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934D" w14:textId="3F6F34B4" w:rsidR="004536B0" w:rsidRPr="00C03C75" w:rsidRDefault="004536B0" w:rsidP="00625997">
      <w:pPr>
        <w:spacing w:after="0" w:line="360" w:lineRule="auto"/>
        <w:ind w:right="-93"/>
        <w:contextualSpacing/>
        <w:jc w:val="both"/>
        <w:rPr>
          <w:rFonts w:ascii="Palatino Linotype" w:hAnsi="Palatino Linotype"/>
        </w:rPr>
      </w:pPr>
      <w:bookmarkStart w:id="0" w:name="_GoBack"/>
      <w:bookmarkEnd w:id="0"/>
      <w:r w:rsidRPr="00C03C75">
        <w:rPr>
          <w:rFonts w:ascii="Palatino Linotype" w:hAnsi="Palatino Linotype" w:cs="Tahoma"/>
          <w:b/>
        </w:rPr>
        <w:t>VOTO DISIDENTE QUE FORMULA EL COMISIONADO LUIS GUSTAVO PARRA NORIEGA, A LA RESOLUCIÓN DEL RECURSO DE REVISIÓN 0</w:t>
      </w:r>
      <w:r w:rsidR="00833E82">
        <w:rPr>
          <w:rFonts w:ascii="Palatino Linotype" w:hAnsi="Palatino Linotype" w:cs="Tahoma"/>
          <w:b/>
        </w:rPr>
        <w:t>2169</w:t>
      </w:r>
      <w:r w:rsidRPr="00C03C75">
        <w:rPr>
          <w:rFonts w:ascii="Palatino Linotype" w:hAnsi="Palatino Linotype" w:cs="Tahoma"/>
          <w:b/>
        </w:rPr>
        <w:t>/INFOEM/IP/RR/202</w:t>
      </w:r>
      <w:r w:rsidR="006B3AED" w:rsidRPr="00C03C75">
        <w:rPr>
          <w:rFonts w:ascii="Palatino Linotype" w:hAnsi="Palatino Linotype" w:cs="Tahoma"/>
          <w:b/>
        </w:rPr>
        <w:t>1</w:t>
      </w:r>
      <w:r w:rsidR="00833E82">
        <w:rPr>
          <w:rFonts w:ascii="Palatino Linotype" w:hAnsi="Palatino Linotype" w:cs="Tahoma"/>
          <w:b/>
        </w:rPr>
        <w:t xml:space="preserve"> Y ACUMULADOS</w:t>
      </w:r>
      <w:r w:rsidRPr="00C03C75">
        <w:rPr>
          <w:rFonts w:ascii="Palatino Linotype" w:hAnsi="Palatino Linotype" w:cs="Tahoma"/>
          <w:b/>
        </w:rPr>
        <w:t xml:space="preserve">, PROMOVIDO EN CONTRA </w:t>
      </w:r>
      <w:r w:rsidR="00833E82">
        <w:rPr>
          <w:rFonts w:ascii="Palatino Linotype" w:hAnsi="Palatino Linotype" w:cs="Tahoma"/>
          <w:b/>
        </w:rPr>
        <w:t>DEL AYUNTAMIENTO DE ZUMPANGO.</w:t>
      </w:r>
    </w:p>
    <w:p w14:paraId="647ECAF6" w14:textId="77777777" w:rsidR="004536B0" w:rsidRPr="00C03C75" w:rsidRDefault="004536B0" w:rsidP="00625997">
      <w:pPr>
        <w:spacing w:after="0" w:line="360" w:lineRule="auto"/>
        <w:ind w:right="-93"/>
        <w:contextualSpacing/>
        <w:jc w:val="both"/>
        <w:rPr>
          <w:rFonts w:ascii="Palatino Linotype" w:hAnsi="Palatino Linotype"/>
        </w:rPr>
      </w:pPr>
    </w:p>
    <w:p w14:paraId="6F3D1EF9" w14:textId="0FE8F313" w:rsidR="004536B0" w:rsidRPr="00C03C75" w:rsidRDefault="004536B0" w:rsidP="00625997">
      <w:pPr>
        <w:spacing w:after="0" w:line="360" w:lineRule="auto"/>
        <w:ind w:right="-93"/>
        <w:contextualSpacing/>
        <w:jc w:val="both"/>
        <w:rPr>
          <w:rFonts w:ascii="Palatino Linotype" w:hAnsi="Palatino Linotype"/>
        </w:rPr>
      </w:pPr>
      <w:r w:rsidRPr="00C03C75">
        <w:rPr>
          <w:rFonts w:ascii="Palatino Linotype" w:hAnsi="Palatino Linotype"/>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emito el presente Voto Disidente a la Resolución del Recurso de Revisión 0</w:t>
      </w:r>
      <w:r w:rsidR="00833E82">
        <w:rPr>
          <w:rFonts w:ascii="Palatino Linotype" w:hAnsi="Palatino Linotype"/>
        </w:rPr>
        <w:t>2169</w:t>
      </w:r>
      <w:r w:rsidRPr="00C03C75">
        <w:rPr>
          <w:rFonts w:ascii="Palatino Linotype" w:hAnsi="Palatino Linotype"/>
        </w:rPr>
        <w:t>/INFOEM/IP/RR/202</w:t>
      </w:r>
      <w:r w:rsidR="006B3AED" w:rsidRPr="00C03C75">
        <w:rPr>
          <w:rFonts w:ascii="Palatino Linotype" w:hAnsi="Palatino Linotype"/>
        </w:rPr>
        <w:t>1</w:t>
      </w:r>
      <w:r w:rsidR="00833E82">
        <w:rPr>
          <w:rFonts w:ascii="Palatino Linotype" w:hAnsi="Palatino Linotype"/>
        </w:rPr>
        <w:t xml:space="preserve"> y acumulados</w:t>
      </w:r>
      <w:r w:rsidRPr="00C03C75">
        <w:rPr>
          <w:rFonts w:ascii="Palatino Linotype" w:hAnsi="Palatino Linotype"/>
        </w:rPr>
        <w:t>,</w:t>
      </w:r>
      <w:r w:rsidR="006B3AED" w:rsidRPr="00C03C75">
        <w:rPr>
          <w:rFonts w:ascii="Palatino Linotype" w:hAnsi="Palatino Linotype"/>
        </w:rPr>
        <w:t xml:space="preserve"> </w:t>
      </w:r>
      <w:r w:rsidR="006B3AED" w:rsidRPr="00C03C75">
        <w:rPr>
          <w:rFonts w:ascii="Palatino Linotype" w:hAnsi="Palatino Linotype"/>
          <w:b/>
          <w:bCs/>
        </w:rPr>
        <w:t>presentado conforme al criterio mayoritario del Pleno</w:t>
      </w:r>
      <w:r w:rsidR="006B3AED" w:rsidRPr="00C03C75">
        <w:rPr>
          <w:rFonts w:ascii="Palatino Linotype" w:hAnsi="Palatino Linotype"/>
        </w:rPr>
        <w:t xml:space="preserve"> </w:t>
      </w:r>
      <w:r w:rsidRPr="00C03C75">
        <w:rPr>
          <w:rFonts w:ascii="Palatino Linotype" w:hAnsi="Palatino Linotype"/>
        </w:rPr>
        <w:t xml:space="preserve">, por no compartir el sentido de la Resolución, conforme a lo siguiente: </w:t>
      </w:r>
    </w:p>
    <w:p w14:paraId="16DA2DF8" w14:textId="77777777" w:rsidR="004536B0" w:rsidRPr="00C03C75" w:rsidRDefault="004536B0" w:rsidP="00625997">
      <w:pPr>
        <w:spacing w:after="0" w:line="360" w:lineRule="auto"/>
        <w:ind w:right="-93"/>
        <w:contextualSpacing/>
        <w:jc w:val="both"/>
        <w:rPr>
          <w:rFonts w:ascii="Palatino Linotype" w:hAnsi="Palatino Linotype"/>
        </w:rPr>
      </w:pPr>
    </w:p>
    <w:p w14:paraId="4D273078" w14:textId="6AE44D40" w:rsidR="00625997" w:rsidRDefault="004536B0" w:rsidP="00625997">
      <w:pPr>
        <w:spacing w:after="0" w:line="360" w:lineRule="auto"/>
        <w:ind w:right="-93"/>
        <w:contextualSpacing/>
        <w:jc w:val="both"/>
        <w:rPr>
          <w:rFonts w:ascii="Palatino Linotype" w:hAnsi="Palatino Linotype"/>
        </w:rPr>
      </w:pPr>
      <w:r w:rsidRPr="00C03C75">
        <w:rPr>
          <w:rFonts w:ascii="Palatino Linotype" w:hAnsi="Palatino Linotype"/>
        </w:rPr>
        <w:t>Como se desprende de la Resolución que nos ocupa, el Solicitante requirió</w:t>
      </w:r>
      <w:r w:rsidR="006B3AED" w:rsidRPr="00C03C75">
        <w:rPr>
          <w:rFonts w:ascii="Palatino Linotype" w:hAnsi="Palatino Linotype"/>
        </w:rPr>
        <w:t>, la siguiente información</w:t>
      </w:r>
      <w:r w:rsidR="00625997">
        <w:rPr>
          <w:rFonts w:ascii="Palatino Linotype" w:hAnsi="Palatino Linotype"/>
        </w:rPr>
        <w:t>:</w:t>
      </w:r>
    </w:p>
    <w:p w14:paraId="708E2355" w14:textId="77777777" w:rsidR="00F5795E" w:rsidRDefault="00F5795E" w:rsidP="002F6D99">
      <w:pPr>
        <w:spacing w:after="0" w:line="360" w:lineRule="auto"/>
        <w:ind w:left="567" w:right="333"/>
        <w:contextualSpacing/>
        <w:jc w:val="both"/>
        <w:rPr>
          <w:rFonts w:ascii="Palatino Linotype" w:hAnsi="Palatino Linotype"/>
          <w:i/>
          <w:color w:val="000000"/>
        </w:rPr>
      </w:pPr>
    </w:p>
    <w:p w14:paraId="3B543782" w14:textId="1B834588" w:rsidR="002F6D99" w:rsidRDefault="00F5795E" w:rsidP="002F6D99">
      <w:pPr>
        <w:spacing w:after="0" w:line="360" w:lineRule="auto"/>
        <w:ind w:left="567" w:right="333"/>
        <w:contextualSpacing/>
        <w:jc w:val="both"/>
        <w:rPr>
          <w:rFonts w:ascii="Palatino Linotype" w:hAnsi="Palatino Linotype"/>
          <w:i/>
          <w:color w:val="000000"/>
        </w:rPr>
      </w:pPr>
      <w:r>
        <w:rPr>
          <w:rFonts w:ascii="Palatino Linotype" w:hAnsi="Palatino Linotype"/>
          <w:i/>
          <w:color w:val="000000"/>
        </w:rPr>
        <w:t>“</w:t>
      </w:r>
      <w:r w:rsidR="002F6D99" w:rsidRPr="0072232C">
        <w:rPr>
          <w:rFonts w:ascii="Palatino Linotype" w:hAnsi="Palatino Linotype"/>
          <w:i/>
          <w:color w:val="000000"/>
        </w:rPr>
        <w:t xml:space="preserve">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w:t>
      </w:r>
      <w:r w:rsidR="002F6D99" w:rsidRPr="0072232C">
        <w:rPr>
          <w:rFonts w:ascii="Palatino Linotype" w:hAnsi="Palatino Linotype"/>
          <w:i/>
          <w:color w:val="000000"/>
        </w:rPr>
        <w:lastRenderedPageBreak/>
        <w:t>en su caso, cuál ha sido el monto de la sanción y/o de la recuperación el gasto indebido o improcedente.</w:t>
      </w:r>
    </w:p>
    <w:p w14:paraId="0E6CF21D" w14:textId="279FAB67" w:rsidR="002F6D99" w:rsidRDefault="002F6D99" w:rsidP="002F6D99">
      <w:pPr>
        <w:spacing w:after="0" w:line="360" w:lineRule="auto"/>
        <w:ind w:left="567" w:right="333"/>
        <w:contextualSpacing/>
        <w:jc w:val="both"/>
        <w:rPr>
          <w:rFonts w:ascii="Palatino Linotype" w:hAnsi="Palatino Linotype"/>
          <w:i/>
          <w:color w:val="000000"/>
        </w:rPr>
      </w:pPr>
      <w:r w:rsidRPr="0072232C">
        <w:rPr>
          <w:rFonts w:ascii="Palatino Linotype" w:hAnsi="Palatino Linotype"/>
          <w:i/>
          <w:color w:val="000000"/>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p w14:paraId="451D6AE7" w14:textId="77777777" w:rsidR="002F6D99" w:rsidRDefault="002F6D99" w:rsidP="002F6D99">
      <w:pPr>
        <w:spacing w:after="0" w:line="360" w:lineRule="auto"/>
        <w:ind w:left="567" w:right="333"/>
        <w:contextualSpacing/>
        <w:jc w:val="both"/>
        <w:rPr>
          <w:rFonts w:ascii="Palatino Linotype" w:hAnsi="Palatino Linotype"/>
          <w:i/>
          <w:color w:val="000000"/>
        </w:rPr>
      </w:pPr>
    </w:p>
    <w:p w14:paraId="149B0094" w14:textId="42AC843F" w:rsidR="002F6D99" w:rsidRDefault="002F6D99" w:rsidP="002F6D99">
      <w:pPr>
        <w:spacing w:after="0" w:line="360" w:lineRule="auto"/>
        <w:ind w:left="567" w:right="333"/>
        <w:contextualSpacing/>
        <w:jc w:val="both"/>
        <w:rPr>
          <w:rFonts w:ascii="Palatino Linotype" w:hAnsi="Palatino Linotype"/>
          <w:i/>
          <w:color w:val="000000"/>
        </w:rPr>
      </w:pPr>
      <w:r w:rsidRPr="0072232C">
        <w:rPr>
          <w:rFonts w:ascii="Palatino Linotype" w:hAnsi="Palatino Linotype"/>
          <w:i/>
        </w:rPr>
        <w:t>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etc.</w:t>
      </w:r>
    </w:p>
    <w:p w14:paraId="1971ED62" w14:textId="77777777" w:rsidR="002F6D99" w:rsidRDefault="002F6D99" w:rsidP="002F6D99">
      <w:pPr>
        <w:spacing w:after="0" w:line="360" w:lineRule="auto"/>
        <w:ind w:left="567" w:right="333"/>
        <w:contextualSpacing/>
        <w:jc w:val="both"/>
        <w:rPr>
          <w:rFonts w:ascii="Palatino Linotype" w:hAnsi="Palatino Linotype"/>
          <w:i/>
          <w:color w:val="000000"/>
        </w:rPr>
      </w:pPr>
    </w:p>
    <w:p w14:paraId="0490E921" w14:textId="77777777" w:rsidR="002F6D99" w:rsidRDefault="002F6D99" w:rsidP="002F6D99">
      <w:pPr>
        <w:spacing w:after="0" w:line="360" w:lineRule="auto"/>
        <w:ind w:left="567" w:right="333"/>
        <w:contextualSpacing/>
        <w:jc w:val="both"/>
        <w:rPr>
          <w:rFonts w:ascii="Palatino Linotype" w:hAnsi="Palatino Linotype"/>
          <w:i/>
          <w:color w:val="000000"/>
        </w:rPr>
      </w:pPr>
    </w:p>
    <w:p w14:paraId="464C3901" w14:textId="7E38DEAC" w:rsidR="002F6D99" w:rsidRPr="002F6D99" w:rsidRDefault="002F6D99" w:rsidP="00833E82">
      <w:pPr>
        <w:spacing w:after="0" w:line="360" w:lineRule="auto"/>
        <w:ind w:right="-376"/>
        <w:contextualSpacing/>
        <w:jc w:val="both"/>
        <w:rPr>
          <w:rFonts w:ascii="Palatino Linotype" w:hAnsi="Palatino Linotype"/>
          <w:color w:val="000000"/>
        </w:rPr>
      </w:pPr>
      <w:r>
        <w:rPr>
          <w:rFonts w:ascii="Palatino Linotype" w:hAnsi="Palatino Linotype"/>
          <w:color w:val="000000"/>
        </w:rPr>
        <w:lastRenderedPageBreak/>
        <w:t>En respuesta el Sujeto Obligado informó que era incompetente para poseer la información solicitada</w:t>
      </w:r>
      <w:r w:rsidR="00F5795E">
        <w:rPr>
          <w:rFonts w:ascii="Palatino Linotype" w:hAnsi="Palatino Linotype"/>
          <w:color w:val="000000"/>
        </w:rPr>
        <w:t>.</w:t>
      </w:r>
    </w:p>
    <w:p w14:paraId="7533C708" w14:textId="77777777" w:rsidR="002F6D99" w:rsidRDefault="002F6D99" w:rsidP="00F5795E">
      <w:pPr>
        <w:spacing w:after="0" w:line="360" w:lineRule="auto"/>
        <w:ind w:left="567" w:right="-234"/>
        <w:contextualSpacing/>
        <w:jc w:val="both"/>
        <w:rPr>
          <w:rFonts w:ascii="Palatino Linotype" w:hAnsi="Palatino Linotype"/>
          <w:i/>
          <w:color w:val="000000"/>
        </w:rPr>
      </w:pPr>
    </w:p>
    <w:p w14:paraId="5E677EC8" w14:textId="0CDE782B" w:rsidR="002F6D99" w:rsidRDefault="002F6D99" w:rsidP="00F5795E">
      <w:pPr>
        <w:spacing w:after="0" w:line="360" w:lineRule="auto"/>
        <w:ind w:right="-234"/>
        <w:contextualSpacing/>
        <w:jc w:val="both"/>
        <w:rPr>
          <w:rFonts w:ascii="Palatino Linotype" w:hAnsi="Palatino Linotype" w:cs="Arial"/>
          <w:lang w:eastAsia="es-CO"/>
        </w:rPr>
      </w:pPr>
      <w:r w:rsidRPr="00C03C75">
        <w:rPr>
          <w:rFonts w:ascii="Palatino Linotype" w:hAnsi="Palatino Linotype"/>
        </w:rPr>
        <w:t>En ese contexto, la mayoría del Pleno consideró que</w:t>
      </w:r>
      <w:r>
        <w:rPr>
          <w:rFonts w:ascii="Palatino Linotype" w:hAnsi="Palatino Linotype"/>
        </w:rPr>
        <w:t xml:space="preserve"> dicha incompetencia era procedente y ordeno solo </w:t>
      </w:r>
      <w:r w:rsidR="00D076B5">
        <w:rPr>
          <w:rFonts w:ascii="Palatino Linotype" w:hAnsi="Palatino Linotype"/>
        </w:rPr>
        <w:t>la entrega d</w:t>
      </w:r>
      <w:r>
        <w:rPr>
          <w:rFonts w:ascii="Palatino Linotype" w:hAnsi="Palatino Linotype"/>
        </w:rPr>
        <w:t xml:space="preserve">el </w:t>
      </w:r>
      <w:r w:rsidRPr="002F6D99">
        <w:rPr>
          <w:rFonts w:ascii="Palatino Linotype" w:hAnsi="Palatino Linotype" w:cs="Arial"/>
          <w:lang w:eastAsia="es-CO"/>
        </w:rPr>
        <w:t>Acuerdo del Comité de Tra</w:t>
      </w:r>
      <w:r w:rsidR="00F5795E">
        <w:rPr>
          <w:rFonts w:ascii="Palatino Linotype" w:hAnsi="Palatino Linotype" w:cs="Arial"/>
          <w:lang w:eastAsia="es-CO"/>
        </w:rPr>
        <w:t>nsparencia, en el que se declarara</w:t>
      </w:r>
      <w:r w:rsidRPr="002F6D99">
        <w:rPr>
          <w:rFonts w:ascii="Palatino Linotype" w:hAnsi="Palatino Linotype" w:cs="Arial"/>
          <w:lang w:eastAsia="es-CO"/>
        </w:rPr>
        <w:t xml:space="preserve"> la incompetencia del Ayuntamiento de Zumpango para atender los requerimientos de información.</w:t>
      </w:r>
    </w:p>
    <w:p w14:paraId="2C0302B6" w14:textId="77777777" w:rsidR="002F6D99" w:rsidRDefault="002F6D99" w:rsidP="002F6D99">
      <w:pPr>
        <w:spacing w:after="0" w:line="360" w:lineRule="auto"/>
        <w:ind w:right="333"/>
        <w:contextualSpacing/>
        <w:jc w:val="both"/>
        <w:rPr>
          <w:rFonts w:ascii="Palatino Linotype" w:hAnsi="Palatino Linotype" w:cs="Arial"/>
          <w:lang w:eastAsia="es-CO"/>
        </w:rPr>
      </w:pPr>
    </w:p>
    <w:p w14:paraId="0A8BBCE3" w14:textId="4FFE4C0C" w:rsidR="002F6D99" w:rsidRPr="002F6D99" w:rsidRDefault="002F6D99" w:rsidP="00833E82">
      <w:pPr>
        <w:spacing w:after="0" w:line="360" w:lineRule="auto"/>
        <w:ind w:right="-376"/>
        <w:contextualSpacing/>
        <w:jc w:val="both"/>
        <w:rPr>
          <w:rFonts w:ascii="Palatino Linotype" w:hAnsi="Palatino Linotype"/>
          <w:i/>
          <w:color w:val="000000"/>
        </w:rPr>
      </w:pPr>
      <w:r>
        <w:rPr>
          <w:rFonts w:ascii="Palatino Linotype" w:hAnsi="Palatino Linotype" w:cs="Arial"/>
          <w:lang w:eastAsia="es-CO"/>
        </w:rPr>
        <w:t xml:space="preserve">No obstante lo anterior, desde mi perspectiva se </w:t>
      </w:r>
      <w:r w:rsidR="00F5795E">
        <w:rPr>
          <w:rFonts w:ascii="Palatino Linotype" w:hAnsi="Palatino Linotype" w:cs="Arial"/>
          <w:lang w:eastAsia="es-CO"/>
        </w:rPr>
        <w:t>debe</w:t>
      </w:r>
      <w:r w:rsidR="00D076B5">
        <w:rPr>
          <w:rFonts w:ascii="Palatino Linotype" w:hAnsi="Palatino Linotype" w:cs="Arial"/>
          <w:lang w:eastAsia="es-CO"/>
        </w:rPr>
        <w:t>n</w:t>
      </w:r>
      <w:r>
        <w:rPr>
          <w:rFonts w:ascii="Palatino Linotype" w:hAnsi="Palatino Linotype" w:cs="Arial"/>
          <w:lang w:eastAsia="es-CO"/>
        </w:rPr>
        <w:t xml:space="preserve"> ordenar los documentos que el Órgano Superior de Fiscalización del Estado de México ha remitido al Ayuntamiento de Z</w:t>
      </w:r>
      <w:r w:rsidR="009F0953">
        <w:rPr>
          <w:rFonts w:ascii="Palatino Linotype" w:hAnsi="Palatino Linotype" w:cs="Arial"/>
          <w:lang w:eastAsia="es-CO"/>
        </w:rPr>
        <w:t xml:space="preserve">umpango, </w:t>
      </w:r>
      <w:r w:rsidR="00F5795E">
        <w:rPr>
          <w:rFonts w:ascii="Palatino Linotype" w:hAnsi="Palatino Linotype" w:cs="Arial"/>
          <w:lang w:eastAsia="es-CO"/>
        </w:rPr>
        <w:t>sobre auditorías de evaluación del desempeño y no</w:t>
      </w:r>
      <w:r w:rsidR="00D076B5">
        <w:rPr>
          <w:rFonts w:ascii="Palatino Linotype" w:hAnsi="Palatino Linotype" w:cs="Arial"/>
          <w:lang w:eastAsia="es-CO"/>
        </w:rPr>
        <w:t xml:space="preserve"> determinar que es incompetente, en razón de lo siguiente:</w:t>
      </w:r>
    </w:p>
    <w:p w14:paraId="4377A8AE" w14:textId="77777777" w:rsidR="002F6D99" w:rsidRDefault="002F6D99" w:rsidP="002F6D99">
      <w:pPr>
        <w:spacing w:after="0" w:line="360" w:lineRule="auto"/>
        <w:ind w:left="567" w:right="333"/>
        <w:contextualSpacing/>
        <w:jc w:val="both"/>
        <w:rPr>
          <w:rFonts w:ascii="Palatino Linotype" w:hAnsi="Palatino Linotype"/>
          <w:i/>
          <w:color w:val="000000"/>
        </w:rPr>
      </w:pPr>
    </w:p>
    <w:p w14:paraId="4C8BA568" w14:textId="035FF0D8" w:rsidR="009F0953" w:rsidRDefault="009F0953" w:rsidP="009F0953">
      <w:pPr>
        <w:spacing w:after="0" w:line="360" w:lineRule="auto"/>
        <w:ind w:right="-234"/>
        <w:contextualSpacing/>
        <w:jc w:val="both"/>
        <w:rPr>
          <w:rFonts w:ascii="Palatino Linotype" w:hAnsi="Palatino Linotype"/>
          <w:color w:val="000000"/>
        </w:rPr>
      </w:pPr>
      <w:r>
        <w:rPr>
          <w:rFonts w:ascii="Palatino Linotype" w:hAnsi="Palatino Linotype"/>
          <w:color w:val="000000"/>
        </w:rPr>
        <w:t>En primer término es de expresarse que el Recurrente no es experto en el tema ni conoce las competencias de los diversos órganos de gobierno, por lo que la Ponencia resolutora debió haber aplicado la suplencia en favor del Particular</w:t>
      </w:r>
      <w:r w:rsidR="00F5795E">
        <w:rPr>
          <w:rFonts w:ascii="Palatino Linotype" w:hAnsi="Palatino Linotype"/>
          <w:color w:val="000000"/>
        </w:rPr>
        <w:t xml:space="preserve"> con el fin de garantizar el derecho de acceso a la información del Particular</w:t>
      </w:r>
      <w:r>
        <w:rPr>
          <w:rFonts w:ascii="Palatino Linotype" w:hAnsi="Palatino Linotype"/>
          <w:color w:val="000000"/>
        </w:rPr>
        <w:t xml:space="preserve">, como  lo establece el artículo 13 de la Ley de Transparencia local: </w:t>
      </w:r>
    </w:p>
    <w:p w14:paraId="241C0E50" w14:textId="77777777" w:rsidR="009F0953" w:rsidRDefault="009F0953" w:rsidP="009F0953">
      <w:pPr>
        <w:spacing w:after="0" w:line="360" w:lineRule="auto"/>
        <w:ind w:left="567" w:right="333"/>
        <w:contextualSpacing/>
        <w:jc w:val="both"/>
        <w:rPr>
          <w:rFonts w:ascii="Palatino Linotype" w:hAnsi="Palatino Linotype"/>
          <w:i/>
          <w:color w:val="000000"/>
        </w:rPr>
      </w:pPr>
    </w:p>
    <w:p w14:paraId="3A219997" w14:textId="4577E86A" w:rsidR="009F0953" w:rsidRDefault="009F0953" w:rsidP="009F0953">
      <w:pPr>
        <w:spacing w:after="0" w:line="360" w:lineRule="auto"/>
        <w:ind w:left="567" w:right="333"/>
        <w:contextualSpacing/>
        <w:jc w:val="both"/>
        <w:rPr>
          <w:rFonts w:ascii="Palatino Linotype" w:hAnsi="Palatino Linotype"/>
          <w:i/>
          <w:color w:val="000000"/>
        </w:rPr>
      </w:pPr>
      <w:r w:rsidRPr="009F0953">
        <w:rPr>
          <w:rFonts w:ascii="Palatino Linotype" w:hAnsi="Palatino Linotype"/>
          <w:i/>
          <w:color w:val="000000"/>
        </w:rPr>
        <w:t xml:space="preserve">Artículo 13. El Instituto, en el ámbito de sus atribuciones, deberá suplir cualquier deficiencia para garantizar el ejercicio del derecho de acceso </w:t>
      </w:r>
      <w:r>
        <w:rPr>
          <w:rFonts w:ascii="Palatino Linotype" w:hAnsi="Palatino Linotype"/>
          <w:i/>
          <w:color w:val="000000"/>
        </w:rPr>
        <w:t xml:space="preserve"> </w:t>
      </w:r>
      <w:r w:rsidRPr="009F0953">
        <w:rPr>
          <w:rFonts w:ascii="Palatino Linotype" w:hAnsi="Palatino Linotype"/>
          <w:i/>
          <w:color w:val="000000"/>
        </w:rPr>
        <w:t>a la información.</w:t>
      </w:r>
    </w:p>
    <w:p w14:paraId="4779E896" w14:textId="77777777" w:rsidR="009F0953" w:rsidRDefault="009F0953" w:rsidP="009F0953">
      <w:pPr>
        <w:spacing w:after="0" w:line="360" w:lineRule="auto"/>
        <w:ind w:left="567" w:right="333"/>
        <w:contextualSpacing/>
        <w:jc w:val="both"/>
        <w:rPr>
          <w:rFonts w:ascii="Palatino Linotype" w:hAnsi="Palatino Linotype"/>
          <w:i/>
          <w:color w:val="000000"/>
        </w:rPr>
      </w:pPr>
    </w:p>
    <w:p w14:paraId="677B63F8" w14:textId="2A1195CE" w:rsidR="002F6D99" w:rsidRPr="00F5795E" w:rsidRDefault="009F0953" w:rsidP="00F5795E">
      <w:pPr>
        <w:spacing w:after="0" w:line="360" w:lineRule="auto"/>
        <w:ind w:right="-234"/>
        <w:contextualSpacing/>
        <w:jc w:val="both"/>
        <w:rPr>
          <w:rFonts w:ascii="Palatino Linotype" w:hAnsi="Palatino Linotype"/>
          <w:color w:val="000000"/>
        </w:rPr>
      </w:pPr>
      <w:r>
        <w:rPr>
          <w:rFonts w:ascii="Palatino Linotype" w:hAnsi="Palatino Linotype"/>
          <w:color w:val="000000"/>
        </w:rPr>
        <w:t xml:space="preserve">En esa virtud, si bien es cierto que la solicitud de información requirió </w:t>
      </w:r>
      <w:r w:rsidRPr="009F0953">
        <w:rPr>
          <w:rFonts w:ascii="Palatino Linotype" w:hAnsi="Palatino Linotype"/>
          <w:color w:val="000000"/>
        </w:rPr>
        <w:t>los expedientes que el Órgano Interno de Control Interno de la Legislatura ha recibido de la Auditoría Especial de Desempeño</w:t>
      </w:r>
      <w:r w:rsidR="00D076B5">
        <w:rPr>
          <w:rFonts w:ascii="Palatino Linotype" w:hAnsi="Palatino Linotype"/>
          <w:color w:val="000000"/>
        </w:rPr>
        <w:t xml:space="preserve">, </w:t>
      </w:r>
      <w:r w:rsidR="00F5795E">
        <w:rPr>
          <w:rFonts w:ascii="Palatino Linotype" w:hAnsi="Palatino Linotype"/>
          <w:color w:val="000000"/>
        </w:rPr>
        <w:t xml:space="preserve">donde se señale </w:t>
      </w:r>
      <w:r w:rsidRPr="009F0953">
        <w:rPr>
          <w:rFonts w:ascii="Palatino Linotype" w:hAnsi="Palatino Linotype"/>
          <w:color w:val="000000"/>
        </w:rPr>
        <w:t xml:space="preserve"> que determinados servidores públicos </w:t>
      </w:r>
      <w:r w:rsidR="001D591B">
        <w:rPr>
          <w:rFonts w:ascii="Palatino Linotype" w:hAnsi="Palatino Linotype"/>
          <w:color w:val="000000"/>
        </w:rPr>
        <w:t xml:space="preserve">del Ayuntamiento de Zumpango </w:t>
      </w:r>
      <w:r w:rsidRPr="009F0953">
        <w:rPr>
          <w:rFonts w:ascii="Palatino Linotype" w:hAnsi="Palatino Linotype"/>
          <w:color w:val="000000"/>
        </w:rPr>
        <w:t>no cumplen con el perfil y los requisitos que mandata la Ley Orgánica Municipal</w:t>
      </w:r>
      <w:r w:rsidR="00F5795E">
        <w:rPr>
          <w:rFonts w:ascii="Palatino Linotype" w:hAnsi="Palatino Linotype"/>
          <w:color w:val="000000"/>
        </w:rPr>
        <w:t xml:space="preserve">, </w:t>
      </w:r>
      <w:r w:rsidR="00F5795E">
        <w:rPr>
          <w:rFonts w:ascii="Palatino Linotype" w:hAnsi="Palatino Linotype"/>
          <w:color w:val="000000"/>
        </w:rPr>
        <w:lastRenderedPageBreak/>
        <w:t>d</w:t>
      </w:r>
      <w:r w:rsidR="001D591B" w:rsidRPr="00F5795E">
        <w:rPr>
          <w:rFonts w:ascii="Palatino Linotype" w:hAnsi="Palatino Linotype"/>
          <w:color w:val="000000"/>
        </w:rPr>
        <w:t xml:space="preserve">ichos expedientes se derivan de las </w:t>
      </w:r>
      <w:r w:rsidR="00F5795E" w:rsidRPr="00F5795E">
        <w:rPr>
          <w:rFonts w:ascii="Palatino Linotype" w:hAnsi="Palatino Linotype"/>
          <w:color w:val="000000"/>
        </w:rPr>
        <w:t>auditorías</w:t>
      </w:r>
      <w:r w:rsidR="001D591B" w:rsidRPr="00F5795E">
        <w:rPr>
          <w:rFonts w:ascii="Palatino Linotype" w:hAnsi="Palatino Linotype"/>
          <w:color w:val="000000"/>
        </w:rPr>
        <w:t xml:space="preserve"> que </w:t>
      </w:r>
      <w:r w:rsidR="00F5795E" w:rsidRPr="00F5795E">
        <w:rPr>
          <w:rFonts w:ascii="Palatino Linotype" w:hAnsi="Palatino Linotype"/>
          <w:color w:val="000000"/>
        </w:rPr>
        <w:t>realiza</w:t>
      </w:r>
      <w:r w:rsidR="001D591B" w:rsidRPr="00F5795E">
        <w:rPr>
          <w:rFonts w:ascii="Palatino Linotype" w:hAnsi="Palatino Linotype"/>
          <w:color w:val="000000"/>
        </w:rPr>
        <w:t xml:space="preserve"> el Auditor </w:t>
      </w:r>
      <w:r w:rsidR="00F5795E" w:rsidRPr="00F5795E">
        <w:rPr>
          <w:rFonts w:ascii="Palatino Linotype" w:hAnsi="Palatino Linotype"/>
          <w:color w:val="000000"/>
        </w:rPr>
        <w:t>Superior</w:t>
      </w:r>
      <w:r w:rsidR="00F5795E">
        <w:rPr>
          <w:rFonts w:ascii="Palatino Linotype" w:hAnsi="Palatino Linotype"/>
          <w:color w:val="000000"/>
        </w:rPr>
        <w:t xml:space="preserve">, </w:t>
      </w:r>
      <w:r w:rsidR="001D591B" w:rsidRPr="00F5795E">
        <w:rPr>
          <w:rFonts w:ascii="Palatino Linotype" w:hAnsi="Palatino Linotype"/>
          <w:color w:val="000000"/>
        </w:rPr>
        <w:t xml:space="preserve"> en uso de las atribuciones que le confiere el artículo 23 de la Ley de Fiscalizació</w:t>
      </w:r>
      <w:r w:rsidR="00D076B5">
        <w:rPr>
          <w:rFonts w:ascii="Palatino Linotype" w:hAnsi="Palatino Linotype"/>
          <w:color w:val="000000"/>
        </w:rPr>
        <w:t>n Superior del Estado de México, a saber:</w:t>
      </w:r>
    </w:p>
    <w:p w14:paraId="37F1BD5E" w14:textId="77777777" w:rsidR="00833E82" w:rsidRDefault="00833E82" w:rsidP="001D591B">
      <w:pPr>
        <w:spacing w:after="0" w:line="360" w:lineRule="auto"/>
        <w:ind w:left="567" w:right="333"/>
        <w:contextualSpacing/>
        <w:jc w:val="both"/>
        <w:rPr>
          <w:rFonts w:ascii="Palatino Linotype" w:hAnsi="Palatino Linotype"/>
          <w:i/>
          <w:color w:val="000000"/>
          <w:sz w:val="20"/>
          <w:szCs w:val="20"/>
        </w:rPr>
      </w:pPr>
    </w:p>
    <w:p w14:paraId="14123DCF" w14:textId="41120F8D" w:rsidR="001D591B" w:rsidRPr="001D591B" w:rsidRDefault="00D076B5" w:rsidP="001D591B">
      <w:pPr>
        <w:spacing w:after="0" w:line="360" w:lineRule="auto"/>
        <w:ind w:left="567" w:right="333"/>
        <w:contextualSpacing/>
        <w:jc w:val="both"/>
        <w:rPr>
          <w:rFonts w:ascii="Palatino Linotype" w:hAnsi="Palatino Linotype"/>
          <w:i/>
          <w:color w:val="000000"/>
          <w:sz w:val="20"/>
          <w:szCs w:val="20"/>
        </w:rPr>
      </w:pPr>
      <w:r>
        <w:rPr>
          <w:rFonts w:ascii="Palatino Linotype" w:hAnsi="Palatino Linotype"/>
          <w:i/>
          <w:color w:val="000000"/>
          <w:sz w:val="20"/>
          <w:szCs w:val="20"/>
        </w:rPr>
        <w:t>“</w:t>
      </w:r>
      <w:r w:rsidR="001D591B" w:rsidRPr="001D591B">
        <w:rPr>
          <w:rFonts w:ascii="Palatino Linotype" w:hAnsi="Palatino Linotype"/>
          <w:i/>
          <w:color w:val="000000"/>
          <w:sz w:val="20"/>
          <w:szCs w:val="20"/>
        </w:rPr>
        <w:t>Artículo 23.- Sin perjuicio del ejercicio directo por parte del Auditor Superior, los</w:t>
      </w:r>
      <w:r w:rsidR="00F5795E">
        <w:rPr>
          <w:rFonts w:ascii="Palatino Linotype" w:hAnsi="Palatino Linotype"/>
          <w:i/>
          <w:color w:val="000000"/>
          <w:sz w:val="20"/>
          <w:szCs w:val="20"/>
        </w:rPr>
        <w:t xml:space="preserve"> </w:t>
      </w:r>
      <w:r w:rsidR="001D591B" w:rsidRPr="001D591B">
        <w:rPr>
          <w:rFonts w:ascii="Palatino Linotype" w:hAnsi="Palatino Linotype"/>
          <w:i/>
          <w:color w:val="000000"/>
          <w:sz w:val="20"/>
          <w:szCs w:val="20"/>
        </w:rPr>
        <w:t>Auditores Especiales tendrán las facultades genéricas siguientes:</w:t>
      </w:r>
    </w:p>
    <w:p w14:paraId="51126234" w14:textId="1FEB795B" w:rsidR="001D591B" w:rsidRDefault="001D591B" w:rsidP="002F6D99">
      <w:pPr>
        <w:spacing w:after="0" w:line="360" w:lineRule="auto"/>
        <w:ind w:left="567" w:right="333"/>
        <w:contextualSpacing/>
        <w:jc w:val="both"/>
        <w:rPr>
          <w:rFonts w:ascii="Palatino Linotype" w:hAnsi="Palatino Linotype"/>
          <w:i/>
          <w:color w:val="000000"/>
        </w:rPr>
      </w:pPr>
      <w:r>
        <w:rPr>
          <w:rFonts w:ascii="Palatino Linotype" w:hAnsi="Palatino Linotype"/>
          <w:i/>
          <w:color w:val="000000"/>
        </w:rPr>
        <w:t>I a II</w:t>
      </w:r>
      <w:r w:rsidR="00D076B5">
        <w:rPr>
          <w:rFonts w:ascii="Palatino Linotype" w:hAnsi="Palatino Linotype"/>
          <w:i/>
          <w:color w:val="000000"/>
        </w:rPr>
        <w:t>. …</w:t>
      </w:r>
    </w:p>
    <w:p w14:paraId="4F65AB55" w14:textId="35A4B734" w:rsidR="001D591B" w:rsidRPr="00D076B5" w:rsidRDefault="001D591B" w:rsidP="001D591B">
      <w:pPr>
        <w:spacing w:after="0" w:line="360" w:lineRule="auto"/>
        <w:ind w:left="567" w:right="333"/>
        <w:contextualSpacing/>
        <w:jc w:val="both"/>
        <w:rPr>
          <w:rFonts w:ascii="Palatino Linotype" w:hAnsi="Palatino Linotype"/>
          <w:b/>
          <w:i/>
          <w:color w:val="000000"/>
        </w:rPr>
      </w:pPr>
      <w:r w:rsidRPr="00D076B5">
        <w:rPr>
          <w:rFonts w:ascii="Palatino Linotype" w:hAnsi="Palatino Linotype"/>
          <w:b/>
          <w:i/>
          <w:color w:val="000000"/>
        </w:rPr>
        <w:t xml:space="preserve">III. Ordenar y practicar </w:t>
      </w:r>
      <w:r w:rsidR="00F5795E" w:rsidRPr="00D076B5">
        <w:rPr>
          <w:rFonts w:ascii="Palatino Linotype" w:hAnsi="Palatino Linotype"/>
          <w:b/>
          <w:i/>
          <w:color w:val="000000"/>
        </w:rPr>
        <w:t>auditorías</w:t>
      </w:r>
      <w:r w:rsidRPr="00D076B5">
        <w:rPr>
          <w:rFonts w:ascii="Palatino Linotype" w:hAnsi="Palatino Linotype"/>
          <w:b/>
          <w:i/>
          <w:color w:val="000000"/>
        </w:rPr>
        <w:t>, visitas e inspecciones a las entidades</w:t>
      </w:r>
      <w:r w:rsidR="00F5795E" w:rsidRPr="00D076B5">
        <w:rPr>
          <w:rFonts w:ascii="Palatino Linotype" w:hAnsi="Palatino Linotype"/>
          <w:b/>
          <w:i/>
          <w:color w:val="000000"/>
        </w:rPr>
        <w:t xml:space="preserve"> </w:t>
      </w:r>
      <w:r w:rsidRPr="00D076B5">
        <w:rPr>
          <w:rFonts w:ascii="Palatino Linotype" w:hAnsi="Palatino Linotype"/>
          <w:b/>
          <w:i/>
          <w:color w:val="000000"/>
        </w:rPr>
        <w:t>fiscalizables, en todo momento y conforme al programa aprobado por el Auditor</w:t>
      </w:r>
      <w:r w:rsidR="00F5795E" w:rsidRPr="00D076B5">
        <w:rPr>
          <w:rFonts w:ascii="Palatino Linotype" w:hAnsi="Palatino Linotype"/>
          <w:b/>
          <w:i/>
          <w:color w:val="000000"/>
        </w:rPr>
        <w:t xml:space="preserve"> </w:t>
      </w:r>
      <w:r w:rsidRPr="00D076B5">
        <w:rPr>
          <w:rFonts w:ascii="Palatino Linotype" w:hAnsi="Palatino Linotype"/>
          <w:b/>
          <w:i/>
          <w:color w:val="000000"/>
        </w:rPr>
        <w:t>Superior;</w:t>
      </w:r>
    </w:p>
    <w:p w14:paraId="03B719E2" w14:textId="6EAC348C" w:rsidR="002F6D99" w:rsidRDefault="001D591B" w:rsidP="002F6D99">
      <w:pPr>
        <w:spacing w:after="0" w:line="360" w:lineRule="auto"/>
        <w:ind w:left="567" w:right="333"/>
        <w:contextualSpacing/>
        <w:jc w:val="both"/>
        <w:rPr>
          <w:rFonts w:ascii="Palatino Linotype" w:hAnsi="Palatino Linotype"/>
          <w:i/>
          <w:color w:val="000000"/>
        </w:rPr>
      </w:pPr>
      <w:r>
        <w:rPr>
          <w:rFonts w:ascii="Palatino Linotype" w:hAnsi="Palatino Linotype"/>
          <w:i/>
          <w:color w:val="000000"/>
        </w:rPr>
        <w:t>IV a XVII…”</w:t>
      </w:r>
    </w:p>
    <w:p w14:paraId="0B15237B" w14:textId="77777777" w:rsidR="00F5795E" w:rsidRDefault="00F5795E" w:rsidP="002F6D99">
      <w:pPr>
        <w:spacing w:after="0" w:line="360" w:lineRule="auto"/>
        <w:ind w:left="567" w:right="333"/>
        <w:contextualSpacing/>
        <w:jc w:val="both"/>
        <w:rPr>
          <w:rFonts w:ascii="Palatino Linotype" w:hAnsi="Palatino Linotype"/>
          <w:i/>
          <w:color w:val="000000"/>
        </w:rPr>
      </w:pPr>
    </w:p>
    <w:p w14:paraId="557E97C4" w14:textId="63FBD92A" w:rsidR="001D591B" w:rsidRDefault="00F5795E" w:rsidP="00F5795E">
      <w:pPr>
        <w:spacing w:after="0" w:line="360" w:lineRule="auto"/>
        <w:ind w:right="-234"/>
        <w:contextualSpacing/>
        <w:jc w:val="both"/>
        <w:rPr>
          <w:rFonts w:ascii="Palatino Linotype" w:hAnsi="Palatino Linotype"/>
          <w:color w:val="000000"/>
        </w:rPr>
      </w:pPr>
      <w:r w:rsidRPr="00F5795E">
        <w:rPr>
          <w:rFonts w:ascii="Palatino Linotype" w:hAnsi="Palatino Linotype"/>
          <w:color w:val="000000"/>
        </w:rPr>
        <w:t xml:space="preserve">Por su parte el  </w:t>
      </w:r>
      <w:r w:rsidR="001D591B" w:rsidRPr="00F5795E">
        <w:rPr>
          <w:rFonts w:ascii="Palatino Linotype" w:hAnsi="Palatino Linotype"/>
          <w:color w:val="000000"/>
        </w:rPr>
        <w:t>Reglamento Interior del Órgano Superior de Fiscalización del Estado de</w:t>
      </w:r>
      <w:r w:rsidRPr="00F5795E">
        <w:rPr>
          <w:rFonts w:ascii="Palatino Linotype" w:hAnsi="Palatino Linotype"/>
          <w:color w:val="000000"/>
        </w:rPr>
        <w:t xml:space="preserve"> </w:t>
      </w:r>
      <w:r w:rsidR="001D591B" w:rsidRPr="00F5795E">
        <w:rPr>
          <w:rFonts w:ascii="Palatino Linotype" w:hAnsi="Palatino Linotype"/>
          <w:color w:val="000000"/>
        </w:rPr>
        <w:t>México</w:t>
      </w:r>
      <w:r w:rsidRPr="00F5795E">
        <w:rPr>
          <w:rFonts w:ascii="Palatino Linotype" w:hAnsi="Palatino Linotype"/>
          <w:color w:val="000000"/>
        </w:rPr>
        <w:t xml:space="preserve"> contempla que: </w:t>
      </w:r>
    </w:p>
    <w:p w14:paraId="4FFAA1C1" w14:textId="520FC6E6" w:rsidR="00833E82" w:rsidRPr="00F5795E" w:rsidRDefault="003364E4" w:rsidP="00F5795E">
      <w:pPr>
        <w:spacing w:after="0" w:line="360" w:lineRule="auto"/>
        <w:ind w:right="-234"/>
        <w:contextualSpacing/>
        <w:jc w:val="both"/>
        <w:rPr>
          <w:rFonts w:ascii="Palatino Linotype" w:hAnsi="Palatino Linotype"/>
          <w:color w:val="000000"/>
        </w:rPr>
      </w:pPr>
      <w:r>
        <w:rPr>
          <w:rFonts w:ascii="Palatino Linotype" w:hAnsi="Palatino Linotype"/>
          <w:color w:val="000000"/>
        </w:rPr>
        <w:t xml:space="preserve">  </w:t>
      </w:r>
    </w:p>
    <w:p w14:paraId="1B6B949D" w14:textId="241B6D37" w:rsidR="001D591B" w:rsidRDefault="001D591B" w:rsidP="001D591B">
      <w:pPr>
        <w:spacing w:after="0" w:line="360" w:lineRule="auto"/>
        <w:ind w:left="567" w:right="333"/>
        <w:contextualSpacing/>
        <w:jc w:val="both"/>
        <w:rPr>
          <w:rFonts w:ascii="Palatino Linotype" w:hAnsi="Palatino Linotype"/>
          <w:i/>
          <w:color w:val="000000"/>
          <w:sz w:val="20"/>
        </w:rPr>
      </w:pPr>
      <w:r w:rsidRPr="00F5795E">
        <w:rPr>
          <w:rFonts w:ascii="Palatino Linotype" w:hAnsi="Palatino Linotype"/>
          <w:i/>
          <w:color w:val="000000"/>
          <w:sz w:val="20"/>
        </w:rPr>
        <w:t>Artículo 29. Al frente de la Auditoría Especial de Desempeño e Investigación</w:t>
      </w:r>
      <w:r w:rsidR="00F5795E">
        <w:rPr>
          <w:rFonts w:ascii="Palatino Linotype" w:hAnsi="Palatino Linotype"/>
          <w:i/>
          <w:color w:val="000000"/>
          <w:sz w:val="20"/>
        </w:rPr>
        <w:t xml:space="preserve"> </w:t>
      </w:r>
      <w:r w:rsidRPr="00F5795E">
        <w:rPr>
          <w:rFonts w:ascii="Palatino Linotype" w:hAnsi="Palatino Linotype"/>
          <w:i/>
          <w:color w:val="000000"/>
          <w:sz w:val="20"/>
        </w:rPr>
        <w:t>habrá un auditor especial, quien ejercerá las atribuciones siguientes:</w:t>
      </w:r>
    </w:p>
    <w:p w14:paraId="08046482" w14:textId="2DADCF13" w:rsidR="00F5795E" w:rsidRPr="00F5795E" w:rsidRDefault="00F5795E" w:rsidP="001D591B">
      <w:pPr>
        <w:spacing w:after="0" w:line="360" w:lineRule="auto"/>
        <w:ind w:left="567" w:right="333"/>
        <w:contextualSpacing/>
        <w:jc w:val="both"/>
        <w:rPr>
          <w:rFonts w:ascii="Palatino Linotype" w:hAnsi="Palatino Linotype"/>
          <w:i/>
          <w:color w:val="000000"/>
          <w:sz w:val="20"/>
        </w:rPr>
      </w:pPr>
      <w:r>
        <w:rPr>
          <w:rFonts w:ascii="Palatino Linotype" w:hAnsi="Palatino Linotype"/>
          <w:i/>
          <w:color w:val="000000"/>
          <w:sz w:val="20"/>
        </w:rPr>
        <w:t>I a VII</w:t>
      </w:r>
    </w:p>
    <w:p w14:paraId="1557EC3C" w14:textId="439A0D7E" w:rsidR="001D591B" w:rsidRPr="00D076B5" w:rsidRDefault="001D591B" w:rsidP="001D591B">
      <w:pPr>
        <w:spacing w:after="0" w:line="360" w:lineRule="auto"/>
        <w:ind w:left="567" w:right="333"/>
        <w:contextualSpacing/>
        <w:jc w:val="both"/>
        <w:rPr>
          <w:rFonts w:ascii="Palatino Linotype" w:hAnsi="Palatino Linotype"/>
          <w:b/>
          <w:i/>
          <w:color w:val="000000"/>
          <w:sz w:val="20"/>
        </w:rPr>
      </w:pPr>
      <w:r w:rsidRPr="00D076B5">
        <w:rPr>
          <w:rFonts w:ascii="Palatino Linotype" w:hAnsi="Palatino Linotype"/>
          <w:b/>
          <w:i/>
          <w:color w:val="000000"/>
          <w:sz w:val="20"/>
        </w:rPr>
        <w:t>VIII. Emitir los pliegos de recomendaciones y demás documentos derivados</w:t>
      </w:r>
      <w:r w:rsidR="00F5795E" w:rsidRPr="00D076B5">
        <w:rPr>
          <w:rFonts w:ascii="Palatino Linotype" w:hAnsi="Palatino Linotype"/>
          <w:b/>
          <w:i/>
          <w:color w:val="000000"/>
          <w:sz w:val="20"/>
        </w:rPr>
        <w:t xml:space="preserve"> </w:t>
      </w:r>
      <w:r w:rsidRPr="00D076B5">
        <w:rPr>
          <w:rFonts w:ascii="Palatino Linotype" w:hAnsi="Palatino Linotype"/>
          <w:b/>
          <w:i/>
          <w:color w:val="000000"/>
          <w:sz w:val="20"/>
        </w:rPr>
        <w:t>de los actos de fiscalización que practiquen las unidades administrativas a</w:t>
      </w:r>
      <w:r w:rsidR="00F5795E" w:rsidRPr="00D076B5">
        <w:rPr>
          <w:rFonts w:ascii="Palatino Linotype" w:hAnsi="Palatino Linotype"/>
          <w:b/>
          <w:i/>
          <w:color w:val="000000"/>
          <w:sz w:val="20"/>
        </w:rPr>
        <w:t xml:space="preserve"> </w:t>
      </w:r>
      <w:r w:rsidRPr="00D076B5">
        <w:rPr>
          <w:rFonts w:ascii="Palatino Linotype" w:hAnsi="Palatino Linotype"/>
          <w:b/>
          <w:i/>
          <w:color w:val="000000"/>
          <w:sz w:val="20"/>
        </w:rPr>
        <w:t>su cargo;</w:t>
      </w:r>
    </w:p>
    <w:p w14:paraId="30E9C0A3" w14:textId="73E56154" w:rsidR="001D591B" w:rsidRPr="00F5795E" w:rsidRDefault="001D591B" w:rsidP="001D591B">
      <w:pPr>
        <w:spacing w:after="0" w:line="360" w:lineRule="auto"/>
        <w:ind w:left="567" w:right="333"/>
        <w:contextualSpacing/>
        <w:jc w:val="both"/>
        <w:rPr>
          <w:rFonts w:ascii="Palatino Linotype" w:hAnsi="Palatino Linotype"/>
          <w:i/>
          <w:color w:val="000000"/>
          <w:sz w:val="20"/>
        </w:rPr>
      </w:pPr>
      <w:r w:rsidRPr="00F5795E">
        <w:rPr>
          <w:rFonts w:ascii="Palatino Linotype" w:hAnsi="Palatino Linotype"/>
          <w:i/>
          <w:color w:val="000000"/>
          <w:sz w:val="20"/>
        </w:rPr>
        <w:t>IX a XVIII. …”</w:t>
      </w:r>
    </w:p>
    <w:p w14:paraId="125B8DFF" w14:textId="77777777" w:rsidR="00F5795E" w:rsidRDefault="00F5795E" w:rsidP="00F5795E">
      <w:pPr>
        <w:spacing w:after="0" w:line="360" w:lineRule="auto"/>
        <w:ind w:left="-142" w:right="-234"/>
        <w:contextualSpacing/>
        <w:jc w:val="both"/>
        <w:rPr>
          <w:rFonts w:ascii="Palatino Linotype" w:hAnsi="Palatino Linotype"/>
          <w:color w:val="000000"/>
        </w:rPr>
      </w:pPr>
    </w:p>
    <w:p w14:paraId="41D3BCA4" w14:textId="6CEB7A0C" w:rsidR="001D591B" w:rsidRDefault="00F5795E" w:rsidP="00F5795E">
      <w:pPr>
        <w:spacing w:after="0" w:line="360" w:lineRule="auto"/>
        <w:ind w:left="-142" w:right="-234"/>
        <w:contextualSpacing/>
        <w:jc w:val="both"/>
        <w:rPr>
          <w:rFonts w:ascii="Palatino Linotype" w:hAnsi="Palatino Linotype"/>
          <w:color w:val="000000"/>
        </w:rPr>
      </w:pPr>
      <w:r>
        <w:rPr>
          <w:rFonts w:ascii="Palatino Linotype" w:hAnsi="Palatino Linotype"/>
          <w:color w:val="000000"/>
        </w:rPr>
        <w:t>De lo anterior se coligue que el Auditor Superior de Fiscalización del Estado de México emite a los Ayuntamientos los pliegos de recomendaciones y demás documentos derivado de los acto</w:t>
      </w:r>
      <w:r w:rsidR="0074463A">
        <w:rPr>
          <w:rFonts w:ascii="Palatino Linotype" w:hAnsi="Palatino Linotype"/>
          <w:color w:val="000000"/>
        </w:rPr>
        <w:t>s</w:t>
      </w:r>
      <w:r>
        <w:rPr>
          <w:rFonts w:ascii="Palatino Linotype" w:hAnsi="Palatino Linotype"/>
          <w:color w:val="000000"/>
        </w:rPr>
        <w:t xml:space="preserve"> de fiscalización que se realicen a los A</w:t>
      </w:r>
      <w:r w:rsidR="0074463A">
        <w:rPr>
          <w:rFonts w:ascii="Palatino Linotype" w:hAnsi="Palatino Linotype"/>
          <w:color w:val="000000"/>
        </w:rPr>
        <w:t xml:space="preserve">yuntamientos, </w:t>
      </w:r>
      <w:r w:rsidR="00D076B5">
        <w:rPr>
          <w:rFonts w:ascii="Palatino Linotype" w:hAnsi="Palatino Linotype"/>
          <w:color w:val="000000"/>
        </w:rPr>
        <w:t xml:space="preserve">de </w:t>
      </w:r>
      <w:r w:rsidR="0074463A">
        <w:rPr>
          <w:rFonts w:ascii="Palatino Linotype" w:hAnsi="Palatino Linotype"/>
          <w:color w:val="000000"/>
        </w:rPr>
        <w:t xml:space="preserve">lo que se desprende </w:t>
      </w:r>
      <w:r>
        <w:rPr>
          <w:rFonts w:ascii="Palatino Linotype" w:hAnsi="Palatino Linotype"/>
          <w:color w:val="000000"/>
        </w:rPr>
        <w:t xml:space="preserve"> que el Ayuntamiento de Zumpango debe de poseer dentro de sus expedientes los resultados de las </w:t>
      </w:r>
      <w:r>
        <w:rPr>
          <w:rFonts w:ascii="Palatino Linotype" w:hAnsi="Palatino Linotype"/>
          <w:color w:val="000000"/>
        </w:rPr>
        <w:lastRenderedPageBreak/>
        <w:t xml:space="preserve">auditorías de evaluación del desempeño realizadas y son los documentos que pueden dar cuenta de la información solicitada. </w:t>
      </w:r>
    </w:p>
    <w:p w14:paraId="687F41E9" w14:textId="77777777" w:rsidR="00F5795E" w:rsidRPr="00F5795E" w:rsidRDefault="00F5795E" w:rsidP="00F5795E">
      <w:pPr>
        <w:spacing w:after="0" w:line="360" w:lineRule="auto"/>
        <w:ind w:left="-142" w:right="333"/>
        <w:contextualSpacing/>
        <w:jc w:val="both"/>
        <w:rPr>
          <w:rFonts w:ascii="Palatino Linotype" w:hAnsi="Palatino Linotype"/>
          <w:color w:val="000000"/>
        </w:rPr>
      </w:pPr>
    </w:p>
    <w:p w14:paraId="72F8B36C" w14:textId="47A4676F" w:rsidR="001D591B" w:rsidRPr="001D591B" w:rsidRDefault="001D591B" w:rsidP="0074463A">
      <w:pPr>
        <w:spacing w:after="0" w:line="360" w:lineRule="auto"/>
        <w:ind w:left="-142" w:right="-234"/>
        <w:contextualSpacing/>
        <w:jc w:val="both"/>
        <w:rPr>
          <w:rFonts w:ascii="Palatino Linotype" w:hAnsi="Palatino Linotype"/>
          <w:color w:val="000000"/>
        </w:rPr>
      </w:pPr>
      <w:r w:rsidRPr="001D591B">
        <w:rPr>
          <w:rFonts w:ascii="Palatino Linotype" w:hAnsi="Palatino Linotype"/>
          <w:color w:val="000000"/>
        </w:rPr>
        <w:t>Bajo ese contexto, es importante señalar que, si bien el particular requirió de los</w:t>
      </w:r>
      <w:r w:rsidR="00F5795E">
        <w:rPr>
          <w:rFonts w:ascii="Palatino Linotype" w:hAnsi="Palatino Linotype"/>
          <w:color w:val="000000"/>
        </w:rPr>
        <w:t xml:space="preserve"> e</w:t>
      </w:r>
      <w:r w:rsidRPr="001D591B">
        <w:rPr>
          <w:rFonts w:ascii="Palatino Linotype" w:hAnsi="Palatino Linotype"/>
          <w:color w:val="000000"/>
        </w:rPr>
        <w:t xml:space="preserve">xpedientes que </w:t>
      </w:r>
      <w:r w:rsidR="0074463A">
        <w:rPr>
          <w:rFonts w:ascii="Palatino Linotype" w:hAnsi="Palatino Linotype"/>
          <w:color w:val="000000"/>
        </w:rPr>
        <w:t xml:space="preserve">ha recibido </w:t>
      </w:r>
      <w:r w:rsidRPr="001D591B">
        <w:rPr>
          <w:rFonts w:ascii="Palatino Linotype" w:hAnsi="Palatino Linotype"/>
          <w:color w:val="000000"/>
        </w:rPr>
        <w:t xml:space="preserve">el </w:t>
      </w:r>
      <w:r w:rsidR="0074463A" w:rsidRPr="0074463A">
        <w:rPr>
          <w:rFonts w:ascii="Palatino Linotype" w:hAnsi="Palatino Linotype"/>
          <w:color w:val="000000"/>
        </w:rPr>
        <w:t>Órgano Interno de Control Interno de la Legislatura</w:t>
      </w:r>
      <w:r w:rsidR="0074463A" w:rsidRPr="0074463A">
        <w:t xml:space="preserve"> </w:t>
      </w:r>
      <w:r w:rsidR="0074463A" w:rsidRPr="0074463A">
        <w:rPr>
          <w:rFonts w:ascii="Palatino Linotype" w:hAnsi="Palatino Linotype"/>
          <w:color w:val="000000"/>
        </w:rPr>
        <w:t>de la Auditoría Especial de Desempeño</w:t>
      </w:r>
      <w:r w:rsidRPr="001D591B">
        <w:rPr>
          <w:rFonts w:ascii="Palatino Linotype" w:hAnsi="Palatino Linotype"/>
          <w:color w:val="000000"/>
        </w:rPr>
        <w:t xml:space="preserve"> este Órgano Garante</w:t>
      </w:r>
      <w:r w:rsidR="00D076B5">
        <w:rPr>
          <w:rFonts w:ascii="Palatino Linotype" w:hAnsi="Palatino Linotype"/>
          <w:color w:val="000000"/>
        </w:rPr>
        <w:t xml:space="preserve">, </w:t>
      </w:r>
      <w:r w:rsidRPr="001D591B">
        <w:rPr>
          <w:rFonts w:ascii="Palatino Linotype" w:hAnsi="Palatino Linotype"/>
          <w:color w:val="000000"/>
        </w:rPr>
        <w:t>en el ámbito</w:t>
      </w:r>
      <w:r w:rsidR="0074463A">
        <w:rPr>
          <w:rFonts w:ascii="Palatino Linotype" w:hAnsi="Palatino Linotype"/>
          <w:color w:val="000000"/>
        </w:rPr>
        <w:t xml:space="preserve"> </w:t>
      </w:r>
      <w:r w:rsidR="00D076B5">
        <w:rPr>
          <w:rFonts w:ascii="Palatino Linotype" w:hAnsi="Palatino Linotype"/>
          <w:color w:val="000000"/>
        </w:rPr>
        <w:t>de las</w:t>
      </w:r>
      <w:r w:rsidRPr="001D591B">
        <w:rPr>
          <w:rFonts w:ascii="Palatino Linotype" w:hAnsi="Palatino Linotype"/>
          <w:color w:val="000000"/>
        </w:rPr>
        <w:t xml:space="preserve"> atribuciones establecidas en los artículos 13 y 181 de la Ley de Transparencia y </w:t>
      </w:r>
      <w:r w:rsidR="00F5795E" w:rsidRPr="00F5795E">
        <w:rPr>
          <w:rFonts w:ascii="Palatino Linotype" w:hAnsi="Palatino Linotype"/>
          <w:color w:val="000000"/>
        </w:rPr>
        <w:t>Acceso a la Información Pública del Esta</w:t>
      </w:r>
      <w:r w:rsidR="003364E4">
        <w:rPr>
          <w:rFonts w:ascii="Palatino Linotype" w:hAnsi="Palatino Linotype"/>
          <w:color w:val="000000"/>
        </w:rPr>
        <w:t xml:space="preserve">do de México y Municipios,  </w:t>
      </w:r>
      <w:r w:rsidR="00D076B5">
        <w:rPr>
          <w:rFonts w:ascii="Palatino Linotype" w:hAnsi="Palatino Linotype"/>
          <w:color w:val="000000"/>
        </w:rPr>
        <w:t>se</w:t>
      </w:r>
      <w:r w:rsidR="0074463A">
        <w:rPr>
          <w:rFonts w:ascii="Palatino Linotype" w:hAnsi="Palatino Linotype"/>
          <w:color w:val="000000"/>
        </w:rPr>
        <w:t xml:space="preserve"> debió suplir </w:t>
      </w:r>
      <w:r w:rsidR="00F5795E" w:rsidRPr="00F5795E">
        <w:rPr>
          <w:rFonts w:ascii="Palatino Linotype" w:hAnsi="Palatino Linotype"/>
          <w:color w:val="000000"/>
        </w:rPr>
        <w:t xml:space="preserve"> la</w:t>
      </w:r>
      <w:r w:rsidR="0074463A">
        <w:rPr>
          <w:rFonts w:ascii="Palatino Linotype" w:hAnsi="Palatino Linotype"/>
          <w:color w:val="000000"/>
        </w:rPr>
        <w:t xml:space="preserve"> </w:t>
      </w:r>
      <w:r w:rsidR="00F5795E" w:rsidRPr="00F5795E">
        <w:rPr>
          <w:rFonts w:ascii="Palatino Linotype" w:hAnsi="Palatino Linotype"/>
          <w:color w:val="000000"/>
        </w:rPr>
        <w:t>deficiencia presentada en la solicitud de información, precisando para ello, que el</w:t>
      </w:r>
      <w:r w:rsidR="0074463A">
        <w:rPr>
          <w:rFonts w:ascii="Palatino Linotype" w:hAnsi="Palatino Linotype"/>
          <w:color w:val="000000"/>
        </w:rPr>
        <w:t xml:space="preserve"> </w:t>
      </w:r>
      <w:r w:rsidR="00F5795E" w:rsidRPr="00F5795E">
        <w:rPr>
          <w:rFonts w:ascii="Palatino Linotype" w:hAnsi="Palatino Linotype"/>
          <w:color w:val="000000"/>
        </w:rPr>
        <w:t>particular al desconocer cuál es la competencia de cada Órgano de Control Interno, y</w:t>
      </w:r>
      <w:r w:rsidR="0074463A">
        <w:rPr>
          <w:rFonts w:ascii="Palatino Linotype" w:hAnsi="Palatino Linotype"/>
          <w:color w:val="000000"/>
        </w:rPr>
        <w:t xml:space="preserve"> </w:t>
      </w:r>
      <w:r w:rsidR="00F5795E" w:rsidRPr="00F5795E">
        <w:rPr>
          <w:rFonts w:ascii="Palatino Linotype" w:hAnsi="Palatino Linotype"/>
          <w:color w:val="000000"/>
        </w:rPr>
        <w:t>desea tener acceso a los expedientes generados, poseídos o administrados por el</w:t>
      </w:r>
      <w:r w:rsidR="0074463A">
        <w:rPr>
          <w:rFonts w:ascii="Palatino Linotype" w:hAnsi="Palatino Linotype"/>
          <w:color w:val="000000"/>
        </w:rPr>
        <w:t xml:space="preserve"> </w:t>
      </w:r>
      <w:r w:rsidR="00F5795E" w:rsidRPr="00F5795E">
        <w:rPr>
          <w:rFonts w:ascii="Palatino Linotype" w:hAnsi="Palatino Linotype"/>
          <w:color w:val="000000"/>
        </w:rPr>
        <w:t>Órgano de Control Interno Municipal, relacionados con los expedientes que la</w:t>
      </w:r>
      <w:r w:rsidR="0074463A">
        <w:rPr>
          <w:rFonts w:ascii="Palatino Linotype" w:hAnsi="Palatino Linotype"/>
          <w:color w:val="000000"/>
        </w:rPr>
        <w:t xml:space="preserve"> </w:t>
      </w:r>
      <w:r w:rsidR="00F5795E" w:rsidRPr="00F5795E">
        <w:rPr>
          <w:rFonts w:ascii="Palatino Linotype" w:hAnsi="Palatino Linotype"/>
          <w:color w:val="000000"/>
        </w:rPr>
        <w:t>Auditoria Especial de Desempeño ha enviado a l</w:t>
      </w:r>
      <w:r w:rsidR="0074463A">
        <w:rPr>
          <w:rFonts w:ascii="Palatino Linotype" w:hAnsi="Palatino Linotype"/>
          <w:color w:val="000000"/>
        </w:rPr>
        <w:t>a Contraloría de la Legislatura,  por lo que, de conformidad al principio de máxima publicidad,  se debió haber ordenado la entrega de los documentos en poder de la Contraloría Municipal relacionados con las auditorías  de evaluación al desempeño</w:t>
      </w:r>
      <w:r w:rsidR="00D076B5">
        <w:rPr>
          <w:rFonts w:ascii="Palatino Linotype" w:hAnsi="Palatino Linotype"/>
          <w:color w:val="000000"/>
        </w:rPr>
        <w:t xml:space="preserve"> en relación al tema de interés, documentos que deben obrar en poder del Sujeto Obligado y que pueden satisfacer el derecho de acceso a la información del Recurrente,  y no confirmar la</w:t>
      </w:r>
      <w:r w:rsidR="0074463A">
        <w:rPr>
          <w:rFonts w:ascii="Palatino Linotype" w:hAnsi="Palatino Linotype"/>
          <w:color w:val="000000"/>
        </w:rPr>
        <w:t xml:space="preserve"> incompetencia</w:t>
      </w:r>
      <w:r w:rsidR="00D076B5">
        <w:rPr>
          <w:rFonts w:ascii="Palatino Linotype" w:hAnsi="Palatino Linotype"/>
          <w:color w:val="000000"/>
        </w:rPr>
        <w:t xml:space="preserve"> del Sujeto Obligado</w:t>
      </w:r>
      <w:r w:rsidR="0074463A">
        <w:rPr>
          <w:rFonts w:ascii="Palatino Linotype" w:hAnsi="Palatino Linotype"/>
          <w:color w:val="000000"/>
        </w:rPr>
        <w:t>.</w:t>
      </w:r>
    </w:p>
    <w:p w14:paraId="22689F16" w14:textId="77777777" w:rsidR="002F6D99" w:rsidRDefault="002F6D99" w:rsidP="002F6D99">
      <w:pPr>
        <w:spacing w:after="0" w:line="360" w:lineRule="auto"/>
        <w:ind w:left="567" w:right="333"/>
        <w:contextualSpacing/>
        <w:jc w:val="both"/>
        <w:rPr>
          <w:rFonts w:ascii="Palatino Linotype" w:hAnsi="Palatino Linotype"/>
          <w:i/>
          <w:color w:val="000000"/>
        </w:rPr>
      </w:pPr>
    </w:p>
    <w:p w14:paraId="76857E7E" w14:textId="177D8FC0" w:rsidR="00625997" w:rsidRDefault="00284D7A">
      <w:pPr>
        <w:spacing w:after="0" w:line="360" w:lineRule="auto"/>
        <w:jc w:val="both"/>
        <w:rPr>
          <w:rFonts w:ascii="Palatino Linotype" w:hAnsi="Palatino Linotype" w:cs="Tahoma"/>
        </w:rPr>
      </w:pPr>
      <w:r w:rsidRPr="00C03C75">
        <w:rPr>
          <w:rFonts w:ascii="Palatino Linotype" w:hAnsi="Palatino Linotype" w:cs="Tahoma"/>
        </w:rPr>
        <w:t>A</w:t>
      </w:r>
      <w:r w:rsidR="00E81338" w:rsidRPr="00C03C75">
        <w:rPr>
          <w:rFonts w:ascii="Palatino Linotype" w:hAnsi="Palatino Linotype" w:cs="Tahoma"/>
        </w:rPr>
        <w:t xml:space="preserve">sí, con base en los razonamientos expuestos, se emite el Presente Voto </w:t>
      </w:r>
      <w:r w:rsidRPr="00C03C75">
        <w:rPr>
          <w:rFonts w:ascii="Palatino Linotype" w:hAnsi="Palatino Linotype" w:cs="Tahoma"/>
        </w:rPr>
        <w:t>Disidente</w:t>
      </w:r>
      <w:r w:rsidR="00E81338" w:rsidRPr="00C03C75">
        <w:rPr>
          <w:rFonts w:ascii="Palatino Linotype" w:hAnsi="Palatino Linotype" w:cs="Tahoma"/>
        </w:rPr>
        <w:t>.</w:t>
      </w:r>
      <w:r w:rsidR="009305D2">
        <w:rPr>
          <w:rFonts w:ascii="Palatino Linotype" w:hAnsi="Palatino Linotype" w:cs="Tahoma"/>
        </w:rPr>
        <w:t>-----------------------------------------------------------------------------------------------------------------------------------</w:t>
      </w:r>
    </w:p>
    <w:p w14:paraId="4700803B" w14:textId="77777777" w:rsidR="00833E82" w:rsidRDefault="00833E82">
      <w:pPr>
        <w:spacing w:after="0" w:line="360" w:lineRule="auto"/>
        <w:jc w:val="both"/>
        <w:rPr>
          <w:rFonts w:ascii="Palatino Linotype" w:hAnsi="Palatino Linotype" w:cs="Tahoma"/>
        </w:rPr>
      </w:pPr>
    </w:p>
    <w:p w14:paraId="79443C35" w14:textId="77777777" w:rsidR="00833E82" w:rsidRDefault="00833E82">
      <w:pPr>
        <w:spacing w:after="0" w:line="360" w:lineRule="auto"/>
        <w:jc w:val="both"/>
        <w:rPr>
          <w:rFonts w:ascii="Palatino Linotype" w:hAnsi="Palatino Linotype" w:cs="Tahoma"/>
        </w:rPr>
      </w:pPr>
    </w:p>
    <w:p w14:paraId="49C6C938" w14:textId="77777777" w:rsidR="00833E82" w:rsidRDefault="00833E82">
      <w:pPr>
        <w:spacing w:after="0" w:line="360" w:lineRule="auto"/>
        <w:jc w:val="both"/>
        <w:rPr>
          <w:rFonts w:ascii="Palatino Linotype" w:hAnsi="Palatino Linotype" w:cs="Tahoma"/>
        </w:rPr>
      </w:pPr>
    </w:p>
    <w:p w14:paraId="6A224EDF" w14:textId="77777777" w:rsidR="00833E82" w:rsidRDefault="00833E82">
      <w:pPr>
        <w:spacing w:after="0" w:line="360" w:lineRule="auto"/>
        <w:jc w:val="both"/>
        <w:rPr>
          <w:rFonts w:ascii="Palatino Linotype" w:hAnsi="Palatino Linotype" w:cs="Tahoma"/>
        </w:rPr>
      </w:pPr>
    </w:p>
    <w:p w14:paraId="41389F92" w14:textId="77777777" w:rsidR="00833E82" w:rsidRDefault="00833E82">
      <w:pPr>
        <w:spacing w:after="0" w:line="360" w:lineRule="auto"/>
        <w:jc w:val="both"/>
        <w:rPr>
          <w:rFonts w:ascii="Palatino Linotype" w:hAnsi="Palatino Linotype" w:cs="Tahoma"/>
        </w:rPr>
      </w:pPr>
    </w:p>
    <w:p w14:paraId="344E86B8" w14:textId="77777777" w:rsidR="00833E82" w:rsidRDefault="00833E82">
      <w:pPr>
        <w:spacing w:after="0" w:line="360" w:lineRule="auto"/>
        <w:jc w:val="both"/>
        <w:rPr>
          <w:rFonts w:ascii="Palatino Linotype" w:hAnsi="Palatino Linotype" w:cs="Tahoma"/>
        </w:rPr>
      </w:pPr>
    </w:p>
    <w:p w14:paraId="43932326" w14:textId="77777777" w:rsidR="00833E82" w:rsidRDefault="00833E82">
      <w:pPr>
        <w:spacing w:after="0" w:line="360" w:lineRule="auto"/>
        <w:jc w:val="both"/>
        <w:rPr>
          <w:rFonts w:ascii="Palatino Linotype" w:hAnsi="Palatino Linotype" w:cs="Tahoma"/>
        </w:rPr>
      </w:pPr>
    </w:p>
    <w:p w14:paraId="7EB84EA1" w14:textId="77777777" w:rsidR="00833E82" w:rsidRDefault="00833E82">
      <w:pPr>
        <w:spacing w:after="0" w:line="360" w:lineRule="auto"/>
        <w:jc w:val="both"/>
        <w:rPr>
          <w:rFonts w:ascii="Palatino Linotype" w:hAnsi="Palatino Linotype" w:cs="Tahoma"/>
        </w:rPr>
      </w:pPr>
    </w:p>
    <w:p w14:paraId="7FAD70EB" w14:textId="77777777" w:rsidR="00833E82" w:rsidRDefault="00833E82">
      <w:pPr>
        <w:spacing w:after="0" w:line="360" w:lineRule="auto"/>
        <w:jc w:val="both"/>
        <w:rPr>
          <w:rFonts w:ascii="Palatino Linotype" w:hAnsi="Palatino Linotype" w:cs="Tahoma"/>
        </w:rPr>
      </w:pPr>
    </w:p>
    <w:p w14:paraId="3BD1E015" w14:textId="77777777" w:rsidR="00833E82" w:rsidRDefault="00833E82">
      <w:pPr>
        <w:spacing w:after="0" w:line="360" w:lineRule="auto"/>
        <w:jc w:val="both"/>
        <w:rPr>
          <w:rFonts w:ascii="Palatino Linotype" w:hAnsi="Palatino Linotype" w:cs="Tahoma"/>
        </w:rPr>
      </w:pPr>
    </w:p>
    <w:p w14:paraId="7D8E5114" w14:textId="77777777" w:rsidR="00833E82" w:rsidRDefault="00833E82">
      <w:pPr>
        <w:spacing w:after="0" w:line="360" w:lineRule="auto"/>
        <w:jc w:val="both"/>
        <w:rPr>
          <w:rFonts w:ascii="Palatino Linotype" w:hAnsi="Palatino Linotype" w:cs="Tahoma"/>
        </w:rPr>
      </w:pPr>
    </w:p>
    <w:p w14:paraId="57C96918" w14:textId="77777777" w:rsidR="00833E82" w:rsidRDefault="00833E82">
      <w:pPr>
        <w:spacing w:after="0" w:line="360" w:lineRule="auto"/>
        <w:jc w:val="both"/>
        <w:rPr>
          <w:rFonts w:ascii="Palatino Linotype" w:hAnsi="Palatino Linotype" w:cs="Tahoma"/>
        </w:rPr>
      </w:pPr>
    </w:p>
    <w:p w14:paraId="64D1AF3C" w14:textId="77777777" w:rsidR="00833E82" w:rsidRDefault="00833E82">
      <w:pPr>
        <w:spacing w:after="0" w:line="360" w:lineRule="auto"/>
        <w:jc w:val="both"/>
        <w:rPr>
          <w:rFonts w:ascii="Palatino Linotype" w:hAnsi="Palatino Linotype" w:cs="Tahoma"/>
        </w:rPr>
      </w:pPr>
    </w:p>
    <w:p w14:paraId="5B3C71C1" w14:textId="77777777" w:rsidR="00833E82" w:rsidRDefault="00833E82">
      <w:pPr>
        <w:spacing w:after="0" w:line="360" w:lineRule="auto"/>
        <w:jc w:val="both"/>
        <w:rPr>
          <w:rFonts w:ascii="Palatino Linotype" w:hAnsi="Palatino Linotype" w:cs="Tahoma"/>
        </w:rPr>
      </w:pPr>
    </w:p>
    <w:p w14:paraId="38E4D49A" w14:textId="77777777" w:rsidR="00833E82" w:rsidRDefault="00833E82">
      <w:pPr>
        <w:spacing w:after="0" w:line="360" w:lineRule="auto"/>
        <w:jc w:val="both"/>
        <w:rPr>
          <w:rFonts w:ascii="Palatino Linotype" w:hAnsi="Palatino Linotype" w:cs="Tahoma"/>
        </w:rPr>
      </w:pPr>
    </w:p>
    <w:p w14:paraId="3DBCE978" w14:textId="77777777" w:rsidR="00833E82" w:rsidRDefault="00833E82">
      <w:pPr>
        <w:spacing w:after="0" w:line="360" w:lineRule="auto"/>
        <w:jc w:val="both"/>
        <w:rPr>
          <w:rFonts w:ascii="Palatino Linotype" w:hAnsi="Palatino Linotype" w:cs="Tahoma"/>
        </w:rPr>
      </w:pPr>
    </w:p>
    <w:p w14:paraId="13556C0D" w14:textId="77777777" w:rsidR="00833E82" w:rsidRDefault="00833E82">
      <w:pPr>
        <w:spacing w:after="0" w:line="360" w:lineRule="auto"/>
        <w:jc w:val="both"/>
        <w:rPr>
          <w:rFonts w:ascii="Palatino Linotype" w:hAnsi="Palatino Linotype" w:cs="Tahoma"/>
        </w:rPr>
      </w:pPr>
    </w:p>
    <w:p w14:paraId="4F1EDED3" w14:textId="77777777" w:rsidR="00833E82" w:rsidRDefault="00833E82">
      <w:pPr>
        <w:spacing w:after="0" w:line="360" w:lineRule="auto"/>
        <w:jc w:val="both"/>
        <w:rPr>
          <w:rFonts w:ascii="Palatino Linotype" w:hAnsi="Palatino Linotype" w:cs="Tahoma"/>
        </w:rPr>
      </w:pPr>
    </w:p>
    <w:p w14:paraId="6E573604" w14:textId="77777777" w:rsidR="00833E82" w:rsidRDefault="00833E82">
      <w:pPr>
        <w:spacing w:after="0" w:line="360" w:lineRule="auto"/>
        <w:jc w:val="both"/>
        <w:rPr>
          <w:rFonts w:ascii="Palatino Linotype" w:hAnsi="Palatino Linotype" w:cs="Tahoma"/>
        </w:rPr>
      </w:pPr>
    </w:p>
    <w:p w14:paraId="22C030D7" w14:textId="77777777" w:rsidR="00833E82" w:rsidRDefault="00833E82">
      <w:pPr>
        <w:spacing w:after="0" w:line="360" w:lineRule="auto"/>
        <w:jc w:val="both"/>
        <w:rPr>
          <w:rFonts w:ascii="Palatino Linotype" w:hAnsi="Palatino Linotype" w:cs="Tahoma"/>
        </w:rPr>
      </w:pPr>
    </w:p>
    <w:p w14:paraId="421E6579" w14:textId="77777777" w:rsidR="00833E82" w:rsidRDefault="00833E82">
      <w:pPr>
        <w:spacing w:after="0" w:line="360" w:lineRule="auto"/>
        <w:jc w:val="both"/>
        <w:rPr>
          <w:rFonts w:ascii="Palatino Linotype" w:hAnsi="Palatino Linotype" w:cs="Tahoma"/>
        </w:rPr>
      </w:pPr>
    </w:p>
    <w:p w14:paraId="2327A3BB" w14:textId="77777777" w:rsidR="00833E82" w:rsidRPr="00C03C75" w:rsidRDefault="00833E82">
      <w:pPr>
        <w:spacing w:after="0" w:line="360" w:lineRule="auto"/>
        <w:jc w:val="both"/>
        <w:rPr>
          <w:rFonts w:ascii="Palatino Linotype" w:hAnsi="Palatino Linotype" w:cs="Tahoma"/>
        </w:rPr>
      </w:pPr>
    </w:p>
    <w:sectPr w:rsidR="00833E82" w:rsidRPr="00C03C75"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3E8D1" w14:textId="77777777" w:rsidR="00F27D0B" w:rsidRDefault="00F27D0B" w:rsidP="00EE29F6">
      <w:pPr>
        <w:spacing w:after="0" w:line="240" w:lineRule="auto"/>
      </w:pPr>
      <w:r>
        <w:separator/>
      </w:r>
    </w:p>
  </w:endnote>
  <w:endnote w:type="continuationSeparator" w:id="0">
    <w:p w14:paraId="1548A922" w14:textId="77777777" w:rsidR="00F27D0B" w:rsidRDefault="00F27D0B"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CF12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511238">
              <w:rPr>
                <w:b/>
                <w:bCs/>
                <w:noProof/>
              </w:rPr>
              <w:t>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511238">
              <w:rPr>
                <w:b/>
                <w:bCs/>
                <w:noProof/>
              </w:rPr>
              <w:t>6</w:t>
            </w:r>
            <w:r w:rsidR="0005256C">
              <w:rPr>
                <w:b/>
                <w:bCs/>
                <w:sz w:val="24"/>
                <w:szCs w:val="24"/>
              </w:rPr>
              <w:fldChar w:fldCharType="end"/>
            </w:r>
          </w:p>
        </w:sdtContent>
      </w:sdt>
    </w:sdtContent>
  </w:sdt>
  <w:p w14:paraId="1A557E2E"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A52BB" w14:textId="77777777" w:rsidR="00F27D0B" w:rsidRDefault="00F27D0B" w:rsidP="00EE29F6">
      <w:pPr>
        <w:spacing w:after="0" w:line="240" w:lineRule="auto"/>
      </w:pPr>
      <w:r>
        <w:separator/>
      </w:r>
    </w:p>
  </w:footnote>
  <w:footnote w:type="continuationSeparator" w:id="0">
    <w:p w14:paraId="284A4627" w14:textId="77777777" w:rsidR="00F27D0B" w:rsidRDefault="00F27D0B"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7C746BF7" w14:textId="77777777" w:rsidTr="00D524F5">
      <w:trPr>
        <w:trHeight w:val="1843"/>
      </w:trPr>
      <w:tc>
        <w:tcPr>
          <w:tcW w:w="3119" w:type="dxa"/>
          <w:vAlign w:val="bottom"/>
        </w:tcPr>
        <w:p w14:paraId="6016D2B8" w14:textId="33DF32A0"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01639C7" wp14:editId="4FB36E2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r w:rsidR="00833E82">
            <w:t xml:space="preserve"> </w:t>
          </w:r>
        </w:p>
        <w:p w14:paraId="669EBCAD" w14:textId="77777777" w:rsidR="00A1524E" w:rsidRDefault="00A1524E" w:rsidP="0077694E">
          <w:pPr>
            <w:pStyle w:val="Encabezado"/>
            <w:tabs>
              <w:tab w:val="clear" w:pos="4252"/>
              <w:tab w:val="center" w:pos="2614"/>
            </w:tabs>
          </w:pPr>
        </w:p>
      </w:tc>
      <w:tc>
        <w:tcPr>
          <w:tcW w:w="5812" w:type="dxa"/>
          <w:vAlign w:val="center"/>
        </w:tcPr>
        <w:p w14:paraId="72B91EE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0E7A9F">
            <w:rPr>
              <w:rFonts w:ascii="Palatino Linotype" w:hAnsi="Palatino Linotype" w:cs="Tahoma"/>
              <w:b/>
            </w:rPr>
            <w:t>Disidente</w:t>
          </w:r>
        </w:p>
        <w:p w14:paraId="1BA86981" w14:textId="77777777" w:rsidR="00833E82"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833E82">
            <w:rPr>
              <w:rFonts w:ascii="Palatino Linotype" w:hAnsi="Palatino Linotype" w:cs="Tahoma"/>
              <w:b/>
            </w:rPr>
            <w:t>2169</w:t>
          </w:r>
          <w:r w:rsidR="0021743D">
            <w:rPr>
              <w:rFonts w:ascii="Palatino Linotype" w:hAnsi="Palatino Linotype" w:cs="Tahoma"/>
              <w:b/>
            </w:rPr>
            <w:t>/</w:t>
          </w:r>
          <w:r w:rsidR="00572FBB">
            <w:rPr>
              <w:rFonts w:ascii="Palatino Linotype" w:hAnsi="Palatino Linotype"/>
              <w:b/>
              <w:lang w:val="es-ES_tradnl"/>
            </w:rPr>
            <w:t>INFOEM/IP/RR/20</w:t>
          </w:r>
          <w:r w:rsidR="007F16D4">
            <w:rPr>
              <w:rFonts w:ascii="Palatino Linotype" w:hAnsi="Palatino Linotype"/>
              <w:b/>
              <w:lang w:val="es-ES_tradnl"/>
            </w:rPr>
            <w:t>2</w:t>
          </w:r>
          <w:r w:rsidR="006B3AED">
            <w:rPr>
              <w:rFonts w:ascii="Palatino Linotype" w:hAnsi="Palatino Linotype"/>
              <w:b/>
              <w:lang w:val="es-ES_tradnl"/>
            </w:rPr>
            <w:t>1</w:t>
          </w:r>
        </w:p>
        <w:p w14:paraId="42E34688" w14:textId="26D245EE" w:rsidR="0077694E" w:rsidRDefault="00833E82" w:rsidP="00962B86">
          <w:pPr>
            <w:pStyle w:val="Encabezado"/>
            <w:ind w:left="-108" w:right="-250"/>
            <w:jc w:val="both"/>
            <w:rPr>
              <w:rFonts w:ascii="Palatino Linotype" w:hAnsi="Palatino Linotype"/>
              <w:b/>
              <w:lang w:val="es-ES_tradnl"/>
            </w:rPr>
          </w:pPr>
          <w:r>
            <w:rPr>
              <w:rFonts w:ascii="Palatino Linotype" w:hAnsi="Palatino Linotype"/>
              <w:b/>
              <w:lang w:val="es-ES_tradnl"/>
            </w:rPr>
            <w:t xml:space="preserve">                                          y acumulados</w:t>
          </w:r>
        </w:p>
        <w:p w14:paraId="24159551" w14:textId="2D837660" w:rsidR="00801E58" w:rsidRPr="00B9745A" w:rsidRDefault="00801E58" w:rsidP="00D524F5">
          <w:pPr>
            <w:pStyle w:val="Encabezado"/>
            <w:ind w:left="-108" w:right="31"/>
            <w:jc w:val="both"/>
            <w:rPr>
              <w:rFonts w:ascii="Palatino Linotype" w:hAnsi="Palatino Linotype" w:cs="Tahoma"/>
              <w:b/>
            </w:rPr>
          </w:pPr>
          <w:r>
            <w:rPr>
              <w:rFonts w:ascii="Palatino Linotype" w:hAnsi="Palatino Linotype" w:cs="Tahoma"/>
              <w:b/>
            </w:rPr>
            <w:t xml:space="preserve">Sujeto Obligado: </w:t>
          </w:r>
          <w:r w:rsidR="00833E82">
            <w:rPr>
              <w:rFonts w:ascii="Palatino Linotype" w:hAnsi="Palatino Linotype" w:cs="Tahoma"/>
              <w:b/>
            </w:rPr>
            <w:t>Ayuntamiento de Zumpango</w:t>
          </w:r>
        </w:p>
        <w:p w14:paraId="6B0E09F5" w14:textId="41CAD44D" w:rsidR="006F754E" w:rsidRDefault="006F754E" w:rsidP="008A56FC">
          <w:pPr>
            <w:pStyle w:val="Encabezado"/>
            <w:ind w:left="-108" w:right="-250"/>
            <w:jc w:val="both"/>
            <w:rPr>
              <w:rFonts w:ascii="Palatino Linotype" w:hAnsi="Palatino Linotype"/>
              <w:b/>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6B3AED">
            <w:rPr>
              <w:rFonts w:ascii="Palatino Linotype" w:hAnsi="Palatino Linotype" w:cs="Tahoma"/>
              <w:b/>
            </w:rPr>
            <w:t>Luis Gustavo Parra Noriega</w:t>
          </w:r>
        </w:p>
        <w:p w14:paraId="14A0EB6D" w14:textId="77777777" w:rsidR="00112D5D" w:rsidRPr="001106EA" w:rsidRDefault="00112D5D" w:rsidP="008A56FC">
          <w:pPr>
            <w:pStyle w:val="Encabezado"/>
            <w:ind w:left="-108" w:right="-250"/>
            <w:jc w:val="both"/>
            <w:rPr>
              <w:rFonts w:ascii="Tahoma" w:hAnsi="Tahoma" w:cs="Tahoma"/>
            </w:rPr>
          </w:pPr>
        </w:p>
      </w:tc>
    </w:tr>
  </w:tbl>
  <w:p w14:paraId="195EEBDA" w14:textId="251E6F81"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913B51"/>
    <w:multiLevelType w:val="hybridMultilevel"/>
    <w:tmpl w:val="91EA4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C35F19"/>
    <w:multiLevelType w:val="hybridMultilevel"/>
    <w:tmpl w:val="A580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253D8B"/>
    <w:multiLevelType w:val="hybridMultilevel"/>
    <w:tmpl w:val="EAD21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CB034C"/>
    <w:multiLevelType w:val="hybridMultilevel"/>
    <w:tmpl w:val="50E83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0"/>
  </w:num>
  <w:num w:numId="5">
    <w:abstractNumId w:val="15"/>
  </w:num>
  <w:num w:numId="6">
    <w:abstractNumId w:val="6"/>
  </w:num>
  <w:num w:numId="7">
    <w:abstractNumId w:val="13"/>
  </w:num>
  <w:num w:numId="8">
    <w:abstractNumId w:val="21"/>
  </w:num>
  <w:num w:numId="9">
    <w:abstractNumId w:val="16"/>
  </w:num>
  <w:num w:numId="10">
    <w:abstractNumId w:val="17"/>
  </w:num>
  <w:num w:numId="11">
    <w:abstractNumId w:val="19"/>
  </w:num>
  <w:num w:numId="12">
    <w:abstractNumId w:val="1"/>
  </w:num>
  <w:num w:numId="13">
    <w:abstractNumId w:val="10"/>
  </w:num>
  <w:num w:numId="14">
    <w:abstractNumId w:val="23"/>
  </w:num>
  <w:num w:numId="15">
    <w:abstractNumId w:val="20"/>
  </w:num>
  <w:num w:numId="16">
    <w:abstractNumId w:val="2"/>
  </w:num>
  <w:num w:numId="17">
    <w:abstractNumId w:val="5"/>
  </w:num>
  <w:num w:numId="18">
    <w:abstractNumId w:val="18"/>
  </w:num>
  <w:num w:numId="19">
    <w:abstractNumId w:val="12"/>
  </w:num>
  <w:num w:numId="20">
    <w:abstractNumId w:val="9"/>
  </w:num>
  <w:num w:numId="21">
    <w:abstractNumId w:val="8"/>
  </w:num>
  <w:num w:numId="22">
    <w:abstractNumId w:val="22"/>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145B2"/>
    <w:rsid w:val="00020D08"/>
    <w:rsid w:val="00021E2D"/>
    <w:rsid w:val="0002627D"/>
    <w:rsid w:val="00026846"/>
    <w:rsid w:val="0002759D"/>
    <w:rsid w:val="000301C6"/>
    <w:rsid w:val="00031240"/>
    <w:rsid w:val="00041B19"/>
    <w:rsid w:val="00042A63"/>
    <w:rsid w:val="00046497"/>
    <w:rsid w:val="0005256C"/>
    <w:rsid w:val="00055AB6"/>
    <w:rsid w:val="00060F74"/>
    <w:rsid w:val="000612E1"/>
    <w:rsid w:val="0006561A"/>
    <w:rsid w:val="00082543"/>
    <w:rsid w:val="00087AC8"/>
    <w:rsid w:val="00097988"/>
    <w:rsid w:val="000A65BC"/>
    <w:rsid w:val="000B235B"/>
    <w:rsid w:val="000B7F6F"/>
    <w:rsid w:val="000C10B7"/>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1C9F"/>
    <w:rsid w:val="001A6BD9"/>
    <w:rsid w:val="001C1C64"/>
    <w:rsid w:val="001C2D5C"/>
    <w:rsid w:val="001C6E0B"/>
    <w:rsid w:val="001D0B7E"/>
    <w:rsid w:val="001D591B"/>
    <w:rsid w:val="001E2FC8"/>
    <w:rsid w:val="001F5016"/>
    <w:rsid w:val="001F667B"/>
    <w:rsid w:val="001F6A82"/>
    <w:rsid w:val="002151E7"/>
    <w:rsid w:val="00216BC4"/>
    <w:rsid w:val="0021743D"/>
    <w:rsid w:val="00223F64"/>
    <w:rsid w:val="00231B68"/>
    <w:rsid w:val="00242C75"/>
    <w:rsid w:val="00243617"/>
    <w:rsid w:val="00243A13"/>
    <w:rsid w:val="00245ACA"/>
    <w:rsid w:val="00246FAF"/>
    <w:rsid w:val="00250CBE"/>
    <w:rsid w:val="0028037C"/>
    <w:rsid w:val="00280A9C"/>
    <w:rsid w:val="002816CB"/>
    <w:rsid w:val="0028479D"/>
    <w:rsid w:val="00284D7A"/>
    <w:rsid w:val="00286D20"/>
    <w:rsid w:val="00286F1F"/>
    <w:rsid w:val="00293A91"/>
    <w:rsid w:val="00295BA5"/>
    <w:rsid w:val="002A138B"/>
    <w:rsid w:val="002A16CE"/>
    <w:rsid w:val="002A1727"/>
    <w:rsid w:val="002A2EE7"/>
    <w:rsid w:val="002B3447"/>
    <w:rsid w:val="002C2405"/>
    <w:rsid w:val="002E2EA3"/>
    <w:rsid w:val="002E5A1A"/>
    <w:rsid w:val="002F356C"/>
    <w:rsid w:val="002F4E95"/>
    <w:rsid w:val="002F6D99"/>
    <w:rsid w:val="00320769"/>
    <w:rsid w:val="00322675"/>
    <w:rsid w:val="00326D16"/>
    <w:rsid w:val="00333B7A"/>
    <w:rsid w:val="0033623E"/>
    <w:rsid w:val="003364E4"/>
    <w:rsid w:val="003512C9"/>
    <w:rsid w:val="0036006F"/>
    <w:rsid w:val="0037159A"/>
    <w:rsid w:val="00374017"/>
    <w:rsid w:val="00381EAE"/>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76633"/>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7007"/>
    <w:rsid w:val="004F08C6"/>
    <w:rsid w:val="00500949"/>
    <w:rsid w:val="00511238"/>
    <w:rsid w:val="005143BC"/>
    <w:rsid w:val="005228CE"/>
    <w:rsid w:val="00524DA5"/>
    <w:rsid w:val="00526DBD"/>
    <w:rsid w:val="00543DF4"/>
    <w:rsid w:val="00544812"/>
    <w:rsid w:val="005520D2"/>
    <w:rsid w:val="00553ADE"/>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1BC6"/>
    <w:rsid w:val="005B6967"/>
    <w:rsid w:val="005C094E"/>
    <w:rsid w:val="005C6DCD"/>
    <w:rsid w:val="005C73EE"/>
    <w:rsid w:val="005D11C8"/>
    <w:rsid w:val="005D26CE"/>
    <w:rsid w:val="005E2798"/>
    <w:rsid w:val="005E661B"/>
    <w:rsid w:val="00600164"/>
    <w:rsid w:val="00605683"/>
    <w:rsid w:val="0061370E"/>
    <w:rsid w:val="00614CC4"/>
    <w:rsid w:val="006248F2"/>
    <w:rsid w:val="00624DE5"/>
    <w:rsid w:val="00625997"/>
    <w:rsid w:val="00637E94"/>
    <w:rsid w:val="00645087"/>
    <w:rsid w:val="00645497"/>
    <w:rsid w:val="006504FD"/>
    <w:rsid w:val="00652B0E"/>
    <w:rsid w:val="00654ACD"/>
    <w:rsid w:val="006567CA"/>
    <w:rsid w:val="00657396"/>
    <w:rsid w:val="00664D9C"/>
    <w:rsid w:val="00672FC0"/>
    <w:rsid w:val="00681338"/>
    <w:rsid w:val="00682003"/>
    <w:rsid w:val="00684B16"/>
    <w:rsid w:val="00691E2A"/>
    <w:rsid w:val="006971B1"/>
    <w:rsid w:val="006A3E2E"/>
    <w:rsid w:val="006B3AED"/>
    <w:rsid w:val="006C76CB"/>
    <w:rsid w:val="006E1E37"/>
    <w:rsid w:val="006E7483"/>
    <w:rsid w:val="006F0FD4"/>
    <w:rsid w:val="006F3F40"/>
    <w:rsid w:val="006F45AE"/>
    <w:rsid w:val="006F5316"/>
    <w:rsid w:val="006F754E"/>
    <w:rsid w:val="007070EE"/>
    <w:rsid w:val="007073B4"/>
    <w:rsid w:val="00724F08"/>
    <w:rsid w:val="00730CD7"/>
    <w:rsid w:val="007378E2"/>
    <w:rsid w:val="00742A15"/>
    <w:rsid w:val="00742E50"/>
    <w:rsid w:val="00744068"/>
    <w:rsid w:val="0074463A"/>
    <w:rsid w:val="007468D5"/>
    <w:rsid w:val="00762956"/>
    <w:rsid w:val="007632F3"/>
    <w:rsid w:val="00765B4E"/>
    <w:rsid w:val="00767DA9"/>
    <w:rsid w:val="0077694E"/>
    <w:rsid w:val="0078072F"/>
    <w:rsid w:val="00780F20"/>
    <w:rsid w:val="00782502"/>
    <w:rsid w:val="00790695"/>
    <w:rsid w:val="00793961"/>
    <w:rsid w:val="00796A29"/>
    <w:rsid w:val="007A2D13"/>
    <w:rsid w:val="007A440E"/>
    <w:rsid w:val="007D3257"/>
    <w:rsid w:val="007D5347"/>
    <w:rsid w:val="007D68AF"/>
    <w:rsid w:val="007F0B75"/>
    <w:rsid w:val="007F124B"/>
    <w:rsid w:val="007F16D4"/>
    <w:rsid w:val="007F18F1"/>
    <w:rsid w:val="007F1C1D"/>
    <w:rsid w:val="007F7D80"/>
    <w:rsid w:val="00801E58"/>
    <w:rsid w:val="00807185"/>
    <w:rsid w:val="00810663"/>
    <w:rsid w:val="00822F7D"/>
    <w:rsid w:val="00826381"/>
    <w:rsid w:val="00830F69"/>
    <w:rsid w:val="00831362"/>
    <w:rsid w:val="0083166F"/>
    <w:rsid w:val="00833E82"/>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E3C3E"/>
    <w:rsid w:val="008E54E2"/>
    <w:rsid w:val="008F0C2D"/>
    <w:rsid w:val="008F3B5A"/>
    <w:rsid w:val="009039FE"/>
    <w:rsid w:val="009078CF"/>
    <w:rsid w:val="00910C2D"/>
    <w:rsid w:val="00913252"/>
    <w:rsid w:val="0091435C"/>
    <w:rsid w:val="00922B2E"/>
    <w:rsid w:val="009247AA"/>
    <w:rsid w:val="00925B57"/>
    <w:rsid w:val="00927BD1"/>
    <w:rsid w:val="009305D2"/>
    <w:rsid w:val="009324E3"/>
    <w:rsid w:val="0093480E"/>
    <w:rsid w:val="00940F42"/>
    <w:rsid w:val="00950355"/>
    <w:rsid w:val="00950F56"/>
    <w:rsid w:val="00952B06"/>
    <w:rsid w:val="00954115"/>
    <w:rsid w:val="00954BF1"/>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0953"/>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742D1"/>
    <w:rsid w:val="00A74475"/>
    <w:rsid w:val="00A77118"/>
    <w:rsid w:val="00A821FE"/>
    <w:rsid w:val="00A87924"/>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DF3"/>
    <w:rsid w:val="00B57565"/>
    <w:rsid w:val="00B67355"/>
    <w:rsid w:val="00B7041D"/>
    <w:rsid w:val="00B7393F"/>
    <w:rsid w:val="00B761B1"/>
    <w:rsid w:val="00B87612"/>
    <w:rsid w:val="00B9465A"/>
    <w:rsid w:val="00B9588B"/>
    <w:rsid w:val="00B9745A"/>
    <w:rsid w:val="00BB3551"/>
    <w:rsid w:val="00BB3D5D"/>
    <w:rsid w:val="00BB6EE3"/>
    <w:rsid w:val="00BC4882"/>
    <w:rsid w:val="00BC55D2"/>
    <w:rsid w:val="00BD06FC"/>
    <w:rsid w:val="00BD4705"/>
    <w:rsid w:val="00BD5DBE"/>
    <w:rsid w:val="00BF1384"/>
    <w:rsid w:val="00BF4B21"/>
    <w:rsid w:val="00C0131C"/>
    <w:rsid w:val="00C03C75"/>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7627"/>
    <w:rsid w:val="00CC66DA"/>
    <w:rsid w:val="00CC68E1"/>
    <w:rsid w:val="00CD4339"/>
    <w:rsid w:val="00CE343C"/>
    <w:rsid w:val="00CE4462"/>
    <w:rsid w:val="00CE50F9"/>
    <w:rsid w:val="00CF11EE"/>
    <w:rsid w:val="00CF5734"/>
    <w:rsid w:val="00D02D93"/>
    <w:rsid w:val="00D05740"/>
    <w:rsid w:val="00D076B5"/>
    <w:rsid w:val="00D1200E"/>
    <w:rsid w:val="00D13875"/>
    <w:rsid w:val="00D15D07"/>
    <w:rsid w:val="00D160F2"/>
    <w:rsid w:val="00D170A7"/>
    <w:rsid w:val="00D32C2C"/>
    <w:rsid w:val="00D357E1"/>
    <w:rsid w:val="00D368A8"/>
    <w:rsid w:val="00D37CDC"/>
    <w:rsid w:val="00D45BDF"/>
    <w:rsid w:val="00D50D8F"/>
    <w:rsid w:val="00D51426"/>
    <w:rsid w:val="00D524F5"/>
    <w:rsid w:val="00D55429"/>
    <w:rsid w:val="00D65D0C"/>
    <w:rsid w:val="00D666D4"/>
    <w:rsid w:val="00D7239D"/>
    <w:rsid w:val="00D75FAE"/>
    <w:rsid w:val="00D77F63"/>
    <w:rsid w:val="00D87D7F"/>
    <w:rsid w:val="00D9114A"/>
    <w:rsid w:val="00D96166"/>
    <w:rsid w:val="00DA11C0"/>
    <w:rsid w:val="00DB1EF4"/>
    <w:rsid w:val="00DC4A9C"/>
    <w:rsid w:val="00DD69B0"/>
    <w:rsid w:val="00DE22C6"/>
    <w:rsid w:val="00DE7641"/>
    <w:rsid w:val="00DF3893"/>
    <w:rsid w:val="00DF47E7"/>
    <w:rsid w:val="00DF6CA0"/>
    <w:rsid w:val="00E11DB1"/>
    <w:rsid w:val="00E145E1"/>
    <w:rsid w:val="00E26123"/>
    <w:rsid w:val="00E26DFC"/>
    <w:rsid w:val="00E34559"/>
    <w:rsid w:val="00E345D1"/>
    <w:rsid w:val="00E41481"/>
    <w:rsid w:val="00E416F8"/>
    <w:rsid w:val="00E45036"/>
    <w:rsid w:val="00E472AD"/>
    <w:rsid w:val="00E54506"/>
    <w:rsid w:val="00E645AC"/>
    <w:rsid w:val="00E656C1"/>
    <w:rsid w:val="00E738F3"/>
    <w:rsid w:val="00E7538D"/>
    <w:rsid w:val="00E80551"/>
    <w:rsid w:val="00E81338"/>
    <w:rsid w:val="00E82F77"/>
    <w:rsid w:val="00E83683"/>
    <w:rsid w:val="00E8492D"/>
    <w:rsid w:val="00E92722"/>
    <w:rsid w:val="00E93F81"/>
    <w:rsid w:val="00EA208C"/>
    <w:rsid w:val="00EA7E26"/>
    <w:rsid w:val="00EB6F97"/>
    <w:rsid w:val="00EB7128"/>
    <w:rsid w:val="00EC3160"/>
    <w:rsid w:val="00EC6DDF"/>
    <w:rsid w:val="00ED3946"/>
    <w:rsid w:val="00EE29F6"/>
    <w:rsid w:val="00EE32D0"/>
    <w:rsid w:val="00EE3C1F"/>
    <w:rsid w:val="00EF482C"/>
    <w:rsid w:val="00F011F6"/>
    <w:rsid w:val="00F14384"/>
    <w:rsid w:val="00F16606"/>
    <w:rsid w:val="00F23C14"/>
    <w:rsid w:val="00F27D0B"/>
    <w:rsid w:val="00F3116F"/>
    <w:rsid w:val="00F3298A"/>
    <w:rsid w:val="00F32B83"/>
    <w:rsid w:val="00F35B7B"/>
    <w:rsid w:val="00F4155E"/>
    <w:rsid w:val="00F43ECC"/>
    <w:rsid w:val="00F44AC3"/>
    <w:rsid w:val="00F5795E"/>
    <w:rsid w:val="00F60843"/>
    <w:rsid w:val="00F8452E"/>
    <w:rsid w:val="00F955B8"/>
    <w:rsid w:val="00F97621"/>
    <w:rsid w:val="00FA177C"/>
    <w:rsid w:val="00FB3044"/>
    <w:rsid w:val="00FB566D"/>
    <w:rsid w:val="00FB59D6"/>
    <w:rsid w:val="00FB5C13"/>
    <w:rsid w:val="00FB789E"/>
    <w:rsid w:val="00FC105C"/>
    <w:rsid w:val="00FC1D9D"/>
    <w:rsid w:val="00FC1F32"/>
    <w:rsid w:val="00FD1849"/>
    <w:rsid w:val="00FD3150"/>
    <w:rsid w:val="00FD530D"/>
    <w:rsid w:val="00FE472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BE38B"/>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A846-A02C-4489-9A29-4B83177E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1251</Words>
  <Characters>6881</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2</cp:revision>
  <cp:lastPrinted>2020-01-27T21:17:00Z</cp:lastPrinted>
  <dcterms:created xsi:type="dcterms:W3CDTF">2022-07-05T12:16:00Z</dcterms:created>
  <dcterms:modified xsi:type="dcterms:W3CDTF">2022-07-05T12:16:00Z</dcterms:modified>
</cp:coreProperties>
</file>