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3F1" w:rsidRDefault="00C0484D">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DISIDENTE CONCURRENTE QUE FORMULAN LAS COMISIONADAS GUADALUPE RAMÍREZ PEÑA Y SHARON CRISTINA MORALES MARTÍNEZ, EN RELACIÓN CON LA RESOLUCIÓN DICTADA POR EL PLENO DEL INSTITUTO DE TRANSPARENCIA, ACCESO A LA INFORMACIÓN PÚBLICA Y PROTECCIÓN DE DATOS PER</w:t>
      </w:r>
      <w:r>
        <w:rPr>
          <w:rFonts w:ascii="Palatino Linotype" w:eastAsia="Palatino Linotype" w:hAnsi="Palatino Linotype" w:cs="Palatino Linotype"/>
          <w:b/>
          <w:sz w:val="24"/>
          <w:szCs w:val="24"/>
        </w:rPr>
        <w:t>SONALES DEL ESTADO DE MÉXICO Y MUNICIPIOS, EN LA TRIGÉSIMA SEGUNDA SESIÓN ORDINARIA DEL SIETE DE SEPTIEMBRE DE DO</w:t>
      </w:r>
      <w:bookmarkStart w:id="1" w:name="_GoBack"/>
      <w:bookmarkEnd w:id="1"/>
      <w:r>
        <w:rPr>
          <w:rFonts w:ascii="Palatino Linotype" w:eastAsia="Palatino Linotype" w:hAnsi="Palatino Linotype" w:cs="Palatino Linotype"/>
          <w:b/>
          <w:sz w:val="24"/>
          <w:szCs w:val="24"/>
        </w:rPr>
        <w:t>S MIL VEINTIDÓS, EN EL RECURSO DE REVISIÓN NÚMERO 06431/INFOEM/IP/RR/2022.</w:t>
      </w:r>
    </w:p>
    <w:p w:rsidR="003903F1" w:rsidRDefault="003903F1">
      <w:pPr>
        <w:spacing w:after="0" w:line="360" w:lineRule="auto"/>
        <w:jc w:val="both"/>
        <w:rPr>
          <w:rFonts w:ascii="Palatino Linotype" w:eastAsia="Palatino Linotype" w:hAnsi="Palatino Linotype" w:cs="Palatino Linotype"/>
          <w:b/>
          <w:sz w:val="24"/>
          <w:szCs w:val="24"/>
        </w:rPr>
      </w:pPr>
    </w:p>
    <w:p w:rsidR="003903F1" w:rsidRDefault="00C0484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w:t>
      </w:r>
      <w:r>
        <w:rPr>
          <w:rFonts w:ascii="Palatino Linotype" w:eastAsia="Palatino Linotype" w:hAnsi="Palatino Linotype" w:cs="Palatino Linotype"/>
          <w:sz w:val="24"/>
          <w:szCs w:val="24"/>
        </w:rPr>
        <w:t xml:space="preserve">I, del Reglamento del Instituto de Transparencia, Acceso a la Información Pública y Protección de Datos Personales del Estado de México, las que suscriben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Sharon Cristina Morales Martínez</w:t>
      </w:r>
      <w:r>
        <w:rPr>
          <w:rFonts w:ascii="Palatino Linotype" w:eastAsia="Palatino Linotype" w:hAnsi="Palatino Linotype" w:cs="Palatino Linotype"/>
          <w:sz w:val="24"/>
          <w:szCs w:val="24"/>
        </w:rPr>
        <w:t xml:space="preserve">, emiten </w:t>
      </w:r>
      <w:r>
        <w:rPr>
          <w:rFonts w:ascii="Palatino Linotype" w:eastAsia="Palatino Linotype" w:hAnsi="Palatino Linotype" w:cs="Palatino Linotype"/>
          <w:b/>
          <w:sz w:val="24"/>
          <w:szCs w:val="24"/>
        </w:rPr>
        <w:t>VOTO DISIDENTE CONCURRENTE</w:t>
      </w:r>
      <w:r>
        <w:rPr>
          <w:rFonts w:ascii="Palatino Linotype" w:eastAsia="Palatino Linotype" w:hAnsi="Palatino Linotype" w:cs="Palatino Linotype"/>
          <w:sz w:val="24"/>
          <w:szCs w:val="24"/>
        </w:rPr>
        <w:t xml:space="preserve"> respecto</w:t>
      </w:r>
      <w:r>
        <w:rPr>
          <w:rFonts w:ascii="Palatino Linotype" w:eastAsia="Palatino Linotype" w:hAnsi="Palatino Linotype" w:cs="Palatino Linotype"/>
          <w:sz w:val="24"/>
          <w:szCs w:val="24"/>
        </w:rPr>
        <w:t xml:space="preserve"> a la resolución dictada en el recurso de revisión número </w:t>
      </w:r>
      <w:r>
        <w:rPr>
          <w:rFonts w:ascii="Palatino Linotype" w:eastAsia="Palatino Linotype" w:hAnsi="Palatino Linotype" w:cs="Palatino Linotype"/>
          <w:b/>
          <w:sz w:val="24"/>
          <w:szCs w:val="24"/>
        </w:rPr>
        <w:t>06431/INFOEM/IP/RR/2022</w:t>
      </w:r>
      <w:r>
        <w:rPr>
          <w:rFonts w:ascii="Palatino Linotype" w:eastAsia="Palatino Linotype" w:hAnsi="Palatino Linotype" w:cs="Palatino Linotype"/>
          <w:sz w:val="24"/>
          <w:szCs w:val="24"/>
        </w:rPr>
        <w:t xml:space="preserve">, pronunciada por el Pleno de este Instituto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xml:space="preserve">, al tenor siguiente: </w:t>
      </w:r>
    </w:p>
    <w:p w:rsidR="003903F1" w:rsidRDefault="003903F1">
      <w:pPr>
        <w:spacing w:after="0" w:line="360" w:lineRule="auto"/>
        <w:jc w:val="both"/>
        <w:rPr>
          <w:rFonts w:ascii="Palatino Linotype" w:eastAsia="Palatino Linotype" w:hAnsi="Palatino Linotype" w:cs="Palatino Linotype"/>
          <w:sz w:val="24"/>
          <w:szCs w:val="24"/>
        </w:rPr>
      </w:pPr>
    </w:p>
    <w:p w:rsidR="003903F1" w:rsidRDefault="00C0484D">
      <w:pPr>
        <w:numPr>
          <w:ilvl w:val="0"/>
          <w:numId w:val="8"/>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3903F1" w:rsidRDefault="003903F1">
      <w:pPr>
        <w:spacing w:after="0" w:line="360" w:lineRule="auto"/>
        <w:ind w:left="567"/>
        <w:jc w:val="both"/>
        <w:rPr>
          <w:rFonts w:ascii="Palatino Linotype" w:eastAsia="Palatino Linotype" w:hAnsi="Palatino Linotype" w:cs="Palatino Linotype"/>
          <w:b/>
          <w:sz w:val="24"/>
          <w:szCs w:val="24"/>
        </w:rPr>
      </w:pPr>
    </w:p>
    <w:p w:rsidR="003903F1" w:rsidRDefault="00C0484D">
      <w:pP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asunto que n</w:t>
      </w:r>
      <w:r>
        <w:rPr>
          <w:rFonts w:ascii="Palatino Linotype" w:eastAsia="Palatino Linotype" w:hAnsi="Palatino Linotype" w:cs="Palatino Linotype"/>
          <w:sz w:val="24"/>
          <w:szCs w:val="24"/>
        </w:rPr>
        <w:t xml:space="preserve">os ocupa, la parte Recurrente solicitó al Ayuntamiento de Toluca, en su carácter de Sujeto Obligado, le proporcionara la siguiente información: </w:t>
      </w:r>
    </w:p>
    <w:p w:rsidR="003903F1" w:rsidRDefault="00C0484D">
      <w:pPr>
        <w:tabs>
          <w:tab w:val="right" w:pos="8222"/>
        </w:tabs>
        <w:spacing w:before="240" w:after="240" w:line="276" w:lineRule="auto"/>
        <w:ind w:left="567" w:right="990"/>
        <w:jc w:val="both"/>
        <w:rPr>
          <w:rFonts w:ascii="Palatino Linotype" w:eastAsia="Palatino Linotype" w:hAnsi="Palatino Linotype" w:cs="Palatino Linotype"/>
          <w:sz w:val="24"/>
          <w:szCs w:val="24"/>
        </w:rPr>
      </w:pPr>
      <w:r>
        <w:rPr>
          <w:rFonts w:ascii="Palatino Linotype" w:eastAsia="Palatino Linotype" w:hAnsi="Palatino Linotype" w:cs="Palatino Linotype"/>
          <w:i/>
          <w:color w:val="000000"/>
        </w:rPr>
        <w:lastRenderedPageBreak/>
        <w:t>“SOLICITO EL ULTIMO COMPROBANTE DE ESTUDIOS, DE TODOS LOS SERVIDORES PUBLICOS DE ESTRUCTURA, DESDE JEFES DE DEP</w:t>
      </w:r>
      <w:r>
        <w:rPr>
          <w:rFonts w:ascii="Palatino Linotype" w:eastAsia="Palatino Linotype" w:hAnsi="Palatino Linotype" w:cs="Palatino Linotype"/>
          <w:i/>
          <w:color w:val="000000"/>
        </w:rPr>
        <w:t xml:space="preserve">ARTAMENTO, HASTA DIRECTORES GENERALES, </w:t>
      </w:r>
      <w:r>
        <w:rPr>
          <w:rFonts w:ascii="Palatino Linotype" w:eastAsia="Palatino Linotype" w:hAnsi="Palatino Linotype" w:cs="Palatino Linotype"/>
          <w:b/>
          <w:i/>
          <w:color w:val="000000"/>
        </w:rPr>
        <w:t>PRESIDENTE MUNICIPAL,</w:t>
      </w:r>
      <w:r>
        <w:rPr>
          <w:rFonts w:ascii="Palatino Linotype" w:eastAsia="Palatino Linotype" w:hAnsi="Palatino Linotype" w:cs="Palatino Linotype"/>
          <w:i/>
          <w:color w:val="000000"/>
        </w:rPr>
        <w:t xml:space="preserve"> SECRETARIO DEL AYUNTAMIENTO, </w:t>
      </w:r>
      <w:r>
        <w:rPr>
          <w:rFonts w:ascii="Palatino Linotype" w:eastAsia="Palatino Linotype" w:hAnsi="Palatino Linotype" w:cs="Palatino Linotype"/>
          <w:b/>
          <w:i/>
          <w:color w:val="000000"/>
        </w:rPr>
        <w:t>RE</w:t>
      </w:r>
      <w:r>
        <w:rPr>
          <w:rFonts w:ascii="Palatino Linotype" w:eastAsia="Palatino Linotype" w:hAnsi="Palatino Linotype" w:cs="Palatino Linotype"/>
          <w:i/>
          <w:color w:val="000000"/>
        </w:rPr>
        <w:t>G</w:t>
      </w:r>
      <w:r>
        <w:rPr>
          <w:rFonts w:ascii="Palatino Linotype" w:eastAsia="Palatino Linotype" w:hAnsi="Palatino Linotype" w:cs="Palatino Linotype"/>
          <w:b/>
          <w:i/>
          <w:color w:val="000000"/>
        </w:rPr>
        <w:t xml:space="preserve">IDORES, SINDICOS. </w:t>
      </w:r>
      <w:r>
        <w:rPr>
          <w:rFonts w:ascii="Palatino Linotype" w:eastAsia="Palatino Linotype" w:hAnsi="Palatino Linotype" w:cs="Palatino Linotype"/>
          <w:i/>
          <w:color w:val="000000"/>
        </w:rPr>
        <w:t>COORDINADORES, ASESORES” (Sic)</w:t>
      </w:r>
      <w:r>
        <w:rPr>
          <w:rFonts w:ascii="Palatino Linotype" w:eastAsia="Palatino Linotype" w:hAnsi="Palatino Linotype" w:cs="Palatino Linotype"/>
          <w:sz w:val="24"/>
          <w:szCs w:val="24"/>
        </w:rPr>
        <w:t xml:space="preserve"> </w:t>
      </w:r>
    </w:p>
    <w:p w:rsidR="003903F1" w:rsidRDefault="00C0484D">
      <w:pPr>
        <w:tabs>
          <w:tab w:val="left" w:pos="7513"/>
        </w:tabs>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respuesta a la solicitud, 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remitió los siguientes documentos: </w:t>
      </w:r>
    </w:p>
    <w:p w:rsidR="003903F1" w:rsidRDefault="00C0484D">
      <w:pPr>
        <w:numPr>
          <w:ilvl w:val="0"/>
          <w:numId w:val="1"/>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u w:val="single"/>
        </w:rPr>
        <w:t>Comprobantes de Estudios.pdf</w:t>
      </w:r>
      <w:r>
        <w:rPr>
          <w:rFonts w:ascii="Palatino Linotype" w:eastAsia="Palatino Linotype" w:hAnsi="Palatino Linotype" w:cs="Palatino Linotype"/>
          <w:b/>
          <w:color w:val="000000"/>
          <w:sz w:val="24"/>
          <w:szCs w:val="24"/>
        </w:rPr>
        <w:t>;</w:t>
      </w:r>
    </w:p>
    <w:p w:rsidR="003903F1" w:rsidRDefault="003903F1">
      <w:pPr>
        <w:pBdr>
          <w:top w:val="nil"/>
          <w:left w:val="nil"/>
          <w:bottom w:val="nil"/>
          <w:right w:val="nil"/>
          <w:between w:val="nil"/>
        </w:pBdr>
        <w:tabs>
          <w:tab w:val="left" w:pos="1470"/>
        </w:tabs>
        <w:spacing w:after="0" w:line="360" w:lineRule="auto"/>
        <w:ind w:left="720" w:right="539"/>
        <w:jc w:val="both"/>
        <w:rPr>
          <w:rFonts w:ascii="Palatino Linotype" w:eastAsia="Palatino Linotype" w:hAnsi="Palatino Linotype" w:cs="Palatino Linotype"/>
          <w:b/>
          <w:color w:val="000000"/>
          <w:sz w:val="24"/>
          <w:szCs w:val="24"/>
        </w:rPr>
      </w:pPr>
    </w:p>
    <w:p w:rsidR="003903F1" w:rsidRDefault="00C0484D">
      <w:pPr>
        <w:numPr>
          <w:ilvl w:val="0"/>
          <w:numId w:val="2"/>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Cédula Profesional de Maestría en Administración Pública en favor de Grissel Esmeralda Ramírez Herrera</w:t>
      </w:r>
    </w:p>
    <w:p w:rsidR="003903F1" w:rsidRDefault="00C0484D">
      <w:pPr>
        <w:numPr>
          <w:ilvl w:val="0"/>
          <w:numId w:val="2"/>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Título de Maestría de Alfredo Antonio Morales Sánchez</w:t>
      </w:r>
    </w:p>
    <w:p w:rsidR="003903F1" w:rsidRDefault="00C0484D">
      <w:pPr>
        <w:numPr>
          <w:ilvl w:val="0"/>
          <w:numId w:val="2"/>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Título de licenciatura en Psicología de Reyna González Salazar</w:t>
      </w:r>
    </w:p>
    <w:p w:rsidR="003903F1" w:rsidRDefault="00C0484D">
      <w:pPr>
        <w:numPr>
          <w:ilvl w:val="0"/>
          <w:numId w:val="2"/>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Título de licenciatura en Contaduría en Israel Torres Rebollar</w:t>
      </w:r>
    </w:p>
    <w:p w:rsidR="003903F1" w:rsidRDefault="00C0484D">
      <w:pPr>
        <w:numPr>
          <w:ilvl w:val="0"/>
          <w:numId w:val="2"/>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bookmarkStart w:id="2" w:name="_heading=h.30j0zll" w:colFirst="0" w:colLast="0"/>
      <w:bookmarkEnd w:id="2"/>
      <w:r>
        <w:rPr>
          <w:rFonts w:ascii="Palatino Linotype" w:eastAsia="Palatino Linotype" w:hAnsi="Palatino Linotype" w:cs="Palatino Linotype"/>
          <w:color w:val="000000"/>
          <w:sz w:val="24"/>
          <w:szCs w:val="24"/>
        </w:rPr>
        <w:t>Cédula Profesional de la Licenciatura en Derecho de Amiraly Nava Corona</w:t>
      </w:r>
    </w:p>
    <w:p w:rsidR="003903F1" w:rsidRDefault="003903F1">
      <w:pPr>
        <w:tabs>
          <w:tab w:val="left" w:pos="1470"/>
        </w:tabs>
        <w:spacing w:line="360" w:lineRule="auto"/>
        <w:ind w:right="539"/>
        <w:jc w:val="both"/>
        <w:rPr>
          <w:rFonts w:ascii="Palatino Linotype" w:eastAsia="Palatino Linotype" w:hAnsi="Palatino Linotype" w:cs="Palatino Linotype"/>
          <w:b/>
        </w:rPr>
      </w:pPr>
    </w:p>
    <w:p w:rsidR="003903F1" w:rsidRDefault="00C0484D">
      <w:pPr>
        <w:numPr>
          <w:ilvl w:val="0"/>
          <w:numId w:val="1"/>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SAIMEX 744 ok.zip; </w:t>
      </w:r>
      <w:r>
        <w:rPr>
          <w:rFonts w:ascii="Palatino Linotype" w:eastAsia="Palatino Linotype" w:hAnsi="Palatino Linotype" w:cs="Palatino Linotype"/>
          <w:color w:val="000000"/>
          <w:sz w:val="24"/>
          <w:szCs w:val="24"/>
        </w:rPr>
        <w:t>Carpeta que contiene un total de ciento cinco documentos, mismos que de su revisión, se observa que los mismos corresponden a comprobantes de estudios.</w:t>
      </w:r>
    </w:p>
    <w:p w:rsidR="003903F1" w:rsidRDefault="003903F1">
      <w:pPr>
        <w:pBdr>
          <w:top w:val="nil"/>
          <w:left w:val="nil"/>
          <w:bottom w:val="nil"/>
          <w:right w:val="nil"/>
          <w:between w:val="nil"/>
        </w:pBdr>
        <w:tabs>
          <w:tab w:val="left" w:pos="1470"/>
        </w:tabs>
        <w:spacing w:after="0" w:line="360" w:lineRule="auto"/>
        <w:ind w:left="720" w:right="539"/>
        <w:jc w:val="both"/>
        <w:rPr>
          <w:rFonts w:ascii="Palatino Linotype" w:eastAsia="Palatino Linotype" w:hAnsi="Palatino Linotype" w:cs="Palatino Linotype"/>
          <w:b/>
          <w:color w:val="000000"/>
          <w:sz w:val="24"/>
          <w:szCs w:val="24"/>
        </w:rPr>
      </w:pPr>
    </w:p>
    <w:p w:rsidR="003903F1" w:rsidRDefault="00C0484D">
      <w:pPr>
        <w:numPr>
          <w:ilvl w:val="0"/>
          <w:numId w:val="1"/>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Respuesta 744_2022.pdf; </w:t>
      </w:r>
      <w:r>
        <w:rPr>
          <w:rFonts w:ascii="Palatino Linotype" w:eastAsia="Palatino Linotype" w:hAnsi="Palatino Linotype" w:cs="Palatino Linotype"/>
          <w:color w:val="000000"/>
          <w:sz w:val="24"/>
          <w:szCs w:val="24"/>
        </w:rPr>
        <w:t>Oficio sin número signado por el Titular de la Unidad de Transparencia del Suje</w:t>
      </w:r>
      <w:r>
        <w:rPr>
          <w:rFonts w:ascii="Palatino Linotype" w:eastAsia="Palatino Linotype" w:hAnsi="Palatino Linotype" w:cs="Palatino Linotype"/>
          <w:color w:val="000000"/>
          <w:sz w:val="24"/>
          <w:szCs w:val="24"/>
        </w:rPr>
        <w:t xml:space="preserve">to Obligado, por el cual, informa que </w:t>
      </w:r>
      <w:r>
        <w:rPr>
          <w:rFonts w:ascii="Palatino Linotype" w:eastAsia="Palatino Linotype" w:hAnsi="Palatino Linotype" w:cs="Palatino Linotype"/>
          <w:color w:val="000000"/>
          <w:sz w:val="24"/>
          <w:szCs w:val="24"/>
        </w:rPr>
        <w:lastRenderedPageBreak/>
        <w:t xml:space="preserve">la Directora General del Instituto Municipal de Cultura Física y Deporte y la Directora General del Instituto Municipal de la Mujer, remitieron en formato digital lo peticionado. </w:t>
      </w:r>
    </w:p>
    <w:p w:rsidR="003903F1" w:rsidRDefault="003903F1">
      <w:pPr>
        <w:tabs>
          <w:tab w:val="left" w:pos="1470"/>
        </w:tabs>
        <w:spacing w:line="360" w:lineRule="auto"/>
        <w:ind w:right="539"/>
        <w:jc w:val="both"/>
        <w:rPr>
          <w:rFonts w:ascii="Palatino Linotype" w:eastAsia="Palatino Linotype" w:hAnsi="Palatino Linotype" w:cs="Palatino Linotype"/>
          <w:b/>
        </w:rPr>
      </w:pPr>
    </w:p>
    <w:p w:rsidR="003903F1" w:rsidRDefault="00C0484D">
      <w:pPr>
        <w:numPr>
          <w:ilvl w:val="0"/>
          <w:numId w:val="1"/>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anexo solicitud 00744.pdf; </w:t>
      </w:r>
      <w:r>
        <w:rPr>
          <w:rFonts w:ascii="Palatino Linotype" w:eastAsia="Palatino Linotype" w:hAnsi="Palatino Linotype" w:cs="Palatino Linotype"/>
          <w:color w:val="000000"/>
          <w:sz w:val="24"/>
          <w:szCs w:val="24"/>
        </w:rPr>
        <w:t xml:space="preserve">Documento </w:t>
      </w:r>
      <w:r>
        <w:rPr>
          <w:rFonts w:ascii="Palatino Linotype" w:eastAsia="Palatino Linotype" w:hAnsi="Palatino Linotype" w:cs="Palatino Linotype"/>
          <w:color w:val="000000"/>
          <w:sz w:val="24"/>
          <w:szCs w:val="24"/>
        </w:rPr>
        <w:t>que contiene siete comprobantes de estudio; de los cuales se identificó que uno de ellos contiene datos personales, tales como el número de cuenta de estudiante.</w:t>
      </w:r>
    </w:p>
    <w:p w:rsidR="003903F1" w:rsidRDefault="003903F1">
      <w:pPr>
        <w:tabs>
          <w:tab w:val="left" w:pos="1470"/>
        </w:tabs>
        <w:spacing w:line="360" w:lineRule="auto"/>
        <w:ind w:right="539"/>
        <w:jc w:val="both"/>
        <w:rPr>
          <w:rFonts w:ascii="Palatino Linotype" w:eastAsia="Palatino Linotype" w:hAnsi="Palatino Linotype" w:cs="Palatino Linotype"/>
          <w:b/>
        </w:rPr>
      </w:pPr>
    </w:p>
    <w:p w:rsidR="003903F1" w:rsidRDefault="00C0484D">
      <w:pPr>
        <w:numPr>
          <w:ilvl w:val="0"/>
          <w:numId w:val="1"/>
        </w:numPr>
        <w:pBdr>
          <w:top w:val="nil"/>
          <w:left w:val="nil"/>
          <w:bottom w:val="nil"/>
          <w:right w:val="nil"/>
          <w:between w:val="nil"/>
        </w:pBdr>
        <w:tabs>
          <w:tab w:val="left" w:pos="1470"/>
        </w:tabs>
        <w:spacing w:after="0" w:line="360" w:lineRule="auto"/>
        <w:ind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Centésima Nonagésima Sesión 2022.pdf; </w:t>
      </w:r>
      <w:r>
        <w:rPr>
          <w:rFonts w:ascii="Palatino Linotype" w:eastAsia="Palatino Linotype" w:hAnsi="Palatino Linotype" w:cs="Palatino Linotype"/>
          <w:color w:val="000000"/>
          <w:sz w:val="24"/>
          <w:szCs w:val="24"/>
        </w:rPr>
        <w:t>Acta de la Centésima Nonagésima Sesión extraordinaria d</w:t>
      </w:r>
      <w:r>
        <w:rPr>
          <w:rFonts w:ascii="Palatino Linotype" w:eastAsia="Palatino Linotype" w:hAnsi="Palatino Linotype" w:cs="Palatino Linotype"/>
          <w:color w:val="000000"/>
          <w:sz w:val="24"/>
          <w:szCs w:val="24"/>
        </w:rPr>
        <w:t>el Comité de Transparencia, por medio de la cual, se emitió el Acuerdo número AT/CT/01/2022 por el que se aprobó la clasificación de los datos confidenciales contenidos en los documentos solicitados.</w:t>
      </w:r>
    </w:p>
    <w:p w:rsidR="003903F1" w:rsidRDefault="00C0484D">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conocido este pronunciamiento del Sujeto Obligad</w:t>
      </w:r>
      <w:r>
        <w:rPr>
          <w:rFonts w:ascii="Palatino Linotype" w:eastAsia="Palatino Linotype" w:hAnsi="Palatino Linotype" w:cs="Palatino Linotype"/>
          <w:sz w:val="24"/>
          <w:szCs w:val="24"/>
        </w:rPr>
        <w:t xml:space="preserve">o, la ahora Recurrente interpuso el medio de impugnación citado al rubro, expresando lo siguiente: </w:t>
      </w:r>
    </w:p>
    <w:p w:rsidR="003903F1" w:rsidRDefault="00C0484D">
      <w:pPr>
        <w:spacing w:before="24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3903F1" w:rsidRDefault="00C0484D">
      <w:pPr>
        <w:spacing w:before="240" w:line="240" w:lineRule="auto"/>
        <w:ind w:left="567"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“La respuesta de la Titular de la Unidad de Transparencia.” (Sic) </w:t>
      </w:r>
    </w:p>
    <w:p w:rsidR="003903F1" w:rsidRDefault="00C0484D">
      <w:pPr>
        <w:spacing w:line="240" w:lineRule="auto"/>
        <w:ind w:right="851"/>
        <w:jc w:val="both"/>
        <w:rPr>
          <w:rFonts w:ascii="Palatino Linotype" w:eastAsia="Palatino Linotype" w:hAnsi="Palatino Linotype" w:cs="Palatino Linotype"/>
          <w:b/>
        </w:rPr>
      </w:pPr>
      <w:r>
        <w:rPr>
          <w:rFonts w:ascii="Palatino Linotype" w:eastAsia="Palatino Linotype" w:hAnsi="Palatino Linotype" w:cs="Palatino Linotype"/>
          <w:b/>
        </w:rPr>
        <w:t>Razones o Motivos de Inconformidad:</w:t>
      </w:r>
    </w:p>
    <w:p w:rsidR="003903F1" w:rsidRDefault="00C0484D">
      <w:pPr>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“No me entregaron todo lo que solicite” (Sic) </w:t>
      </w:r>
    </w:p>
    <w:p w:rsidR="003903F1" w:rsidRDefault="00C0484D">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las cosas, </w:t>
      </w:r>
      <w:r>
        <w:rPr>
          <w:rFonts w:ascii="Palatino Linotype" w:eastAsia="Palatino Linotype" w:hAnsi="Palatino Linotype" w:cs="Palatino Linotype"/>
          <w:b/>
          <w:sz w:val="24"/>
          <w:szCs w:val="24"/>
        </w:rPr>
        <w:t>en atención al criterio mayoritario del Pleno de este Instituto</w:t>
      </w:r>
      <w:r>
        <w:rPr>
          <w:rFonts w:ascii="Palatino Linotype" w:eastAsia="Palatino Linotype" w:hAnsi="Palatino Linotype" w:cs="Palatino Linotype"/>
          <w:sz w:val="24"/>
          <w:szCs w:val="24"/>
        </w:rPr>
        <w:t xml:space="preserve">, el Comisionado Ponente </w:t>
      </w:r>
      <w:r>
        <w:rPr>
          <w:rFonts w:ascii="Palatino Linotype" w:eastAsia="Palatino Linotype" w:hAnsi="Palatino Linotype" w:cs="Palatino Linotype"/>
          <w:b/>
          <w:sz w:val="24"/>
          <w:szCs w:val="24"/>
          <w:u w:val="single"/>
        </w:rPr>
        <w:t>determinó modificar la respuesta del Sujeto Obligado</w:t>
      </w:r>
      <w:r>
        <w:rPr>
          <w:rFonts w:ascii="Palatino Linotype" w:eastAsia="Palatino Linotype" w:hAnsi="Palatino Linotype" w:cs="Palatino Linotype"/>
          <w:sz w:val="24"/>
          <w:szCs w:val="24"/>
        </w:rPr>
        <w:t xml:space="preserve"> y ordenar la entrega de lo siguiente: </w:t>
      </w:r>
    </w:p>
    <w:p w:rsidR="003903F1" w:rsidRDefault="00C0484D">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O</w:t>
      </w:r>
      <w:r>
        <w:rPr>
          <w:rFonts w:ascii="Palatino Linotype" w:eastAsia="Palatino Linotype" w:hAnsi="Palatino Linotype" w:cs="Palatino Linotype"/>
          <w:b/>
          <w:i/>
        </w:rPr>
        <w:t xml:space="preserve">RDENA </w:t>
      </w:r>
      <w:r>
        <w:rPr>
          <w:rFonts w:ascii="Palatino Linotype" w:eastAsia="Palatino Linotype" w:hAnsi="Palatino Linotype" w:cs="Palatino Linotype"/>
          <w:i/>
        </w:rPr>
        <w:t xml:space="preserve">al </w:t>
      </w:r>
      <w:r>
        <w:rPr>
          <w:rFonts w:ascii="Palatino Linotype" w:eastAsia="Palatino Linotype" w:hAnsi="Palatino Linotype" w:cs="Palatino Linotype"/>
          <w:b/>
          <w:i/>
        </w:rPr>
        <w:t>Ayuntamiento de Toluca</w:t>
      </w:r>
      <w:r>
        <w:rPr>
          <w:rFonts w:ascii="Palatino Linotype" w:eastAsia="Palatino Linotype" w:hAnsi="Palatino Linotype" w:cs="Palatino Linotype"/>
          <w:i/>
        </w:rPr>
        <w:t>, a efecto de que, a través del Sistema de Acceso a la Información Mexiquense (SAIMEX), de ser el caso en versión pública, entregue lo siguiente:</w:t>
      </w:r>
    </w:p>
    <w:p w:rsidR="003903F1" w:rsidRDefault="003903F1">
      <w:pPr>
        <w:spacing w:line="276" w:lineRule="auto"/>
        <w:ind w:left="851" w:right="706"/>
        <w:jc w:val="both"/>
        <w:rPr>
          <w:rFonts w:ascii="Palatino Linotype" w:eastAsia="Palatino Linotype" w:hAnsi="Palatino Linotype" w:cs="Palatino Linotype"/>
          <w:i/>
        </w:rPr>
      </w:pPr>
    </w:p>
    <w:p w:rsidR="003903F1" w:rsidRDefault="00C0484D">
      <w:pPr>
        <w:numPr>
          <w:ilvl w:val="0"/>
          <w:numId w:val="3"/>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Documento que dé cuenta del último nivel de estudios de los servidores público</w:t>
      </w:r>
      <w:r>
        <w:rPr>
          <w:rFonts w:ascii="Palatino Linotype" w:eastAsia="Palatino Linotype" w:hAnsi="Palatino Linotype" w:cs="Palatino Linotype"/>
          <w:b/>
          <w:i/>
          <w:color w:val="000000"/>
          <w:u w:val="single"/>
        </w:rPr>
        <w:t>s que conforman su estructura orgánica</w:t>
      </w:r>
      <w:r>
        <w:rPr>
          <w:rFonts w:ascii="Palatino Linotype" w:eastAsia="Palatino Linotype" w:hAnsi="Palatino Linotype" w:cs="Palatino Linotype"/>
          <w:i/>
          <w:color w:val="000000"/>
        </w:rPr>
        <w:t>, sin dejar de lado los que ya fueron entregados en respuesta.</w:t>
      </w:r>
    </w:p>
    <w:p w:rsidR="003903F1" w:rsidRDefault="003903F1">
      <w:pPr>
        <w:spacing w:line="276" w:lineRule="auto"/>
        <w:ind w:left="851" w:right="706"/>
        <w:jc w:val="both"/>
        <w:rPr>
          <w:rFonts w:ascii="Palatino Linotype" w:eastAsia="Palatino Linotype" w:hAnsi="Palatino Linotype" w:cs="Palatino Linotype"/>
          <w:i/>
        </w:rPr>
      </w:pPr>
    </w:p>
    <w:p w:rsidR="003903F1" w:rsidRDefault="00C0484D">
      <w:pPr>
        <w:tabs>
          <w:tab w:val="left" w:pos="2990"/>
        </w:tabs>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Junto con las versiones públicas, se deberá proporcionar el Acuerdo de Clasificación donde el Comité de Transparencia confirme la eliminación de los datos confidenciales de acuerdo con los artículos 49, fracciones II y VIII, 143, fracción I y 149 de la Ley</w:t>
      </w:r>
      <w:r>
        <w:rPr>
          <w:rFonts w:ascii="Palatino Linotype" w:eastAsia="Palatino Linotype" w:hAnsi="Palatino Linotype" w:cs="Palatino Linotype"/>
          <w:i/>
        </w:rPr>
        <w:t xml:space="preserve"> de Transparencia y Acceso a la Información Pública del Estado de México y Municipios.</w:t>
      </w:r>
    </w:p>
    <w:p w:rsidR="003903F1" w:rsidRDefault="00C0484D">
      <w:pPr>
        <w:tabs>
          <w:tab w:val="left" w:pos="2990"/>
        </w:tabs>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De ser el caso que el Sujeto Obligado no cuente con la información de diversos servidores públicos por no ser un requisito para su contratación, de manera clara y precis</w:t>
      </w:r>
      <w:r>
        <w:rPr>
          <w:rFonts w:ascii="Palatino Linotype" w:eastAsia="Palatino Linotype" w:hAnsi="Palatino Linotype" w:cs="Palatino Linotype"/>
          <w:i/>
        </w:rPr>
        <w:t>a se deberá hacer del conocimiento del Particular.</w:t>
      </w:r>
    </w:p>
    <w:p w:rsidR="003903F1" w:rsidRDefault="00C0484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es así, en virtud de que en su estudio, sostuvo la postura de que conforme a lo publicado por el Ayuntamiento de Toluca a través de su portal IPOMEX, se tiene que las áreas y/o direcciones  exp</w:t>
      </w:r>
      <w:r>
        <w:rPr>
          <w:rFonts w:ascii="Palatino Linotype" w:eastAsia="Palatino Linotype" w:hAnsi="Palatino Linotype" w:cs="Palatino Linotype"/>
          <w:sz w:val="24"/>
          <w:szCs w:val="24"/>
        </w:rPr>
        <w:t xml:space="preserve">uestas conforman su estructura orgánica, por ende, todos los servidores públicos que se encuentran adscritos a las mismas </w:t>
      </w:r>
      <w:r>
        <w:rPr>
          <w:rFonts w:ascii="Palatino Linotype" w:eastAsia="Palatino Linotype" w:hAnsi="Palatino Linotype" w:cs="Palatino Linotype"/>
          <w:b/>
          <w:sz w:val="24"/>
          <w:szCs w:val="24"/>
        </w:rPr>
        <w:t xml:space="preserve">son trabajadores de estructura; </w:t>
      </w:r>
      <w:r>
        <w:rPr>
          <w:rFonts w:ascii="Palatino Linotype" w:eastAsia="Palatino Linotype" w:hAnsi="Palatino Linotype" w:cs="Palatino Linotype"/>
          <w:sz w:val="24"/>
          <w:szCs w:val="24"/>
        </w:rPr>
        <w:t>e</w:t>
      </w:r>
      <w:r>
        <w:rPr>
          <w:rFonts w:ascii="Palatino Linotype" w:eastAsia="Palatino Linotype" w:hAnsi="Palatino Linotype" w:cs="Palatino Linotype"/>
          <w:b/>
          <w:sz w:val="24"/>
          <w:szCs w:val="24"/>
          <w:u w:val="single"/>
        </w:rPr>
        <w:t>structura que contempla a los integrantes de cabildo;</w:t>
      </w:r>
      <w:r>
        <w:rPr>
          <w:rFonts w:ascii="Palatino Linotype" w:eastAsia="Palatino Linotype" w:hAnsi="Palatino Linotype" w:cs="Palatino Linotype"/>
          <w:sz w:val="24"/>
          <w:szCs w:val="24"/>
        </w:rPr>
        <w:t xml:space="preserve"> y en tal virtud, se deberá permitir el acceso a</w:t>
      </w:r>
      <w:r>
        <w:rPr>
          <w:rFonts w:ascii="Palatino Linotype" w:eastAsia="Palatino Linotype" w:hAnsi="Palatino Linotype" w:cs="Palatino Linotype"/>
          <w:sz w:val="24"/>
          <w:szCs w:val="24"/>
        </w:rPr>
        <w:t xml:space="preserve">l documento que avale el último grado </w:t>
      </w:r>
      <w:r>
        <w:rPr>
          <w:rFonts w:ascii="Palatino Linotype" w:eastAsia="Palatino Linotype" w:hAnsi="Palatino Linotype" w:cs="Palatino Linotype"/>
          <w:sz w:val="24"/>
          <w:szCs w:val="24"/>
        </w:rPr>
        <w:lastRenderedPageBreak/>
        <w:t>de estudios de todos ellos; máxime que del artículo 47 de la Ley del Trabajo de los Servidores Públicos del Estado y Municipios, se desprende la obligación de cumplir con los requisitos que se establezcan para los dife</w:t>
      </w:r>
      <w:r>
        <w:rPr>
          <w:rFonts w:ascii="Palatino Linotype" w:eastAsia="Palatino Linotype" w:hAnsi="Palatino Linotype" w:cs="Palatino Linotype"/>
          <w:sz w:val="24"/>
          <w:szCs w:val="24"/>
        </w:rPr>
        <w:t>rentes puestos.</w:t>
      </w:r>
    </w:p>
    <w:p w:rsidR="003903F1" w:rsidRDefault="00C0484D">
      <w:pPr>
        <w:spacing w:before="120" w:after="12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II. Razones del Voto Disidente. </w:t>
      </w:r>
    </w:p>
    <w:p w:rsidR="003903F1" w:rsidRDefault="00C0484D">
      <w:pPr>
        <w:tabs>
          <w:tab w:val="left" w:pos="709"/>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Para iniciar la emisión del presente voto, conviene mencionar, que de manera respetuosa, las suscritas </w:t>
      </w:r>
      <w:r>
        <w:rPr>
          <w:rFonts w:ascii="Palatino Linotype" w:eastAsia="Palatino Linotype" w:hAnsi="Palatino Linotype" w:cs="Palatino Linotype"/>
          <w:b/>
          <w:sz w:val="24"/>
          <w:szCs w:val="24"/>
        </w:rPr>
        <w:t>no comparten las consideraciones que fueron vertidas en la presente resolución</w:t>
      </w:r>
      <w:r>
        <w:rPr>
          <w:rFonts w:ascii="Palatino Linotype" w:eastAsia="Palatino Linotype" w:hAnsi="Palatino Linotype" w:cs="Palatino Linotype"/>
          <w:sz w:val="24"/>
          <w:szCs w:val="24"/>
        </w:rPr>
        <w:t>, en virtud de que, para l</w:t>
      </w:r>
      <w:r>
        <w:rPr>
          <w:rFonts w:ascii="Palatino Linotype" w:eastAsia="Palatino Linotype" w:hAnsi="Palatino Linotype" w:cs="Palatino Linotype"/>
          <w:sz w:val="24"/>
          <w:szCs w:val="24"/>
        </w:rPr>
        <w:t xml:space="preserve">as emisoras del voto, en el presente caso, no </w:t>
      </w:r>
      <w:r>
        <w:rPr>
          <w:rFonts w:ascii="Palatino Linotype" w:eastAsia="Palatino Linotype" w:hAnsi="Palatino Linotype" w:cs="Palatino Linotype"/>
          <w:b/>
          <w:sz w:val="24"/>
          <w:szCs w:val="24"/>
        </w:rPr>
        <w:t>se debió ordenar la entrega de documento o documentos que acrediten el último grado de estudios del Presidente Municipal, Síndico y Regidores  del Ayuntamiento de Toluca, es decir, de servidores públicos que fu</w:t>
      </w:r>
      <w:r>
        <w:rPr>
          <w:rFonts w:ascii="Palatino Linotype" w:eastAsia="Palatino Linotype" w:hAnsi="Palatino Linotype" w:cs="Palatino Linotype"/>
          <w:b/>
          <w:sz w:val="24"/>
          <w:szCs w:val="24"/>
        </w:rPr>
        <w:t>eron designados por elección popular</w:t>
      </w:r>
      <w:r>
        <w:rPr>
          <w:rFonts w:ascii="Palatino Linotype" w:eastAsia="Palatino Linotype" w:hAnsi="Palatino Linotype" w:cs="Palatino Linotype"/>
          <w:sz w:val="24"/>
          <w:szCs w:val="24"/>
        </w:rPr>
        <w:t xml:space="preserve">, al no existir fuente obligacional para que el Sujeto Obligado cuente con la referida información. </w:t>
      </w:r>
    </w:p>
    <w:p w:rsidR="003903F1" w:rsidRDefault="00C0484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en virtud de que de conformidad con los artículos 117, 118, 119 y 120 de la Constitución Política del Estad</w:t>
      </w:r>
      <w:r>
        <w:rPr>
          <w:rFonts w:ascii="Palatino Linotype" w:eastAsia="Palatino Linotype" w:hAnsi="Palatino Linotype" w:cs="Palatino Linotype"/>
          <w:sz w:val="24"/>
          <w:szCs w:val="24"/>
        </w:rPr>
        <w:t>o Libre y Soberano de México, los integrantes del ayuntamiento, propietarios o suplentes deberán cumplir una serie de requisitos, de las cuales no se advierte la obligación de entregar documento o documentos que acrediten el último grado de estudios o esco</w:t>
      </w:r>
      <w:r>
        <w:rPr>
          <w:rFonts w:ascii="Palatino Linotype" w:eastAsia="Palatino Linotype" w:hAnsi="Palatino Linotype" w:cs="Palatino Linotype"/>
          <w:sz w:val="24"/>
          <w:szCs w:val="24"/>
        </w:rPr>
        <w:t xml:space="preserve">laridad, sirve de ilustración la siguiente cita: </w:t>
      </w:r>
    </w:p>
    <w:p w:rsidR="003903F1" w:rsidRDefault="00C0484D">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y con varios miembros más llamados Síndicas o Síndicos y</w:t>
      </w:r>
      <w:r>
        <w:rPr>
          <w:rFonts w:ascii="Palatino Linotype" w:eastAsia="Palatino Linotype" w:hAnsi="Palatino Linotype" w:cs="Palatino Linotype"/>
          <w:b/>
          <w:i/>
        </w:rPr>
        <w:t xml:space="preserve"> Regidoras o Regidores</w:t>
      </w:r>
      <w:r>
        <w:rPr>
          <w:rFonts w:ascii="Palatino Linotype" w:eastAsia="Palatino Linotype" w:hAnsi="Palatino Linotype" w:cs="Palatino Linotype"/>
          <w:i/>
        </w:rPr>
        <w:t xml:space="preserve">, cuyo número se determinará en razón directa de la población </w:t>
      </w:r>
      <w:r>
        <w:rPr>
          <w:rFonts w:ascii="Palatino Linotype" w:eastAsia="Palatino Linotype" w:hAnsi="Palatino Linotype" w:cs="Palatino Linotype"/>
          <w:i/>
        </w:rPr>
        <w:lastRenderedPageBreak/>
        <w:t>del municipio que representen, como lo disponga la Ley Orgánica respectiva. Los ayuntamientos de los municipios podrán tener síndicas o síndicos y regidoras o regidores ele</w:t>
      </w:r>
      <w:r>
        <w:rPr>
          <w:rFonts w:ascii="Palatino Linotype" w:eastAsia="Palatino Linotype" w:hAnsi="Palatino Linotype" w:cs="Palatino Linotype"/>
          <w:i/>
        </w:rPr>
        <w:t xml:space="preserve">ctos según el principio de representación proporcional de acuerdo a los requisitos y reglas de asignación que establezca la ley de la materia, respetando el principio de paridad de género. </w:t>
      </w:r>
    </w:p>
    <w:p w:rsidR="003903F1" w:rsidRDefault="00C0484D">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CAPITULO SEGUNDO </w:t>
      </w:r>
    </w:p>
    <w:p w:rsidR="003903F1" w:rsidRDefault="00C0484D">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De los Miembros de los Ayuntamientos </w:t>
      </w:r>
    </w:p>
    <w:p w:rsidR="003903F1" w:rsidRDefault="00C0484D">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Artículo 1</w:t>
      </w:r>
      <w:r>
        <w:rPr>
          <w:rFonts w:ascii="Palatino Linotype" w:eastAsia="Palatino Linotype" w:hAnsi="Palatino Linotype" w:cs="Palatino Linotype"/>
          <w:i/>
        </w:rPr>
        <w:t xml:space="preserve">18.- </w:t>
      </w:r>
      <w:r>
        <w:rPr>
          <w:rFonts w:ascii="Palatino Linotype" w:eastAsia="Palatino Linotype" w:hAnsi="Palatino Linotype" w:cs="Palatino Linotype"/>
          <w:b/>
          <w:i/>
        </w:rPr>
        <w:t>Los miembros de un ayuntamiento serán designados en una sola elección.</w:t>
      </w:r>
      <w:r>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w:t>
      </w:r>
      <w:r>
        <w:rPr>
          <w:rFonts w:ascii="Palatino Linotype" w:eastAsia="Palatino Linotype" w:hAnsi="Palatino Linotype" w:cs="Palatino Linotype"/>
          <w:i/>
        </w:rPr>
        <w:t>entación proporcional tendrán los mismos derechos y obligaciones, conforme a la ley de la materia. Las síndicas electas y los síndicos electos por ambas fórmulas tendrán las atribuciones que les señale la ley. Por cada miembro del ayuntamiento que se elija</w:t>
      </w:r>
      <w:r>
        <w:rPr>
          <w:rFonts w:ascii="Palatino Linotype" w:eastAsia="Palatino Linotype" w:hAnsi="Palatino Linotype" w:cs="Palatino Linotype"/>
          <w:i/>
        </w:rPr>
        <w:t xml:space="preserve"> como propietario se elegirá un suplente. </w:t>
      </w:r>
    </w:p>
    <w:p w:rsidR="003903F1" w:rsidRDefault="00C0484D">
      <w:pPr>
        <w:spacing w:before="240" w:after="240" w:line="240" w:lineRule="auto"/>
        <w:ind w:left="567"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119.- Para ser miembro propietario o suplente de un ayuntamiento se requiere: </w:t>
      </w:r>
    </w:p>
    <w:p w:rsidR="003903F1" w:rsidRDefault="00C0484D">
      <w:pPr>
        <w:numPr>
          <w:ilvl w:val="0"/>
          <w:numId w:val="4"/>
        </w:num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mexicana o mexicano, ciudadana o ciudadano del Estado, en pleno ejercicio de sus derechos; </w:t>
      </w:r>
    </w:p>
    <w:p w:rsidR="003903F1" w:rsidRDefault="00C0484D">
      <w:pPr>
        <w:numPr>
          <w:ilvl w:val="0"/>
          <w:numId w:val="4"/>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mexiquense con residencia efectiva en el municipio no menor a un año o vecino del mismo, con residencia efectiva en su territorio no menor a tres años, anteriores al día de la elección; y </w:t>
      </w:r>
    </w:p>
    <w:p w:rsidR="003903F1" w:rsidRDefault="00C0484D">
      <w:pPr>
        <w:numPr>
          <w:ilvl w:val="0"/>
          <w:numId w:val="4"/>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de reconocida probidad y buena fama pública. </w:t>
      </w:r>
    </w:p>
    <w:p w:rsidR="003903F1" w:rsidRDefault="00C0484D">
      <w:pPr>
        <w:numPr>
          <w:ilvl w:val="0"/>
          <w:numId w:val="4"/>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No estar cond</w:t>
      </w:r>
      <w:r>
        <w:rPr>
          <w:rFonts w:ascii="Palatino Linotype" w:eastAsia="Palatino Linotype" w:hAnsi="Palatino Linotype" w:cs="Palatino Linotype"/>
          <w:b/>
          <w:i/>
          <w:color w:val="000000"/>
        </w:rPr>
        <w:t xml:space="preserve">enada o condenado por sentencia ejecutoriada por el delito de violencia política contra las mujeres en razón de género; </w:t>
      </w:r>
    </w:p>
    <w:p w:rsidR="003903F1" w:rsidRDefault="00C0484D">
      <w:pPr>
        <w:numPr>
          <w:ilvl w:val="0"/>
          <w:numId w:val="4"/>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inscrito en el Registro de Deudores Alimentarios Morosos en el Estado, ni en otra entidad federativa, y </w:t>
      </w:r>
    </w:p>
    <w:p w:rsidR="003903F1" w:rsidRDefault="00C0484D">
      <w:pPr>
        <w:numPr>
          <w:ilvl w:val="0"/>
          <w:numId w:val="4"/>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No estar condenada o </w:t>
      </w:r>
      <w:r>
        <w:rPr>
          <w:rFonts w:ascii="Palatino Linotype" w:eastAsia="Palatino Linotype" w:hAnsi="Palatino Linotype" w:cs="Palatino Linotype"/>
          <w:b/>
          <w:i/>
          <w:color w:val="000000"/>
        </w:rPr>
        <w:t>condenado por sentencia ejecutoriada por delitos de violencia familiar, contra la libertad sexual o de violencia de género.</w:t>
      </w:r>
    </w:p>
    <w:p w:rsidR="003903F1" w:rsidRDefault="00C0484D">
      <w:p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Artículo 120.- No pueden ser miembros propietarios o suplentes de los ayuntamientos: </w:t>
      </w:r>
    </w:p>
    <w:p w:rsidR="003903F1" w:rsidRDefault="00C0484D">
      <w:pPr>
        <w:numPr>
          <w:ilvl w:val="0"/>
          <w:numId w:val="5"/>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y senadoras o senadores al Congreso de la Unión que se encuentren en ejercicio de su cargo; </w:t>
      </w:r>
    </w:p>
    <w:p w:rsidR="003903F1" w:rsidRDefault="00C0484D">
      <w:pPr>
        <w:numPr>
          <w:ilvl w:val="0"/>
          <w:numId w:val="5"/>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a la Legislatura del Estado que se encuentren en ejercicio de su cargo; </w:t>
      </w:r>
    </w:p>
    <w:p w:rsidR="003903F1" w:rsidRDefault="00C0484D">
      <w:pPr>
        <w:numPr>
          <w:ilvl w:val="0"/>
          <w:numId w:val="5"/>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juezas o jueces, magistradas o mag</w:t>
      </w:r>
      <w:r>
        <w:rPr>
          <w:rFonts w:ascii="Palatino Linotype" w:eastAsia="Palatino Linotype" w:hAnsi="Palatino Linotype" w:cs="Palatino Linotype"/>
          <w:i/>
          <w:color w:val="000000"/>
        </w:rPr>
        <w:t xml:space="preserve">istrados o consejeras o consejeros de la Judicatura del Poder Judicial del Estado o de la Federación; </w:t>
      </w:r>
    </w:p>
    <w:p w:rsidR="003903F1" w:rsidRDefault="00C0484D">
      <w:pPr>
        <w:numPr>
          <w:ilvl w:val="0"/>
          <w:numId w:val="5"/>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servidores públicos federales, estatales o municipales en ejercicio de autoridad; </w:t>
      </w:r>
    </w:p>
    <w:p w:rsidR="003903F1" w:rsidRDefault="00C0484D">
      <w:pPr>
        <w:numPr>
          <w:ilvl w:val="0"/>
          <w:numId w:val="5"/>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militares y los miembros de las fuerzas de segurid</w:t>
      </w:r>
      <w:r>
        <w:rPr>
          <w:rFonts w:ascii="Palatino Linotype" w:eastAsia="Palatino Linotype" w:hAnsi="Palatino Linotype" w:cs="Palatino Linotype"/>
          <w:i/>
          <w:color w:val="000000"/>
        </w:rPr>
        <w:t xml:space="preserve">ad pública del Estado y los de los municipios que ejerzan mando en el territorio de la elección; y </w:t>
      </w:r>
    </w:p>
    <w:p w:rsidR="003903F1" w:rsidRDefault="00C0484D">
      <w:pPr>
        <w:numPr>
          <w:ilvl w:val="0"/>
          <w:numId w:val="5"/>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ministros de cualquier culto, a menos que se separen formal, material y definitivamente de su ministerio, cuando menos cinco años antes del día de</w:t>
      </w:r>
      <w:r>
        <w:rPr>
          <w:rFonts w:ascii="Palatino Linotype" w:eastAsia="Palatino Linotype" w:hAnsi="Palatino Linotype" w:cs="Palatino Linotype"/>
          <w:i/>
          <w:color w:val="000000"/>
        </w:rPr>
        <w:t xml:space="preserve"> la elección. </w:t>
      </w:r>
    </w:p>
    <w:p w:rsidR="003903F1" w:rsidRDefault="00C0484D">
      <w:p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servidores públicos a que se refieren las fracciones de la I a la V serán exceptuados del impedimento si se separan de sus respectivos cargos por lo menos, veinticuatro horas antes del inicio de las campañas, conforme al calendario</w:t>
      </w:r>
      <w:r>
        <w:rPr>
          <w:rFonts w:ascii="Palatino Linotype" w:eastAsia="Palatino Linotype" w:hAnsi="Palatino Linotype" w:cs="Palatino Linotype"/>
          <w:i/>
          <w:color w:val="000000"/>
        </w:rPr>
        <w:t xml:space="preserve"> electoral vigente</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i/>
          <w:color w:val="000000"/>
        </w:rPr>
        <w:t>(Sic) (Énfasis añadido)</w:t>
      </w:r>
    </w:p>
    <w:p w:rsidR="003903F1" w:rsidRDefault="00C0484D">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forma, el Código Electoral del Estado de México señala: </w:t>
      </w:r>
    </w:p>
    <w:p w:rsidR="003903F1" w:rsidRDefault="00C0484D">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“Artículo 16. Las ciudadanas y los ciudadanos que reúnan los requisitos que establece el artículo 68 de la Constitución Local son elegibles para el cargo de Gobernadora o Gobernador del Estado de México. Las ciudadanas y los ciudadanos que reúnan los requi</w:t>
      </w:r>
      <w:r>
        <w:rPr>
          <w:rFonts w:ascii="Palatino Linotype" w:eastAsia="Palatino Linotype" w:hAnsi="Palatino Linotype" w:cs="Palatino Linotype"/>
          <w:i/>
        </w:rPr>
        <w:t>sitos que establece el artículo 40 de la Constitución Local son elegibles para los cargos de diputadas y diputados a la Legislatura del Estado. Las ciudadanas y los ciudadanos que reúnan los requisitos establecidos en el artículo 119 y que no se encuentren</w:t>
      </w:r>
      <w:r>
        <w:rPr>
          <w:rFonts w:ascii="Palatino Linotype" w:eastAsia="Palatino Linotype" w:hAnsi="Palatino Linotype" w:cs="Palatino Linotype"/>
          <w:i/>
        </w:rPr>
        <w:t xml:space="preserve"> en cualquiera de los supuestos previstos en el artículo 120 de la Constitución Local, son elegibles para ser miembros de los ayuntamientos. Las ciudadanas y los ciudadanos que se hayan separado de un cargo público para contender </w:t>
      </w:r>
      <w:r>
        <w:rPr>
          <w:rFonts w:ascii="Palatino Linotype" w:eastAsia="Palatino Linotype" w:hAnsi="Palatino Linotype" w:cs="Palatino Linotype"/>
          <w:i/>
        </w:rPr>
        <w:lastRenderedPageBreak/>
        <w:t>en un proceso electoral, p</w:t>
      </w:r>
      <w:r>
        <w:rPr>
          <w:rFonts w:ascii="Palatino Linotype" w:eastAsia="Palatino Linotype" w:hAnsi="Palatino Linotype" w:cs="Palatino Linotype"/>
          <w:i/>
        </w:rPr>
        <w:t xml:space="preserve">odrán reincorporase al mismo, una vez que concluya la jornada electoral. </w:t>
      </w:r>
    </w:p>
    <w:p w:rsidR="003903F1" w:rsidRDefault="00C0484D">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Artículo 17. Además de los requisitos señalados en el artículo anterior, las ciudadanas y los ciudadanos que aspiren a las candidaturas a Gobernadora o Gobernador, Diputada, Diputado</w:t>
      </w:r>
      <w:r>
        <w:rPr>
          <w:rFonts w:ascii="Palatino Linotype" w:eastAsia="Palatino Linotype" w:hAnsi="Palatino Linotype" w:cs="Palatino Linotype"/>
          <w:i/>
        </w:rPr>
        <w:t xml:space="preserve"> o integrante de los ayuntamientos deberán satisfacer lo siguiente: </w:t>
      </w:r>
    </w:p>
    <w:p w:rsidR="003903F1" w:rsidRDefault="00C0484D">
      <w:pPr>
        <w:widowControl w:val="0"/>
        <w:numPr>
          <w:ilvl w:val="0"/>
          <w:numId w:val="6"/>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Estar inscrito en el padrón electoral correspondiente, la lista nominal y contar con credencial para votar vigente. </w:t>
      </w:r>
    </w:p>
    <w:p w:rsidR="003903F1" w:rsidRDefault="00C0484D">
      <w:pPr>
        <w:widowControl w:val="0"/>
        <w:numPr>
          <w:ilvl w:val="0"/>
          <w:numId w:val="6"/>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magistrada o magistrado del Tribunal Superior de Justicia o del Tribunal Electoral o funcionario de este, salvo que se separe del cargo dos años antes de la fecha de inicio del proceso electoral de que se trate. </w:t>
      </w:r>
    </w:p>
    <w:p w:rsidR="003903F1" w:rsidRDefault="00C0484D">
      <w:pPr>
        <w:widowControl w:val="0"/>
        <w:numPr>
          <w:ilvl w:val="0"/>
          <w:numId w:val="6"/>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No formar parte del servicio profesi</w:t>
      </w:r>
      <w:r>
        <w:rPr>
          <w:rFonts w:ascii="Palatino Linotype" w:eastAsia="Palatino Linotype" w:hAnsi="Palatino Linotype" w:cs="Palatino Linotype"/>
          <w:i/>
        </w:rPr>
        <w:t xml:space="preserve">onal electoral del Instituto, salvo que se separe del cargo dos años antes de la fecha de inicio del proceso electoral de que se trate. </w:t>
      </w:r>
    </w:p>
    <w:p w:rsidR="003903F1" w:rsidRDefault="00C0484D">
      <w:pPr>
        <w:widowControl w:val="0"/>
        <w:numPr>
          <w:ilvl w:val="0"/>
          <w:numId w:val="6"/>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No ser consejera o consejero electoral en el consejo general, del Instituto ni secretario ejecutivo, salvo que se separ</w:t>
      </w:r>
      <w:r>
        <w:rPr>
          <w:rFonts w:ascii="Palatino Linotype" w:eastAsia="Palatino Linotype" w:hAnsi="Palatino Linotype" w:cs="Palatino Linotype"/>
          <w:i/>
        </w:rPr>
        <w:t xml:space="preserve">e del cargo dos años antes de la fecha de inicio del proceso electoral de que se trate. </w:t>
      </w:r>
    </w:p>
    <w:p w:rsidR="003903F1" w:rsidRDefault="00C0484D">
      <w:pPr>
        <w:widowControl w:val="0"/>
        <w:numPr>
          <w:ilvl w:val="0"/>
          <w:numId w:val="6"/>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No ser consejera o consejero electoral en los consejos distritales o municipales del Instituto ni director del mismo, salvo que se haya separado del cargo dos años ant</w:t>
      </w:r>
      <w:r>
        <w:rPr>
          <w:rFonts w:ascii="Palatino Linotype" w:eastAsia="Palatino Linotype" w:hAnsi="Palatino Linotype" w:cs="Palatino Linotype"/>
          <w:i/>
        </w:rPr>
        <w:t xml:space="preserve">es de la fecha de inicio del proceso electoral de que se trate. </w:t>
      </w:r>
    </w:p>
    <w:p w:rsidR="003903F1" w:rsidRDefault="00C0484D">
      <w:pPr>
        <w:widowControl w:val="0"/>
        <w:numPr>
          <w:ilvl w:val="0"/>
          <w:numId w:val="6"/>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No ser integrante del órgano de dirección de los organismos a los que la Constitución Local otorga autonomía, salvo que se separe del cargo dos años antes de la fecha de inicio del proceso el</w:t>
      </w:r>
      <w:r>
        <w:rPr>
          <w:rFonts w:ascii="Palatino Linotype" w:eastAsia="Palatino Linotype" w:hAnsi="Palatino Linotype" w:cs="Palatino Linotype"/>
          <w:i/>
        </w:rPr>
        <w:t xml:space="preserve">ectoral de que se trate; </w:t>
      </w:r>
    </w:p>
    <w:p w:rsidR="003903F1" w:rsidRDefault="00C0484D">
      <w:pPr>
        <w:widowControl w:val="0"/>
        <w:numPr>
          <w:ilvl w:val="0"/>
          <w:numId w:val="6"/>
        </w:numPr>
        <w:tabs>
          <w:tab w:val="left" w:pos="1701"/>
          <w:tab w:val="left" w:pos="1843"/>
        </w:tabs>
        <w:spacing w:before="240" w:after="240" w:line="276" w:lineRule="auto"/>
        <w:ind w:left="567" w:right="851" w:hanging="425"/>
        <w:jc w:val="both"/>
        <w:rPr>
          <w:rFonts w:ascii="Palatino Linotype" w:eastAsia="Palatino Linotype" w:hAnsi="Palatino Linotype" w:cs="Palatino Linotype"/>
          <w:i/>
        </w:rPr>
      </w:pPr>
      <w:r>
        <w:rPr>
          <w:rFonts w:ascii="Palatino Linotype" w:eastAsia="Palatino Linotype" w:hAnsi="Palatino Linotype" w:cs="Palatino Linotype"/>
          <w:i/>
        </w:rPr>
        <w:t>No ser secretaria, secretario o subsecretaria o subsecretario de Estado, ni titular de los organismos públicos desconcentrados o descentralizados de la administración pública estatal, a menos que se separen noventa días antes de l</w:t>
      </w:r>
      <w:r>
        <w:rPr>
          <w:rFonts w:ascii="Palatino Linotype" w:eastAsia="Palatino Linotype" w:hAnsi="Palatino Linotype" w:cs="Palatino Linotype"/>
          <w:i/>
        </w:rPr>
        <w:t xml:space="preserve">a elección, y </w:t>
      </w:r>
    </w:p>
    <w:p w:rsidR="003903F1" w:rsidRDefault="00C0484D">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VIII. Ser electo o designado candidata o candidato, de conformidad con los </w:t>
      </w:r>
      <w:r>
        <w:rPr>
          <w:rFonts w:ascii="Palatino Linotype" w:eastAsia="Palatino Linotype" w:hAnsi="Palatino Linotype" w:cs="Palatino Linotype"/>
          <w:i/>
        </w:rPr>
        <w:lastRenderedPageBreak/>
        <w:t>procedimientos democráticos internos del partido político que lo postule”</w:t>
      </w:r>
    </w:p>
    <w:p w:rsidR="003903F1" w:rsidRDefault="00C0484D">
      <w:pPr>
        <w:widowControl w:val="0"/>
        <w:tabs>
          <w:tab w:val="left" w:pos="1701"/>
          <w:tab w:val="left" w:pos="1843"/>
        </w:tabs>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En relación a estos preceptos, la Ley Orgánica Municipal en su artículo 18, fracción I dispo</w:t>
      </w:r>
      <w:r>
        <w:rPr>
          <w:rFonts w:ascii="Palatino Linotype" w:eastAsia="Palatino Linotype" w:hAnsi="Palatino Linotype" w:cs="Palatino Linotype"/>
          <w:sz w:val="24"/>
          <w:szCs w:val="24"/>
        </w:rPr>
        <w:t xml:space="preserve">ne que una vez rendidos los informes de los ayuntamientos en funciones, previa convocatoria a sesión solemne, </w:t>
      </w:r>
      <w:r>
        <w:rPr>
          <w:rFonts w:ascii="Palatino Linotype" w:eastAsia="Palatino Linotype" w:hAnsi="Palatino Linotype" w:cs="Palatino Linotype"/>
          <w:b/>
          <w:sz w:val="24"/>
          <w:szCs w:val="24"/>
        </w:rPr>
        <w:t>deberán presentarse los ciudadanos que en términos de ley resultaron electos para rendir protesta y ocupar los cargos de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presidente municipal, sín</w:t>
      </w:r>
      <w:r>
        <w:rPr>
          <w:rFonts w:ascii="Palatino Linotype" w:eastAsia="Palatino Linotype" w:hAnsi="Palatino Linotype" w:cs="Palatino Linotype"/>
          <w:b/>
          <w:sz w:val="24"/>
          <w:szCs w:val="24"/>
        </w:rPr>
        <w:t>dico o síndicos y regidores</w:t>
      </w:r>
      <w:r>
        <w:rPr>
          <w:rFonts w:ascii="Palatino Linotype" w:eastAsia="Palatino Linotype" w:hAnsi="Palatino Linotype" w:cs="Palatino Linotype"/>
          <w:sz w:val="24"/>
          <w:szCs w:val="24"/>
        </w:rPr>
        <w:t xml:space="preserve">, sin que dicho plazo exceda el mes de diciembre del último año de la gestión del ayuntamiento saliente, </w:t>
      </w:r>
      <w:r>
        <w:rPr>
          <w:rFonts w:ascii="Palatino Linotype" w:eastAsia="Palatino Linotype" w:hAnsi="Palatino Linotype" w:cs="Palatino Linotype"/>
          <w:b/>
          <w:sz w:val="24"/>
          <w:szCs w:val="24"/>
        </w:rPr>
        <w:t>dicha reunión tendrá por objeto que los miembros del ayuntamiento entrante, rindan la protesta en términos de lo dispuesto p</w:t>
      </w:r>
      <w:r>
        <w:rPr>
          <w:rFonts w:ascii="Palatino Linotype" w:eastAsia="Palatino Linotype" w:hAnsi="Palatino Linotype" w:cs="Palatino Linotype"/>
          <w:b/>
          <w:sz w:val="24"/>
          <w:szCs w:val="24"/>
        </w:rPr>
        <w:t>or el artículo 144</w:t>
      </w:r>
      <w:r>
        <w:rPr>
          <w:rFonts w:ascii="Palatino Linotype" w:eastAsia="Palatino Linotype" w:hAnsi="Palatino Linotype" w:cs="Palatino Linotype"/>
          <w:b/>
          <w:sz w:val="24"/>
          <w:szCs w:val="24"/>
          <w:vertAlign w:val="superscript"/>
        </w:rPr>
        <w:footnoteReference w:id="1"/>
      </w:r>
      <w:r>
        <w:rPr>
          <w:rFonts w:ascii="Palatino Linotype" w:eastAsia="Palatino Linotype" w:hAnsi="Palatino Linotype" w:cs="Palatino Linotype"/>
          <w:b/>
          <w:sz w:val="24"/>
          <w:szCs w:val="24"/>
        </w:rPr>
        <w:t xml:space="preserve"> de la Constitución Política del Estado Libre y Soberano de México</w:t>
      </w:r>
      <w:r>
        <w:rPr>
          <w:rFonts w:ascii="Palatino Linotype" w:eastAsia="Palatino Linotype" w:hAnsi="Palatino Linotype" w:cs="Palatino Linotype"/>
          <w:sz w:val="24"/>
          <w:szCs w:val="24"/>
        </w:rPr>
        <w:t>, por lo que 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presidente municipal electo para el período siguiente lo hará ante el representante designado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por el Ejecutivo del Estado y a su vez, hará de inmediato lo </w:t>
      </w:r>
      <w:r>
        <w:rPr>
          <w:rFonts w:ascii="Palatino Linotype" w:eastAsia="Palatino Linotype" w:hAnsi="Palatino Linotype" w:cs="Palatino Linotype"/>
          <w:sz w:val="24"/>
          <w:szCs w:val="24"/>
        </w:rPr>
        <w:t>propio con los demás miembros del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ayuntamiento electo.</w:t>
      </w:r>
    </w:p>
    <w:p w:rsidR="003903F1" w:rsidRDefault="00C0484D">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suerte que la Constitución y la Ley Orgánica Municipal consideran al presidente municipal y demás integrantes del ayuntamiento como servidores que ostentan un cargo de elección popular, por lo t</w:t>
      </w:r>
      <w:r>
        <w:rPr>
          <w:rFonts w:ascii="Palatino Linotype" w:eastAsia="Palatino Linotype" w:hAnsi="Palatino Linotype" w:cs="Palatino Linotype"/>
          <w:sz w:val="24"/>
          <w:szCs w:val="24"/>
        </w:rPr>
        <w:t xml:space="preserve">anto, se reitera que </w:t>
      </w:r>
      <w:r>
        <w:rPr>
          <w:rFonts w:ascii="Palatino Linotype" w:eastAsia="Palatino Linotype" w:hAnsi="Palatino Linotype" w:cs="Palatino Linotype"/>
          <w:b/>
          <w:sz w:val="24"/>
          <w:szCs w:val="24"/>
        </w:rPr>
        <w:t xml:space="preserve">no se encuentran constreñidos a entregar los documentos solicitados por el particular, </w:t>
      </w:r>
      <w:r>
        <w:rPr>
          <w:rFonts w:ascii="Palatino Linotype" w:eastAsia="Palatino Linotype" w:hAnsi="Palatino Linotype" w:cs="Palatino Linotype"/>
          <w:sz w:val="24"/>
          <w:szCs w:val="24"/>
        </w:rPr>
        <w:t>toda vez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la naturaleza de su designación, estaríamos ante una excepción</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lo que no es </w:t>
      </w:r>
      <w:r>
        <w:rPr>
          <w:rFonts w:ascii="Palatino Linotype" w:eastAsia="Palatino Linotype" w:hAnsi="Palatino Linotype" w:cs="Palatino Linotype"/>
          <w:sz w:val="24"/>
          <w:szCs w:val="24"/>
        </w:rPr>
        <w:lastRenderedPageBreak/>
        <w:t>posible entregar la información solicitada, en vir</w:t>
      </w:r>
      <w:r>
        <w:rPr>
          <w:rFonts w:ascii="Palatino Linotype" w:eastAsia="Palatino Linotype" w:hAnsi="Palatino Linotype" w:cs="Palatino Linotype"/>
          <w:sz w:val="24"/>
          <w:szCs w:val="24"/>
        </w:rPr>
        <w:t xml:space="preserve">tud de que como se analizó en líneas anteriores, no se encuentran obligados a generarla, poseerla o administrarla. </w:t>
      </w:r>
    </w:p>
    <w:p w:rsidR="003903F1" w:rsidRDefault="00C0484D">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cabe traer a cuenta lo previsto por el artículo 12, párrafo segundo de la Ley de Transparencia y Acceso a la Información Pública del Estado de México y Municipios que la letra establece: </w:t>
      </w:r>
    </w:p>
    <w:p w:rsidR="003903F1" w:rsidRDefault="00C0484D">
      <w:pPr>
        <w:widowControl w:val="0"/>
        <w:tabs>
          <w:tab w:val="left" w:pos="1701"/>
          <w:tab w:val="left" w:pos="1843"/>
        </w:tabs>
        <w:spacing w:before="240" w:after="240" w:line="360" w:lineRule="auto"/>
        <w:ind w:left="850" w:right="1002"/>
        <w:jc w:val="both"/>
        <w:rPr>
          <w:rFonts w:ascii="Palatino Linotype" w:eastAsia="Palatino Linotype" w:hAnsi="Palatino Linotype" w:cs="Palatino Linotype"/>
          <w:i/>
        </w:rPr>
      </w:pPr>
      <w:r>
        <w:rPr>
          <w:rFonts w:ascii="Palatino Linotype" w:eastAsia="Palatino Linotype" w:hAnsi="Palatino Linotype" w:cs="Palatino Linotype"/>
          <w:i/>
        </w:rPr>
        <w:t>“Artículo 12. … Los sujetos obligados sólo proporci</w:t>
      </w:r>
      <w:r>
        <w:rPr>
          <w:rFonts w:ascii="Palatino Linotype" w:eastAsia="Palatino Linotype" w:hAnsi="Palatino Linotype" w:cs="Palatino Linotype"/>
          <w:i/>
        </w:rPr>
        <w:t>onarán la información pública que se les requiera y que obre en sus archivos y en el estado en que ésta se encuentre. La obligación de proporcionar información no comprende el procesamiento de la misma, ni el presentarla conforme al interés del solicitante</w:t>
      </w:r>
      <w:r>
        <w:rPr>
          <w:rFonts w:ascii="Palatino Linotype" w:eastAsia="Palatino Linotype" w:hAnsi="Palatino Linotype" w:cs="Palatino Linotype"/>
          <w:i/>
        </w:rPr>
        <w:t xml:space="preserve">; no estarán obligados a generarla, resumirla, efectuar cálculos o practicar investigaciones.” </w:t>
      </w:r>
    </w:p>
    <w:p w:rsidR="003903F1" w:rsidRDefault="00C0484D">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contexto, el Sujeto Obligado no está obligado a generar documento ad hoc para satisfacer el derecho de acceso a la información, situación que contravend</w:t>
      </w:r>
      <w:r>
        <w:rPr>
          <w:rFonts w:ascii="Palatino Linotype" w:eastAsia="Palatino Linotype" w:hAnsi="Palatino Linotype" w:cs="Palatino Linotype"/>
          <w:sz w:val="24"/>
          <w:szCs w:val="24"/>
        </w:rPr>
        <w:t>ría al contenido sustantivo del derecho de acceso a la información pública, sirve de sustento a este argumento el Criterio 03-17, emitido por el Instituto Nacional de Transparencia, Acceso a la Información y Protección de Datos Personales (INAI), que versa</w:t>
      </w:r>
      <w:r>
        <w:rPr>
          <w:rFonts w:ascii="Palatino Linotype" w:eastAsia="Palatino Linotype" w:hAnsi="Palatino Linotype" w:cs="Palatino Linotype"/>
          <w:sz w:val="24"/>
          <w:szCs w:val="24"/>
        </w:rPr>
        <w:t xml:space="preserve"> de la siguiente manera: </w:t>
      </w:r>
    </w:p>
    <w:p w:rsidR="003903F1" w:rsidRDefault="00C0484D">
      <w:pPr>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w:t>
      </w:r>
      <w:r>
        <w:rPr>
          <w:rFonts w:ascii="Palatino Linotype" w:eastAsia="Palatino Linotype" w:hAnsi="Palatino Linotype" w:cs="Palatino Linotype"/>
          <w:i/>
        </w:rPr>
        <w:t xml:space="preserve">deral de Transparencia y Acceso a la Información Pública, señalan que los sujetos obligados deberán otorgar acceso a los documentos que se encuentren en sus archivos o que estén obligados a </w:t>
      </w:r>
      <w:r>
        <w:rPr>
          <w:rFonts w:ascii="Palatino Linotype" w:eastAsia="Palatino Linotype" w:hAnsi="Palatino Linotype" w:cs="Palatino Linotype"/>
          <w:i/>
        </w:rPr>
        <w:lastRenderedPageBreak/>
        <w:t>documentar, de acuerdo con sus facultades, competencias o funcione</w:t>
      </w:r>
      <w:r>
        <w:rPr>
          <w:rFonts w:ascii="Palatino Linotype" w:eastAsia="Palatino Linotype" w:hAnsi="Palatino Linotype" w:cs="Palatino Linotype"/>
          <w:i/>
        </w:rPr>
        <w:t>s, conforme a las características físicas de la información o del lugar donde se encuentre. Por lo anterior, los sujetos obligados deben garantizar el derecho de acceso a la información del particular, proporcionando la información con la que cuentan en el</w:t>
      </w:r>
      <w:r>
        <w:rPr>
          <w:rFonts w:ascii="Palatino Linotype" w:eastAsia="Palatino Linotype" w:hAnsi="Palatino Linotype" w:cs="Palatino Linotype"/>
          <w:i/>
        </w:rPr>
        <w:t xml:space="preserve"> formato en que la misma obre en sus archivos; sin necesidad de elaborar documentos ad hoc para atender las solicitudes de información.</w:t>
      </w:r>
    </w:p>
    <w:p w:rsidR="003903F1" w:rsidRDefault="003903F1">
      <w:pPr>
        <w:ind w:left="567" w:right="616"/>
        <w:jc w:val="both"/>
        <w:rPr>
          <w:rFonts w:ascii="Palatino Linotype" w:eastAsia="Palatino Linotype" w:hAnsi="Palatino Linotype" w:cs="Palatino Linotype"/>
          <w:b/>
          <w:i/>
        </w:rPr>
      </w:pPr>
    </w:p>
    <w:p w:rsidR="003903F1" w:rsidRDefault="00C0484D">
      <w:pPr>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t>Resoluciones:</w:t>
      </w:r>
    </w:p>
    <w:p w:rsidR="003903F1" w:rsidRDefault="00C0484D">
      <w:pPr>
        <w:numPr>
          <w:ilvl w:val="0"/>
          <w:numId w:val="7"/>
        </w:numPr>
        <w:spacing w:after="0" w:line="240" w:lineRule="auto"/>
        <w:ind w:right="616"/>
        <w:jc w:val="both"/>
        <w:rPr>
          <w:rFonts w:ascii="Palatino Linotype" w:eastAsia="Palatino Linotype" w:hAnsi="Palatino Linotype" w:cs="Palatino Linotype"/>
          <w:i/>
        </w:rPr>
      </w:pPr>
      <w:r>
        <w:rPr>
          <w:rFonts w:ascii="Palatino Linotype" w:eastAsia="Palatino Linotype" w:hAnsi="Palatino Linotype" w:cs="Palatino Linotype"/>
          <w:b/>
          <w:i/>
        </w:rPr>
        <w:t>RRA 0050/16.</w:t>
      </w:r>
      <w:r>
        <w:rPr>
          <w:rFonts w:ascii="Palatino Linotype" w:eastAsia="Palatino Linotype" w:hAnsi="Palatino Linotype" w:cs="Palatino Linotype"/>
          <w:i/>
        </w:rPr>
        <w:t xml:space="preserve"> Instituto Nacional para la Evaluación de la Educación. 13 julio de 2016. Por unanimidad. Comisionado Ponente: Francisco Javier Acuña Llamas.</w:t>
      </w:r>
    </w:p>
    <w:p w:rsidR="003903F1" w:rsidRDefault="00C0484D">
      <w:pPr>
        <w:numPr>
          <w:ilvl w:val="0"/>
          <w:numId w:val="7"/>
        </w:numPr>
        <w:spacing w:after="0" w:line="240" w:lineRule="auto"/>
        <w:ind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0310/16. </w:t>
      </w:r>
      <w:r>
        <w:rPr>
          <w:rFonts w:ascii="Palatino Linotype" w:eastAsia="Palatino Linotype" w:hAnsi="Palatino Linotype" w:cs="Palatino Linotype"/>
          <w:i/>
        </w:rPr>
        <w:t xml:space="preserve">Instituto Nacional de Transparencia, Acceso a la Información y Protección de Datos Personales. 10 de </w:t>
      </w:r>
      <w:r>
        <w:rPr>
          <w:rFonts w:ascii="Palatino Linotype" w:eastAsia="Palatino Linotype" w:hAnsi="Palatino Linotype" w:cs="Palatino Linotype"/>
          <w:i/>
        </w:rPr>
        <w:t>agosto de 2016. Por unanimidad. Comisionada Ponente. Areli Cano Guadiana.</w:t>
      </w:r>
    </w:p>
    <w:p w:rsidR="003903F1" w:rsidRDefault="00C0484D">
      <w:pPr>
        <w:numPr>
          <w:ilvl w:val="0"/>
          <w:numId w:val="7"/>
        </w:numPr>
        <w:spacing w:after="0" w:line="240" w:lineRule="auto"/>
        <w:ind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1889/16. </w:t>
      </w:r>
      <w:r>
        <w:rPr>
          <w:rFonts w:ascii="Palatino Linotype" w:eastAsia="Palatino Linotype" w:hAnsi="Palatino Linotype" w:cs="Palatino Linotype"/>
          <w:i/>
        </w:rPr>
        <w:t>Secretaría de Hacienda y Crédito Público. 05 de octubre de 2016. Por unanimidad. Comisionada Ponente. Ximena Puente de la Mora.</w:t>
      </w:r>
    </w:p>
    <w:p w:rsidR="003903F1" w:rsidRDefault="003903F1">
      <w:pPr>
        <w:ind w:left="567" w:right="616"/>
        <w:jc w:val="both"/>
        <w:rPr>
          <w:rFonts w:ascii="Palatino Linotype" w:eastAsia="Palatino Linotype" w:hAnsi="Palatino Linotype" w:cs="Palatino Linotype"/>
        </w:rPr>
      </w:pPr>
    </w:p>
    <w:p w:rsidR="003903F1" w:rsidRDefault="00C0484D">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argumen</w:t>
      </w:r>
      <w:r>
        <w:rPr>
          <w:rFonts w:ascii="Palatino Linotype" w:eastAsia="Palatino Linotype" w:hAnsi="Palatino Linotype" w:cs="Palatino Linotype"/>
          <w:sz w:val="24"/>
          <w:szCs w:val="24"/>
        </w:rPr>
        <w:t xml:space="preserve">tativas anteriores que las suscritas no comparten el sentido de la resolución que fue adoptado por el criterio mayoritario del Pleno de este Instituto, y por ende, se formula el presente voto disidente concurrente. </w:t>
      </w:r>
    </w:p>
    <w:p w:rsidR="003903F1" w:rsidRDefault="00C0484D">
      <w:pPr>
        <w:spacing w:before="240" w:after="240" w:line="360" w:lineRule="auto"/>
        <w:ind w:right="-3"/>
        <w:jc w:val="center"/>
        <w:rPr>
          <w:rFonts w:ascii="Palatino Linotype" w:eastAsia="Palatino Linotype" w:hAnsi="Palatino Linotype" w:cs="Palatino Linotype"/>
          <w:sz w:val="24"/>
          <w:szCs w:val="24"/>
        </w:rPr>
        <w:sectPr w:rsidR="003903F1">
          <w:headerReference w:type="even" r:id="rId8"/>
          <w:headerReference w:type="default" r:id="rId9"/>
          <w:footerReference w:type="default" r:id="rId10"/>
          <w:pgSz w:w="12240" w:h="15840"/>
          <w:pgMar w:top="1871" w:right="1327" w:bottom="2836" w:left="1985" w:header="709" w:footer="586" w:gutter="0"/>
          <w:pgNumType w:start="1"/>
          <w:cols w:space="720"/>
        </w:sectPr>
      </w:pPr>
      <w:r>
        <w:rPr>
          <w:rFonts w:ascii="Palatino Linotype" w:eastAsia="Palatino Linotype" w:hAnsi="Palatino Linotype" w:cs="Palatino Linotype"/>
          <w:sz w:val="24"/>
          <w:szCs w:val="24"/>
        </w:rPr>
        <w:t xml:space="preserve">GUADALUPE RAMÍREZ PEÑA         SHARON CRISTINA MORALES MARTÍNEZ COMISIONADA                                                            COMISIONADA </w:t>
      </w:r>
    </w:p>
    <w:p w:rsidR="003903F1" w:rsidRDefault="003903F1">
      <w:pPr>
        <w:spacing w:before="240" w:after="240" w:line="360" w:lineRule="auto"/>
        <w:ind w:right="423"/>
        <w:jc w:val="both"/>
        <w:rPr>
          <w:rFonts w:ascii="Palatino Linotype" w:eastAsia="Palatino Linotype" w:hAnsi="Palatino Linotype" w:cs="Palatino Linotype"/>
          <w:sz w:val="24"/>
          <w:szCs w:val="24"/>
        </w:rPr>
      </w:pPr>
    </w:p>
    <w:sectPr w:rsidR="003903F1">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4D" w:rsidRDefault="00C0484D">
      <w:pPr>
        <w:spacing w:after="0" w:line="240" w:lineRule="auto"/>
      </w:pPr>
      <w:r>
        <w:separator/>
      </w:r>
    </w:p>
  </w:endnote>
  <w:endnote w:type="continuationSeparator" w:id="0">
    <w:p w:rsidR="00C0484D" w:rsidRDefault="00C0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F1" w:rsidRDefault="00C0484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2032F0">
      <w:rPr>
        <w:rFonts w:ascii="Arial" w:eastAsia="Arial" w:hAnsi="Arial" w:cs="Arial"/>
        <w:b/>
        <w:color w:val="000000"/>
        <w:sz w:val="20"/>
        <w:szCs w:val="20"/>
      </w:rPr>
      <w:fldChar w:fldCharType="separate"/>
    </w:r>
    <w:r w:rsidR="00E23069">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2032F0">
      <w:rPr>
        <w:rFonts w:ascii="Arial" w:eastAsia="Arial" w:hAnsi="Arial" w:cs="Arial"/>
        <w:b/>
        <w:color w:val="000000"/>
        <w:sz w:val="20"/>
        <w:szCs w:val="20"/>
      </w:rPr>
      <w:fldChar w:fldCharType="separate"/>
    </w:r>
    <w:r w:rsidR="00E23069">
      <w:rPr>
        <w:rFonts w:ascii="Arial" w:eastAsia="Arial" w:hAnsi="Arial" w:cs="Arial"/>
        <w:b/>
        <w:noProof/>
        <w:color w:val="000000"/>
        <w:sz w:val="20"/>
        <w:szCs w:val="20"/>
      </w:rPr>
      <w:t>12</w:t>
    </w:r>
    <w:r>
      <w:rPr>
        <w:rFonts w:ascii="Arial" w:eastAsia="Arial" w:hAnsi="Arial" w:cs="Arial"/>
        <w:b/>
        <w:color w:val="000000"/>
        <w:sz w:val="20"/>
        <w:szCs w:val="20"/>
      </w:rPr>
      <w:fldChar w:fldCharType="end"/>
    </w:r>
  </w:p>
  <w:p w:rsidR="003903F1" w:rsidRDefault="003903F1">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4D" w:rsidRDefault="00C0484D">
      <w:pPr>
        <w:spacing w:after="0" w:line="240" w:lineRule="auto"/>
      </w:pPr>
      <w:r>
        <w:separator/>
      </w:r>
    </w:p>
  </w:footnote>
  <w:footnote w:type="continuationSeparator" w:id="0">
    <w:p w:rsidR="00C0484D" w:rsidRDefault="00C0484D">
      <w:pPr>
        <w:spacing w:after="0" w:line="240" w:lineRule="auto"/>
      </w:pPr>
      <w:r>
        <w:continuationSeparator/>
      </w:r>
    </w:p>
  </w:footnote>
  <w:footnote w:id="1">
    <w:p w:rsidR="003903F1" w:rsidRDefault="00C0484D">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w:t>
      </w:r>
      <w:r>
        <w:rPr>
          <w:rFonts w:ascii="Palatino Linotype" w:eastAsia="Palatino Linotype" w:hAnsi="Palatino Linotype" w:cs="Palatino Linotype"/>
          <w:color w:val="000000"/>
          <w:sz w:val="20"/>
          <w:szCs w:val="20"/>
        </w:rPr>
        <w:t xml:space="preserve">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F1" w:rsidRDefault="00C0484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4667488" cy="4667488"/>
              <wp:effectExtent l="0" t="0" r="0" b="0"/>
              <wp:wrapNone/>
              <wp:docPr id="13" name="Rectángulo 13"/>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wps:spPr>
                    <wps:txbx>
                      <w:txbxContent>
                        <w:p w:rsidR="003903F1" w:rsidRDefault="00C0484D">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667488" cy="4667488"/>
              <wp:effectExtent b="0" l="0" r="0" t="0"/>
              <wp:wrapNone/>
              <wp:docPr id="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667488" cy="4667488"/>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F1" w:rsidRDefault="00C0484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-1096622</wp:posOffset>
          </wp:positionH>
          <wp:positionV relativeFrom="paragraph">
            <wp:posOffset>-434356</wp:posOffset>
          </wp:positionV>
          <wp:extent cx="7521053" cy="9897494"/>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C0484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 CONCURRENTE</w:t>
    </w:r>
  </w:p>
  <w:p w:rsidR="003903F1" w:rsidRDefault="00C0484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06431/INFOEM/IP/RR/2022.</w:t>
    </w:r>
  </w:p>
  <w:p w:rsidR="003903F1" w:rsidRDefault="003903F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3903F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03F1" w:rsidRDefault="003903F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93416"/>
    <w:multiLevelType w:val="multilevel"/>
    <w:tmpl w:val="CE04EF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40354B"/>
    <w:multiLevelType w:val="multilevel"/>
    <w:tmpl w:val="7EAE42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B84912"/>
    <w:multiLevelType w:val="multilevel"/>
    <w:tmpl w:val="0310D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4624DD"/>
    <w:multiLevelType w:val="multilevel"/>
    <w:tmpl w:val="E786867C"/>
    <w:lvl w:ilvl="0">
      <w:start w:val="4"/>
      <w:numFmt w:val="bullet"/>
      <w:lvlText w:val="-"/>
      <w:lvlJc w:val="left"/>
      <w:pPr>
        <w:ind w:left="927" w:hanging="360"/>
      </w:pPr>
      <w:rPr>
        <w:rFonts w:ascii="Palatino Linotype" w:eastAsia="Palatino Linotype" w:hAnsi="Palatino Linotype" w:cs="Palatino Linotype"/>
        <w:b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5AB35FAB"/>
    <w:multiLevelType w:val="multilevel"/>
    <w:tmpl w:val="C2E20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CA6958"/>
    <w:multiLevelType w:val="multilevel"/>
    <w:tmpl w:val="4DF8A9A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518150B"/>
    <w:multiLevelType w:val="multilevel"/>
    <w:tmpl w:val="D2C8F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257ED3"/>
    <w:multiLevelType w:val="multilevel"/>
    <w:tmpl w:val="63F88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F1"/>
    <w:rsid w:val="002032F0"/>
    <w:rsid w:val="003903F1"/>
    <w:rsid w:val="00C0484D"/>
    <w:rsid w:val="00E23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26839-046C-4620-A134-DAD9AAD5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fGkZCSEEZEiEc7web4rqWrUd7g==">AMUW2mXiCPFyDjZxD18A0rENGRGOkOIxG5nF5W0UQtVeW7g+kM5ZyPlWGBYug6zhWzJJzguCo5OQMs7BblHNE3eOulMNlfvjk2/bvc2ZIzZ7j5yY9BoMLWkpNRs67WFZSq0Kx26UmxGa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2525</Words>
  <Characters>13888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2022-09-12T16:46:00Z</cp:lastPrinted>
  <dcterms:created xsi:type="dcterms:W3CDTF">2022-09-12T16:45:00Z</dcterms:created>
  <dcterms:modified xsi:type="dcterms:W3CDTF">2022-09-12T16:46:00Z</dcterms:modified>
</cp:coreProperties>
</file>