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DISIDENTE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VIGÉSIMO TERCERA SESIÓN ORDINARIA CELEBRADA EL VEINTIUNO DE JUNIO DE DOS MIL VEINTIDÓS, EN EL RECURSO DE REVISIÓN 05616/INFOEM/IP/RR/2022.</w:t>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y</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SHARON CRISTINA MORALES MARTÍNEZ </w:t>
      </w:r>
      <w:r w:rsidDel="00000000" w:rsidR="00000000" w:rsidRPr="00000000">
        <w:rPr>
          <w:rFonts w:ascii="Palatino Linotype" w:cs="Palatino Linotype" w:eastAsia="Palatino Linotype" w:hAnsi="Palatino Linotype"/>
          <w:sz w:val="24"/>
          <w:szCs w:val="24"/>
          <w:rtl w:val="0"/>
        </w:rPr>
        <w:t xml:space="preserve"> emiten </w:t>
      </w:r>
      <w:r w:rsidDel="00000000" w:rsidR="00000000" w:rsidRPr="00000000">
        <w:rPr>
          <w:rFonts w:ascii="Palatino Linotype" w:cs="Palatino Linotype" w:eastAsia="Palatino Linotype" w:hAnsi="Palatino Linotype"/>
          <w:b w:val="1"/>
          <w:sz w:val="24"/>
          <w:szCs w:val="24"/>
          <w:rtl w:val="0"/>
        </w:rPr>
        <w:t xml:space="preserve">VOTO DISIDENTE CONCURRENTE</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05616/INFOEM/IP/RR/2022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w:t>
      </w:r>
      <w:r w:rsidDel="00000000" w:rsidR="00000000" w:rsidRPr="00000000">
        <w:rPr>
          <w:rFonts w:ascii="Palatino Linotype" w:cs="Palatino Linotype" w:eastAsia="Palatino Linotype" w:hAnsi="Palatino Linotype"/>
          <w:b w:val="1"/>
          <w:sz w:val="24"/>
          <w:szCs w:val="24"/>
          <w:rtl w:val="0"/>
        </w:rPr>
        <w:t xml:space="preserve">Comisionado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Luis Gustavo Parra Noriega</w:t>
      </w:r>
      <w:r w:rsidDel="00000000" w:rsidR="00000000" w:rsidRPr="00000000">
        <w:rPr>
          <w:rFonts w:ascii="Palatino Linotype" w:cs="Palatino Linotype" w:eastAsia="Palatino Linotype" w:hAnsi="Palatino Linotype"/>
          <w:sz w:val="24"/>
          <w:szCs w:val="24"/>
          <w:rtl w:val="0"/>
        </w:rPr>
        <w:t xml:space="preserve">, que es del tenor siguiente: </w:t>
      </w:r>
    </w:p>
    <w:p w:rsidR="00000000" w:rsidDel="00000000" w:rsidP="00000000" w:rsidRDefault="00000000" w:rsidRPr="00000000" w14:paraId="00000003">
      <w:pPr>
        <w:numPr>
          <w:ilvl w:val="0"/>
          <w:numId w:val="6"/>
        </w:numPr>
        <w:spacing w:after="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r w:rsidDel="00000000" w:rsidR="00000000" w:rsidRPr="00000000">
        <w:rPr>
          <w:rtl w:val="0"/>
        </w:rPr>
      </w:r>
    </w:p>
    <w:p w:rsidR="00000000" w:rsidDel="00000000" w:rsidP="00000000" w:rsidRDefault="00000000" w:rsidRPr="00000000" w14:paraId="0000000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Como quedó debidamente asentado en la resolución, materia del presente voto disidente concurrente, el particular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entrega de lo siguiente:</w:t>
      </w:r>
    </w:p>
    <w:p w:rsidR="00000000" w:rsidDel="00000000" w:rsidP="00000000" w:rsidRDefault="00000000" w:rsidRPr="00000000" w14:paraId="00000005">
      <w:pPr>
        <w:tabs>
          <w:tab w:val="right" w:pos="8222"/>
        </w:tabs>
        <w:spacing w:after="240" w:before="240" w:line="360" w:lineRule="auto"/>
        <w:ind w:left="567" w:right="990"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“Solicito sea emitida la relación del parque vehicular con el que cuenta este Organismo, así como a que servidor público se encuentra asignada cada unidad” (Sic)</w:t>
      </w:r>
    </w:p>
    <w:p w:rsidR="00000000" w:rsidDel="00000000" w:rsidP="00000000" w:rsidRDefault="00000000" w:rsidRPr="00000000" w14:paraId="00000006">
      <w:pPr>
        <w:tabs>
          <w:tab w:val="left" w:pos="7513"/>
        </w:tabs>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a la solicitud, el Sujeto Obligado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remitió los siguientes soportes documentales: </w:t>
      </w:r>
    </w:p>
    <w:p w:rsidR="00000000" w:rsidDel="00000000" w:rsidP="00000000" w:rsidRDefault="00000000" w:rsidRPr="00000000" w14:paraId="00000007">
      <w:pPr>
        <w:tabs>
          <w:tab w:val="left" w:pos="7513"/>
        </w:tabs>
        <w:spacing w:after="120" w:before="120" w:line="360" w:lineRule="auto"/>
        <w:ind w:right="99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respuesta 27.pdf</w:t>
      </w:r>
      <w:r w:rsidDel="00000000" w:rsidR="00000000" w:rsidRPr="00000000">
        <w:rPr>
          <w:rFonts w:ascii="Palatino Linotype" w:cs="Palatino Linotype" w:eastAsia="Palatino Linotype" w:hAnsi="Palatino Linotype"/>
          <w:rtl w:val="0"/>
        </w:rPr>
        <w:t xml:space="preserve">” contiene una hoja en blanco, sin embargo, el denominado “</w:t>
      </w:r>
      <w:r w:rsidDel="00000000" w:rsidR="00000000" w:rsidRPr="00000000">
        <w:rPr>
          <w:rFonts w:ascii="Palatino Linotype" w:cs="Palatino Linotype" w:eastAsia="Palatino Linotype" w:hAnsi="Palatino Linotype"/>
          <w:b w:val="1"/>
          <w:rtl w:val="0"/>
        </w:rPr>
        <w:t xml:space="preserve">4.- RESPUESTA A LA SOLICITUD 00027.pdf</w:t>
      </w:r>
      <w:r w:rsidDel="00000000" w:rsidR="00000000" w:rsidRPr="00000000">
        <w:rPr>
          <w:rFonts w:ascii="Palatino Linotype" w:cs="Palatino Linotype" w:eastAsia="Palatino Linotype" w:hAnsi="Palatino Linotype"/>
          <w:rtl w:val="0"/>
        </w:rPr>
        <w:t xml:space="preserve">” y el llamado “</w:t>
      </w:r>
      <w:r w:rsidDel="00000000" w:rsidR="00000000" w:rsidRPr="00000000">
        <w:rPr>
          <w:rFonts w:ascii="Palatino Linotype" w:cs="Palatino Linotype" w:eastAsia="Palatino Linotype" w:hAnsi="Palatino Linotype"/>
          <w:b w:val="1"/>
          <w:rtl w:val="0"/>
        </w:rPr>
        <w:t xml:space="preserve">Respuesta 27</w:t>
      </w:r>
      <w:r w:rsidDel="00000000" w:rsidR="00000000" w:rsidRPr="00000000">
        <w:rPr>
          <w:rFonts w:ascii="Palatino Linotype" w:cs="Palatino Linotype" w:eastAsia="Palatino Linotype" w:hAnsi="Palatino Linotype"/>
          <w:rtl w:val="0"/>
        </w:rPr>
        <w:t xml:space="preserve">” si contienen información, como se muestra a continuación:</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993"/>
        </w:tabs>
        <w:spacing w:after="0" w:before="0" w:line="360" w:lineRule="auto"/>
        <w:ind w:left="720" w:right="-28"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“respuesta 27.pdf”</w:t>
      </w:r>
    </w:p>
    <w:p w:rsidR="00000000" w:rsidDel="00000000" w:rsidP="00000000" w:rsidRDefault="00000000" w:rsidRPr="00000000" w14:paraId="00000009">
      <w:pPr>
        <w:tabs>
          <w:tab w:val="left" w:pos="993"/>
        </w:tabs>
        <w:spacing w:line="360" w:lineRule="auto"/>
        <w:ind w:right="-2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tabs>
          <w:tab w:val="left" w:pos="993"/>
        </w:tabs>
        <w:spacing w:line="360" w:lineRule="auto"/>
        <w:ind w:right="-28"/>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742940" cy="1476375"/>
            <wp:effectExtent b="0" l="0" r="0" t="0"/>
            <wp:docPr id="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42940" cy="147637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tabs>
          <w:tab w:val="left" w:pos="993"/>
        </w:tabs>
        <w:spacing w:line="360" w:lineRule="auto"/>
        <w:ind w:right="-28"/>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993"/>
        </w:tabs>
        <w:spacing w:after="0" w:before="0" w:line="360" w:lineRule="auto"/>
        <w:ind w:left="720" w:right="-28" w:hanging="36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“4.- RESPUESTA A LA SOLICITUD 00027.pdf”</w:t>
      </w:r>
    </w:p>
    <w:p w:rsidR="00000000" w:rsidDel="00000000" w:rsidP="00000000" w:rsidRDefault="00000000" w:rsidRPr="00000000" w14:paraId="0000000D">
      <w:pPr>
        <w:tabs>
          <w:tab w:val="left" w:pos="993"/>
        </w:tabs>
        <w:spacing w:line="360" w:lineRule="auto"/>
        <w:ind w:right="-2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Pr>
        <w:drawing>
          <wp:inline distB="0" distT="0" distL="0" distR="0">
            <wp:extent cx="5742940" cy="139192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42940" cy="139192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993"/>
        </w:tabs>
        <w:spacing w:after="0" w:before="0" w:line="360" w:lineRule="auto"/>
        <w:ind w:left="720" w:right="-28" w:hanging="360"/>
        <w:jc w:val="both"/>
        <w:rPr>
          <w:rFonts w:ascii="Palatino Linotype" w:cs="Palatino Linotype" w:eastAsia="Palatino Linotype" w:hAnsi="Palatino Linotype"/>
          <w:b w:val="1"/>
          <w:i w:val="0"/>
          <w:smallCaps w:val="0"/>
          <w:strike w:val="0"/>
          <w:color w:val="000000"/>
          <w:sz w:val="24"/>
          <w:szCs w:val="24"/>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vertAlign w:val="baseline"/>
          <w:rtl w:val="0"/>
        </w:rPr>
        <w:t xml:space="preserve">Archivo “Respuesta 27.pdf” </w:t>
      </w:r>
    </w:p>
    <w:p w:rsidR="00000000" w:rsidDel="00000000" w:rsidP="00000000" w:rsidRDefault="00000000" w:rsidRPr="00000000" w14:paraId="0000000F">
      <w:pPr>
        <w:tabs>
          <w:tab w:val="left" w:pos="993"/>
        </w:tabs>
        <w:spacing w:line="360" w:lineRule="auto"/>
        <w:ind w:right="-2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cual se advierte el inventario general del parque vehicular, en donde únicamente deja visibles los datos correspondientes al nombre del resguardatario, nombre del mueble, marca y el área responsable. </w:t>
      </w:r>
      <w:r w:rsidDel="00000000" w:rsidR="00000000" w:rsidRPr="00000000">
        <w:rPr>
          <w:rtl w:val="0"/>
        </w:rPr>
      </w:r>
    </w:p>
    <w:p w:rsidR="00000000" w:rsidDel="00000000" w:rsidP="00000000" w:rsidRDefault="00000000" w:rsidRPr="00000000" w14:paraId="00000010">
      <w:pPr>
        <w:tabs>
          <w:tab w:val="left" w:pos="993"/>
        </w:tabs>
        <w:spacing w:line="360" w:lineRule="auto"/>
        <w:ind w:right="-2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742940" cy="866775"/>
            <wp:effectExtent b="0" l="0" r="0" t="0"/>
            <wp:docPr id="2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4294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pos="7513"/>
        </w:tabs>
        <w:spacing w:after="120" w:before="12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 la respuesta del Sujeto Obligado, el ahora Recurrente interpuso el medio de impugnación citado al rubro, expresando lo siguiente: </w:t>
      </w:r>
    </w:p>
    <w:p w:rsidR="00000000" w:rsidDel="00000000" w:rsidP="00000000" w:rsidRDefault="00000000" w:rsidRPr="00000000" w14:paraId="00000013">
      <w:pPr>
        <w:spacing w:after="0" w:line="240" w:lineRule="auto"/>
        <w:jc w:val="both"/>
        <w:rPr>
          <w:rFonts w:ascii="Palatino Linotype" w:cs="Palatino Linotype" w:eastAsia="Palatino Linotype" w:hAnsi="Palatino Linotype"/>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Acto impugnado:</w:t>
      </w:r>
    </w:p>
    <w:p w:rsidR="00000000" w:rsidDel="00000000" w:rsidP="00000000" w:rsidRDefault="00000000" w:rsidRPr="00000000" w14:paraId="00000015">
      <w:pPr>
        <w:tabs>
          <w:tab w:val="left" w:pos="851"/>
        </w:tabs>
        <w:spacing w:after="0" w:line="360" w:lineRule="auto"/>
        <w:ind w:left="851"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6">
      <w:pPr>
        <w:tabs>
          <w:tab w:val="left" w:pos="851"/>
        </w:tabs>
        <w:spacing w:after="0" w:line="240"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archivo adjunto como respuesta no contiene información " (Sic)</w:t>
      </w:r>
    </w:p>
    <w:p w:rsidR="00000000" w:rsidDel="00000000" w:rsidP="00000000" w:rsidRDefault="00000000" w:rsidRPr="00000000" w14:paraId="0000001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o motivos de inconformidad:</w:t>
      </w:r>
    </w:p>
    <w:p w:rsidR="00000000" w:rsidDel="00000000" w:rsidP="00000000" w:rsidRDefault="00000000" w:rsidRPr="00000000" w14:paraId="00000019">
      <w:pPr>
        <w:spacing w:after="0" w:line="360" w:lineRule="auto"/>
        <w:ind w:left="850"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A">
      <w:pPr>
        <w:spacing w:after="0" w:line="240" w:lineRule="auto"/>
        <w:ind w:left="850" w:firstLine="0"/>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organismo no envio la información solicitado pues el archivo adjunto como respuesta son solo hojas en blanco” (Sic)</w:t>
      </w:r>
    </w:p>
    <w:p w:rsidR="00000000" w:rsidDel="00000000" w:rsidP="00000000" w:rsidRDefault="00000000" w:rsidRPr="00000000" w14:paraId="0000001B">
      <w:pPr>
        <w:spacing w:after="0" w:line="240" w:lineRule="auto"/>
        <w:ind w:left="850" w:firstLine="0"/>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C">
      <w:pPr>
        <w:spacing w:after="0" w:line="240" w:lineRule="auto"/>
        <w:ind w:left="850" w:firstLine="0"/>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1D">
      <w:pPr>
        <w:spacing w:after="120" w:before="12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Mediante informe justificado, el Sujeto Obligado refirió lo siguiente: </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5.- Respuesta del recurso de revisión.pdf: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Oficio de fecha veintisiete de abril de dos mil veintidós, signado por el Titular de la Unidad de Transparencia, mediante el cual informa que el archivo denominado “Respuesta 27”, enviado en respuesta contiene la información solicitada.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Respuesta 27.pdf: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Inventario general del parque vehicular de fecha uno de enero de dos mil veintidós en versión pública, en donde se puede observar el nombre del resguardatario, nombre del inmueble, marca del vehículo y área responsable. </w:t>
      </w:r>
    </w:p>
    <w:p w:rsidR="00000000" w:rsidDel="00000000" w:rsidP="00000000" w:rsidRDefault="00000000" w:rsidRPr="00000000" w14:paraId="00000020">
      <w:pPr>
        <w:spacing w:after="120" w:before="120" w:line="360" w:lineRule="auto"/>
        <w:ind w:right="-3"/>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 el Comisionado Ponente </w:t>
      </w:r>
      <w:r w:rsidDel="00000000" w:rsidR="00000000" w:rsidRPr="00000000">
        <w:rPr>
          <w:rFonts w:ascii="Palatino Linotype" w:cs="Palatino Linotype" w:eastAsia="Palatino Linotype" w:hAnsi="Palatino Linotype"/>
          <w:b w:val="1"/>
          <w:sz w:val="24"/>
          <w:szCs w:val="24"/>
          <w:u w:val="single"/>
          <w:rtl w:val="0"/>
        </w:rPr>
        <w:t xml:space="preserve">determinó modificar la respuesta del Sujeto Obligado</w:t>
      </w:r>
      <w:r w:rsidDel="00000000" w:rsidR="00000000" w:rsidRPr="00000000">
        <w:rPr>
          <w:rFonts w:ascii="Palatino Linotype" w:cs="Palatino Linotype" w:eastAsia="Palatino Linotype" w:hAnsi="Palatino Linotype"/>
          <w:sz w:val="24"/>
          <w:szCs w:val="24"/>
          <w:rtl w:val="0"/>
        </w:rPr>
        <w:t xml:space="preserve"> y ordenar la entrega de lo siguiente:  </w:t>
      </w:r>
    </w:p>
    <w:p w:rsidR="00000000" w:rsidDel="00000000" w:rsidP="00000000" w:rsidRDefault="00000000" w:rsidRPr="00000000" w14:paraId="00000021">
      <w:pPr>
        <w:spacing w:after="120" w:before="12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ORDENA al Organismo Público Descentralizado de Agua Potable Alcantarillado y Saneamiento de Chimalhuacán, a efecto de entregue vía Sistema de Acceso a la Información Mexiquense (SAIMEX), en su caso, en versión pública, lo siguiente: </w:t>
      </w:r>
    </w:p>
    <w:p w:rsidR="00000000" w:rsidDel="00000000" w:rsidP="00000000" w:rsidRDefault="00000000" w:rsidRPr="00000000" w14:paraId="00000022">
      <w:pPr>
        <w:spacing w:after="120" w:before="120" w:line="276" w:lineRule="auto"/>
        <w:ind w:left="567" w:right="99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w:t>
        <w:tab/>
        <w:t xml:space="preserve">Documento en donde consten los vehículos con los que cuenta el Sujeto Obligado y el nombre del resguardatario vigente al veintidós de febrero de dos mil veintidós.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24">
      <w:pPr>
        <w:numPr>
          <w:ilvl w:val="0"/>
          <w:numId w:val="5"/>
        </w:numPr>
        <w:spacing w:after="120" w:before="120" w:line="360" w:lineRule="auto"/>
        <w:ind w:left="567" w:hanging="283"/>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Disidente.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obstante, si bien las suscritas coinciden en que los documentos requeridos </w:t>
      </w:r>
      <w:r w:rsidDel="00000000" w:rsidR="00000000" w:rsidRPr="00000000">
        <w:rPr>
          <w:rFonts w:ascii="Palatino Linotype" w:cs="Palatino Linotype" w:eastAsia="Palatino Linotype" w:hAnsi="Palatino Linotype"/>
          <w:sz w:val="24"/>
          <w:szCs w:val="24"/>
          <w:rtl w:val="0"/>
        </w:rPr>
        <w:t xml:space="preserve">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ser aquellos que </w:t>
      </w:r>
      <w:r w:rsidDel="00000000" w:rsidR="00000000" w:rsidRPr="00000000">
        <w:rPr>
          <w:rFonts w:ascii="Palatino Linotype" w:cs="Palatino Linotype" w:eastAsia="Palatino Linotype" w:hAnsi="Palatino Linotype"/>
          <w:sz w:val="24"/>
          <w:szCs w:val="24"/>
          <w:rtl w:val="0"/>
        </w:rPr>
        <w:t xml:space="preserve">colman el derecho de acceso a la información del 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también consideran que se debió ponderar la reserva de datos de identificación del vehículo, concretamente respecto del número de placa, ya que este dato hace plenamente identificable a un vehículo, siendo altamente posible identificar también a sus tripulantes.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conforme a lo establecido en la Ley de Transparencia y Acceso a la Información Pública del Estado de México y Municipios, ya que prevé que la clasificación de la información es el proceso mediante el cual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determina que la información en su poder, actualiza alguno de los supuestos de reserva o confidencialidad.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acuerdo a lo anterior y conforme a la resolución del recurso de revisión que motiva el presente voto disidente concurrente, la información qu</w:t>
      </w:r>
      <w:r w:rsidDel="00000000" w:rsidR="00000000" w:rsidRPr="00000000">
        <w:rPr>
          <w:rFonts w:ascii="Palatino Linotype" w:cs="Palatino Linotype" w:eastAsia="Palatino Linotype" w:hAnsi="Palatino Linotype"/>
          <w:b w:val="0"/>
          <w:i w:val="0"/>
          <w:smallCaps w:val="0"/>
          <w:strike w:val="0"/>
          <w:color w:val="000000"/>
          <w:sz w:val="24"/>
          <w:szCs w:val="24"/>
          <w:highlight w:val="yellow"/>
          <w:u w:val="none"/>
          <w:vertAlign w:val="baseline"/>
          <w:rtl w:val="0"/>
        </w:rPr>
        <w:t xml:space="preserve">e proporcionó el </w:t>
      </w:r>
      <w:r w:rsidDel="00000000" w:rsidR="00000000" w:rsidRPr="00000000">
        <w:rPr>
          <w:rFonts w:ascii="Palatino Linotype" w:cs="Palatino Linotype" w:eastAsia="Palatino Linotype" w:hAnsi="Palatino Linotype"/>
          <w:b w:val="1"/>
          <w:i w:val="0"/>
          <w:smallCaps w:val="0"/>
          <w:strike w:val="0"/>
          <w:color w:val="000000"/>
          <w:sz w:val="24"/>
          <w:szCs w:val="24"/>
          <w:highlight w:val="yellow"/>
          <w:u w:val="none"/>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highlight w:val="yellow"/>
          <w:u w:val="none"/>
          <w:vertAlign w:val="baseline"/>
          <w:rtl w:val="0"/>
        </w:rPr>
        <w:t xml:space="preserve">contiene datos de identificación de vehículos que son utilizados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servidores públicos adscritos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el desarrollo de sus funciones; por lo que, originariamente, dicha información es pública; sin embargo, excepcionalmente esa información podrá ser reservada si se acredita alguna de las causales señaladas en el artículo 140 de la Ley de la materia.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respecto, es de precisar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proporcionar la información de identificación de un vehículo como el número de placas, aun perteneciendo al servicio público, atenta contra la seguridad de los servidores públicos que en ellos se trasladan, máxime de aquellos que a nivel Estatal representan a la autoridad; incluso, se pone en riesgo a su familia, al vulnerar su esfera privada.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51" w:right="90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criterio en cita, se advierte que no debe proporcionarse el número de placa de los vehículos oficiales que utilizan los servidores públicos, por hacerlos identificables y trascender a su vida privada, garantizando con ello su protección.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expuestas se emite el presente VOTO DISIDENTE CONCURRENTE, pues se debió enfatizar la reserva del número de placa de los vehículos que conforman el parque vehicular, en los documentos ordenados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atención al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05616/INFOEM/IP/RR/2022,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corresponder con información que, por su naturaleza, trasciende en la vida privada de los servidores públicos,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9"/>
        <w:gridCol w:w="4419"/>
        <w:tblGridChange w:id="0">
          <w:tblGrid>
            <w:gridCol w:w="4419"/>
            <w:gridCol w:w="4419"/>
          </w:tblGrid>
        </w:tblGridChange>
      </w:tblGrid>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9"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GUADALUPE RAMÍREZ PEÑA COMISIONADA</w:t>
            </w: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9"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SHARON CRISTINA MORALES MARTÍNEZ COMISIONADA</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382.0" w:type="dxa"/>
        <w:jc w:val="left"/>
        <w:tblInd w:w="764.0" w:type="dxa"/>
        <w:tblLayout w:type="fixed"/>
        <w:tblLook w:val="0000"/>
      </w:tblPr>
      <w:tblGrid>
        <w:gridCol w:w="4837"/>
        <w:gridCol w:w="3545"/>
        <w:tblGridChange w:id="0">
          <w:tblGrid>
            <w:gridCol w:w="4837"/>
            <w:gridCol w:w="3545"/>
          </w:tblGrid>
        </w:tblGridChange>
      </w:tblGrid>
      <w:tr>
        <w:trPr>
          <w:cantSplit w:val="0"/>
          <w:trHeight w:val="5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1325"/>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hanging="68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139"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10" w:type="default"/>
      <w:footerReference r:id="rId11" w:type="default"/>
      <w:pgSz w:h="15840" w:w="12240" w:orient="portrait"/>
      <w:pgMar w:bottom="2778" w:top="2438" w:left="1701" w:right="1701"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VOTO DISIDENTE CONCURRENTE</w:t>
    </w:r>
    <w:r w:rsidDel="00000000" w:rsidR="00000000" w:rsidRPr="00000000">
      <w:drawing>
        <wp:anchor allowOverlap="1" behindDoc="1" distB="0" distT="0" distL="0" distR="0" hidden="0" layoutInCell="1" locked="0" relativeHeight="0" simplePos="0">
          <wp:simplePos x="0" y="0"/>
          <wp:positionH relativeFrom="column">
            <wp:posOffset>-952499</wp:posOffset>
          </wp:positionH>
          <wp:positionV relativeFrom="paragraph">
            <wp:posOffset>-568959</wp:posOffset>
          </wp:positionV>
          <wp:extent cx="7510628" cy="9883775"/>
          <wp:effectExtent b="0" l="0" r="0" t="0"/>
          <wp:wrapNone/>
          <wp:docPr id="2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RECURSO DE </w:t>
    </w:r>
    <w:r w:rsidDel="00000000" w:rsidR="00000000" w:rsidRPr="00000000">
      <w:rPr>
        <w:rFonts w:ascii="Palatino Linotype" w:cs="Palatino Linotype" w:eastAsia="Palatino Linotype" w:hAnsi="Palatino Linotype"/>
        <w:b w:val="1"/>
        <w:sz w:val="20"/>
        <w:szCs w:val="20"/>
        <w:rtl w:val="0"/>
      </w:rPr>
      <w:t xml:space="preserve">REVISIÓN</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 05616/INFOEM/IP/RR/2022.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2" name=""/>
              <a:graphic>
                <a:graphicData uri="http://schemas.microsoft.com/office/word/2010/wordprocessingShape">
                  <wps:wsp>
                    <wps:cNvSpPr/>
                    <wps:cNvPr id="2" name="Shape 2"/>
                    <wps:spPr>
                      <a:xfrm rot="-2761922">
                        <a:off x="1971017" y="3326833"/>
                        <a:ext cx="6749966" cy="906334"/>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aeaaaa"/>
                              <w:sz w:val="56"/>
                              <w:vertAlign w:val="baseline"/>
                            </w:rPr>
                            <w:t xml:space="preserve">VOTO PARTICULAR CONCURRENTE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279778" cy="556819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07BA"/>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eastAsia="Calibri"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inespaciado">
    <w:name w:val="No Spacing"/>
    <w:aliases w:val="Francesa,INAI"/>
    <w:link w:val="SinespaciadoCar"/>
    <w:uiPriority w:val="1"/>
    <w:qFormat w:val="1"/>
    <w:rsid w:val="00F33522"/>
    <w:pPr>
      <w:spacing w:after="0" w:line="240" w:lineRule="auto"/>
    </w:pPr>
  </w:style>
  <w:style w:type="character" w:styleId="SinespaciadoCar" w:customStyle="1">
    <w:name w:val="Sin espaciado Car"/>
    <w:aliases w:val="Francesa Car,INAI Car"/>
    <w:link w:val="Sinespaciado"/>
    <w:uiPriority w:val="1"/>
    <w:locked w:val="1"/>
    <w:rsid w:val="00F33522"/>
  </w:style>
  <w:style w:type="table" w:styleId="TableNormal" w:customStyle="1">
    <w:name w:val="Table Normal"/>
    <w:uiPriority w:val="2"/>
    <w:semiHidden w:val="1"/>
    <w:unhideWhenUsed w:val="1"/>
    <w:qFormat w:val="1"/>
    <w:rsid w:val="00B21C09"/>
    <w:pPr>
      <w:widowControl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cDHggqLd7CddHHMwczjh6/CDiQ==">AMUW2mWk8n6Y8wosls2rTZumaBWfakFD04teeSvpIeITV/lFNceCQanuhEAmwBjK72iqYGW2ksqL040IX5I9PtmZ2R883JcKUfdKRvArT13dTzjiG1XR6hrxS3a42faMbQjZ16jPlr8F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2022-06-23T22:13:00Z</dcterms:created>
  <dc:creator>USUARIO</dc:creator>
</cp:coreProperties>
</file>