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D42A" w14:textId="77777777" w:rsidR="00253BB8" w:rsidRPr="002A1210" w:rsidRDefault="00253BB8" w:rsidP="00DC63E7">
      <w:pPr>
        <w:widowControl w:val="0"/>
        <w:spacing w:line="360" w:lineRule="auto"/>
        <w:ind w:right="-164"/>
        <w:contextualSpacing/>
        <w:jc w:val="both"/>
        <w:rPr>
          <w:rFonts w:ascii="Palatino Linotype" w:hAnsi="Palatino Linotype" w:cs="Arial"/>
          <w:b/>
          <w:sz w:val="22"/>
          <w:szCs w:val="22"/>
        </w:rPr>
      </w:pPr>
    </w:p>
    <w:p w14:paraId="2BDAD2F4" w14:textId="017BF7B9" w:rsidR="00E81438" w:rsidRPr="002A1210" w:rsidRDefault="00B34078" w:rsidP="00DC63E7">
      <w:pPr>
        <w:widowControl w:val="0"/>
        <w:spacing w:line="360" w:lineRule="auto"/>
        <w:ind w:right="-164"/>
        <w:contextualSpacing/>
        <w:jc w:val="both"/>
        <w:rPr>
          <w:rFonts w:ascii="Palatino Linotype" w:hAnsi="Palatino Linotype" w:cs="Arial"/>
          <w:b/>
          <w:sz w:val="22"/>
          <w:szCs w:val="22"/>
        </w:rPr>
      </w:pPr>
      <w:r w:rsidRPr="002A1210">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TRIGÉSIMA SÉPTIMA SESIÓN ORDINARIA CELEBRADA EL DOCE DE OCTUBRE DE DOS MIL VEINTIDÓS, EN EL RECURSO DE REVISIÓN </w:t>
      </w:r>
      <w:r w:rsidRPr="002A1210">
        <w:rPr>
          <w:rFonts w:ascii="Palatino Linotype" w:hAnsi="Palatino Linotype" w:cs="Arial"/>
          <w:b/>
          <w:bCs/>
          <w:sz w:val="22"/>
          <w:szCs w:val="22"/>
          <w:lang w:val="es-MX"/>
        </w:rPr>
        <w:t>06787/INFOEM/ICR-42/IP/RR/2022</w:t>
      </w:r>
      <w:r w:rsidRPr="002A1210">
        <w:rPr>
          <w:rFonts w:ascii="Palatino Linotype" w:hAnsi="Palatino Linotype"/>
          <w:b/>
          <w:bCs/>
          <w:color w:val="000000" w:themeColor="text1"/>
          <w:sz w:val="22"/>
          <w:szCs w:val="22"/>
        </w:rPr>
        <w:t>.</w:t>
      </w:r>
    </w:p>
    <w:p w14:paraId="7ADE6D68" w14:textId="77777777" w:rsidR="009B728D" w:rsidRPr="002A1210" w:rsidRDefault="009B728D" w:rsidP="00DC63E7">
      <w:pPr>
        <w:widowControl w:val="0"/>
        <w:spacing w:line="360" w:lineRule="auto"/>
        <w:ind w:right="-164"/>
        <w:contextualSpacing/>
        <w:jc w:val="both"/>
        <w:rPr>
          <w:rFonts w:ascii="Palatino Linotype" w:eastAsia="Calibri" w:hAnsi="Palatino Linotype" w:cs="Arial"/>
          <w:b/>
          <w:color w:val="000000"/>
          <w:sz w:val="22"/>
          <w:szCs w:val="22"/>
        </w:rPr>
      </w:pPr>
    </w:p>
    <w:p w14:paraId="222366B5" w14:textId="2DDD74E9" w:rsidR="00ED4575" w:rsidRPr="002A1210" w:rsidRDefault="00E81438" w:rsidP="00DC63E7">
      <w:pPr>
        <w:spacing w:line="360" w:lineRule="auto"/>
        <w:jc w:val="both"/>
        <w:rPr>
          <w:rFonts w:ascii="Palatino Linotype" w:hAnsi="Palatino Linotype" w:cs="Arial"/>
          <w:sz w:val="22"/>
          <w:szCs w:val="22"/>
        </w:rPr>
      </w:pPr>
      <w:r w:rsidRPr="002A1210">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2A1210">
        <w:rPr>
          <w:rFonts w:ascii="Palatino Linotype" w:hAnsi="Palatino Linotype" w:cs="Arial"/>
          <w:b/>
          <w:sz w:val="22"/>
          <w:szCs w:val="22"/>
          <w:lang w:val="es-ES_tradnl"/>
        </w:rPr>
        <w:t xml:space="preserve"> </w:t>
      </w:r>
      <w:r w:rsidRPr="002A1210">
        <w:rPr>
          <w:rFonts w:ascii="Palatino Linotype" w:hAnsi="Palatino Linotype" w:cs="Arial"/>
          <w:sz w:val="22"/>
          <w:szCs w:val="22"/>
        </w:rPr>
        <w:t xml:space="preserve">emite </w:t>
      </w:r>
      <w:r w:rsidRPr="002A1210">
        <w:rPr>
          <w:rFonts w:ascii="Palatino Linotype" w:hAnsi="Palatino Linotype" w:cs="Arial"/>
          <w:b/>
          <w:sz w:val="22"/>
          <w:szCs w:val="22"/>
        </w:rPr>
        <w:t xml:space="preserve">VOTO </w:t>
      </w:r>
      <w:r w:rsidR="00406D8C" w:rsidRPr="002A1210">
        <w:rPr>
          <w:rFonts w:ascii="Palatino Linotype" w:hAnsi="Palatino Linotype" w:cs="Arial"/>
          <w:b/>
          <w:sz w:val="22"/>
          <w:szCs w:val="22"/>
        </w:rPr>
        <w:t>DISIDENTE</w:t>
      </w:r>
      <w:r w:rsidRPr="002A1210">
        <w:rPr>
          <w:rFonts w:ascii="Palatino Linotype" w:hAnsi="Palatino Linotype" w:cs="Arial"/>
          <w:b/>
          <w:sz w:val="22"/>
          <w:szCs w:val="22"/>
        </w:rPr>
        <w:t xml:space="preserve"> </w:t>
      </w:r>
      <w:r w:rsidRPr="002A1210">
        <w:rPr>
          <w:rFonts w:ascii="Palatino Linotype" w:hAnsi="Palatino Linotype" w:cs="Arial"/>
          <w:sz w:val="22"/>
          <w:szCs w:val="22"/>
        </w:rPr>
        <w:t xml:space="preserve">respecto de la resolución dictada en </w:t>
      </w:r>
      <w:r w:rsidR="00253BB8" w:rsidRPr="002A1210">
        <w:rPr>
          <w:rFonts w:ascii="Palatino Linotype" w:hAnsi="Palatino Linotype" w:cs="Arial"/>
          <w:sz w:val="22"/>
          <w:szCs w:val="22"/>
        </w:rPr>
        <w:t>el</w:t>
      </w:r>
      <w:r w:rsidRPr="002A1210">
        <w:rPr>
          <w:rFonts w:ascii="Palatino Linotype" w:hAnsi="Palatino Linotype" w:cs="Arial"/>
          <w:sz w:val="22"/>
          <w:szCs w:val="22"/>
        </w:rPr>
        <w:t xml:space="preserve"> </w:t>
      </w:r>
      <w:r w:rsidR="00333436" w:rsidRPr="002A1210">
        <w:rPr>
          <w:rFonts w:ascii="Palatino Linotype" w:hAnsi="Palatino Linotype" w:cs="Arial"/>
          <w:sz w:val="22"/>
          <w:szCs w:val="22"/>
        </w:rPr>
        <w:t>Recurso de Revisión</w:t>
      </w:r>
      <w:r w:rsidRPr="002A1210">
        <w:rPr>
          <w:rFonts w:ascii="Palatino Linotype" w:hAnsi="Palatino Linotype" w:cs="Arial"/>
          <w:sz w:val="22"/>
          <w:szCs w:val="22"/>
        </w:rPr>
        <w:t xml:space="preserve"> </w:t>
      </w:r>
      <w:r w:rsidR="00253BB8" w:rsidRPr="002A1210">
        <w:rPr>
          <w:rFonts w:ascii="Palatino Linotype" w:hAnsi="Palatino Linotype"/>
          <w:b/>
          <w:bCs/>
          <w:color w:val="000000" w:themeColor="text1"/>
          <w:sz w:val="22"/>
          <w:szCs w:val="22"/>
        </w:rPr>
        <w:t>12252</w:t>
      </w:r>
      <w:r w:rsidR="002C26C5" w:rsidRPr="002A1210">
        <w:rPr>
          <w:rFonts w:ascii="Palatino Linotype" w:hAnsi="Palatino Linotype"/>
          <w:b/>
          <w:bCs/>
          <w:color w:val="000000" w:themeColor="text1"/>
          <w:sz w:val="22"/>
          <w:szCs w:val="22"/>
        </w:rPr>
        <w:t>/INFOEM/IP/RR/2022</w:t>
      </w:r>
      <w:r w:rsidR="00B737A0" w:rsidRPr="002A1210">
        <w:rPr>
          <w:rFonts w:ascii="Palatino Linotype" w:hAnsi="Palatino Linotype"/>
          <w:b/>
          <w:bCs/>
          <w:color w:val="000000" w:themeColor="text1"/>
          <w:sz w:val="22"/>
          <w:szCs w:val="22"/>
        </w:rPr>
        <w:t>,</w:t>
      </w:r>
      <w:r w:rsidRPr="002A1210">
        <w:rPr>
          <w:rFonts w:ascii="Palatino Linotype" w:hAnsi="Palatino Linotype" w:cs="Arial"/>
          <w:sz w:val="22"/>
          <w:szCs w:val="22"/>
        </w:rPr>
        <w:t xml:space="preserve"> pronunciada por el Pleno de este Instituto ante el </w:t>
      </w:r>
      <w:r w:rsidR="00ED4575" w:rsidRPr="002A1210">
        <w:rPr>
          <w:rFonts w:ascii="Palatino Linotype" w:hAnsi="Palatino Linotype" w:cs="Arial"/>
          <w:sz w:val="22"/>
          <w:szCs w:val="22"/>
        </w:rPr>
        <w:t xml:space="preserve">proyecto presentado por engrose por la </w:t>
      </w:r>
      <w:r w:rsidR="00ED4575" w:rsidRPr="00B34078">
        <w:rPr>
          <w:rFonts w:ascii="Palatino Linotype" w:hAnsi="Palatino Linotype" w:cs="Arial"/>
          <w:b/>
          <w:sz w:val="22"/>
          <w:szCs w:val="22"/>
        </w:rPr>
        <w:t>Comisionada</w:t>
      </w:r>
      <w:r w:rsidR="00ED4575" w:rsidRPr="002A1210">
        <w:rPr>
          <w:rFonts w:ascii="Palatino Linotype" w:hAnsi="Palatino Linotype" w:cs="Arial"/>
          <w:sz w:val="22"/>
          <w:szCs w:val="22"/>
        </w:rPr>
        <w:t xml:space="preserve"> </w:t>
      </w:r>
      <w:r w:rsidR="00B34078" w:rsidRPr="002A1210">
        <w:rPr>
          <w:rFonts w:ascii="Palatino Linotype" w:hAnsi="Palatino Linotype" w:cs="Arial"/>
          <w:b/>
          <w:sz w:val="22"/>
          <w:szCs w:val="22"/>
        </w:rPr>
        <w:t>Sharon Cristina Morales Martínez</w:t>
      </w:r>
      <w:r w:rsidR="00ED4575" w:rsidRPr="002A1210">
        <w:rPr>
          <w:rFonts w:ascii="Palatino Linotype" w:hAnsi="Palatino Linotype" w:cs="Arial"/>
          <w:sz w:val="22"/>
          <w:szCs w:val="22"/>
        </w:rPr>
        <w:t>.</w:t>
      </w:r>
    </w:p>
    <w:p w14:paraId="31FAEBE3" w14:textId="4327FE87" w:rsidR="00595D69" w:rsidRPr="002A1210" w:rsidRDefault="00595D69" w:rsidP="00DC63E7">
      <w:pPr>
        <w:widowControl w:val="0"/>
        <w:spacing w:line="360" w:lineRule="auto"/>
        <w:ind w:right="-164"/>
        <w:contextualSpacing/>
        <w:jc w:val="both"/>
        <w:rPr>
          <w:rFonts w:ascii="Palatino Linotype" w:hAnsi="Palatino Linotype" w:cs="Arial"/>
          <w:sz w:val="22"/>
          <w:szCs w:val="22"/>
        </w:rPr>
      </w:pPr>
    </w:p>
    <w:p w14:paraId="02382029" w14:textId="32DFE939" w:rsidR="003868B5" w:rsidRPr="002A1210" w:rsidRDefault="00E81438" w:rsidP="00DC63E7">
      <w:pPr>
        <w:spacing w:line="360" w:lineRule="auto"/>
        <w:contextualSpacing/>
        <w:jc w:val="both"/>
        <w:rPr>
          <w:rFonts w:ascii="Palatino Linotype" w:hAnsi="Palatino Linotype"/>
          <w:sz w:val="22"/>
          <w:szCs w:val="22"/>
        </w:rPr>
      </w:pPr>
      <w:r w:rsidRPr="002A1210">
        <w:rPr>
          <w:rFonts w:ascii="Palatino Linotype" w:hAnsi="Palatino Linotype"/>
          <w:sz w:val="22"/>
          <w:szCs w:val="22"/>
        </w:rPr>
        <w:t xml:space="preserve">Es de destacar, que </w:t>
      </w:r>
      <w:r w:rsidR="0085273F" w:rsidRPr="002A1210">
        <w:rPr>
          <w:rFonts w:ascii="Palatino Linotype" w:hAnsi="Palatino Linotype"/>
          <w:sz w:val="22"/>
          <w:szCs w:val="22"/>
        </w:rPr>
        <w:t xml:space="preserve">el presente </w:t>
      </w:r>
      <w:r w:rsidR="00956A41" w:rsidRPr="002A1210">
        <w:rPr>
          <w:rFonts w:ascii="Palatino Linotype" w:hAnsi="Palatino Linotype"/>
          <w:sz w:val="22"/>
          <w:szCs w:val="22"/>
        </w:rPr>
        <w:t>asunto se resolvió con el criterio mayoritario de Pleno de este Instituto, el cual la</w:t>
      </w:r>
      <w:r w:rsidRPr="002A1210">
        <w:rPr>
          <w:rFonts w:ascii="Palatino Linotype" w:hAnsi="Palatino Linotype"/>
          <w:sz w:val="22"/>
          <w:szCs w:val="22"/>
        </w:rPr>
        <w:t xml:space="preserve"> suscrita </w:t>
      </w:r>
      <w:r w:rsidR="003868B5" w:rsidRPr="002A1210">
        <w:rPr>
          <w:rFonts w:ascii="Palatino Linotype" w:hAnsi="Palatino Linotype"/>
          <w:sz w:val="22"/>
          <w:szCs w:val="22"/>
        </w:rPr>
        <w:t xml:space="preserve">no </w:t>
      </w:r>
      <w:r w:rsidRPr="002A1210">
        <w:rPr>
          <w:rFonts w:ascii="Palatino Linotype" w:hAnsi="Palatino Linotype"/>
          <w:sz w:val="22"/>
          <w:szCs w:val="22"/>
        </w:rPr>
        <w:t>co</w:t>
      </w:r>
      <w:r w:rsidR="00313375" w:rsidRPr="002A1210">
        <w:rPr>
          <w:rFonts w:ascii="Palatino Linotype" w:hAnsi="Palatino Linotype"/>
          <w:sz w:val="22"/>
          <w:szCs w:val="22"/>
        </w:rPr>
        <w:t xml:space="preserve">incide </w:t>
      </w:r>
      <w:r w:rsidR="002D46DF" w:rsidRPr="002A1210">
        <w:rPr>
          <w:rFonts w:ascii="Palatino Linotype" w:hAnsi="Palatino Linotype"/>
          <w:sz w:val="22"/>
          <w:szCs w:val="22"/>
        </w:rPr>
        <w:t>con el</w:t>
      </w:r>
      <w:r w:rsidRPr="002A1210">
        <w:rPr>
          <w:rFonts w:ascii="Palatino Linotype" w:hAnsi="Palatino Linotype"/>
          <w:sz w:val="22"/>
          <w:szCs w:val="22"/>
        </w:rPr>
        <w:t xml:space="preserve"> estudio realizado en la resolución de</w:t>
      </w:r>
      <w:r w:rsidR="00B34078">
        <w:rPr>
          <w:rFonts w:ascii="Palatino Linotype" w:hAnsi="Palatino Linotype"/>
          <w:sz w:val="22"/>
          <w:szCs w:val="22"/>
        </w:rPr>
        <w:t>l</w:t>
      </w:r>
      <w:r w:rsidRPr="002A1210">
        <w:rPr>
          <w:rFonts w:ascii="Palatino Linotype" w:hAnsi="Palatino Linotype"/>
          <w:sz w:val="22"/>
          <w:szCs w:val="22"/>
        </w:rPr>
        <w:t xml:space="preserve"> </w:t>
      </w:r>
      <w:r w:rsidR="00333436" w:rsidRPr="002A1210">
        <w:rPr>
          <w:rFonts w:ascii="Palatino Linotype" w:hAnsi="Palatino Linotype"/>
          <w:sz w:val="22"/>
          <w:szCs w:val="22"/>
        </w:rPr>
        <w:t>Recurso de Revisión</w:t>
      </w:r>
      <w:r w:rsidR="003868B5" w:rsidRPr="002A1210">
        <w:rPr>
          <w:rFonts w:ascii="Palatino Linotype" w:hAnsi="Palatino Linotype"/>
          <w:sz w:val="22"/>
          <w:szCs w:val="22"/>
        </w:rPr>
        <w:t>, en atención a lo siguiente:</w:t>
      </w:r>
    </w:p>
    <w:p w14:paraId="3E367D51" w14:textId="77777777" w:rsidR="003868B5" w:rsidRPr="002A1210" w:rsidRDefault="003868B5" w:rsidP="00DC63E7">
      <w:pPr>
        <w:spacing w:line="360" w:lineRule="auto"/>
        <w:contextualSpacing/>
        <w:jc w:val="both"/>
        <w:rPr>
          <w:rFonts w:ascii="Palatino Linotype" w:hAnsi="Palatino Linotype"/>
          <w:sz w:val="22"/>
          <w:szCs w:val="22"/>
        </w:rPr>
      </w:pPr>
    </w:p>
    <w:p w14:paraId="056EC06F" w14:textId="391F9EB9" w:rsidR="00ED4575" w:rsidRPr="002A1210" w:rsidRDefault="00ED4575" w:rsidP="00DC63E7">
      <w:pPr>
        <w:spacing w:line="360" w:lineRule="auto"/>
        <w:jc w:val="both"/>
        <w:rPr>
          <w:rFonts w:ascii="Palatino Linotype" w:hAnsi="Palatino Linotype"/>
          <w:i/>
          <w:color w:val="000000"/>
          <w:sz w:val="22"/>
          <w:szCs w:val="22"/>
        </w:rPr>
      </w:pPr>
      <w:r w:rsidRPr="002A1210">
        <w:rPr>
          <w:rFonts w:ascii="Palatino Linotype" w:hAnsi="Palatino Linotype"/>
          <w:sz w:val="22"/>
          <w:szCs w:val="22"/>
        </w:rPr>
        <w:t xml:space="preserve">Tal y como quedó asentado en la resolución materia del presente voto, el particular requirió del </w:t>
      </w:r>
      <w:r w:rsidRPr="002A1210">
        <w:rPr>
          <w:rFonts w:ascii="Palatino Linotype" w:hAnsi="Palatino Linotype"/>
          <w:b/>
          <w:sz w:val="22"/>
          <w:szCs w:val="22"/>
        </w:rPr>
        <w:t xml:space="preserve">SUJETO OBLIGADO </w:t>
      </w:r>
      <w:r w:rsidRPr="002A1210">
        <w:rPr>
          <w:rFonts w:ascii="Palatino Linotype" w:hAnsi="Palatino Linotype"/>
          <w:sz w:val="22"/>
          <w:szCs w:val="22"/>
        </w:rPr>
        <w:t xml:space="preserve">en </w:t>
      </w:r>
      <w:r w:rsidR="00253BB8" w:rsidRPr="002A1210">
        <w:rPr>
          <w:rFonts w:ascii="Palatino Linotype" w:hAnsi="Palatino Linotype"/>
          <w:sz w:val="22"/>
          <w:szCs w:val="22"/>
        </w:rPr>
        <w:t>la</w:t>
      </w:r>
      <w:r w:rsidRPr="002A1210">
        <w:rPr>
          <w:rFonts w:ascii="Palatino Linotype" w:hAnsi="Palatino Linotype"/>
          <w:sz w:val="22"/>
          <w:szCs w:val="22"/>
        </w:rPr>
        <w:t xml:space="preserve"> Solicitud</w:t>
      </w:r>
      <w:r w:rsidR="00253BB8" w:rsidRPr="002A1210">
        <w:rPr>
          <w:rFonts w:ascii="Palatino Linotype" w:hAnsi="Palatino Linotype"/>
          <w:sz w:val="22"/>
          <w:szCs w:val="22"/>
        </w:rPr>
        <w:t xml:space="preserve"> </w:t>
      </w:r>
      <w:r w:rsidRPr="002A1210">
        <w:rPr>
          <w:rFonts w:ascii="Palatino Linotype" w:hAnsi="Palatino Linotype"/>
          <w:sz w:val="22"/>
          <w:szCs w:val="22"/>
        </w:rPr>
        <w:t>de Información</w:t>
      </w:r>
      <w:r w:rsidRPr="002A1210">
        <w:rPr>
          <w:rFonts w:ascii="Palatino Linotype" w:hAnsi="Palatino Linotype" w:cs="Arial"/>
          <w:sz w:val="22"/>
          <w:szCs w:val="22"/>
          <w:lang w:val="es-419"/>
        </w:rPr>
        <w:t>, mediante la cual solicitó:</w:t>
      </w:r>
    </w:p>
    <w:p w14:paraId="04D90A6A" w14:textId="77777777" w:rsidR="00ED4575" w:rsidRPr="002A1210" w:rsidRDefault="00ED4575" w:rsidP="00DC63E7">
      <w:pPr>
        <w:spacing w:line="360" w:lineRule="auto"/>
        <w:jc w:val="both"/>
        <w:rPr>
          <w:rFonts w:ascii="Palatino Linotype" w:hAnsi="Palatino Linotype" w:cs="Arial"/>
          <w:sz w:val="22"/>
          <w:szCs w:val="22"/>
          <w:lang w:val="es-419"/>
        </w:rPr>
      </w:pPr>
    </w:p>
    <w:p w14:paraId="34832473" w14:textId="71CD04FA" w:rsidR="00ED4575" w:rsidRPr="002A1210" w:rsidRDefault="00157C04" w:rsidP="00DC63E7">
      <w:pPr>
        <w:spacing w:line="360" w:lineRule="auto"/>
        <w:ind w:left="851" w:right="1134"/>
        <w:jc w:val="both"/>
        <w:rPr>
          <w:rFonts w:ascii="Palatino Linotype" w:eastAsia="MS Mincho" w:hAnsi="Palatino Linotype" w:cs="Arial"/>
          <w:i/>
          <w:sz w:val="22"/>
          <w:szCs w:val="22"/>
        </w:rPr>
      </w:pPr>
      <w:r w:rsidRPr="002A1210">
        <w:rPr>
          <w:rFonts w:ascii="Palatino Linotype" w:eastAsia="MS Mincho" w:hAnsi="Palatino Linotype" w:cs="Arial"/>
          <w:i/>
          <w:sz w:val="22"/>
          <w:szCs w:val="22"/>
        </w:rPr>
        <w:t xml:space="preserve">“SOLICITO LA NOMINA GENERAL CFDI DEL LOS TITULARES DER AREA Y CUERPO EDILICIO DE SU </w:t>
      </w:r>
      <w:bookmarkStart w:id="0" w:name="_GoBack"/>
      <w:r w:rsidRPr="002A1210">
        <w:rPr>
          <w:rFonts w:ascii="Palatino Linotype" w:eastAsia="MS Mincho" w:hAnsi="Palatino Linotype" w:cs="Arial"/>
          <w:i/>
          <w:sz w:val="22"/>
          <w:szCs w:val="22"/>
        </w:rPr>
        <w:t>AYUNTAMIENTO</w:t>
      </w:r>
      <w:bookmarkEnd w:id="0"/>
      <w:r w:rsidRPr="002A1210">
        <w:rPr>
          <w:rFonts w:ascii="Palatino Linotype" w:eastAsia="MS Mincho" w:hAnsi="Palatino Linotype" w:cs="Arial"/>
          <w:i/>
          <w:sz w:val="22"/>
          <w:szCs w:val="22"/>
        </w:rPr>
        <w:t xml:space="preserve"> DE LA PRIMER QUINCENA DE MARZO 2022” (Sic)</w:t>
      </w:r>
    </w:p>
    <w:p w14:paraId="2C4DCDC4" w14:textId="4A68F926" w:rsidR="005A7A33" w:rsidRPr="002A1210" w:rsidRDefault="00157C04" w:rsidP="00253BB8">
      <w:pPr>
        <w:spacing w:line="360" w:lineRule="auto"/>
        <w:jc w:val="both"/>
        <w:rPr>
          <w:rFonts w:ascii="Palatino Linotype" w:hAnsi="Palatino Linotype" w:cs="Arial"/>
          <w:bCs/>
          <w:sz w:val="22"/>
          <w:szCs w:val="22"/>
        </w:rPr>
      </w:pPr>
      <w:r w:rsidRPr="002A1210">
        <w:rPr>
          <w:rFonts w:ascii="Palatino Linotype" w:hAnsi="Palatino Linotype" w:cs="Arial"/>
          <w:bCs/>
          <w:sz w:val="22"/>
          <w:szCs w:val="22"/>
        </w:rPr>
        <w:lastRenderedPageBreak/>
        <w:t>De las constancias que obran en el SAIMEX, se advierte que EL SUJETO OBLIGADO no entregó la respuesta a la solicitud de Información Pública del particular.</w:t>
      </w:r>
    </w:p>
    <w:p w14:paraId="7523C9A4" w14:textId="77777777" w:rsidR="00157C04" w:rsidRPr="002A1210" w:rsidRDefault="00157C04" w:rsidP="00253BB8">
      <w:pPr>
        <w:spacing w:line="360" w:lineRule="auto"/>
        <w:jc w:val="both"/>
        <w:rPr>
          <w:rFonts w:ascii="Palatino Linotype" w:hAnsi="Palatino Linotype" w:cs="Arial"/>
          <w:bCs/>
          <w:sz w:val="22"/>
          <w:szCs w:val="22"/>
        </w:rPr>
      </w:pPr>
    </w:p>
    <w:p w14:paraId="249712D7" w14:textId="6E517B47" w:rsidR="0001529F" w:rsidRPr="002A1210" w:rsidRDefault="00ED4575" w:rsidP="00DC63E7">
      <w:pPr>
        <w:spacing w:line="360" w:lineRule="auto"/>
        <w:jc w:val="both"/>
        <w:rPr>
          <w:rFonts w:ascii="Palatino Linotype" w:hAnsi="Palatino Linotype" w:cs="Arial"/>
          <w:sz w:val="22"/>
          <w:szCs w:val="22"/>
          <w:lang w:val="es-419"/>
        </w:rPr>
      </w:pPr>
      <w:r w:rsidRPr="002A1210">
        <w:rPr>
          <w:rFonts w:ascii="Palatino Linotype" w:hAnsi="Palatino Linotype" w:cs="Arial"/>
          <w:sz w:val="22"/>
          <w:szCs w:val="22"/>
          <w:lang w:val="es-419"/>
        </w:rPr>
        <w:t xml:space="preserve">Inconforme con la respuesta, </w:t>
      </w:r>
      <w:r w:rsidR="00AB253B" w:rsidRPr="002A1210">
        <w:rPr>
          <w:rFonts w:ascii="Palatino Linotype" w:hAnsi="Palatino Linotype" w:cs="Arial"/>
          <w:sz w:val="22"/>
          <w:szCs w:val="22"/>
          <w:lang w:val="es-419"/>
        </w:rPr>
        <w:t xml:space="preserve">el Recurrente </w:t>
      </w:r>
      <w:r w:rsidRPr="002A1210">
        <w:rPr>
          <w:rFonts w:ascii="Palatino Linotype" w:hAnsi="Palatino Linotype" w:cs="Arial"/>
          <w:sz w:val="22"/>
          <w:szCs w:val="22"/>
          <w:lang w:val="es-419"/>
        </w:rPr>
        <w:t>interpuso el presente medio de defensa, señalando como razones o motivos de inconformidad:</w:t>
      </w:r>
    </w:p>
    <w:p w14:paraId="735011E3" w14:textId="62C501DA" w:rsidR="00157C04" w:rsidRPr="002A1210" w:rsidRDefault="00B34078" w:rsidP="00157C04">
      <w:pPr>
        <w:spacing w:line="360" w:lineRule="auto"/>
        <w:jc w:val="both"/>
        <w:rPr>
          <w:rFonts w:ascii="Palatino Linotype" w:hAnsi="Palatino Linotype" w:cs="Arial"/>
          <w:b/>
          <w:color w:val="000000" w:themeColor="text1"/>
          <w:sz w:val="22"/>
          <w:szCs w:val="22"/>
        </w:rPr>
      </w:pPr>
      <w:r>
        <w:rPr>
          <w:rFonts w:ascii="Palatino Linotype" w:hAnsi="Palatino Linotype" w:cs="Arial"/>
          <w:b/>
          <w:sz w:val="22"/>
          <w:szCs w:val="22"/>
          <w:lang w:val="es-MX"/>
        </w:rPr>
        <w:t>Acto</w:t>
      </w:r>
      <w:r w:rsidR="00157C04" w:rsidRPr="002A1210">
        <w:rPr>
          <w:rFonts w:ascii="Palatino Linotype" w:hAnsi="Palatino Linotype" w:cs="Arial"/>
          <w:b/>
          <w:color w:val="000000" w:themeColor="text1"/>
          <w:sz w:val="22"/>
          <w:szCs w:val="22"/>
        </w:rPr>
        <w:t xml:space="preserve"> impugnado:</w:t>
      </w:r>
    </w:p>
    <w:p w14:paraId="61CB34E3" w14:textId="77777777" w:rsidR="00157C04" w:rsidRPr="002A1210" w:rsidRDefault="00157C04" w:rsidP="002A1210">
      <w:pPr>
        <w:jc w:val="both"/>
        <w:rPr>
          <w:rFonts w:ascii="Palatino Linotype" w:hAnsi="Palatino Linotype" w:cs="Arial"/>
          <w:b/>
          <w:color w:val="000000" w:themeColor="text1"/>
          <w:sz w:val="22"/>
          <w:szCs w:val="22"/>
        </w:rPr>
      </w:pPr>
    </w:p>
    <w:p w14:paraId="4BB8D962" w14:textId="77777777" w:rsidR="00157C04" w:rsidRPr="002A1210" w:rsidRDefault="00157C04" w:rsidP="00337E63">
      <w:pPr>
        <w:tabs>
          <w:tab w:val="left" w:pos="851"/>
        </w:tabs>
        <w:spacing w:line="276" w:lineRule="auto"/>
        <w:ind w:left="1134" w:right="1134"/>
        <w:jc w:val="both"/>
        <w:rPr>
          <w:rFonts w:ascii="Palatino Linotype" w:hAnsi="Palatino Linotype" w:cs="Arial"/>
          <w:i/>
          <w:color w:val="000000" w:themeColor="text1"/>
          <w:sz w:val="22"/>
          <w:szCs w:val="22"/>
        </w:rPr>
      </w:pPr>
      <w:r w:rsidRPr="002A1210">
        <w:rPr>
          <w:rFonts w:ascii="Palatino Linotype" w:hAnsi="Palatino Linotype" w:cs="Arial"/>
          <w:i/>
          <w:color w:val="000000" w:themeColor="text1"/>
          <w:sz w:val="22"/>
          <w:szCs w:val="22"/>
          <w:lang w:val="es-419"/>
        </w:rPr>
        <w:t>“</w:t>
      </w:r>
      <w:r w:rsidRPr="002A1210">
        <w:rPr>
          <w:rFonts w:ascii="Palatino Linotype" w:hAnsi="Palatino Linotype" w:cs="Arial"/>
          <w:i/>
          <w:color w:val="000000" w:themeColor="text1"/>
          <w:sz w:val="22"/>
          <w:szCs w:val="22"/>
        </w:rPr>
        <w:t>La negativa y falta de respuesta del Ayuntamiento” (Sic)</w:t>
      </w:r>
    </w:p>
    <w:p w14:paraId="0D78542E" w14:textId="77777777" w:rsidR="00157C04" w:rsidRPr="002A1210" w:rsidRDefault="00157C04" w:rsidP="002A1210">
      <w:pPr>
        <w:jc w:val="both"/>
        <w:rPr>
          <w:rFonts w:ascii="Palatino Linotype" w:hAnsi="Palatino Linotype" w:cs="Arial"/>
          <w:b/>
          <w:color w:val="000000" w:themeColor="text1"/>
          <w:sz w:val="22"/>
          <w:szCs w:val="22"/>
        </w:rPr>
      </w:pPr>
    </w:p>
    <w:p w14:paraId="5C421870" w14:textId="77777777" w:rsidR="00157C04" w:rsidRPr="002A1210" w:rsidRDefault="00157C04" w:rsidP="00157C04">
      <w:pPr>
        <w:spacing w:line="360" w:lineRule="auto"/>
        <w:jc w:val="both"/>
        <w:rPr>
          <w:rFonts w:ascii="Palatino Linotype" w:hAnsi="Palatino Linotype" w:cs="Arial"/>
          <w:color w:val="000000" w:themeColor="text1"/>
          <w:sz w:val="22"/>
          <w:szCs w:val="22"/>
        </w:rPr>
      </w:pPr>
      <w:r w:rsidRPr="002A1210">
        <w:rPr>
          <w:rFonts w:ascii="Palatino Linotype" w:hAnsi="Palatino Linotype" w:cs="Arial"/>
          <w:b/>
          <w:color w:val="000000" w:themeColor="text1"/>
          <w:sz w:val="22"/>
          <w:szCs w:val="22"/>
          <w:lang w:val="es-419"/>
        </w:rPr>
        <w:t>A</w:t>
      </w:r>
      <w:r w:rsidRPr="002A1210">
        <w:rPr>
          <w:rFonts w:ascii="Palatino Linotype" w:hAnsi="Palatino Linotype" w:cs="Arial"/>
          <w:b/>
          <w:color w:val="000000" w:themeColor="text1"/>
          <w:sz w:val="22"/>
          <w:szCs w:val="22"/>
        </w:rPr>
        <w:t>sí como, razones o motivos de inconformidad</w:t>
      </w:r>
      <w:r w:rsidRPr="002A1210">
        <w:rPr>
          <w:rFonts w:ascii="Palatino Linotype" w:hAnsi="Palatino Linotype" w:cs="Arial"/>
          <w:b/>
          <w:color w:val="000000" w:themeColor="text1"/>
          <w:sz w:val="22"/>
          <w:szCs w:val="22"/>
          <w:lang w:val="es-419"/>
        </w:rPr>
        <w:t xml:space="preserve"> lo siguiente</w:t>
      </w:r>
      <w:r w:rsidRPr="002A1210">
        <w:rPr>
          <w:rFonts w:ascii="Palatino Linotype" w:hAnsi="Palatino Linotype" w:cs="Arial"/>
          <w:color w:val="000000" w:themeColor="text1"/>
          <w:sz w:val="22"/>
          <w:szCs w:val="22"/>
        </w:rPr>
        <w:t>:</w:t>
      </w:r>
    </w:p>
    <w:p w14:paraId="6EB07593" w14:textId="77777777" w:rsidR="00157C04" w:rsidRPr="002A1210" w:rsidRDefault="00157C04" w:rsidP="00157C04">
      <w:pPr>
        <w:jc w:val="both"/>
        <w:rPr>
          <w:rFonts w:ascii="Palatino Linotype" w:hAnsi="Palatino Linotype" w:cs="Arial"/>
          <w:color w:val="000000" w:themeColor="text1"/>
          <w:sz w:val="22"/>
          <w:szCs w:val="22"/>
        </w:rPr>
      </w:pPr>
    </w:p>
    <w:p w14:paraId="029B7008" w14:textId="77777777" w:rsidR="00157C04" w:rsidRPr="002A1210" w:rsidRDefault="00157C04" w:rsidP="00337E63">
      <w:pPr>
        <w:tabs>
          <w:tab w:val="left" w:pos="851"/>
        </w:tabs>
        <w:spacing w:line="276" w:lineRule="auto"/>
        <w:ind w:left="1134" w:right="1134"/>
        <w:jc w:val="both"/>
        <w:rPr>
          <w:rFonts w:ascii="Palatino Linotype" w:hAnsi="Palatino Linotype" w:cs="Arial"/>
          <w:i/>
          <w:color w:val="000000" w:themeColor="text1"/>
          <w:sz w:val="22"/>
          <w:szCs w:val="22"/>
        </w:rPr>
      </w:pPr>
      <w:r w:rsidRPr="002A1210">
        <w:rPr>
          <w:rFonts w:ascii="Palatino Linotype" w:hAnsi="Palatino Linotype" w:cs="Arial"/>
          <w:i/>
          <w:color w:val="000000" w:themeColor="text1"/>
          <w:sz w:val="22"/>
          <w:szCs w:val="22"/>
        </w:rPr>
        <w:t xml:space="preserve">“Me inconformo ante la negativa del acceso a la información, volando mi derecho constitucional, aunado a que solicitan una </w:t>
      </w:r>
      <w:proofErr w:type="spellStart"/>
      <w:r w:rsidRPr="002A1210">
        <w:rPr>
          <w:rFonts w:ascii="Palatino Linotype" w:hAnsi="Palatino Linotype" w:cs="Arial"/>
          <w:i/>
          <w:color w:val="000000" w:themeColor="text1"/>
          <w:sz w:val="22"/>
          <w:szCs w:val="22"/>
        </w:rPr>
        <w:t>prrorroga</w:t>
      </w:r>
      <w:proofErr w:type="spellEnd"/>
      <w:r w:rsidRPr="002A1210">
        <w:rPr>
          <w:rFonts w:ascii="Palatino Linotype" w:hAnsi="Palatino Linotype" w:cs="Arial"/>
          <w:i/>
          <w:color w:val="000000" w:themeColor="text1"/>
          <w:sz w:val="22"/>
          <w:szCs w:val="22"/>
        </w:rPr>
        <w:t xml:space="preserve"> sin su acta de </w:t>
      </w:r>
      <w:proofErr w:type="spellStart"/>
      <w:r w:rsidRPr="002A1210">
        <w:rPr>
          <w:rFonts w:ascii="Palatino Linotype" w:hAnsi="Palatino Linotype" w:cs="Arial"/>
          <w:i/>
          <w:color w:val="000000" w:themeColor="text1"/>
          <w:sz w:val="22"/>
          <w:szCs w:val="22"/>
        </w:rPr>
        <w:t>comite</w:t>
      </w:r>
      <w:proofErr w:type="spellEnd"/>
      <w:r w:rsidRPr="002A1210">
        <w:rPr>
          <w:rFonts w:ascii="Palatino Linotype" w:hAnsi="Palatino Linotype" w:cs="Arial"/>
          <w:i/>
          <w:color w:val="000000" w:themeColor="text1"/>
          <w:sz w:val="22"/>
          <w:szCs w:val="22"/>
        </w:rPr>
        <w:t xml:space="preserve"> fundamentando o argumentando dicha </w:t>
      </w:r>
      <w:proofErr w:type="spellStart"/>
      <w:r w:rsidRPr="002A1210">
        <w:rPr>
          <w:rFonts w:ascii="Palatino Linotype" w:hAnsi="Palatino Linotype" w:cs="Arial"/>
          <w:i/>
          <w:color w:val="000000" w:themeColor="text1"/>
          <w:sz w:val="22"/>
          <w:szCs w:val="22"/>
        </w:rPr>
        <w:t>prrorroga</w:t>
      </w:r>
      <w:proofErr w:type="spellEnd"/>
      <w:r w:rsidRPr="002A1210">
        <w:rPr>
          <w:rFonts w:ascii="Palatino Linotype" w:hAnsi="Palatino Linotype" w:cs="Arial"/>
          <w:i/>
          <w:color w:val="000000" w:themeColor="text1"/>
          <w:sz w:val="22"/>
          <w:szCs w:val="22"/>
        </w:rPr>
        <w:t xml:space="preserve">, a eso se le suma que da por entendido que posee la información y al fenecer el plazo no proporciona dato alguno, es así que solicito al apreciable colegiado del </w:t>
      </w:r>
      <w:proofErr w:type="spellStart"/>
      <w:r w:rsidRPr="002A1210">
        <w:rPr>
          <w:rFonts w:ascii="Palatino Linotype" w:hAnsi="Palatino Linotype" w:cs="Arial"/>
          <w:i/>
          <w:color w:val="000000" w:themeColor="text1"/>
          <w:sz w:val="22"/>
          <w:szCs w:val="22"/>
        </w:rPr>
        <w:t>Infoem</w:t>
      </w:r>
      <w:proofErr w:type="spellEnd"/>
      <w:r w:rsidRPr="002A1210">
        <w:rPr>
          <w:rFonts w:ascii="Palatino Linotype" w:hAnsi="Palatino Linotype" w:cs="Arial"/>
          <w:i/>
          <w:color w:val="000000" w:themeColor="text1"/>
          <w:sz w:val="22"/>
          <w:szCs w:val="22"/>
        </w:rPr>
        <w:t xml:space="preserve"> sancione al servidor público responsable como al titular de transparencia por obstruir el derecho de acceso a la i formación como el actuar con dolo de los servidores públicos” (Sic)</w:t>
      </w:r>
    </w:p>
    <w:p w14:paraId="1675C852" w14:textId="77777777" w:rsidR="008D2E26" w:rsidRPr="002A1210" w:rsidRDefault="008D2E26" w:rsidP="00DC63E7">
      <w:pPr>
        <w:contextualSpacing/>
        <w:jc w:val="both"/>
        <w:rPr>
          <w:rFonts w:ascii="Palatino Linotype" w:hAnsi="Palatino Linotype" w:cs="Tahoma"/>
          <w:sz w:val="22"/>
          <w:szCs w:val="22"/>
        </w:rPr>
      </w:pPr>
    </w:p>
    <w:p w14:paraId="776253C2" w14:textId="42E77655" w:rsidR="00157C04" w:rsidRPr="002A1210" w:rsidRDefault="002A1210" w:rsidP="00157C04">
      <w:pPr>
        <w:spacing w:line="360" w:lineRule="auto"/>
        <w:jc w:val="both"/>
        <w:rPr>
          <w:rFonts w:ascii="Palatino Linotype" w:hAnsi="Palatino Linotype"/>
          <w:color w:val="000000" w:themeColor="text1"/>
          <w:sz w:val="22"/>
          <w:szCs w:val="22"/>
        </w:rPr>
      </w:pPr>
      <w:r w:rsidRPr="002A1210">
        <w:rPr>
          <w:rFonts w:ascii="Palatino Linotype" w:eastAsia="Palatino Linotype" w:hAnsi="Palatino Linotype" w:cs="Palatino Linotype"/>
          <w:color w:val="000000" w:themeColor="text1"/>
          <w:sz w:val="22"/>
          <w:szCs w:val="22"/>
          <w:lang w:val="es-ES_tradnl"/>
        </w:rPr>
        <w:t>E</w:t>
      </w:r>
      <w:r w:rsidR="00157C04" w:rsidRPr="002A1210">
        <w:rPr>
          <w:rFonts w:ascii="Palatino Linotype" w:eastAsia="Palatino Linotype" w:hAnsi="Palatino Linotype" w:cs="Palatino Linotype"/>
          <w:color w:val="000000" w:themeColor="text1"/>
          <w:sz w:val="22"/>
          <w:szCs w:val="22"/>
          <w:lang w:val="es-ES_tradnl"/>
        </w:rPr>
        <w:t xml:space="preserve">n la Vigésima Sesión Ordinaria, el Pleno del Instituto de Transparencia, Acceso a la Información Pública y Protección de Datos Personales del Estado de México y Municipios, aprobó por unanimidad de votos, la resolución dictada en el Recurso </w:t>
      </w:r>
      <w:r w:rsidR="00157C04" w:rsidRPr="002A1210">
        <w:rPr>
          <w:rFonts w:ascii="Palatino Linotype" w:hAnsi="Palatino Linotype"/>
          <w:color w:val="000000" w:themeColor="text1"/>
          <w:sz w:val="22"/>
          <w:szCs w:val="22"/>
        </w:rPr>
        <w:t xml:space="preserve">de Revisión </w:t>
      </w:r>
      <w:r w:rsidR="00157C04" w:rsidRPr="002A1210">
        <w:rPr>
          <w:rFonts w:ascii="Palatino Linotype" w:hAnsi="Palatino Linotype"/>
          <w:b/>
          <w:sz w:val="22"/>
          <w:szCs w:val="22"/>
        </w:rPr>
        <w:t>06787/INFOEM/IP/RR/2022</w:t>
      </w:r>
      <w:r w:rsidR="00157C04" w:rsidRPr="002A1210">
        <w:rPr>
          <w:rFonts w:ascii="Palatino Linotype" w:hAnsi="Palatino Linotype" w:cs="Arial"/>
          <w:b/>
          <w:bCs/>
          <w:color w:val="000000" w:themeColor="text1"/>
          <w:spacing w:val="-20"/>
          <w:sz w:val="22"/>
          <w:szCs w:val="22"/>
        </w:rPr>
        <w:t>,</w:t>
      </w:r>
      <w:r w:rsidR="00157C04" w:rsidRPr="002A1210">
        <w:rPr>
          <w:rFonts w:ascii="Palatino Linotype" w:hAnsi="Palatino Linotype"/>
          <w:color w:val="000000" w:themeColor="text1"/>
          <w:sz w:val="22"/>
          <w:szCs w:val="22"/>
        </w:rPr>
        <w:t xml:space="preserve"> en la cual se determinó lo siguiente:</w:t>
      </w:r>
    </w:p>
    <w:p w14:paraId="1234332A" w14:textId="77777777" w:rsidR="00157C04" w:rsidRPr="002A1210" w:rsidRDefault="00157C04" w:rsidP="00157C04">
      <w:pPr>
        <w:spacing w:line="360" w:lineRule="auto"/>
        <w:jc w:val="both"/>
        <w:rPr>
          <w:rFonts w:ascii="Palatino Linotype" w:hAnsi="Palatino Linotype" w:cs="Arial"/>
          <w:color w:val="000000" w:themeColor="text1"/>
          <w:sz w:val="22"/>
          <w:szCs w:val="22"/>
        </w:rPr>
      </w:pPr>
    </w:p>
    <w:p w14:paraId="779B8522" w14:textId="77777777" w:rsidR="00157C04" w:rsidRPr="002A1210" w:rsidRDefault="00157C04" w:rsidP="00337E63">
      <w:pPr>
        <w:spacing w:line="276" w:lineRule="auto"/>
        <w:ind w:left="1134" w:right="1134"/>
        <w:jc w:val="both"/>
        <w:rPr>
          <w:rFonts w:ascii="Palatino Linotype" w:hAnsi="Palatino Linotype" w:cs="Arial"/>
          <w:i/>
          <w:iCs/>
          <w:sz w:val="22"/>
          <w:szCs w:val="22"/>
        </w:rPr>
      </w:pPr>
      <w:r w:rsidRPr="002A1210">
        <w:rPr>
          <w:rFonts w:ascii="Palatino Linotype" w:hAnsi="Palatino Linotype" w:cs="Arial"/>
          <w:b/>
          <w:bCs/>
          <w:i/>
          <w:iCs/>
          <w:sz w:val="22"/>
          <w:szCs w:val="22"/>
          <w:lang w:eastAsia="es-MX"/>
        </w:rPr>
        <w:t>“PRIMERO</w:t>
      </w:r>
      <w:r w:rsidRPr="002A1210">
        <w:rPr>
          <w:rFonts w:ascii="Palatino Linotype" w:hAnsi="Palatino Linotype" w:cs="Arial"/>
          <w:i/>
          <w:iCs/>
          <w:sz w:val="22"/>
          <w:szCs w:val="22"/>
        </w:rPr>
        <w:t xml:space="preserve">. Resultan </w:t>
      </w:r>
      <w:r w:rsidRPr="002A1210">
        <w:rPr>
          <w:rFonts w:ascii="Palatino Linotype" w:hAnsi="Palatino Linotype" w:cs="Arial"/>
          <w:b/>
          <w:i/>
          <w:iCs/>
          <w:sz w:val="22"/>
          <w:szCs w:val="22"/>
        </w:rPr>
        <w:t>fundadas</w:t>
      </w:r>
      <w:r w:rsidRPr="002A1210">
        <w:rPr>
          <w:rFonts w:ascii="Palatino Linotype" w:hAnsi="Palatino Linotype" w:cs="Arial"/>
          <w:i/>
          <w:iCs/>
          <w:sz w:val="22"/>
          <w:szCs w:val="22"/>
        </w:rPr>
        <w:t xml:space="preserve"> las </w:t>
      </w:r>
      <w:r w:rsidRPr="002A1210">
        <w:rPr>
          <w:rFonts w:ascii="Palatino Linotype" w:eastAsia="Calibri" w:hAnsi="Palatino Linotype" w:cs="Arial"/>
          <w:i/>
          <w:iCs/>
          <w:color w:val="000000" w:themeColor="text1"/>
          <w:sz w:val="22"/>
          <w:szCs w:val="22"/>
        </w:rPr>
        <w:t>razones</w:t>
      </w:r>
      <w:r w:rsidRPr="002A1210">
        <w:rPr>
          <w:rFonts w:ascii="Palatino Linotype" w:hAnsi="Palatino Linotype" w:cs="Arial"/>
          <w:i/>
          <w:iCs/>
          <w:sz w:val="22"/>
          <w:szCs w:val="22"/>
        </w:rPr>
        <w:t xml:space="preserve"> o motivos de inconformidad hechas valer por </w:t>
      </w:r>
      <w:r w:rsidRPr="002A1210">
        <w:rPr>
          <w:rFonts w:ascii="Palatino Linotype" w:eastAsia="Calibri" w:hAnsi="Palatino Linotype"/>
          <w:b/>
          <w:i/>
          <w:iCs/>
          <w:sz w:val="22"/>
          <w:szCs w:val="22"/>
          <w:lang w:eastAsia="en-US"/>
        </w:rPr>
        <w:t>EL RECURRENTE</w:t>
      </w:r>
      <w:r w:rsidRPr="002A1210">
        <w:rPr>
          <w:rFonts w:ascii="Palatino Linotype" w:hAnsi="Palatino Linotype" w:cs="Arial"/>
          <w:b/>
          <w:i/>
          <w:iCs/>
          <w:sz w:val="22"/>
          <w:szCs w:val="22"/>
        </w:rPr>
        <w:t>,</w:t>
      </w:r>
      <w:r w:rsidRPr="002A1210">
        <w:rPr>
          <w:rFonts w:ascii="Palatino Linotype" w:hAnsi="Palatino Linotype" w:cs="Arial"/>
          <w:i/>
          <w:iCs/>
          <w:sz w:val="22"/>
          <w:szCs w:val="22"/>
        </w:rPr>
        <w:t xml:space="preserve"> en términos del Considerando </w:t>
      </w:r>
      <w:r w:rsidRPr="002A1210">
        <w:rPr>
          <w:rFonts w:ascii="Palatino Linotype" w:hAnsi="Palatino Linotype" w:cs="Arial"/>
          <w:b/>
          <w:i/>
          <w:iCs/>
          <w:sz w:val="22"/>
          <w:szCs w:val="22"/>
        </w:rPr>
        <w:t>QUINTO</w:t>
      </w:r>
      <w:r w:rsidRPr="002A1210">
        <w:rPr>
          <w:rFonts w:ascii="Palatino Linotype" w:hAnsi="Palatino Linotype" w:cs="Arial"/>
          <w:i/>
          <w:iCs/>
          <w:sz w:val="22"/>
          <w:szCs w:val="22"/>
        </w:rPr>
        <w:t xml:space="preserve"> de la presente resolución.</w:t>
      </w:r>
    </w:p>
    <w:p w14:paraId="244F5001" w14:textId="77777777" w:rsidR="00157C04" w:rsidRPr="002A1210" w:rsidRDefault="00157C04" w:rsidP="002A1210">
      <w:pPr>
        <w:widowControl w:val="0"/>
        <w:tabs>
          <w:tab w:val="left" w:pos="1701"/>
        </w:tabs>
        <w:autoSpaceDE w:val="0"/>
        <w:autoSpaceDN w:val="0"/>
        <w:adjustRightInd w:val="0"/>
        <w:ind w:left="850" w:right="901"/>
        <w:jc w:val="both"/>
        <w:rPr>
          <w:rFonts w:ascii="Palatino Linotype" w:hAnsi="Palatino Linotype" w:cs="Arial"/>
          <w:i/>
          <w:iCs/>
          <w:sz w:val="22"/>
          <w:szCs w:val="22"/>
        </w:rPr>
      </w:pPr>
    </w:p>
    <w:p w14:paraId="11BD0A83" w14:textId="77777777" w:rsidR="00157C04" w:rsidRPr="002A1210" w:rsidRDefault="00157C04" w:rsidP="00337E63">
      <w:pPr>
        <w:widowControl w:val="0"/>
        <w:tabs>
          <w:tab w:val="left" w:pos="1701"/>
        </w:tabs>
        <w:autoSpaceDE w:val="0"/>
        <w:autoSpaceDN w:val="0"/>
        <w:adjustRightInd w:val="0"/>
        <w:spacing w:line="276" w:lineRule="auto"/>
        <w:ind w:left="1134" w:right="1134"/>
        <w:jc w:val="both"/>
        <w:rPr>
          <w:rFonts w:ascii="Palatino Linotype" w:hAnsi="Palatino Linotype"/>
          <w:i/>
          <w:iCs/>
          <w:sz w:val="22"/>
          <w:szCs w:val="22"/>
          <w:lang w:eastAsia="es-MX"/>
        </w:rPr>
      </w:pPr>
      <w:r w:rsidRPr="002A1210">
        <w:rPr>
          <w:rFonts w:ascii="Palatino Linotype" w:hAnsi="Palatino Linotype" w:cs="Arial"/>
          <w:b/>
          <w:bCs/>
          <w:i/>
          <w:iCs/>
          <w:sz w:val="22"/>
          <w:szCs w:val="22"/>
          <w:lang w:eastAsia="es-MX"/>
        </w:rPr>
        <w:t>SEGUNDO.</w:t>
      </w:r>
      <w:r w:rsidRPr="002A1210">
        <w:rPr>
          <w:rFonts w:ascii="Palatino Linotype" w:hAnsi="Palatino Linotype"/>
          <w:b/>
          <w:i/>
          <w:iCs/>
          <w:sz w:val="22"/>
          <w:szCs w:val="22"/>
          <w:lang w:eastAsia="es-MX"/>
        </w:rPr>
        <w:t xml:space="preserve"> </w:t>
      </w:r>
      <w:r w:rsidRPr="002A1210">
        <w:rPr>
          <w:rFonts w:ascii="Palatino Linotype" w:hAnsi="Palatino Linotype"/>
          <w:i/>
          <w:iCs/>
          <w:sz w:val="22"/>
          <w:szCs w:val="22"/>
          <w:lang w:eastAsia="es-MX"/>
        </w:rPr>
        <w:t>Se</w:t>
      </w:r>
      <w:r w:rsidRPr="002A1210">
        <w:rPr>
          <w:rFonts w:ascii="Palatino Linotype" w:hAnsi="Palatino Linotype"/>
          <w:b/>
          <w:bCs/>
          <w:i/>
          <w:iCs/>
          <w:sz w:val="22"/>
          <w:szCs w:val="22"/>
          <w:lang w:eastAsia="es-MX"/>
        </w:rPr>
        <w:t xml:space="preserve"> ORDENA </w:t>
      </w:r>
      <w:r w:rsidRPr="002A1210">
        <w:rPr>
          <w:rFonts w:ascii="Palatino Linotype" w:hAnsi="Palatino Linotype"/>
          <w:i/>
          <w:iCs/>
          <w:sz w:val="22"/>
          <w:szCs w:val="22"/>
          <w:lang w:eastAsia="es-MX"/>
        </w:rPr>
        <w:t xml:space="preserve">al </w:t>
      </w:r>
      <w:r w:rsidRPr="002A1210">
        <w:rPr>
          <w:rFonts w:ascii="Palatino Linotype" w:hAnsi="Palatino Linotype"/>
          <w:b/>
          <w:bCs/>
          <w:i/>
          <w:iCs/>
          <w:sz w:val="22"/>
          <w:szCs w:val="22"/>
          <w:lang w:eastAsia="es-MX"/>
        </w:rPr>
        <w:t xml:space="preserve">SUJETO OBLIGADO </w:t>
      </w:r>
      <w:r w:rsidRPr="002A1210">
        <w:rPr>
          <w:rFonts w:ascii="Palatino Linotype" w:hAnsi="Palatino Linotype"/>
          <w:i/>
          <w:iCs/>
          <w:sz w:val="22"/>
          <w:szCs w:val="22"/>
          <w:lang w:eastAsia="es-MX"/>
        </w:rPr>
        <w:t xml:space="preserve">atienda la Solicitud de Acceso a la Información Pública </w:t>
      </w:r>
      <w:r w:rsidRPr="002A1210">
        <w:rPr>
          <w:rFonts w:ascii="Palatino Linotype" w:hAnsi="Palatino Linotype" w:cs="Arial"/>
          <w:i/>
          <w:iCs/>
          <w:sz w:val="22"/>
          <w:szCs w:val="22"/>
        </w:rPr>
        <w:t xml:space="preserve">que dio origen al Recurso Revisión número </w:t>
      </w:r>
      <w:r w:rsidRPr="002A1210">
        <w:rPr>
          <w:rFonts w:ascii="Palatino Linotype" w:hAnsi="Palatino Linotype"/>
          <w:b/>
          <w:i/>
          <w:iCs/>
          <w:sz w:val="22"/>
          <w:szCs w:val="22"/>
        </w:rPr>
        <w:lastRenderedPageBreak/>
        <w:t>06787/INFOEM/IP/RR/2022,</w:t>
      </w:r>
      <w:r w:rsidRPr="002A1210">
        <w:rPr>
          <w:rFonts w:ascii="Palatino Linotype" w:hAnsi="Palatino Linotype"/>
          <w:b/>
          <w:bCs/>
          <w:i/>
          <w:iCs/>
          <w:sz w:val="22"/>
          <w:szCs w:val="22"/>
          <w:lang w:eastAsia="es-MX"/>
        </w:rPr>
        <w:t xml:space="preserve"> </w:t>
      </w:r>
      <w:r w:rsidRPr="002A1210">
        <w:rPr>
          <w:rFonts w:ascii="Palatino Linotype" w:hAnsi="Palatino Linotype"/>
          <w:i/>
          <w:iCs/>
          <w:sz w:val="22"/>
          <w:szCs w:val="22"/>
          <w:lang w:eastAsia="es-MX"/>
        </w:rPr>
        <w:t xml:space="preserve">vía </w:t>
      </w:r>
      <w:r w:rsidRPr="002A1210">
        <w:rPr>
          <w:rFonts w:ascii="Palatino Linotype" w:hAnsi="Palatino Linotype"/>
          <w:b/>
          <w:bCs/>
          <w:i/>
          <w:iCs/>
          <w:sz w:val="22"/>
          <w:szCs w:val="22"/>
          <w:lang w:eastAsia="es-MX"/>
        </w:rPr>
        <w:t xml:space="preserve">SAIMEX </w:t>
      </w:r>
      <w:r w:rsidRPr="002A1210">
        <w:rPr>
          <w:rFonts w:ascii="Palatino Linotype" w:hAnsi="Palatino Linotype"/>
          <w:i/>
          <w:iCs/>
          <w:sz w:val="22"/>
          <w:szCs w:val="22"/>
          <w:lang w:eastAsia="es-MX"/>
        </w:rPr>
        <w:t xml:space="preserve">en términos del Considerando </w:t>
      </w:r>
      <w:r w:rsidRPr="002A1210">
        <w:rPr>
          <w:rFonts w:ascii="Palatino Linotype" w:hAnsi="Palatino Linotype"/>
          <w:b/>
          <w:bCs/>
          <w:i/>
          <w:iCs/>
          <w:sz w:val="22"/>
          <w:szCs w:val="22"/>
          <w:lang w:eastAsia="es-MX"/>
        </w:rPr>
        <w:t xml:space="preserve">QUINTO </w:t>
      </w:r>
      <w:r w:rsidRPr="002A1210">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1C48F665" w14:textId="77777777" w:rsidR="00157C04" w:rsidRPr="002A1210" w:rsidRDefault="00157C04" w:rsidP="002A1210">
      <w:pPr>
        <w:widowControl w:val="0"/>
        <w:tabs>
          <w:tab w:val="left" w:pos="1701"/>
        </w:tabs>
        <w:autoSpaceDE w:val="0"/>
        <w:autoSpaceDN w:val="0"/>
        <w:adjustRightInd w:val="0"/>
        <w:ind w:left="1134" w:right="1134"/>
        <w:jc w:val="both"/>
        <w:rPr>
          <w:rFonts w:ascii="Palatino Linotype" w:hAnsi="Palatino Linotype"/>
          <w:i/>
          <w:iCs/>
          <w:sz w:val="22"/>
          <w:szCs w:val="22"/>
          <w:lang w:eastAsia="es-MX"/>
        </w:rPr>
      </w:pPr>
    </w:p>
    <w:p w14:paraId="36213A03" w14:textId="77777777" w:rsidR="00157C04" w:rsidRPr="002A1210" w:rsidRDefault="00157C04" w:rsidP="00337E63">
      <w:pPr>
        <w:widowControl w:val="0"/>
        <w:tabs>
          <w:tab w:val="left" w:pos="1701"/>
        </w:tabs>
        <w:autoSpaceDE w:val="0"/>
        <w:autoSpaceDN w:val="0"/>
        <w:adjustRightInd w:val="0"/>
        <w:spacing w:line="276" w:lineRule="auto"/>
        <w:ind w:left="1134" w:right="1134"/>
        <w:jc w:val="both"/>
        <w:rPr>
          <w:rFonts w:ascii="Palatino Linotype" w:hAnsi="Palatino Linotype"/>
          <w:i/>
          <w:iCs/>
          <w:sz w:val="22"/>
          <w:szCs w:val="22"/>
          <w:lang w:eastAsia="es-MX"/>
        </w:rPr>
      </w:pPr>
      <w:r w:rsidRPr="002A1210">
        <w:rPr>
          <w:rFonts w:ascii="Palatino Linotype" w:hAnsi="Palatino Linotype" w:cs="Arial"/>
          <w:b/>
          <w:bCs/>
          <w:i/>
          <w:iCs/>
          <w:sz w:val="22"/>
          <w:szCs w:val="22"/>
          <w:lang w:eastAsia="es-MX"/>
        </w:rPr>
        <w:t>TERCERO</w:t>
      </w:r>
      <w:r w:rsidRPr="002A1210">
        <w:rPr>
          <w:rFonts w:ascii="Palatino Linotype" w:eastAsia="Calibri" w:hAnsi="Palatino Linotype" w:cs="Arial"/>
          <w:b/>
          <w:bCs/>
          <w:i/>
          <w:iCs/>
          <w:sz w:val="22"/>
          <w:szCs w:val="22"/>
        </w:rPr>
        <w:t xml:space="preserve">. </w:t>
      </w:r>
      <w:r w:rsidRPr="002A1210">
        <w:rPr>
          <w:rFonts w:ascii="Palatino Linotype" w:hAnsi="Palatino Linotype"/>
          <w:b/>
          <w:i/>
          <w:iCs/>
          <w:sz w:val="22"/>
          <w:szCs w:val="22"/>
          <w:lang w:eastAsia="es-ES_tradnl"/>
        </w:rPr>
        <w:t>Notifíquese</w:t>
      </w:r>
      <w:r w:rsidRPr="002A1210">
        <w:rPr>
          <w:rFonts w:ascii="Palatino Linotype" w:hAnsi="Palatino Linotype"/>
          <w:i/>
          <w:iCs/>
          <w:sz w:val="22"/>
          <w:szCs w:val="22"/>
          <w:lang w:eastAsia="es-ES_tradnl"/>
        </w:rPr>
        <w:t xml:space="preserve"> </w:t>
      </w:r>
      <w:r w:rsidRPr="002A1210">
        <w:rPr>
          <w:rFonts w:ascii="Palatino Linotype" w:hAnsi="Palatino Linotype"/>
          <w:i/>
          <w:iCs/>
          <w:sz w:val="22"/>
          <w:szCs w:val="22"/>
          <w:lang w:eastAsia="es-MX"/>
        </w:rPr>
        <w:t xml:space="preserve">al Titular de la Unidad de Transparencia del </w:t>
      </w:r>
      <w:r w:rsidRPr="002A1210">
        <w:rPr>
          <w:rFonts w:ascii="Palatino Linotype" w:hAnsi="Palatino Linotype"/>
          <w:b/>
          <w:i/>
          <w:iCs/>
          <w:sz w:val="22"/>
          <w:szCs w:val="22"/>
          <w:lang w:eastAsia="es-MX"/>
        </w:rPr>
        <w:t xml:space="preserve">SUJETO OBLIGADO </w:t>
      </w:r>
      <w:r w:rsidRPr="002A1210">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3BB5D35" w14:textId="77777777" w:rsidR="00157C04" w:rsidRPr="002A1210" w:rsidRDefault="00157C04" w:rsidP="002A1210">
      <w:pPr>
        <w:widowControl w:val="0"/>
        <w:tabs>
          <w:tab w:val="left" w:pos="1701"/>
        </w:tabs>
        <w:autoSpaceDE w:val="0"/>
        <w:autoSpaceDN w:val="0"/>
        <w:adjustRightInd w:val="0"/>
        <w:ind w:left="1134" w:right="1134"/>
        <w:jc w:val="both"/>
        <w:rPr>
          <w:rFonts w:ascii="Palatino Linotype" w:hAnsi="Palatino Linotype"/>
          <w:i/>
          <w:iCs/>
          <w:sz w:val="22"/>
          <w:szCs w:val="22"/>
          <w:lang w:eastAsia="es-MX"/>
        </w:rPr>
      </w:pPr>
    </w:p>
    <w:p w14:paraId="35F3851C" w14:textId="77777777" w:rsidR="00157C04" w:rsidRPr="002A1210" w:rsidRDefault="00157C04" w:rsidP="00337E63">
      <w:pPr>
        <w:widowControl w:val="0"/>
        <w:tabs>
          <w:tab w:val="left" w:pos="1701"/>
        </w:tabs>
        <w:autoSpaceDE w:val="0"/>
        <w:autoSpaceDN w:val="0"/>
        <w:adjustRightInd w:val="0"/>
        <w:spacing w:line="276" w:lineRule="auto"/>
        <w:ind w:left="1134" w:right="1134"/>
        <w:jc w:val="both"/>
        <w:rPr>
          <w:rFonts w:ascii="Palatino Linotype" w:hAnsi="Palatino Linotype"/>
          <w:i/>
          <w:iCs/>
          <w:sz w:val="22"/>
          <w:szCs w:val="22"/>
          <w:lang w:eastAsia="es-ES_tradnl"/>
        </w:rPr>
      </w:pPr>
      <w:r w:rsidRPr="002A1210">
        <w:rPr>
          <w:rFonts w:ascii="Palatino Linotype" w:hAnsi="Palatino Linotype" w:cs="Arial"/>
          <w:b/>
          <w:bCs/>
          <w:i/>
          <w:iCs/>
          <w:sz w:val="22"/>
          <w:szCs w:val="22"/>
          <w:lang w:eastAsia="es-MX"/>
        </w:rPr>
        <w:t>CUARTO.</w:t>
      </w:r>
      <w:r w:rsidRPr="002A1210">
        <w:rPr>
          <w:rFonts w:ascii="Palatino Linotype" w:hAnsi="Palatino Linotype"/>
          <w:b/>
          <w:i/>
          <w:iCs/>
          <w:sz w:val="22"/>
          <w:szCs w:val="22"/>
          <w:lang w:eastAsia="es-ES_tradnl"/>
        </w:rPr>
        <w:t xml:space="preserve"> </w:t>
      </w:r>
      <w:r w:rsidRPr="002A1210">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2A1210">
        <w:rPr>
          <w:rFonts w:ascii="Palatino Linotype" w:hAnsi="Palatino Linotype"/>
          <w:b/>
          <w:i/>
          <w:iCs/>
          <w:sz w:val="22"/>
          <w:szCs w:val="22"/>
          <w:lang w:eastAsia="es-ES_tradnl"/>
        </w:rPr>
        <w:t>SUJETO OBLIGADO</w:t>
      </w:r>
      <w:r w:rsidRPr="002A1210">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5A464841" w14:textId="77777777" w:rsidR="00157C04" w:rsidRPr="002A1210" w:rsidRDefault="00157C04" w:rsidP="002A1210">
      <w:pPr>
        <w:widowControl w:val="0"/>
        <w:tabs>
          <w:tab w:val="left" w:pos="1701"/>
        </w:tabs>
        <w:autoSpaceDE w:val="0"/>
        <w:autoSpaceDN w:val="0"/>
        <w:adjustRightInd w:val="0"/>
        <w:ind w:left="1134" w:right="1134"/>
        <w:jc w:val="both"/>
        <w:rPr>
          <w:rFonts w:ascii="Palatino Linotype" w:hAnsi="Palatino Linotype"/>
          <w:i/>
          <w:iCs/>
          <w:sz w:val="22"/>
          <w:szCs w:val="22"/>
          <w:lang w:eastAsia="es-ES_tradnl"/>
        </w:rPr>
      </w:pPr>
    </w:p>
    <w:p w14:paraId="554ED195" w14:textId="77777777" w:rsidR="00157C04" w:rsidRPr="002A1210" w:rsidRDefault="00157C04" w:rsidP="00337E63">
      <w:pPr>
        <w:widowControl w:val="0"/>
        <w:tabs>
          <w:tab w:val="left" w:pos="1560"/>
        </w:tabs>
        <w:autoSpaceDE w:val="0"/>
        <w:autoSpaceDN w:val="0"/>
        <w:adjustRightInd w:val="0"/>
        <w:spacing w:line="276" w:lineRule="auto"/>
        <w:ind w:left="1134" w:right="1134"/>
        <w:jc w:val="both"/>
        <w:rPr>
          <w:rFonts w:ascii="Palatino Linotype" w:hAnsi="Palatino Linotype" w:cs="Arial"/>
          <w:i/>
          <w:iCs/>
          <w:color w:val="000000" w:themeColor="text1"/>
          <w:sz w:val="22"/>
          <w:szCs w:val="22"/>
        </w:rPr>
      </w:pPr>
      <w:r w:rsidRPr="002A1210">
        <w:rPr>
          <w:rFonts w:ascii="Palatino Linotype" w:hAnsi="Palatino Linotype" w:cs="Arial"/>
          <w:b/>
          <w:bCs/>
          <w:i/>
          <w:iCs/>
          <w:sz w:val="22"/>
          <w:szCs w:val="22"/>
          <w:lang w:eastAsia="es-MX"/>
        </w:rPr>
        <w:t>QUINTO.</w:t>
      </w:r>
      <w:r w:rsidRPr="002A1210">
        <w:rPr>
          <w:rFonts w:ascii="Palatino Linotype" w:hAnsi="Palatino Linotype"/>
          <w:i/>
          <w:iCs/>
          <w:sz w:val="22"/>
          <w:szCs w:val="22"/>
          <w:lang w:eastAsia="es-ES_tradnl"/>
        </w:rPr>
        <w:t xml:space="preserve"> </w:t>
      </w:r>
      <w:r w:rsidRPr="002A1210">
        <w:rPr>
          <w:rFonts w:ascii="Palatino Linotype" w:hAnsi="Palatino Linotype"/>
          <w:b/>
          <w:i/>
          <w:iCs/>
          <w:color w:val="000000" w:themeColor="text1"/>
          <w:sz w:val="22"/>
          <w:szCs w:val="22"/>
          <w:lang w:eastAsia="es-ES_tradnl"/>
        </w:rPr>
        <w:t>Notifíquese</w:t>
      </w:r>
      <w:r w:rsidRPr="002A1210">
        <w:rPr>
          <w:rFonts w:ascii="Palatino Linotype" w:hAnsi="Palatino Linotype"/>
          <w:i/>
          <w:iCs/>
          <w:color w:val="000000" w:themeColor="text1"/>
          <w:sz w:val="22"/>
          <w:szCs w:val="22"/>
          <w:lang w:eastAsia="es-ES_tradnl"/>
        </w:rPr>
        <w:t xml:space="preserve"> al </w:t>
      </w:r>
      <w:r w:rsidRPr="002A1210">
        <w:rPr>
          <w:rFonts w:ascii="Palatino Linotype" w:hAnsi="Palatino Linotype"/>
          <w:b/>
          <w:i/>
          <w:iCs/>
          <w:color w:val="000000" w:themeColor="text1"/>
          <w:sz w:val="22"/>
          <w:szCs w:val="22"/>
          <w:lang w:eastAsia="es-ES_tradnl"/>
        </w:rPr>
        <w:t>RECURRENTE</w:t>
      </w:r>
      <w:r w:rsidRPr="002A1210">
        <w:rPr>
          <w:rFonts w:ascii="Palatino Linotype" w:hAnsi="Palatino Linotype"/>
          <w:i/>
          <w:iCs/>
          <w:color w:val="000000" w:themeColor="text1"/>
          <w:sz w:val="22"/>
          <w:szCs w:val="22"/>
          <w:lang w:eastAsia="es-ES_tradnl"/>
        </w:rPr>
        <w:t xml:space="preserve"> la presente resolución vía </w:t>
      </w:r>
      <w:r w:rsidRPr="002A1210">
        <w:rPr>
          <w:rFonts w:ascii="Palatino Linotype" w:hAnsi="Palatino Linotype" w:cs="Arial"/>
          <w:i/>
          <w:iCs/>
          <w:color w:val="000000" w:themeColor="text1"/>
          <w:sz w:val="22"/>
          <w:szCs w:val="22"/>
        </w:rPr>
        <w:t xml:space="preserve">Sistema de Acceso a la Información Mexiquense </w:t>
      </w:r>
      <w:r w:rsidRPr="002A1210">
        <w:rPr>
          <w:rFonts w:ascii="Palatino Linotype" w:hAnsi="Palatino Linotype" w:cs="Arial"/>
          <w:b/>
          <w:bCs/>
          <w:i/>
          <w:iCs/>
          <w:color w:val="000000" w:themeColor="text1"/>
          <w:sz w:val="22"/>
          <w:szCs w:val="22"/>
        </w:rPr>
        <w:t>SAIMEX</w:t>
      </w:r>
      <w:r w:rsidRPr="002A1210">
        <w:rPr>
          <w:rFonts w:ascii="Palatino Linotype" w:hAnsi="Palatino Linotype" w:cs="Arial"/>
          <w:i/>
          <w:iCs/>
          <w:color w:val="000000" w:themeColor="text1"/>
          <w:sz w:val="22"/>
          <w:szCs w:val="22"/>
        </w:rPr>
        <w:t>.</w:t>
      </w:r>
    </w:p>
    <w:p w14:paraId="4BCB3784" w14:textId="77777777" w:rsidR="00157C04" w:rsidRPr="002A1210" w:rsidRDefault="00157C04" w:rsidP="002A1210">
      <w:pPr>
        <w:widowControl w:val="0"/>
        <w:tabs>
          <w:tab w:val="left" w:pos="1560"/>
        </w:tabs>
        <w:autoSpaceDE w:val="0"/>
        <w:autoSpaceDN w:val="0"/>
        <w:adjustRightInd w:val="0"/>
        <w:ind w:left="1134" w:right="1134"/>
        <w:jc w:val="both"/>
        <w:rPr>
          <w:rFonts w:ascii="Palatino Linotype" w:hAnsi="Palatino Linotype"/>
          <w:b/>
          <w:i/>
          <w:iCs/>
          <w:color w:val="000000" w:themeColor="text1"/>
          <w:sz w:val="22"/>
          <w:szCs w:val="22"/>
          <w:lang w:eastAsia="es-ES_tradnl"/>
        </w:rPr>
      </w:pPr>
    </w:p>
    <w:p w14:paraId="4E1D9C7E" w14:textId="77777777" w:rsidR="00157C04" w:rsidRPr="002A1210" w:rsidRDefault="00157C04" w:rsidP="00337E63">
      <w:pPr>
        <w:widowControl w:val="0"/>
        <w:tabs>
          <w:tab w:val="left" w:pos="1276"/>
        </w:tabs>
        <w:autoSpaceDE w:val="0"/>
        <w:autoSpaceDN w:val="0"/>
        <w:adjustRightInd w:val="0"/>
        <w:spacing w:line="276" w:lineRule="auto"/>
        <w:ind w:left="1134" w:right="1134"/>
        <w:jc w:val="both"/>
        <w:rPr>
          <w:rFonts w:ascii="Palatino Linotype" w:hAnsi="Palatino Linotype"/>
          <w:i/>
          <w:iCs/>
          <w:sz w:val="22"/>
          <w:szCs w:val="22"/>
          <w:lang w:eastAsia="es-ES_tradnl"/>
        </w:rPr>
      </w:pPr>
      <w:r w:rsidRPr="002A1210">
        <w:rPr>
          <w:rFonts w:ascii="Palatino Linotype" w:hAnsi="Palatino Linotype" w:cs="Arial"/>
          <w:b/>
          <w:bCs/>
          <w:i/>
          <w:iCs/>
          <w:sz w:val="22"/>
          <w:szCs w:val="22"/>
          <w:lang w:eastAsia="es-MX"/>
        </w:rPr>
        <w:t>SEXTO.</w:t>
      </w:r>
      <w:r w:rsidRPr="002A1210">
        <w:rPr>
          <w:rFonts w:ascii="Palatino Linotype" w:hAnsi="Palatino Linotype"/>
          <w:i/>
          <w:iCs/>
          <w:sz w:val="22"/>
          <w:szCs w:val="22"/>
          <w:lang w:eastAsia="es-ES_tradnl"/>
        </w:rPr>
        <w:t xml:space="preserve"> </w:t>
      </w:r>
      <w:r w:rsidRPr="002A1210">
        <w:rPr>
          <w:rFonts w:ascii="Palatino Linotype" w:hAnsi="Palatino Linotype"/>
          <w:b/>
          <w:i/>
          <w:iCs/>
          <w:sz w:val="22"/>
          <w:szCs w:val="22"/>
          <w:lang w:eastAsia="es-ES_tradnl"/>
        </w:rPr>
        <w:t>Hágase</w:t>
      </w:r>
      <w:r w:rsidRPr="002A1210">
        <w:rPr>
          <w:rFonts w:ascii="Palatino Linotype" w:hAnsi="Palatino Linotype"/>
          <w:i/>
          <w:iCs/>
          <w:sz w:val="22"/>
          <w:szCs w:val="22"/>
          <w:lang w:eastAsia="es-ES_tradnl"/>
        </w:rPr>
        <w:t xml:space="preserve"> </w:t>
      </w:r>
      <w:r w:rsidRPr="002A1210">
        <w:rPr>
          <w:rFonts w:ascii="Palatino Linotype" w:hAnsi="Palatino Linotype"/>
          <w:b/>
          <w:i/>
          <w:iCs/>
          <w:sz w:val="22"/>
          <w:szCs w:val="22"/>
          <w:lang w:eastAsia="es-ES_tradnl"/>
        </w:rPr>
        <w:t>del conocimiento</w:t>
      </w:r>
      <w:r w:rsidRPr="002A1210">
        <w:rPr>
          <w:rFonts w:ascii="Palatino Linotype" w:hAnsi="Palatino Linotype"/>
          <w:i/>
          <w:iCs/>
          <w:sz w:val="22"/>
          <w:szCs w:val="22"/>
          <w:lang w:eastAsia="es-ES_tradnl"/>
        </w:rPr>
        <w:t xml:space="preserve"> </w:t>
      </w:r>
      <w:r w:rsidRPr="002A1210">
        <w:rPr>
          <w:rFonts w:ascii="Palatino Linotype" w:hAnsi="Palatino Linotype"/>
          <w:i/>
          <w:iCs/>
          <w:sz w:val="22"/>
          <w:szCs w:val="22"/>
        </w:rPr>
        <w:t>del</w:t>
      </w:r>
      <w:r w:rsidRPr="002A1210">
        <w:rPr>
          <w:rFonts w:ascii="Palatino Linotype" w:hAnsi="Palatino Linotype"/>
          <w:b/>
          <w:i/>
          <w:iCs/>
          <w:sz w:val="22"/>
          <w:szCs w:val="22"/>
        </w:rPr>
        <w:t xml:space="preserve"> RECURRENTE</w:t>
      </w:r>
      <w:r w:rsidRPr="002A1210">
        <w:rPr>
          <w:rFonts w:ascii="Palatino Linotype" w:hAnsi="Palatino Linotype"/>
          <w:i/>
          <w:iCs/>
          <w:sz w:val="22"/>
          <w:szCs w:val="22"/>
        </w:rPr>
        <w:t xml:space="preserve"> </w:t>
      </w:r>
      <w:r w:rsidRPr="002A1210">
        <w:rPr>
          <w:rFonts w:ascii="Palatino Linotype" w:hAnsi="Palatino Linotype"/>
          <w:i/>
          <w:iCs/>
          <w:sz w:val="22"/>
          <w:szCs w:val="22"/>
          <w:lang w:eastAsia="es-ES_tradnl"/>
        </w:rPr>
        <w:t xml:space="preserve">que, de conformidad </w:t>
      </w:r>
      <w:r w:rsidRPr="002A1210">
        <w:rPr>
          <w:rFonts w:ascii="Palatino Linotype" w:hAnsi="Palatino Linotype" w:cs="Arial"/>
          <w:i/>
          <w:iCs/>
          <w:sz w:val="22"/>
          <w:szCs w:val="22"/>
        </w:rPr>
        <w:t>con</w:t>
      </w:r>
      <w:r w:rsidRPr="002A1210">
        <w:rPr>
          <w:rFonts w:ascii="Palatino Linotype" w:hAnsi="Palatino Linotype"/>
          <w:i/>
          <w:iCs/>
          <w:sz w:val="22"/>
          <w:szCs w:val="22"/>
          <w:lang w:eastAsia="es-ES_tradnl"/>
        </w:rPr>
        <w:t xml:space="preserve"> lo </w:t>
      </w:r>
      <w:r w:rsidRPr="002A1210">
        <w:rPr>
          <w:rFonts w:ascii="Palatino Linotype" w:hAnsi="Palatino Linotype" w:cs="Arial"/>
          <w:i/>
          <w:iCs/>
          <w:sz w:val="22"/>
          <w:szCs w:val="22"/>
        </w:rPr>
        <w:t>establecido</w:t>
      </w:r>
      <w:r w:rsidRPr="002A1210">
        <w:rPr>
          <w:rFonts w:ascii="Palatino Linotype" w:hAnsi="Palatino Linotype"/>
          <w:i/>
          <w:iCs/>
          <w:sz w:val="22"/>
          <w:szCs w:val="22"/>
          <w:lang w:eastAsia="es-ES_tradnl"/>
        </w:rPr>
        <w:t xml:space="preserve"> en el artículo 196 de la Ley de </w:t>
      </w:r>
      <w:r w:rsidRPr="002A1210">
        <w:rPr>
          <w:rFonts w:ascii="Palatino Linotype" w:hAnsi="Palatino Linotype" w:cs="Arial"/>
          <w:i/>
          <w:iCs/>
          <w:sz w:val="22"/>
          <w:szCs w:val="22"/>
        </w:rPr>
        <w:t>Transparencia</w:t>
      </w:r>
      <w:r w:rsidRPr="002A1210">
        <w:rPr>
          <w:rFonts w:ascii="Palatino Linotype" w:hAnsi="Palatino Linotype"/>
          <w:i/>
          <w:iCs/>
          <w:sz w:val="22"/>
          <w:szCs w:val="22"/>
          <w:lang w:eastAsia="es-ES_tradnl"/>
        </w:rPr>
        <w:t xml:space="preserve"> y </w:t>
      </w:r>
      <w:r w:rsidRPr="002A1210">
        <w:rPr>
          <w:rFonts w:ascii="Palatino Linotype" w:hAnsi="Palatino Linotype" w:cs="Arial"/>
          <w:i/>
          <w:iCs/>
          <w:sz w:val="22"/>
          <w:szCs w:val="22"/>
        </w:rPr>
        <w:t>Acceso</w:t>
      </w:r>
      <w:r w:rsidRPr="002A1210">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610969EF" w14:textId="77777777" w:rsidR="00157C04" w:rsidRPr="002A1210" w:rsidRDefault="00157C04" w:rsidP="002A1210">
      <w:pPr>
        <w:widowControl w:val="0"/>
        <w:tabs>
          <w:tab w:val="left" w:pos="1276"/>
        </w:tabs>
        <w:autoSpaceDE w:val="0"/>
        <w:autoSpaceDN w:val="0"/>
        <w:adjustRightInd w:val="0"/>
        <w:ind w:left="1134" w:right="1134"/>
        <w:jc w:val="both"/>
        <w:rPr>
          <w:rFonts w:ascii="Palatino Linotype" w:hAnsi="Palatino Linotype"/>
          <w:i/>
          <w:iCs/>
          <w:sz w:val="22"/>
          <w:szCs w:val="22"/>
          <w:lang w:eastAsia="es-ES_tradnl"/>
        </w:rPr>
      </w:pPr>
    </w:p>
    <w:p w14:paraId="4131DFB3" w14:textId="77777777" w:rsidR="00157C04" w:rsidRPr="002A1210" w:rsidRDefault="00157C04" w:rsidP="00337E63">
      <w:pPr>
        <w:widowControl w:val="0"/>
        <w:tabs>
          <w:tab w:val="left" w:pos="1701"/>
        </w:tabs>
        <w:autoSpaceDE w:val="0"/>
        <w:autoSpaceDN w:val="0"/>
        <w:adjustRightInd w:val="0"/>
        <w:spacing w:line="276" w:lineRule="auto"/>
        <w:ind w:left="1134" w:right="1134"/>
        <w:jc w:val="both"/>
        <w:rPr>
          <w:rFonts w:ascii="Palatino Linotype" w:hAnsi="Palatino Linotype"/>
          <w:i/>
          <w:iCs/>
          <w:sz w:val="22"/>
          <w:szCs w:val="22"/>
          <w:lang w:eastAsia="es-MX"/>
        </w:rPr>
      </w:pPr>
      <w:r w:rsidRPr="002A1210">
        <w:rPr>
          <w:rFonts w:ascii="Palatino Linotype" w:hAnsi="Palatino Linotype" w:cs="Arial"/>
          <w:b/>
          <w:bCs/>
          <w:i/>
          <w:iCs/>
          <w:sz w:val="22"/>
          <w:szCs w:val="22"/>
          <w:lang w:eastAsia="es-MX"/>
        </w:rPr>
        <w:t>SÉPTIMO.</w:t>
      </w:r>
      <w:r w:rsidRPr="002A1210">
        <w:rPr>
          <w:rFonts w:ascii="Palatino Linotype" w:hAnsi="Palatino Linotype"/>
          <w:i/>
          <w:iCs/>
          <w:sz w:val="22"/>
          <w:szCs w:val="22"/>
          <w:lang w:eastAsia="es-ES_tradnl"/>
        </w:rPr>
        <w:t xml:space="preserve"> </w:t>
      </w:r>
      <w:r w:rsidRPr="002A1210">
        <w:rPr>
          <w:rFonts w:ascii="Palatino Linotype" w:hAnsi="Palatino Linotype"/>
          <w:b/>
          <w:i/>
          <w:iCs/>
          <w:sz w:val="22"/>
          <w:szCs w:val="22"/>
          <w:lang w:eastAsia="es-ES_tradnl"/>
        </w:rPr>
        <w:t xml:space="preserve">Hágase del conocimiento </w:t>
      </w:r>
      <w:r w:rsidRPr="002A1210">
        <w:rPr>
          <w:rFonts w:ascii="Palatino Linotype" w:hAnsi="Palatino Linotype"/>
          <w:i/>
          <w:iCs/>
          <w:sz w:val="22"/>
          <w:szCs w:val="22"/>
          <w:lang w:eastAsia="es-ES_tradnl"/>
        </w:rPr>
        <w:t xml:space="preserve">del </w:t>
      </w:r>
      <w:r w:rsidRPr="002A1210">
        <w:rPr>
          <w:rFonts w:ascii="Palatino Linotype" w:hAnsi="Palatino Linotype"/>
          <w:b/>
          <w:i/>
          <w:iCs/>
          <w:sz w:val="22"/>
          <w:szCs w:val="22"/>
          <w:lang w:eastAsia="es-ES_tradnl"/>
        </w:rPr>
        <w:t xml:space="preserve">RECURRENTE </w:t>
      </w:r>
      <w:r w:rsidRPr="002A1210">
        <w:rPr>
          <w:rFonts w:ascii="Palatino Linotype" w:hAnsi="Palatino Linotype"/>
          <w:i/>
          <w:iCs/>
          <w:sz w:val="22"/>
          <w:szCs w:val="22"/>
          <w:lang w:eastAsia="es-ES_tradnl"/>
        </w:rPr>
        <w:t xml:space="preserve">que la respuesta que dé </w:t>
      </w:r>
      <w:r w:rsidRPr="002A1210">
        <w:rPr>
          <w:rFonts w:ascii="Palatino Linotype" w:hAnsi="Palatino Linotype"/>
          <w:b/>
          <w:i/>
          <w:iCs/>
          <w:sz w:val="22"/>
          <w:szCs w:val="22"/>
          <w:lang w:eastAsia="es-ES_tradnl"/>
        </w:rPr>
        <w:t>EL SUJETO OBLIGADO</w:t>
      </w:r>
      <w:r w:rsidRPr="002A1210">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2A1210">
        <w:rPr>
          <w:rFonts w:ascii="Palatino Linotype" w:hAnsi="Palatino Linotype"/>
          <w:i/>
          <w:iCs/>
          <w:sz w:val="22"/>
          <w:szCs w:val="22"/>
          <w:lang w:eastAsia="es-MX"/>
        </w:rPr>
        <w:t>de Transparencia y Acceso a la Información Pública del Estado de México y Municipios.</w:t>
      </w:r>
    </w:p>
    <w:p w14:paraId="315FA2C1" w14:textId="77777777" w:rsidR="00157C04" w:rsidRPr="002A1210" w:rsidRDefault="00157C04" w:rsidP="002A1210">
      <w:pPr>
        <w:widowControl w:val="0"/>
        <w:tabs>
          <w:tab w:val="left" w:pos="1701"/>
        </w:tabs>
        <w:autoSpaceDE w:val="0"/>
        <w:autoSpaceDN w:val="0"/>
        <w:adjustRightInd w:val="0"/>
        <w:ind w:left="1134" w:right="1134"/>
        <w:jc w:val="both"/>
        <w:rPr>
          <w:rFonts w:ascii="Palatino Linotype" w:hAnsi="Palatino Linotype"/>
          <w:i/>
          <w:iCs/>
          <w:sz w:val="22"/>
          <w:szCs w:val="22"/>
          <w:lang w:eastAsia="es-ES_tradnl"/>
        </w:rPr>
      </w:pPr>
    </w:p>
    <w:p w14:paraId="3CF39FF4" w14:textId="77777777" w:rsidR="00157C04" w:rsidRPr="002A1210" w:rsidRDefault="00157C04" w:rsidP="00337E63">
      <w:pPr>
        <w:widowControl w:val="0"/>
        <w:tabs>
          <w:tab w:val="left" w:pos="1701"/>
        </w:tabs>
        <w:autoSpaceDE w:val="0"/>
        <w:autoSpaceDN w:val="0"/>
        <w:adjustRightInd w:val="0"/>
        <w:spacing w:line="276" w:lineRule="auto"/>
        <w:ind w:left="1134" w:right="1134"/>
        <w:jc w:val="both"/>
        <w:rPr>
          <w:rFonts w:ascii="Palatino Linotype" w:hAnsi="Palatino Linotype"/>
          <w:i/>
          <w:iCs/>
          <w:sz w:val="22"/>
          <w:szCs w:val="22"/>
          <w:lang w:eastAsia="es-ES_tradnl"/>
        </w:rPr>
      </w:pPr>
      <w:r w:rsidRPr="002A1210">
        <w:rPr>
          <w:rFonts w:ascii="Palatino Linotype" w:hAnsi="Palatino Linotype" w:cs="Arial"/>
          <w:b/>
          <w:bCs/>
          <w:i/>
          <w:iCs/>
          <w:sz w:val="22"/>
          <w:szCs w:val="22"/>
          <w:lang w:eastAsia="es-MX"/>
        </w:rPr>
        <w:lastRenderedPageBreak/>
        <w:t>OCTAVO</w:t>
      </w:r>
      <w:r w:rsidRPr="002A1210">
        <w:rPr>
          <w:rFonts w:ascii="Palatino Linotype" w:eastAsia="Calibri" w:hAnsi="Palatino Linotype" w:cs="Arial"/>
          <w:b/>
          <w:bCs/>
          <w:i/>
          <w:iCs/>
          <w:sz w:val="22"/>
          <w:szCs w:val="22"/>
        </w:rPr>
        <w:t xml:space="preserve">. </w:t>
      </w:r>
      <w:r w:rsidRPr="002A1210">
        <w:rPr>
          <w:rFonts w:ascii="Palatino Linotype" w:hAnsi="Palatino Linotype"/>
          <w:b/>
          <w:i/>
          <w:iCs/>
          <w:sz w:val="22"/>
          <w:szCs w:val="22"/>
          <w:lang w:eastAsia="es-ES_tradnl"/>
        </w:rPr>
        <w:t xml:space="preserve">Gírese oficio </w:t>
      </w:r>
      <w:r w:rsidRPr="002A1210">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A1210">
        <w:rPr>
          <w:rFonts w:ascii="Palatino Linotype" w:hAnsi="Palatino Linotype"/>
          <w:b/>
          <w:i/>
          <w:iCs/>
          <w:sz w:val="22"/>
          <w:szCs w:val="22"/>
          <w:lang w:eastAsia="es-ES_tradnl"/>
        </w:rPr>
        <w:t>QUINTO</w:t>
      </w:r>
      <w:r w:rsidRPr="002A1210">
        <w:rPr>
          <w:rFonts w:ascii="Palatino Linotype" w:hAnsi="Palatino Linotype"/>
          <w:i/>
          <w:iCs/>
          <w:sz w:val="22"/>
          <w:szCs w:val="22"/>
          <w:lang w:eastAsia="es-ES_tradnl"/>
        </w:rPr>
        <w:t xml:space="preserve"> de la presente resolución.”</w:t>
      </w:r>
    </w:p>
    <w:p w14:paraId="694C254F" w14:textId="77777777" w:rsidR="00157C04" w:rsidRPr="002A1210" w:rsidRDefault="00157C04" w:rsidP="00157C04">
      <w:pPr>
        <w:spacing w:line="360" w:lineRule="auto"/>
        <w:jc w:val="both"/>
        <w:rPr>
          <w:rFonts w:ascii="Palatino Linotype" w:hAnsi="Palatino Linotype" w:cs="Arial"/>
          <w:color w:val="000000" w:themeColor="text1"/>
          <w:sz w:val="22"/>
          <w:szCs w:val="22"/>
        </w:rPr>
      </w:pPr>
    </w:p>
    <w:p w14:paraId="1BBDBCDD" w14:textId="274AEB33" w:rsidR="00157C04" w:rsidRPr="002A1210" w:rsidRDefault="00157C04" w:rsidP="00157C04">
      <w:pPr>
        <w:spacing w:line="360" w:lineRule="auto"/>
        <w:jc w:val="both"/>
        <w:rPr>
          <w:rFonts w:ascii="Palatino Linotype" w:hAnsi="Palatino Linotype"/>
          <w:color w:val="000000" w:themeColor="text1"/>
          <w:sz w:val="22"/>
          <w:szCs w:val="22"/>
        </w:rPr>
      </w:pPr>
      <w:r w:rsidRPr="002A1210">
        <w:rPr>
          <w:rFonts w:ascii="Palatino Linotype" w:hAnsi="Palatino Linotype"/>
          <w:color w:val="000000" w:themeColor="text1"/>
          <w:sz w:val="22"/>
          <w:szCs w:val="22"/>
        </w:rPr>
        <w:t xml:space="preserve">Inconforme con el incumplimiento en que incurrió nuevamente </w:t>
      </w:r>
      <w:r w:rsidRPr="002A1210">
        <w:rPr>
          <w:rFonts w:ascii="Palatino Linotype" w:hAnsi="Palatino Linotype"/>
          <w:b/>
          <w:color w:val="000000" w:themeColor="text1"/>
          <w:sz w:val="22"/>
          <w:szCs w:val="22"/>
        </w:rPr>
        <w:t>EL SUJETO OBLIGADO</w:t>
      </w:r>
      <w:r w:rsidRPr="002A1210">
        <w:rPr>
          <w:rFonts w:ascii="Palatino Linotype" w:hAnsi="Palatino Linotype"/>
          <w:color w:val="000000" w:themeColor="text1"/>
          <w:sz w:val="22"/>
          <w:szCs w:val="22"/>
        </w:rPr>
        <w:t xml:space="preserve"> es que la particular interpuso el medio de impugnación en estudio indicando lo siguiente:</w:t>
      </w:r>
    </w:p>
    <w:p w14:paraId="59031A3D" w14:textId="77777777" w:rsidR="00157C04" w:rsidRPr="002A1210" w:rsidRDefault="00157C04" w:rsidP="00157C04">
      <w:pPr>
        <w:spacing w:line="360" w:lineRule="auto"/>
        <w:jc w:val="both"/>
        <w:rPr>
          <w:rFonts w:ascii="Palatino Linotype" w:hAnsi="Palatino Linotype"/>
          <w:color w:val="000000" w:themeColor="text1"/>
          <w:sz w:val="22"/>
          <w:szCs w:val="22"/>
        </w:rPr>
      </w:pPr>
    </w:p>
    <w:p w14:paraId="67127997" w14:textId="77777777" w:rsidR="00157C04" w:rsidRPr="002A1210" w:rsidRDefault="00157C04" w:rsidP="00157C04">
      <w:pPr>
        <w:spacing w:line="360" w:lineRule="auto"/>
        <w:jc w:val="both"/>
        <w:rPr>
          <w:rFonts w:ascii="Palatino Linotype" w:hAnsi="Palatino Linotype" w:cs="Arial"/>
          <w:b/>
          <w:color w:val="000000" w:themeColor="text1"/>
          <w:sz w:val="22"/>
          <w:szCs w:val="22"/>
        </w:rPr>
      </w:pPr>
      <w:r w:rsidRPr="002A1210">
        <w:rPr>
          <w:rFonts w:ascii="Palatino Linotype" w:hAnsi="Palatino Linotype" w:cs="Arial"/>
          <w:b/>
          <w:color w:val="000000" w:themeColor="text1"/>
          <w:sz w:val="22"/>
          <w:szCs w:val="22"/>
        </w:rPr>
        <w:t xml:space="preserve">Acto impugnado: </w:t>
      </w:r>
    </w:p>
    <w:p w14:paraId="13336EE2" w14:textId="77777777" w:rsidR="00157C04" w:rsidRPr="002A1210" w:rsidRDefault="00157C04" w:rsidP="00337E63">
      <w:pPr>
        <w:tabs>
          <w:tab w:val="left" w:pos="851"/>
        </w:tabs>
        <w:spacing w:line="276" w:lineRule="auto"/>
        <w:ind w:right="1134"/>
        <w:jc w:val="both"/>
        <w:rPr>
          <w:rFonts w:ascii="Palatino Linotype" w:hAnsi="Palatino Linotype" w:cs="Arial"/>
          <w:b/>
          <w:color w:val="000000" w:themeColor="text1"/>
          <w:sz w:val="22"/>
          <w:szCs w:val="22"/>
        </w:rPr>
      </w:pPr>
    </w:p>
    <w:p w14:paraId="3731858E" w14:textId="77777777" w:rsidR="00157C04" w:rsidRPr="002A1210" w:rsidRDefault="00157C04" w:rsidP="00337E63">
      <w:pPr>
        <w:tabs>
          <w:tab w:val="left" w:pos="851"/>
        </w:tabs>
        <w:spacing w:line="276" w:lineRule="auto"/>
        <w:ind w:left="851" w:right="1134"/>
        <w:jc w:val="both"/>
        <w:rPr>
          <w:rFonts w:ascii="Palatino Linotype" w:hAnsi="Palatino Linotype" w:cs="Arial"/>
          <w:i/>
          <w:color w:val="000000" w:themeColor="text1"/>
          <w:sz w:val="22"/>
          <w:szCs w:val="22"/>
        </w:rPr>
      </w:pPr>
      <w:r w:rsidRPr="002A1210">
        <w:rPr>
          <w:rFonts w:ascii="Palatino Linotype" w:hAnsi="Palatino Linotype" w:cs="Arial"/>
          <w:i/>
          <w:color w:val="000000" w:themeColor="text1"/>
          <w:sz w:val="22"/>
          <w:szCs w:val="22"/>
        </w:rPr>
        <w:t xml:space="preserve">“la negativa del sujeto obligado” (sic) </w:t>
      </w:r>
    </w:p>
    <w:p w14:paraId="01DD6DEF" w14:textId="77777777" w:rsidR="00157C04" w:rsidRPr="002A1210" w:rsidRDefault="00157C04" w:rsidP="00337E63">
      <w:pPr>
        <w:tabs>
          <w:tab w:val="left" w:pos="851"/>
        </w:tabs>
        <w:spacing w:line="276" w:lineRule="auto"/>
        <w:ind w:right="1134"/>
        <w:jc w:val="both"/>
        <w:rPr>
          <w:rFonts w:ascii="Palatino Linotype" w:hAnsi="Palatino Linotype" w:cs="Arial"/>
          <w:b/>
          <w:color w:val="000000" w:themeColor="text1"/>
          <w:sz w:val="22"/>
          <w:szCs w:val="22"/>
        </w:rPr>
      </w:pPr>
    </w:p>
    <w:p w14:paraId="72000C04" w14:textId="77777777" w:rsidR="00157C04" w:rsidRPr="002A1210" w:rsidRDefault="00157C04" w:rsidP="00157C04">
      <w:pPr>
        <w:spacing w:line="360" w:lineRule="auto"/>
        <w:jc w:val="both"/>
        <w:rPr>
          <w:rFonts w:ascii="Palatino Linotype" w:hAnsi="Palatino Linotype"/>
          <w:b/>
          <w:sz w:val="22"/>
          <w:szCs w:val="22"/>
        </w:rPr>
      </w:pPr>
      <w:r w:rsidRPr="002A1210">
        <w:rPr>
          <w:rFonts w:ascii="Palatino Linotype" w:hAnsi="Palatino Linotype" w:cs="Arial"/>
          <w:b/>
          <w:color w:val="000000" w:themeColor="text1"/>
          <w:sz w:val="22"/>
          <w:szCs w:val="22"/>
        </w:rPr>
        <w:t>Así como, razones o motivos de inconformidad</w:t>
      </w:r>
      <w:r w:rsidRPr="002A1210">
        <w:rPr>
          <w:rFonts w:ascii="Palatino Linotype" w:hAnsi="Palatino Linotype"/>
          <w:b/>
          <w:sz w:val="22"/>
          <w:szCs w:val="22"/>
        </w:rPr>
        <w:t>:</w:t>
      </w:r>
    </w:p>
    <w:p w14:paraId="21D82D4D" w14:textId="77777777" w:rsidR="00C350E5" w:rsidRDefault="00C350E5" w:rsidP="00337E63">
      <w:pPr>
        <w:tabs>
          <w:tab w:val="left" w:pos="851"/>
        </w:tabs>
        <w:spacing w:line="276" w:lineRule="auto"/>
        <w:ind w:left="851" w:right="1134"/>
        <w:jc w:val="both"/>
        <w:rPr>
          <w:rFonts w:ascii="Palatino Linotype" w:hAnsi="Palatino Linotype" w:cs="Arial"/>
          <w:i/>
          <w:color w:val="000000" w:themeColor="text1"/>
          <w:sz w:val="22"/>
          <w:szCs w:val="22"/>
        </w:rPr>
      </w:pPr>
    </w:p>
    <w:p w14:paraId="06D9EA92" w14:textId="36CAEC4E" w:rsidR="00157C04" w:rsidRPr="002A1210" w:rsidRDefault="00157C04" w:rsidP="00337E63">
      <w:pPr>
        <w:tabs>
          <w:tab w:val="left" w:pos="851"/>
        </w:tabs>
        <w:spacing w:line="276" w:lineRule="auto"/>
        <w:ind w:left="851" w:right="1134"/>
        <w:jc w:val="both"/>
        <w:rPr>
          <w:rFonts w:ascii="Palatino Linotype" w:hAnsi="Palatino Linotype" w:cs="Arial"/>
          <w:i/>
          <w:color w:val="000000" w:themeColor="text1"/>
          <w:sz w:val="22"/>
          <w:szCs w:val="22"/>
        </w:rPr>
      </w:pPr>
      <w:r w:rsidRPr="002A1210">
        <w:rPr>
          <w:rFonts w:ascii="Palatino Linotype" w:hAnsi="Palatino Linotype" w:cs="Arial"/>
          <w:i/>
          <w:color w:val="000000" w:themeColor="text1"/>
          <w:sz w:val="22"/>
          <w:szCs w:val="22"/>
        </w:rPr>
        <w:t xml:space="preserve">“la falta de respuesta” (sic) </w:t>
      </w:r>
    </w:p>
    <w:p w14:paraId="31E7C724" w14:textId="77777777" w:rsidR="00157C04" w:rsidRPr="002A1210" w:rsidRDefault="00157C04" w:rsidP="00337E63">
      <w:pPr>
        <w:spacing w:line="276" w:lineRule="auto"/>
        <w:contextualSpacing/>
        <w:jc w:val="both"/>
        <w:rPr>
          <w:rFonts w:ascii="Palatino Linotype" w:hAnsi="Palatino Linotype" w:cs="Arial"/>
          <w:sz w:val="22"/>
          <w:szCs w:val="22"/>
        </w:rPr>
      </w:pPr>
    </w:p>
    <w:p w14:paraId="3AD6DC7B" w14:textId="31E8D2A4" w:rsidR="005A7A33" w:rsidRPr="002A1210" w:rsidRDefault="005A7A33" w:rsidP="00B34078">
      <w:pPr>
        <w:spacing w:line="360" w:lineRule="auto"/>
        <w:contextualSpacing/>
        <w:jc w:val="both"/>
        <w:rPr>
          <w:rFonts w:ascii="Palatino Linotype" w:hAnsi="Palatino Linotype" w:cs="Arial"/>
          <w:sz w:val="22"/>
          <w:szCs w:val="22"/>
        </w:rPr>
      </w:pPr>
      <w:r w:rsidRPr="002A1210">
        <w:rPr>
          <w:rFonts w:ascii="Palatino Linotype" w:hAnsi="Palatino Linotype" w:cs="Arial"/>
          <w:sz w:val="22"/>
          <w:szCs w:val="22"/>
        </w:rPr>
        <w:t xml:space="preserve">Es así que, la Ponencia Resolutora realizó un estudio para determinar si </w:t>
      </w:r>
      <w:r w:rsidRPr="002A1210">
        <w:rPr>
          <w:rFonts w:ascii="Palatino Linotype" w:hAnsi="Palatino Linotype" w:cs="Arial"/>
          <w:b/>
          <w:bCs/>
          <w:sz w:val="22"/>
          <w:szCs w:val="22"/>
        </w:rPr>
        <w:t>EL SUJETO OBLIGADO</w:t>
      </w:r>
      <w:r w:rsidRPr="002A121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w:t>
      </w:r>
      <w:r w:rsidR="00B34078">
        <w:rPr>
          <w:rFonts w:ascii="Palatino Linotype" w:hAnsi="Palatino Linotype" w:cs="Arial"/>
          <w:sz w:val="22"/>
          <w:szCs w:val="22"/>
        </w:rPr>
        <w:t xml:space="preserve">en el artículo </w:t>
      </w:r>
      <w:r w:rsidRPr="002A1210">
        <w:rPr>
          <w:rFonts w:ascii="Palatino Linotype" w:hAnsi="Palatino Linotype" w:cs="Arial"/>
          <w:sz w:val="22"/>
          <w:szCs w:val="22"/>
        </w:rPr>
        <w:t xml:space="preserve">179, </w:t>
      </w:r>
      <w:r w:rsidR="00B34078">
        <w:rPr>
          <w:rFonts w:ascii="Palatino Linotype" w:hAnsi="Palatino Linotype" w:cs="Arial"/>
          <w:sz w:val="22"/>
          <w:szCs w:val="22"/>
        </w:rPr>
        <w:t xml:space="preserve">fracción VII, </w:t>
      </w:r>
      <w:r w:rsidRPr="002A1210">
        <w:rPr>
          <w:rFonts w:ascii="Palatino Linotype" w:hAnsi="Palatino Linotype" w:cs="Arial"/>
          <w:sz w:val="22"/>
          <w:szCs w:val="22"/>
        </w:rPr>
        <w:t>de la Ley de Transparencia y Acceso a la Información Pública del Estado de México y sus Municipios, que establece</w:t>
      </w:r>
      <w:r w:rsidR="00B34078">
        <w:rPr>
          <w:rFonts w:ascii="Palatino Linotype" w:hAnsi="Palatino Linotype" w:cs="Arial"/>
          <w:sz w:val="22"/>
          <w:szCs w:val="22"/>
        </w:rPr>
        <w:t xml:space="preserve"> l</w:t>
      </w:r>
      <w:r w:rsidR="00B34078" w:rsidRPr="00B34078">
        <w:rPr>
          <w:rFonts w:ascii="Palatino Linotype" w:hAnsi="Palatino Linotype" w:cs="Arial"/>
          <w:sz w:val="22"/>
          <w:szCs w:val="22"/>
        </w:rPr>
        <w:t>a falta de respuesta a una solicitud de acceso a la</w:t>
      </w:r>
      <w:r w:rsidR="00B34078">
        <w:rPr>
          <w:rFonts w:ascii="Palatino Linotype" w:hAnsi="Palatino Linotype" w:cs="Arial"/>
          <w:sz w:val="22"/>
          <w:szCs w:val="22"/>
        </w:rPr>
        <w:t xml:space="preserve"> </w:t>
      </w:r>
      <w:r w:rsidR="00B34078" w:rsidRPr="00B34078">
        <w:rPr>
          <w:rFonts w:ascii="Palatino Linotype" w:hAnsi="Palatino Linotype" w:cs="Arial"/>
          <w:sz w:val="22"/>
          <w:szCs w:val="22"/>
        </w:rPr>
        <w:t>informació</w:t>
      </w:r>
      <w:r w:rsidR="00B34078">
        <w:rPr>
          <w:rFonts w:ascii="Palatino Linotype" w:hAnsi="Palatino Linotype" w:cs="Arial"/>
          <w:sz w:val="22"/>
          <w:szCs w:val="22"/>
        </w:rPr>
        <w:t>n.</w:t>
      </w:r>
    </w:p>
    <w:p w14:paraId="5FD52BFB" w14:textId="77777777" w:rsidR="005A7A33" w:rsidRPr="002A1210" w:rsidRDefault="005A7A33" w:rsidP="005A7A33">
      <w:pPr>
        <w:spacing w:line="360" w:lineRule="auto"/>
        <w:contextualSpacing/>
        <w:jc w:val="both"/>
        <w:rPr>
          <w:rFonts w:ascii="Palatino Linotype" w:hAnsi="Palatino Linotype" w:cs="Arial"/>
          <w:sz w:val="22"/>
          <w:szCs w:val="22"/>
        </w:rPr>
      </w:pPr>
    </w:p>
    <w:p w14:paraId="117B68C1" w14:textId="77777777" w:rsidR="004D7902" w:rsidRPr="004E2338" w:rsidRDefault="004D7902" w:rsidP="004D7902">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engrose con el Criterio Mayoritario del Pleno, 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w:t>
      </w:r>
      <w:r w:rsidRPr="004E2338">
        <w:rPr>
          <w:rFonts w:ascii="Palatino Linotype" w:hAnsi="Palatino Linotype"/>
          <w:color w:val="000000"/>
          <w:sz w:val="22"/>
          <w:szCs w:val="20"/>
        </w:rPr>
        <w:lastRenderedPageBreak/>
        <w:t>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2EA0908D" w14:textId="77777777" w:rsidR="005A7A33" w:rsidRPr="002A1210" w:rsidRDefault="005A7A33" w:rsidP="005A7A33">
      <w:pPr>
        <w:spacing w:line="360" w:lineRule="auto"/>
        <w:contextualSpacing/>
        <w:jc w:val="both"/>
        <w:rPr>
          <w:rFonts w:ascii="Palatino Linotype" w:hAnsi="Palatino Linotype" w:cs="Arial"/>
          <w:sz w:val="22"/>
          <w:szCs w:val="22"/>
        </w:rPr>
      </w:pPr>
    </w:p>
    <w:p w14:paraId="60D63B1A" w14:textId="75F8501B" w:rsidR="005A7A33" w:rsidRPr="002A1210" w:rsidRDefault="005A7A33" w:rsidP="005A7A33">
      <w:pPr>
        <w:spacing w:line="360" w:lineRule="auto"/>
        <w:contextualSpacing/>
        <w:jc w:val="both"/>
        <w:rPr>
          <w:rFonts w:ascii="Palatino Linotype" w:hAnsi="Palatino Linotype" w:cs="Arial"/>
          <w:sz w:val="22"/>
          <w:szCs w:val="22"/>
        </w:rPr>
      </w:pPr>
      <w:r w:rsidRPr="002A1210">
        <w:rPr>
          <w:rFonts w:ascii="Palatino Linotype" w:hAnsi="Palatino Linotype" w:cs="Arial"/>
          <w:sz w:val="22"/>
          <w:szCs w:val="22"/>
        </w:rPr>
        <w:t>En ese sentido, la Ponencia Resolutora</w:t>
      </w:r>
      <w:r w:rsidR="004D7902">
        <w:rPr>
          <w:rFonts w:ascii="Palatino Linotype" w:hAnsi="Palatino Linotype" w:cs="Arial"/>
          <w:sz w:val="22"/>
          <w:szCs w:val="22"/>
        </w:rPr>
        <w:t xml:space="preserve"> realizó engrose con el Criterio Mayoritario y </w:t>
      </w:r>
      <w:r w:rsidRPr="002A1210">
        <w:rPr>
          <w:rFonts w:ascii="Palatino Linotype" w:hAnsi="Palatino Linotype" w:cs="Arial"/>
          <w:sz w:val="22"/>
          <w:szCs w:val="22"/>
        </w:rPr>
        <w:t xml:space="preserve">ordenó entregar la información solicitada por el recurrente únicamente reservando del nombre de los elementos operativos de seguridad pública del </w:t>
      </w:r>
      <w:r w:rsidRPr="002A1210">
        <w:rPr>
          <w:rFonts w:ascii="Palatino Linotype" w:hAnsi="Palatino Linotype" w:cs="Arial"/>
          <w:b/>
          <w:bCs/>
          <w:sz w:val="22"/>
          <w:szCs w:val="22"/>
        </w:rPr>
        <w:t xml:space="preserve">Municipio de </w:t>
      </w:r>
      <w:r w:rsidR="00C350E5" w:rsidRPr="00C350E5">
        <w:rPr>
          <w:rFonts w:ascii="Palatino Linotype" w:hAnsi="Palatino Linotype" w:cs="Arial"/>
          <w:b/>
          <w:bCs/>
          <w:sz w:val="22"/>
          <w:szCs w:val="22"/>
        </w:rPr>
        <w:t>Villa Guerrero</w:t>
      </w:r>
      <w:r w:rsidRPr="002A1210">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2A1210" w:rsidRDefault="005A7A33" w:rsidP="005A7A33">
      <w:pPr>
        <w:spacing w:line="360" w:lineRule="auto"/>
        <w:contextualSpacing/>
        <w:jc w:val="both"/>
        <w:rPr>
          <w:rFonts w:ascii="Palatino Linotype" w:hAnsi="Palatino Linotype" w:cs="Arial"/>
          <w:sz w:val="22"/>
          <w:szCs w:val="22"/>
        </w:rPr>
      </w:pPr>
    </w:p>
    <w:p w14:paraId="23DA31BA" w14:textId="77777777" w:rsidR="005A7A33" w:rsidRPr="002A1210" w:rsidRDefault="005A7A33" w:rsidP="005A7A33">
      <w:pPr>
        <w:spacing w:line="360" w:lineRule="auto"/>
        <w:contextualSpacing/>
        <w:jc w:val="both"/>
        <w:rPr>
          <w:rFonts w:ascii="Palatino Linotype" w:hAnsi="Palatino Linotype"/>
          <w:color w:val="000000"/>
          <w:sz w:val="22"/>
          <w:szCs w:val="22"/>
        </w:rPr>
      </w:pPr>
      <w:r w:rsidRPr="002A1210">
        <w:rPr>
          <w:rFonts w:ascii="Palatino Linotype" w:hAnsi="Palatino Linotype" w:cs="Arial"/>
          <w:sz w:val="22"/>
          <w:szCs w:val="22"/>
        </w:rPr>
        <w:t xml:space="preserve">Estudio con el cual esta Ponencia no coincide, ya que </w:t>
      </w:r>
      <w:r w:rsidRPr="002A1210">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2A1210" w:rsidRDefault="005A7A33" w:rsidP="005A7A33">
      <w:pPr>
        <w:spacing w:line="360" w:lineRule="auto"/>
        <w:contextualSpacing/>
        <w:jc w:val="both"/>
        <w:rPr>
          <w:rFonts w:ascii="Palatino Linotype" w:hAnsi="Palatino Linotype" w:cs="Arial"/>
          <w:sz w:val="22"/>
          <w:szCs w:val="22"/>
        </w:rPr>
      </w:pPr>
    </w:p>
    <w:p w14:paraId="4DA7D52A" w14:textId="77777777" w:rsidR="005A7A33" w:rsidRPr="002A1210" w:rsidRDefault="005A7A33" w:rsidP="005A7A33">
      <w:pPr>
        <w:spacing w:line="360" w:lineRule="auto"/>
        <w:contextualSpacing/>
        <w:jc w:val="both"/>
        <w:rPr>
          <w:rFonts w:ascii="Palatino Linotype" w:hAnsi="Palatino Linotype"/>
          <w:iCs/>
          <w:color w:val="000000"/>
          <w:sz w:val="22"/>
          <w:szCs w:val="22"/>
        </w:rPr>
      </w:pPr>
      <w:r w:rsidRPr="002A1210">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2A1210">
        <w:rPr>
          <w:rFonts w:ascii="Palatino Linotype" w:hAnsi="Palatino Linotype" w:cs="Arial"/>
          <w:b/>
          <w:bCs/>
          <w:sz w:val="22"/>
          <w:szCs w:val="22"/>
        </w:rPr>
        <w:t xml:space="preserve">representa un riesgo real, demostrable e identificable, </w:t>
      </w:r>
      <w:r w:rsidRPr="002A1210">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2A1210" w:rsidRDefault="005A7A33" w:rsidP="005A7A33">
      <w:pPr>
        <w:spacing w:line="360" w:lineRule="auto"/>
        <w:contextualSpacing/>
        <w:jc w:val="both"/>
        <w:rPr>
          <w:rFonts w:ascii="Palatino Linotype" w:hAnsi="Palatino Linotype" w:cs="Arial"/>
          <w:sz w:val="22"/>
          <w:szCs w:val="22"/>
        </w:rPr>
      </w:pPr>
    </w:p>
    <w:p w14:paraId="14C97BE9" w14:textId="7353EFA0" w:rsidR="005A7A33" w:rsidRPr="002A1210" w:rsidRDefault="005A7A33" w:rsidP="005A7A33">
      <w:pPr>
        <w:spacing w:line="360" w:lineRule="auto"/>
        <w:contextualSpacing/>
        <w:jc w:val="both"/>
        <w:rPr>
          <w:rFonts w:ascii="Palatino Linotype" w:hAnsi="Palatino Linotype"/>
          <w:color w:val="000000"/>
          <w:sz w:val="22"/>
          <w:szCs w:val="22"/>
        </w:rPr>
      </w:pPr>
      <w:r w:rsidRPr="002A1210">
        <w:rPr>
          <w:rFonts w:ascii="Palatino Linotype" w:hAnsi="Palatino Linotype"/>
          <w:bCs/>
          <w:color w:val="000000"/>
          <w:sz w:val="22"/>
          <w:szCs w:val="22"/>
        </w:rPr>
        <w:lastRenderedPageBreak/>
        <w:t>En ese sentido</w:t>
      </w:r>
      <w:r w:rsidRPr="002A1210">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2A1210">
        <w:rPr>
          <w:rFonts w:ascii="Palatino Linotype" w:hAnsi="Palatino Linotype"/>
          <w:color w:val="000000"/>
          <w:sz w:val="22"/>
          <w:szCs w:val="22"/>
        </w:rPr>
        <w:t xml:space="preserve">del Sujeto Obligado, pues en los </w:t>
      </w:r>
      <w:bookmarkStart w:id="1" w:name="_Hlk111709050"/>
      <w:r w:rsidRPr="002A1210">
        <w:rPr>
          <w:rFonts w:ascii="Palatino Linotype" w:hAnsi="Palatino Linotype"/>
          <w:color w:val="000000"/>
          <w:sz w:val="22"/>
          <w:szCs w:val="22"/>
        </w:rPr>
        <w:t>documentos</w:t>
      </w:r>
      <w:r w:rsidR="00DE6816" w:rsidRPr="002A1210">
        <w:rPr>
          <w:rFonts w:ascii="Palatino Linotype" w:hAnsi="Palatino Linotype"/>
          <w:color w:val="000000"/>
          <w:sz w:val="22"/>
          <w:szCs w:val="22"/>
        </w:rPr>
        <w:t xml:space="preserve"> donde</w:t>
      </w:r>
      <w:r w:rsidRPr="002A1210">
        <w:rPr>
          <w:rFonts w:ascii="Palatino Linotype" w:hAnsi="Palatino Linotype"/>
          <w:color w:val="000000"/>
          <w:sz w:val="22"/>
          <w:szCs w:val="22"/>
        </w:rPr>
        <w:t xml:space="preserve"> consta</w:t>
      </w:r>
      <w:bookmarkEnd w:id="1"/>
      <w:r w:rsidRPr="002A1210">
        <w:rPr>
          <w:rFonts w:ascii="Palatino Linotype" w:hAnsi="Palatino Linotype"/>
          <w:color w:val="000000"/>
          <w:sz w:val="22"/>
          <w:szCs w:val="22"/>
        </w:rPr>
        <w:t xml:space="preserve">n </w:t>
      </w:r>
      <w:bookmarkStart w:id="2" w:name="_Hlk116554056"/>
      <w:r w:rsidR="00337E63">
        <w:rPr>
          <w:rFonts w:ascii="Palatino Linotype" w:hAnsi="Palatino Linotype"/>
          <w:color w:val="000000"/>
          <w:sz w:val="22"/>
          <w:szCs w:val="22"/>
        </w:rPr>
        <w:t>l</w:t>
      </w:r>
      <w:r w:rsidR="00337E63" w:rsidRPr="00337E63">
        <w:rPr>
          <w:rFonts w:ascii="Palatino Linotype" w:hAnsi="Palatino Linotype"/>
          <w:color w:val="000000"/>
          <w:sz w:val="22"/>
          <w:szCs w:val="22"/>
        </w:rPr>
        <w:t>a</w:t>
      </w:r>
      <w:r w:rsidR="00337E63">
        <w:rPr>
          <w:rFonts w:ascii="Palatino Linotype" w:hAnsi="Palatino Linotype"/>
          <w:color w:val="000000"/>
          <w:sz w:val="22"/>
          <w:szCs w:val="22"/>
        </w:rPr>
        <w:t xml:space="preserve"> Conciliación de</w:t>
      </w:r>
      <w:r w:rsidR="00337E63" w:rsidRPr="00337E63">
        <w:rPr>
          <w:rFonts w:ascii="Palatino Linotype" w:hAnsi="Palatino Linotype"/>
          <w:color w:val="000000"/>
          <w:sz w:val="22"/>
          <w:szCs w:val="22"/>
        </w:rPr>
        <w:t xml:space="preserve"> nómina</w:t>
      </w:r>
      <w:r w:rsidR="00337E63">
        <w:rPr>
          <w:rFonts w:ascii="Palatino Linotype" w:hAnsi="Palatino Linotype"/>
          <w:color w:val="000000"/>
          <w:sz w:val="22"/>
          <w:szCs w:val="22"/>
        </w:rPr>
        <w:t xml:space="preserve"> </w:t>
      </w:r>
      <w:r w:rsidR="00337E63" w:rsidRPr="00337E63">
        <w:rPr>
          <w:rFonts w:ascii="Palatino Linotype" w:hAnsi="Palatino Linotype"/>
          <w:color w:val="000000"/>
          <w:sz w:val="22"/>
          <w:szCs w:val="22"/>
        </w:rPr>
        <w:t>del Ayuntamiento, de la primera quincena de marzo de dos mil veintidós</w:t>
      </w:r>
      <w:bookmarkEnd w:id="2"/>
      <w:r w:rsidRPr="002A1210">
        <w:rPr>
          <w:rFonts w:ascii="Palatino Linotype" w:hAnsi="Palatino Linotype"/>
          <w:color w:val="000000"/>
          <w:sz w:val="22"/>
          <w:szCs w:val="22"/>
        </w:rPr>
        <w:t>, ahora bien, con estos documentos se puede dar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2A1210" w:rsidRDefault="005A7A33" w:rsidP="005A7A33">
      <w:pPr>
        <w:spacing w:line="360" w:lineRule="auto"/>
        <w:contextualSpacing/>
        <w:jc w:val="both"/>
        <w:rPr>
          <w:rFonts w:ascii="Palatino Linotype" w:hAnsi="Palatino Linotype" w:cs="Arial"/>
          <w:sz w:val="22"/>
          <w:szCs w:val="22"/>
        </w:rPr>
      </w:pPr>
    </w:p>
    <w:p w14:paraId="676A468C" w14:textId="77777777" w:rsidR="005A7A33" w:rsidRPr="002A1210" w:rsidRDefault="005A7A33" w:rsidP="005A7A33">
      <w:pPr>
        <w:spacing w:line="360" w:lineRule="auto"/>
        <w:jc w:val="both"/>
        <w:rPr>
          <w:rFonts w:ascii="Palatino Linotype" w:hAnsi="Palatino Linotype"/>
          <w:color w:val="000000"/>
          <w:sz w:val="22"/>
          <w:szCs w:val="22"/>
        </w:rPr>
      </w:pPr>
      <w:r w:rsidRPr="002A1210">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2A1210" w:rsidRDefault="005A7A33" w:rsidP="005A7A33">
      <w:pPr>
        <w:spacing w:line="360" w:lineRule="auto"/>
        <w:jc w:val="both"/>
        <w:rPr>
          <w:rFonts w:ascii="Palatino Linotype" w:hAnsi="Palatino Linotype"/>
          <w:color w:val="000000"/>
          <w:sz w:val="22"/>
          <w:szCs w:val="22"/>
        </w:rPr>
      </w:pPr>
    </w:p>
    <w:p w14:paraId="618F3617" w14:textId="7E22EF46" w:rsidR="005A7A33" w:rsidRPr="002A1210" w:rsidRDefault="005A7A33" w:rsidP="005A7A33">
      <w:pPr>
        <w:spacing w:line="360" w:lineRule="auto"/>
        <w:contextualSpacing/>
        <w:jc w:val="both"/>
        <w:rPr>
          <w:rFonts w:ascii="Palatino Linotype" w:hAnsi="Palatino Linotype"/>
          <w:iCs/>
          <w:color w:val="000000"/>
          <w:sz w:val="22"/>
          <w:szCs w:val="22"/>
        </w:rPr>
      </w:pPr>
      <w:r w:rsidRPr="002A1210">
        <w:rPr>
          <w:rFonts w:ascii="Palatino Linotype" w:hAnsi="Palatino Linotype"/>
          <w:color w:val="000000"/>
          <w:sz w:val="22"/>
          <w:szCs w:val="22"/>
        </w:rPr>
        <w:t xml:space="preserve">Ahora bien, al reservarse solo los nombres del personal adscrito al área de Seguridad Pública del </w:t>
      </w:r>
      <w:r w:rsidRPr="002A1210">
        <w:rPr>
          <w:rFonts w:ascii="Palatino Linotype" w:hAnsi="Palatino Linotype"/>
          <w:b/>
          <w:bCs/>
          <w:color w:val="000000"/>
          <w:sz w:val="22"/>
          <w:szCs w:val="22"/>
        </w:rPr>
        <w:t xml:space="preserve">Municipio de </w:t>
      </w:r>
      <w:r w:rsidR="00337E63" w:rsidRPr="00337E63">
        <w:rPr>
          <w:rFonts w:ascii="Palatino Linotype" w:hAnsi="Palatino Linotype" w:cs="Arial"/>
          <w:b/>
          <w:bCs/>
          <w:sz w:val="22"/>
          <w:szCs w:val="22"/>
        </w:rPr>
        <w:t xml:space="preserve">Villa Guerrero </w:t>
      </w:r>
      <w:r w:rsidRPr="002A1210">
        <w:rPr>
          <w:rFonts w:ascii="Palatino Linotype" w:hAnsi="Palatino Linotype"/>
          <w:color w:val="000000"/>
          <w:sz w:val="22"/>
          <w:szCs w:val="22"/>
        </w:rPr>
        <w:t xml:space="preserve">y </w:t>
      </w:r>
      <w:r w:rsidRPr="002A1210">
        <w:rPr>
          <w:rFonts w:ascii="Palatino Linotype" w:hAnsi="Palatino Linotype"/>
          <w:iCs/>
          <w:color w:val="000000"/>
          <w:sz w:val="22"/>
          <w:szCs w:val="22"/>
        </w:rPr>
        <w:t xml:space="preserve">al entregar </w:t>
      </w:r>
      <w:r w:rsidR="00337E63" w:rsidRPr="00337E63">
        <w:rPr>
          <w:rFonts w:ascii="Palatino Linotype" w:hAnsi="Palatino Linotype"/>
          <w:iCs/>
          <w:color w:val="000000"/>
          <w:sz w:val="22"/>
          <w:szCs w:val="22"/>
        </w:rPr>
        <w:t>la Conciliación de nómina del Ayuntamiento, de la primera quincena de marzo de dos mil veintidós</w:t>
      </w:r>
      <w:r w:rsidRPr="002A1210">
        <w:rPr>
          <w:rFonts w:ascii="Palatino Linotype" w:hAnsi="Palatino Linotype"/>
          <w:iCs/>
          <w:color w:val="000000"/>
          <w:sz w:val="22"/>
          <w:szCs w:val="22"/>
        </w:rPr>
        <w:t xml:space="preserve">, del referido personal se estaría dando información relativa al estado de fuerza, poniendo en riesgo la operatividad de la misma, ya que, suponiendo sin conceder, la delincuencia podría tomar ventaja con la divulgación de dicha información. </w:t>
      </w:r>
    </w:p>
    <w:p w14:paraId="4E1AF416" w14:textId="77777777" w:rsidR="005A7A33" w:rsidRPr="002A1210" w:rsidRDefault="005A7A33" w:rsidP="005A7A33">
      <w:pPr>
        <w:spacing w:line="360" w:lineRule="auto"/>
        <w:contextualSpacing/>
        <w:jc w:val="both"/>
        <w:rPr>
          <w:rFonts w:ascii="Palatino Linotype" w:hAnsi="Palatino Linotype"/>
          <w:iCs/>
          <w:color w:val="000000"/>
          <w:sz w:val="22"/>
          <w:szCs w:val="22"/>
        </w:rPr>
      </w:pPr>
    </w:p>
    <w:p w14:paraId="7B12C0C3" w14:textId="77777777" w:rsidR="005A7A33" w:rsidRPr="002A1210" w:rsidRDefault="005A7A33" w:rsidP="005A7A33">
      <w:pPr>
        <w:spacing w:line="360" w:lineRule="auto"/>
        <w:contextualSpacing/>
        <w:jc w:val="both"/>
        <w:rPr>
          <w:rFonts w:ascii="Palatino Linotype" w:hAnsi="Palatino Linotype"/>
          <w:iCs/>
          <w:color w:val="000000"/>
          <w:sz w:val="22"/>
          <w:szCs w:val="22"/>
        </w:rPr>
      </w:pPr>
      <w:r w:rsidRPr="002A1210">
        <w:rPr>
          <w:rFonts w:ascii="Palatino Linotype" w:hAnsi="Palatino Linotype"/>
          <w:iCs/>
          <w:color w:val="000000"/>
          <w:sz w:val="22"/>
          <w:szCs w:val="22"/>
        </w:rPr>
        <w:t xml:space="preserve">Es importante, hacer alusión, además, al artículo 110, de la Ley General Sistema Nacional de Seguridad Pública, el cual establece que se deberá </w:t>
      </w:r>
      <w:r w:rsidRPr="002A1210">
        <w:rPr>
          <w:rFonts w:ascii="Palatino Linotype" w:hAnsi="Palatino Linotype"/>
          <w:b/>
          <w:iCs/>
          <w:color w:val="000000"/>
          <w:sz w:val="22"/>
          <w:szCs w:val="22"/>
          <w:u w:val="single"/>
        </w:rPr>
        <w:t>clasificar como reservada</w:t>
      </w:r>
      <w:r w:rsidRPr="002A1210">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979F1B4" w14:textId="77777777" w:rsidR="005A7A33" w:rsidRPr="002A1210" w:rsidRDefault="005A7A33" w:rsidP="005A7A33">
      <w:pPr>
        <w:ind w:left="1134" w:right="1467"/>
        <w:jc w:val="both"/>
        <w:rPr>
          <w:rFonts w:ascii="Palatino Linotype" w:hAnsi="Palatino Linotype"/>
          <w:b/>
          <w:i/>
          <w:iCs/>
          <w:color w:val="000000"/>
          <w:sz w:val="22"/>
          <w:szCs w:val="22"/>
        </w:rPr>
      </w:pPr>
    </w:p>
    <w:p w14:paraId="763A396A" w14:textId="77777777" w:rsidR="005A7A33" w:rsidRPr="002A1210" w:rsidRDefault="005A7A33" w:rsidP="005A7A33">
      <w:pPr>
        <w:spacing w:line="276" w:lineRule="auto"/>
        <w:ind w:left="1417" w:right="1468"/>
        <w:jc w:val="both"/>
        <w:rPr>
          <w:rFonts w:ascii="Palatino Linotype" w:hAnsi="Palatino Linotype"/>
          <w:i/>
          <w:iCs/>
          <w:color w:val="000000"/>
          <w:sz w:val="22"/>
          <w:szCs w:val="22"/>
        </w:rPr>
      </w:pPr>
      <w:r w:rsidRPr="002A1210">
        <w:rPr>
          <w:rFonts w:ascii="Palatino Linotype" w:hAnsi="Palatino Linotype"/>
          <w:b/>
          <w:i/>
          <w:iCs/>
          <w:color w:val="000000"/>
          <w:sz w:val="22"/>
          <w:szCs w:val="22"/>
        </w:rPr>
        <w:t>Artículo 110.</w:t>
      </w:r>
      <w:r w:rsidRPr="002A1210">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2A1210" w:rsidRDefault="005A7A33" w:rsidP="005A7A33">
      <w:pPr>
        <w:spacing w:line="276" w:lineRule="auto"/>
        <w:ind w:left="1417" w:right="1468"/>
        <w:jc w:val="both"/>
        <w:rPr>
          <w:rFonts w:ascii="Palatino Linotype" w:hAnsi="Palatino Linotype"/>
          <w:i/>
          <w:iCs/>
          <w:color w:val="000000"/>
          <w:sz w:val="22"/>
          <w:szCs w:val="22"/>
        </w:rPr>
      </w:pPr>
    </w:p>
    <w:p w14:paraId="134066D6" w14:textId="77777777" w:rsidR="005A7A33" w:rsidRPr="002A1210" w:rsidRDefault="005A7A33" w:rsidP="00337E63">
      <w:pPr>
        <w:spacing w:line="276" w:lineRule="auto"/>
        <w:ind w:left="1417" w:right="1468"/>
        <w:jc w:val="both"/>
        <w:rPr>
          <w:rFonts w:ascii="Palatino Linotype" w:hAnsi="Palatino Linotype"/>
          <w:b/>
          <w:i/>
          <w:iCs/>
          <w:color w:val="000000"/>
          <w:sz w:val="22"/>
          <w:szCs w:val="22"/>
        </w:rPr>
      </w:pPr>
      <w:r w:rsidRPr="002A1210">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2A1210">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2A1210" w:rsidRDefault="005A7A33" w:rsidP="005A7A33">
      <w:pPr>
        <w:ind w:left="1134" w:right="1467"/>
        <w:jc w:val="both"/>
        <w:rPr>
          <w:rFonts w:ascii="Palatino Linotype" w:hAnsi="Palatino Linotype"/>
          <w:b/>
          <w:i/>
          <w:iCs/>
          <w:color w:val="000000"/>
          <w:sz w:val="22"/>
          <w:szCs w:val="22"/>
        </w:rPr>
      </w:pPr>
    </w:p>
    <w:p w14:paraId="6620D2B9" w14:textId="77777777" w:rsidR="005A7A33" w:rsidRPr="002A1210" w:rsidRDefault="005A7A33" w:rsidP="005A7A33">
      <w:pPr>
        <w:spacing w:line="360" w:lineRule="auto"/>
        <w:jc w:val="both"/>
        <w:rPr>
          <w:rFonts w:ascii="Palatino Linotype" w:hAnsi="Palatino Linotype"/>
          <w:color w:val="000000"/>
          <w:sz w:val="22"/>
          <w:szCs w:val="22"/>
        </w:rPr>
      </w:pPr>
      <w:r w:rsidRPr="002A1210">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2A1210" w:rsidRDefault="005A7A33" w:rsidP="005A7A33">
      <w:pPr>
        <w:spacing w:line="360" w:lineRule="auto"/>
        <w:jc w:val="both"/>
        <w:rPr>
          <w:rFonts w:ascii="Palatino Linotype" w:hAnsi="Palatino Linotype"/>
          <w:color w:val="000000"/>
          <w:sz w:val="22"/>
          <w:szCs w:val="22"/>
        </w:rPr>
      </w:pPr>
    </w:p>
    <w:p w14:paraId="1C608E00" w14:textId="77777777" w:rsidR="005A7A33" w:rsidRPr="002A1210" w:rsidRDefault="005A7A33" w:rsidP="00337E63">
      <w:pPr>
        <w:ind w:left="1417" w:right="1468"/>
        <w:jc w:val="both"/>
        <w:rPr>
          <w:rFonts w:ascii="Palatino Linotype" w:hAnsi="Palatino Linotype" w:cs="Arial"/>
          <w:i/>
          <w:color w:val="000000"/>
          <w:sz w:val="22"/>
          <w:szCs w:val="22"/>
          <w:lang w:val="es-MX" w:eastAsia="es-MX"/>
        </w:rPr>
      </w:pPr>
      <w:r w:rsidRPr="002A1210">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2A1210" w:rsidRDefault="005A7A33" w:rsidP="00337E63">
      <w:pPr>
        <w:ind w:left="1417" w:right="1468"/>
        <w:jc w:val="both"/>
        <w:rPr>
          <w:rFonts w:ascii="Palatino Linotype" w:hAnsi="Palatino Linotype" w:cs="Arial"/>
          <w:i/>
          <w:color w:val="000000"/>
          <w:sz w:val="22"/>
          <w:szCs w:val="22"/>
          <w:lang w:val="es-MX" w:eastAsia="es-MX"/>
        </w:rPr>
      </w:pPr>
      <w:r w:rsidRPr="002A1210">
        <w:rPr>
          <w:rFonts w:ascii="Palatino Linotype" w:hAnsi="Palatino Linotype"/>
          <w:i/>
          <w:sz w:val="22"/>
          <w:szCs w:val="22"/>
          <w:lang w:val="es-MX" w:eastAsia="es-MX"/>
        </w:rPr>
        <w:br/>
      </w:r>
      <w:r w:rsidRPr="002A1210">
        <w:rPr>
          <w:rFonts w:ascii="Palatino Linotype" w:hAnsi="Palatino Linotype" w:cs="Arial"/>
          <w:b/>
          <w:i/>
          <w:color w:val="000000"/>
          <w:sz w:val="22"/>
          <w:szCs w:val="22"/>
          <w:lang w:val="es-MX" w:eastAsia="es-MX"/>
        </w:rPr>
        <w:t>I.</w:t>
      </w:r>
      <w:r w:rsidRPr="002A1210">
        <w:rPr>
          <w:rFonts w:ascii="Palatino Linotype" w:hAnsi="Palatino Linotype" w:cs="Arial"/>
          <w:i/>
          <w:color w:val="000000"/>
          <w:sz w:val="22"/>
          <w:szCs w:val="22"/>
          <w:lang w:val="es-MX" w:eastAsia="es-MX"/>
        </w:rPr>
        <w:t xml:space="preserve"> Comprometa la </w:t>
      </w:r>
      <w:r w:rsidRPr="002A1210">
        <w:rPr>
          <w:rFonts w:ascii="Palatino Linotype" w:hAnsi="Palatino Linotype" w:cs="Arial"/>
          <w:b/>
          <w:bCs/>
          <w:i/>
          <w:color w:val="000000"/>
          <w:sz w:val="22"/>
          <w:szCs w:val="22"/>
          <w:u w:val="single"/>
          <w:lang w:val="es-MX" w:eastAsia="es-MX"/>
        </w:rPr>
        <w:t>Seguridad Nacional, la Seguridad Pública</w:t>
      </w:r>
      <w:r w:rsidRPr="002A1210">
        <w:rPr>
          <w:rFonts w:ascii="Palatino Linotype" w:hAnsi="Palatino Linotype" w:cs="Arial"/>
          <w:i/>
          <w:color w:val="000000"/>
          <w:sz w:val="22"/>
          <w:szCs w:val="22"/>
          <w:lang w:val="es-MX" w:eastAsia="es-MX"/>
        </w:rPr>
        <w:t xml:space="preserve"> con la defensa Nacional…</w:t>
      </w:r>
    </w:p>
    <w:p w14:paraId="577D1641" w14:textId="77777777" w:rsidR="005A7A33" w:rsidRPr="002A1210" w:rsidRDefault="005A7A33" w:rsidP="00337E63">
      <w:pPr>
        <w:ind w:left="1417" w:right="1468"/>
        <w:jc w:val="both"/>
        <w:textAlignment w:val="baseline"/>
        <w:rPr>
          <w:rFonts w:ascii="Palatino Linotype" w:hAnsi="Palatino Linotype" w:cs="Arial"/>
          <w:b/>
          <w:i/>
          <w:color w:val="000000"/>
          <w:sz w:val="22"/>
          <w:szCs w:val="22"/>
          <w:lang w:val="es-MX" w:eastAsia="es-MX"/>
        </w:rPr>
      </w:pPr>
      <w:r w:rsidRPr="002A1210">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2A1210" w:rsidRDefault="005A7A33" w:rsidP="00337E63">
      <w:pPr>
        <w:ind w:left="1417" w:right="1468"/>
        <w:jc w:val="both"/>
        <w:textAlignment w:val="baseline"/>
        <w:rPr>
          <w:rFonts w:ascii="Palatino Linotype" w:hAnsi="Palatino Linotype" w:cs="Arial"/>
          <w:b/>
          <w:i/>
          <w:color w:val="000000"/>
          <w:sz w:val="22"/>
          <w:szCs w:val="22"/>
          <w:lang w:val="es-MX" w:eastAsia="es-MX"/>
        </w:rPr>
      </w:pPr>
    </w:p>
    <w:p w14:paraId="47BD629C"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2A1210">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los relativos </w:t>
      </w:r>
      <w:r w:rsidRPr="002A1210">
        <w:rPr>
          <w:rFonts w:ascii="Palatino Linotype" w:hAnsi="Palatino Linotype"/>
          <w:color w:val="000000"/>
          <w:sz w:val="22"/>
          <w:szCs w:val="22"/>
        </w:rPr>
        <w:lastRenderedPageBreak/>
        <w:t xml:space="preserve">a sus </w:t>
      </w:r>
      <w:r w:rsidRPr="002A1210">
        <w:rPr>
          <w:rFonts w:ascii="Palatino Linotype" w:hAnsi="Palatino Linotype"/>
          <w:b/>
          <w:color w:val="000000"/>
          <w:sz w:val="22"/>
          <w:szCs w:val="22"/>
          <w:u w:val="single"/>
        </w:rPr>
        <w:t>cargos y adscripciones</w:t>
      </w:r>
      <w:r w:rsidRPr="002A1210">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2A1210">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2A1210">
        <w:rPr>
          <w:rFonts w:ascii="Palatino Linotype" w:hAnsi="Palatino Linotype"/>
          <w:b/>
          <w:i/>
          <w:color w:val="000000"/>
          <w:sz w:val="22"/>
          <w:szCs w:val="22"/>
        </w:rPr>
        <w:t>Seguridad Pública</w:t>
      </w:r>
      <w:r w:rsidRPr="002A1210">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2A1210">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2A1210">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2A1210">
        <w:rPr>
          <w:rFonts w:ascii="Palatino Linotype" w:hAnsi="Palatino Linotype"/>
          <w:color w:val="000000"/>
          <w:sz w:val="22"/>
          <w:szCs w:val="22"/>
        </w:rPr>
        <w:t xml:space="preserve">, la cual señala: </w:t>
      </w:r>
    </w:p>
    <w:p w14:paraId="6BDF81E8"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2A1210" w:rsidRDefault="005A7A33" w:rsidP="00337E63">
      <w:pPr>
        <w:autoSpaceDE w:val="0"/>
        <w:autoSpaceDN w:val="0"/>
        <w:adjustRightInd w:val="0"/>
        <w:spacing w:line="276" w:lineRule="auto"/>
        <w:ind w:left="1417" w:right="1468"/>
        <w:contextualSpacing/>
        <w:jc w:val="both"/>
        <w:rPr>
          <w:rFonts w:ascii="Palatino Linotype" w:hAnsi="Palatino Linotype"/>
          <w:color w:val="000000"/>
          <w:sz w:val="22"/>
          <w:szCs w:val="22"/>
        </w:rPr>
      </w:pPr>
      <w:r w:rsidRPr="002A1210">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2A1210">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2A1210">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w:t>
      </w:r>
      <w:r w:rsidRPr="002A1210">
        <w:rPr>
          <w:rFonts w:ascii="Palatino Linotype" w:hAnsi="Palatino Linotype"/>
          <w:b/>
          <w:i/>
          <w:color w:val="000000"/>
          <w:sz w:val="22"/>
          <w:szCs w:val="22"/>
        </w:rPr>
        <w:lastRenderedPageBreak/>
        <w:t>la condición de que tales límites atiendan a intereses públicos o de los particulares y encuentren justificación racional en función del bien jurídico a proteger</w:t>
      </w:r>
      <w:r w:rsidRPr="002A1210">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2A1210">
        <w:rPr>
          <w:rFonts w:ascii="Palatino Linotype" w:hAnsi="Palatino Linotype"/>
          <w:color w:val="000000"/>
          <w:sz w:val="22"/>
          <w:szCs w:val="22"/>
        </w:rPr>
        <w:t>.”</w:t>
      </w:r>
    </w:p>
    <w:p w14:paraId="016B5BED" w14:textId="77777777" w:rsidR="005A7A33" w:rsidRPr="002A1210" w:rsidRDefault="005A7A33" w:rsidP="005A7A33">
      <w:pPr>
        <w:autoSpaceDE w:val="0"/>
        <w:autoSpaceDN w:val="0"/>
        <w:adjustRightInd w:val="0"/>
        <w:ind w:left="1417" w:right="1467"/>
        <w:contextualSpacing/>
        <w:jc w:val="both"/>
        <w:rPr>
          <w:rFonts w:ascii="Palatino Linotype" w:hAnsi="Palatino Linotype"/>
          <w:color w:val="000000"/>
          <w:sz w:val="22"/>
          <w:szCs w:val="22"/>
        </w:rPr>
      </w:pPr>
      <w:r w:rsidRPr="002A1210">
        <w:rPr>
          <w:rFonts w:ascii="Palatino Linotype" w:hAnsi="Palatino Linotype"/>
          <w:i/>
          <w:color w:val="000000"/>
          <w:sz w:val="22"/>
          <w:szCs w:val="22"/>
        </w:rPr>
        <w:t>(Énfasis añadido)</w:t>
      </w:r>
    </w:p>
    <w:p w14:paraId="0EB23EA2"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671994C8"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2A1210">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2A1210">
        <w:rPr>
          <w:rFonts w:ascii="Palatino Linotype" w:hAnsi="Palatino Linotype"/>
          <w:color w:val="000000"/>
          <w:sz w:val="22"/>
          <w:szCs w:val="22"/>
        </w:rPr>
        <w:t xml:space="preserve">Criterio que el Máximo Tribunal de Justicia de este país reiteró el doce de mayo del presente año, dentro de la </w:t>
      </w:r>
      <w:r w:rsidRPr="002A1210">
        <w:rPr>
          <w:rFonts w:ascii="Palatino Linotype" w:hAnsi="Palatino Linotype" w:cs="Arial"/>
          <w:sz w:val="22"/>
          <w:szCs w:val="22"/>
        </w:rPr>
        <w:t xml:space="preserve">Controversia Constitucional 325/2019. </w:t>
      </w:r>
    </w:p>
    <w:p w14:paraId="1EC5D2C0" w14:textId="77777777" w:rsidR="005A7A33" w:rsidRPr="002A1210"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2B0542D7" w:rsidR="005A7A33" w:rsidRPr="002A1210"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2A1210">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2A1210">
        <w:rPr>
          <w:rFonts w:ascii="Palatino Linotype" w:hAnsi="Palatino Linotype"/>
          <w:b/>
          <w:bCs/>
          <w:color w:val="000000"/>
          <w:sz w:val="22"/>
          <w:szCs w:val="22"/>
        </w:rPr>
        <w:t xml:space="preserve">Ayuntamiento de </w:t>
      </w:r>
      <w:r w:rsidR="00337E63" w:rsidRPr="00337E63">
        <w:rPr>
          <w:rFonts w:ascii="Palatino Linotype" w:hAnsi="Palatino Linotype"/>
          <w:b/>
          <w:bCs/>
          <w:color w:val="000000"/>
          <w:sz w:val="22"/>
          <w:szCs w:val="22"/>
        </w:rPr>
        <w:t>Villa Guerrero</w:t>
      </w:r>
      <w:r w:rsidRPr="002A1210">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2A1210"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2A1210"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2A1210">
        <w:rPr>
          <w:rFonts w:ascii="Palatino Linotype" w:hAnsi="Palatino Linotype"/>
          <w:color w:val="000000"/>
          <w:sz w:val="22"/>
          <w:szCs w:val="22"/>
        </w:rPr>
        <w:lastRenderedPageBreak/>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2A1210"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3266384" w:rsidR="005A7A33" w:rsidRPr="002A1210" w:rsidRDefault="005A7A33" w:rsidP="005A7A33">
      <w:pPr>
        <w:spacing w:line="360" w:lineRule="auto"/>
        <w:jc w:val="both"/>
        <w:rPr>
          <w:rFonts w:ascii="Palatino Linotype" w:hAnsi="Palatino Linotype" w:cs="Arial"/>
          <w:sz w:val="22"/>
          <w:szCs w:val="22"/>
        </w:rPr>
      </w:pPr>
      <w:r w:rsidRPr="002A1210">
        <w:rPr>
          <w:rFonts w:ascii="Palatino Linotype" w:hAnsi="Palatino Linotype" w:cs="Arial"/>
          <w:sz w:val="22"/>
          <w:szCs w:val="22"/>
          <w:lang w:val="es-MX"/>
        </w:rPr>
        <w:t xml:space="preserve">De lo anteriormente expuesto emito </w:t>
      </w:r>
      <w:r w:rsidRPr="002A1210">
        <w:rPr>
          <w:rFonts w:ascii="Palatino Linotype" w:hAnsi="Palatino Linotype" w:cs="Arial"/>
          <w:b/>
          <w:sz w:val="22"/>
          <w:szCs w:val="22"/>
        </w:rPr>
        <w:t xml:space="preserve">VOTO DISIDENTE, </w:t>
      </w:r>
      <w:r w:rsidRPr="002A1210">
        <w:rPr>
          <w:rFonts w:ascii="Palatino Linotype" w:hAnsi="Palatino Linotype" w:cs="Arial"/>
          <w:sz w:val="22"/>
          <w:szCs w:val="22"/>
        </w:rPr>
        <w:t xml:space="preserve">pues se debió privilegiar la </w:t>
      </w:r>
      <w:r w:rsidRPr="002A1210">
        <w:rPr>
          <w:rFonts w:ascii="Palatino Linotype" w:hAnsi="Palatino Linotype" w:cs="Arial"/>
          <w:b/>
          <w:sz w:val="22"/>
          <w:szCs w:val="22"/>
          <w:u w:val="single"/>
        </w:rPr>
        <w:t xml:space="preserve">reserva de los datos relativos al </w:t>
      </w:r>
      <w:r w:rsidRPr="002A1210">
        <w:rPr>
          <w:rFonts w:ascii="Palatino Linotype" w:hAnsi="Palatino Linotype"/>
          <w:b/>
          <w:color w:val="000000"/>
          <w:sz w:val="22"/>
          <w:szCs w:val="22"/>
          <w:u w:val="single"/>
        </w:rPr>
        <w:t xml:space="preserve">cargo y área de adscripción del personal de Seguridad Pública del Municipio de </w:t>
      </w:r>
      <w:r w:rsidR="00337E63" w:rsidRPr="00337E63">
        <w:rPr>
          <w:rFonts w:ascii="Palatino Linotype" w:hAnsi="Palatino Linotype"/>
          <w:b/>
          <w:color w:val="000000"/>
          <w:sz w:val="22"/>
          <w:szCs w:val="22"/>
          <w:u w:val="single"/>
        </w:rPr>
        <w:t>Villa Guerrero</w:t>
      </w:r>
      <w:r w:rsidRPr="002A1210">
        <w:rPr>
          <w:rFonts w:ascii="Palatino Linotype" w:hAnsi="Palatino Linotype"/>
          <w:b/>
          <w:color w:val="000000"/>
          <w:sz w:val="22"/>
          <w:szCs w:val="22"/>
          <w:u w:val="single"/>
        </w:rPr>
        <w:t>,</w:t>
      </w:r>
      <w:r w:rsidRPr="002A1210">
        <w:rPr>
          <w:rFonts w:ascii="Palatino Linotype" w:hAnsi="Palatino Linotype"/>
          <w:b/>
          <w:color w:val="000000"/>
          <w:sz w:val="22"/>
          <w:szCs w:val="22"/>
        </w:rPr>
        <w:t xml:space="preserve"> </w:t>
      </w:r>
      <w:r w:rsidRPr="002A1210">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5F008BE8" w14:textId="77777777" w:rsidR="005A7A33" w:rsidRPr="002A1210"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2A1210" w14:paraId="5056C1FB" w14:textId="77777777" w:rsidTr="00A055B1">
        <w:trPr>
          <w:jc w:val="center"/>
        </w:trPr>
        <w:tc>
          <w:tcPr>
            <w:tcW w:w="4684" w:type="dxa"/>
          </w:tcPr>
          <w:p w14:paraId="330421D8" w14:textId="77777777" w:rsidR="005A7A33" w:rsidRPr="002A1210" w:rsidRDefault="005A7A33" w:rsidP="00A055B1">
            <w:pPr>
              <w:jc w:val="center"/>
              <w:rPr>
                <w:rFonts w:ascii="Palatino Linotype" w:hAnsi="Palatino Linotype"/>
                <w:b/>
                <w:sz w:val="22"/>
                <w:szCs w:val="22"/>
              </w:rPr>
            </w:pPr>
          </w:p>
          <w:p w14:paraId="409317C9" w14:textId="77777777" w:rsidR="005A7A33" w:rsidRPr="002A1210" w:rsidRDefault="005A7A33" w:rsidP="00A055B1">
            <w:pPr>
              <w:jc w:val="center"/>
              <w:rPr>
                <w:rFonts w:ascii="Palatino Linotype" w:hAnsi="Palatino Linotype"/>
                <w:b/>
                <w:i/>
                <w:sz w:val="22"/>
                <w:szCs w:val="22"/>
              </w:rPr>
            </w:pPr>
            <w:r w:rsidRPr="002A1210">
              <w:rPr>
                <w:rFonts w:ascii="Palatino Linotype" w:hAnsi="Palatino Linotype"/>
                <w:b/>
                <w:sz w:val="22"/>
                <w:szCs w:val="22"/>
              </w:rPr>
              <w:t xml:space="preserve">SHARON CRISTINA MORALES MARTÍNEZ </w:t>
            </w:r>
          </w:p>
          <w:p w14:paraId="66045C53" w14:textId="77777777" w:rsidR="005A7A33" w:rsidRPr="002A1210" w:rsidRDefault="005A7A33" w:rsidP="00A055B1">
            <w:pPr>
              <w:jc w:val="center"/>
              <w:rPr>
                <w:rFonts w:ascii="Palatino Linotype" w:hAnsi="Palatino Linotype"/>
                <w:b/>
                <w:sz w:val="22"/>
                <w:szCs w:val="22"/>
              </w:rPr>
            </w:pPr>
            <w:r w:rsidRPr="002A1210">
              <w:rPr>
                <w:rFonts w:ascii="Palatino Linotype" w:hAnsi="Palatino Linotype"/>
                <w:b/>
                <w:sz w:val="22"/>
                <w:szCs w:val="22"/>
              </w:rPr>
              <w:t>COMISIONADA</w:t>
            </w:r>
          </w:p>
        </w:tc>
      </w:tr>
    </w:tbl>
    <w:p w14:paraId="2B5C8E41" w14:textId="77777777" w:rsidR="005A7A33" w:rsidRPr="002A1210" w:rsidRDefault="005A7A33" w:rsidP="005A7A33">
      <w:pPr>
        <w:spacing w:line="360" w:lineRule="auto"/>
        <w:jc w:val="both"/>
        <w:rPr>
          <w:rFonts w:ascii="Palatino Linotype" w:hAnsi="Palatino Linotype" w:cs="Arial"/>
          <w:sz w:val="22"/>
          <w:szCs w:val="22"/>
        </w:rPr>
      </w:pPr>
    </w:p>
    <w:p w14:paraId="18CA25D0" w14:textId="77777777" w:rsidR="005A7A33" w:rsidRPr="002A1210" w:rsidRDefault="005A7A33" w:rsidP="005A7A33">
      <w:pPr>
        <w:spacing w:line="360" w:lineRule="auto"/>
        <w:jc w:val="both"/>
        <w:rPr>
          <w:rFonts w:ascii="Palatino Linotype" w:hAnsi="Palatino Linotype" w:cs="Arial"/>
          <w:sz w:val="22"/>
          <w:szCs w:val="22"/>
        </w:rPr>
      </w:pPr>
    </w:p>
    <w:p w14:paraId="1E195A02" w14:textId="77777777" w:rsidR="005A7A33" w:rsidRPr="002A1210" w:rsidRDefault="005A7A33" w:rsidP="005A7A33">
      <w:pPr>
        <w:spacing w:line="360" w:lineRule="auto"/>
        <w:jc w:val="both"/>
        <w:rPr>
          <w:rFonts w:ascii="Palatino Linotype" w:hAnsi="Palatino Linotype" w:cs="Arial"/>
          <w:sz w:val="22"/>
          <w:szCs w:val="22"/>
        </w:rPr>
      </w:pPr>
    </w:p>
    <w:p w14:paraId="4D9EB01B" w14:textId="77777777" w:rsidR="005A7A33" w:rsidRPr="002A1210" w:rsidRDefault="005A7A33" w:rsidP="005A7A33">
      <w:pPr>
        <w:spacing w:line="360" w:lineRule="auto"/>
        <w:jc w:val="both"/>
        <w:rPr>
          <w:rFonts w:ascii="Palatino Linotype" w:eastAsia="Calibri" w:hAnsi="Palatino Linotype" w:cs="Arial"/>
          <w:color w:val="000000" w:themeColor="text1"/>
          <w:sz w:val="22"/>
          <w:szCs w:val="22"/>
        </w:rPr>
      </w:pPr>
      <w:r w:rsidRPr="002A1210">
        <w:rPr>
          <w:rFonts w:ascii="Palatino Linotype" w:eastAsia="Calibri" w:hAnsi="Palatino Linotype" w:cs="Arial"/>
          <w:color w:val="000000" w:themeColor="text1"/>
          <w:sz w:val="22"/>
          <w:szCs w:val="22"/>
        </w:rPr>
        <w:t>SCMM/BLA/DEMF/CCC</w:t>
      </w:r>
    </w:p>
    <w:p w14:paraId="5BD6CA2F" w14:textId="77777777" w:rsidR="005A7A33" w:rsidRPr="002A1210" w:rsidRDefault="005A7A33" w:rsidP="005A7A33">
      <w:pPr>
        <w:spacing w:line="259" w:lineRule="auto"/>
        <w:rPr>
          <w:rFonts w:ascii="Palatino Linotype" w:hAnsi="Palatino Linotype" w:cs="Arial"/>
          <w:sz w:val="22"/>
          <w:szCs w:val="22"/>
        </w:rPr>
      </w:pPr>
      <w:r w:rsidRPr="002A1210">
        <w:rPr>
          <w:rFonts w:ascii="Palatino Linotype" w:hAnsi="Palatino Linotype" w:cs="Arial"/>
          <w:sz w:val="22"/>
          <w:szCs w:val="22"/>
        </w:rPr>
        <w:br w:type="page"/>
      </w:r>
    </w:p>
    <w:p w14:paraId="7C3FD03B" w14:textId="77777777" w:rsidR="00DC63E7" w:rsidRPr="002A1210" w:rsidRDefault="00DC63E7" w:rsidP="00DC63E7">
      <w:pPr>
        <w:spacing w:line="360" w:lineRule="auto"/>
        <w:contextualSpacing/>
        <w:jc w:val="both"/>
        <w:rPr>
          <w:rFonts w:ascii="Palatino Linotype" w:eastAsia="Calibri" w:hAnsi="Palatino Linotype" w:cs="Arial"/>
          <w:color w:val="000000" w:themeColor="text1"/>
          <w:sz w:val="22"/>
          <w:szCs w:val="22"/>
        </w:rPr>
      </w:pPr>
    </w:p>
    <w:sectPr w:rsidR="00DC63E7" w:rsidRPr="002A121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ECFD" w14:textId="77777777" w:rsidR="007C04E6" w:rsidRDefault="007C04E6" w:rsidP="00E81438">
      <w:r>
        <w:separator/>
      </w:r>
    </w:p>
  </w:endnote>
  <w:endnote w:type="continuationSeparator" w:id="0">
    <w:p w14:paraId="47AB8AC6" w14:textId="77777777" w:rsidR="007C04E6" w:rsidRDefault="007C04E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7C04E6"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7C04E6"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7C04E6"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7C04E6"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26B49">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26B49">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7C04E6"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B1B1" w14:textId="77777777" w:rsidR="007C04E6" w:rsidRDefault="007C04E6" w:rsidP="00E81438">
      <w:r>
        <w:separator/>
      </w:r>
    </w:p>
  </w:footnote>
  <w:footnote w:type="continuationSeparator" w:id="0">
    <w:p w14:paraId="3348AD2E" w14:textId="77777777" w:rsidR="007C04E6" w:rsidRDefault="007C04E6"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7C04E6">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sidR="007C04E6">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1A7A5A0" w14:textId="0B255A67" w:rsidR="00634485" w:rsidRPr="00ED4575"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157C04" w:rsidRPr="00157C04">
      <w:rPr>
        <w:rFonts w:ascii="Palatino Linotype" w:hAnsi="Palatino Linotype"/>
        <w:b/>
        <w:bCs/>
        <w:color w:val="000000" w:themeColor="text1"/>
        <w:sz w:val="22"/>
        <w:szCs w:val="22"/>
        <w:lang w:val="es-MX"/>
      </w:rPr>
      <w:t>06787/INFOEM/ICR-42/IP/RR/2022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7C04E6">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2002"/>
    <w:rsid w:val="00117ACE"/>
    <w:rsid w:val="001247BF"/>
    <w:rsid w:val="00132B0F"/>
    <w:rsid w:val="00142268"/>
    <w:rsid w:val="00157C04"/>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7361F"/>
    <w:rsid w:val="0028660C"/>
    <w:rsid w:val="00296C85"/>
    <w:rsid w:val="002A1210"/>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37E63"/>
    <w:rsid w:val="003432EF"/>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D7902"/>
    <w:rsid w:val="004E0B19"/>
    <w:rsid w:val="004E0CF7"/>
    <w:rsid w:val="004E2338"/>
    <w:rsid w:val="004E7AC0"/>
    <w:rsid w:val="004F0DB5"/>
    <w:rsid w:val="004F4481"/>
    <w:rsid w:val="005029EC"/>
    <w:rsid w:val="005076AE"/>
    <w:rsid w:val="00507F73"/>
    <w:rsid w:val="00510BFF"/>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603369"/>
    <w:rsid w:val="00626823"/>
    <w:rsid w:val="00630A16"/>
    <w:rsid w:val="006444D8"/>
    <w:rsid w:val="00645217"/>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04E6"/>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34078"/>
    <w:rsid w:val="00B737A0"/>
    <w:rsid w:val="00B85A28"/>
    <w:rsid w:val="00BB14F6"/>
    <w:rsid w:val="00BC15BA"/>
    <w:rsid w:val="00BC27E6"/>
    <w:rsid w:val="00BC51D9"/>
    <w:rsid w:val="00BD695C"/>
    <w:rsid w:val="00BE7409"/>
    <w:rsid w:val="00C350E5"/>
    <w:rsid w:val="00C37A03"/>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DE6816"/>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59B8-5E0B-4348-8CBC-34EF9F34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2608</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13</cp:revision>
  <cp:lastPrinted>2022-05-23T21:31:00Z</cp:lastPrinted>
  <dcterms:created xsi:type="dcterms:W3CDTF">2022-06-06T16:39:00Z</dcterms:created>
  <dcterms:modified xsi:type="dcterms:W3CDTF">2022-10-16T21:38:00Z</dcterms:modified>
</cp:coreProperties>
</file>