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8D" w:rsidRPr="00A90BE0" w:rsidRDefault="009B728D" w:rsidP="009B728D">
      <w:pPr>
        <w:widowControl w:val="0"/>
        <w:spacing w:line="360" w:lineRule="auto"/>
        <w:ind w:right="-164"/>
        <w:contextualSpacing/>
        <w:jc w:val="both"/>
        <w:rPr>
          <w:rFonts w:ascii="Palatino Linotype" w:hAnsi="Palatino Linotype" w:cs="Arial"/>
          <w:b/>
          <w:sz w:val="20"/>
          <w:szCs w:val="20"/>
        </w:rPr>
      </w:pPr>
    </w:p>
    <w:p w:rsidR="006C2D51" w:rsidRPr="00DC63E7" w:rsidRDefault="006C2D51" w:rsidP="006C2D51">
      <w:pPr>
        <w:widowControl w:val="0"/>
        <w:spacing w:line="360" w:lineRule="auto"/>
        <w:ind w:right="-164"/>
        <w:contextualSpacing/>
        <w:jc w:val="both"/>
        <w:rPr>
          <w:rFonts w:ascii="Palatino Linotype" w:hAnsi="Palatino Linotype" w:cs="Arial"/>
          <w:b/>
        </w:rPr>
      </w:pPr>
      <w:r w:rsidRPr="00DC63E7">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VIGÉSIMA </w:t>
      </w:r>
      <w:r>
        <w:rPr>
          <w:rFonts w:ascii="Palatino Linotype" w:hAnsi="Palatino Linotype" w:cs="Arial"/>
          <w:b/>
        </w:rPr>
        <w:t>SEXTA</w:t>
      </w:r>
      <w:r w:rsidR="00A618B1">
        <w:rPr>
          <w:rFonts w:ascii="Palatino Linotype" w:hAnsi="Palatino Linotype" w:cs="Arial"/>
          <w:b/>
        </w:rPr>
        <w:t xml:space="preserve"> SESIÓN</w:t>
      </w:r>
      <w:r w:rsidRPr="00DC63E7">
        <w:rPr>
          <w:rFonts w:ascii="Palatino Linotype" w:hAnsi="Palatino Linotype" w:cs="Arial"/>
          <w:b/>
        </w:rPr>
        <w:t xml:space="preserve"> ORDINARIA CELEBRADA EL </w:t>
      </w:r>
      <w:r>
        <w:rPr>
          <w:rFonts w:ascii="Palatino Linotype" w:hAnsi="Palatino Linotype" w:cs="Arial"/>
          <w:b/>
        </w:rPr>
        <w:t>TRECE DE JUL</w:t>
      </w:r>
      <w:r w:rsidRPr="00DC63E7">
        <w:rPr>
          <w:rFonts w:ascii="Palatino Linotype" w:hAnsi="Palatino Linotype" w:cs="Arial"/>
          <w:b/>
        </w:rPr>
        <w:t xml:space="preserve">IO DE DOS MIL VENTIDÓS, EN </w:t>
      </w:r>
      <w:r w:rsidR="00A618B1">
        <w:rPr>
          <w:rFonts w:ascii="Palatino Linotype" w:hAnsi="Palatino Linotype" w:cs="Arial"/>
          <w:b/>
        </w:rPr>
        <w:t>EL</w:t>
      </w:r>
      <w:r w:rsidRPr="00DC63E7">
        <w:rPr>
          <w:rFonts w:ascii="Palatino Linotype" w:hAnsi="Palatino Linotype" w:cs="Arial"/>
          <w:b/>
        </w:rPr>
        <w:t xml:space="preserve"> RECURSO DE REVISIÓN </w:t>
      </w:r>
      <w:r>
        <w:rPr>
          <w:rFonts w:ascii="Palatino Linotype" w:hAnsi="Palatino Linotype" w:cs="Arial"/>
          <w:b/>
          <w:bCs/>
          <w:lang w:val="es-MX"/>
        </w:rPr>
        <w:t>03992</w:t>
      </w:r>
      <w:r w:rsidRPr="00BC0A4E">
        <w:rPr>
          <w:rFonts w:ascii="Palatino Linotype" w:hAnsi="Palatino Linotype" w:cs="Arial"/>
          <w:b/>
          <w:bCs/>
          <w:lang w:val="es-MX"/>
        </w:rPr>
        <w:t>/INFOEM/IP/RR/2022</w:t>
      </w:r>
      <w:r w:rsidRPr="00DC63E7">
        <w:rPr>
          <w:rFonts w:ascii="Palatino Linotype" w:hAnsi="Palatino Linotype"/>
          <w:b/>
          <w:bCs/>
          <w:color w:val="000000" w:themeColor="text1"/>
        </w:rPr>
        <w:t>.</w:t>
      </w:r>
    </w:p>
    <w:p w:rsidR="006C2D51" w:rsidRPr="00DC63E7" w:rsidRDefault="006C2D51" w:rsidP="006C2D51">
      <w:pPr>
        <w:widowControl w:val="0"/>
        <w:spacing w:line="360" w:lineRule="auto"/>
        <w:ind w:right="-164"/>
        <w:contextualSpacing/>
        <w:jc w:val="both"/>
        <w:rPr>
          <w:rFonts w:ascii="Palatino Linotype" w:eastAsia="Calibri" w:hAnsi="Palatino Linotype" w:cs="Arial"/>
          <w:b/>
          <w:color w:val="000000"/>
        </w:rPr>
      </w:pPr>
    </w:p>
    <w:p w:rsidR="006C2D51" w:rsidRDefault="006C2D51" w:rsidP="006C2D51">
      <w:pPr>
        <w:widowControl w:val="0"/>
        <w:spacing w:line="360" w:lineRule="auto"/>
        <w:ind w:right="-164"/>
        <w:contextualSpacing/>
        <w:jc w:val="both"/>
        <w:rPr>
          <w:rFonts w:ascii="Palatino Linotype" w:hAnsi="Palatino Linotype" w:cs="Arial"/>
          <w:sz w:val="22"/>
          <w:szCs w:val="22"/>
        </w:rPr>
      </w:pPr>
      <w:r w:rsidRPr="00E7043E">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w:t>
      </w:r>
      <w:bookmarkStart w:id="0" w:name="_GoBack"/>
      <w:bookmarkEnd w:id="0"/>
      <w:r w:rsidRPr="00E7043E">
        <w:rPr>
          <w:rFonts w:ascii="Palatino Linotype" w:hAnsi="Palatino Linotype" w:cs="Arial"/>
          <w:sz w:val="22"/>
          <w:szCs w:val="22"/>
        </w:rPr>
        <w:t xml:space="preserve">pios, la que suscribe, emite </w:t>
      </w:r>
      <w:r>
        <w:rPr>
          <w:rFonts w:ascii="Palatino Linotype" w:hAnsi="Palatino Linotype" w:cs="Arial"/>
          <w:b/>
          <w:sz w:val="22"/>
          <w:szCs w:val="22"/>
        </w:rPr>
        <w:t xml:space="preserve">VOTO DISIDENTE </w:t>
      </w:r>
      <w:r w:rsidRPr="00E7043E">
        <w:rPr>
          <w:rFonts w:ascii="Palatino Linotype" w:hAnsi="Palatino Linotype" w:cs="Arial"/>
          <w:sz w:val="22"/>
          <w:szCs w:val="22"/>
        </w:rPr>
        <w:t xml:space="preserve">respecto de la resolución dictada en el Recurso de Revisión </w:t>
      </w:r>
      <w:r>
        <w:rPr>
          <w:rFonts w:ascii="Palatino Linotype" w:hAnsi="Palatino Linotype" w:cs="Arial"/>
          <w:b/>
          <w:sz w:val="22"/>
          <w:szCs w:val="22"/>
        </w:rPr>
        <w:t>03992</w:t>
      </w:r>
      <w:r w:rsidRPr="00E7043E">
        <w:rPr>
          <w:rFonts w:ascii="Palatino Linotype" w:hAnsi="Palatino Linotype" w:cs="Arial"/>
          <w:b/>
          <w:sz w:val="22"/>
          <w:szCs w:val="22"/>
        </w:rPr>
        <w:t>/INFOEM/IP/RR/2022</w:t>
      </w:r>
      <w:r w:rsidRPr="00E7043E">
        <w:rPr>
          <w:rFonts w:ascii="Palatino Linotype" w:hAnsi="Palatino Linotype" w:cs="Arial"/>
          <w:sz w:val="22"/>
          <w:szCs w:val="22"/>
        </w:rPr>
        <w:t xml:space="preserve">, pronunciada por el Pleno de este Instituto ante el proyecto presentado por engrose por la </w:t>
      </w:r>
      <w:r w:rsidRPr="00E7043E">
        <w:rPr>
          <w:rFonts w:ascii="Palatino Linotype" w:hAnsi="Palatino Linotype" w:cs="Arial"/>
          <w:b/>
          <w:sz w:val="22"/>
          <w:szCs w:val="22"/>
        </w:rPr>
        <w:t>Comisionada Sharon Cristina Morales Martínez.</w:t>
      </w:r>
    </w:p>
    <w:p w:rsidR="006C2D51" w:rsidRPr="00DC63E7" w:rsidRDefault="006C2D51" w:rsidP="006C2D51">
      <w:pPr>
        <w:widowControl w:val="0"/>
        <w:spacing w:line="360" w:lineRule="auto"/>
        <w:ind w:right="-164"/>
        <w:contextualSpacing/>
        <w:jc w:val="both"/>
        <w:rPr>
          <w:rFonts w:ascii="Palatino Linotype" w:hAnsi="Palatino Linotype" w:cs="Arial"/>
          <w:sz w:val="22"/>
          <w:szCs w:val="22"/>
        </w:rPr>
      </w:pPr>
    </w:p>
    <w:p w:rsidR="006C2D51" w:rsidRPr="00DC63E7" w:rsidRDefault="006C2D51" w:rsidP="006C2D51">
      <w:pPr>
        <w:spacing w:line="360" w:lineRule="auto"/>
        <w:contextualSpacing/>
        <w:jc w:val="both"/>
        <w:rPr>
          <w:rFonts w:ascii="Palatino Linotype" w:hAnsi="Palatino Linotype"/>
          <w:sz w:val="22"/>
          <w:szCs w:val="22"/>
        </w:rPr>
      </w:pPr>
      <w:r w:rsidRPr="00DC63E7">
        <w:rPr>
          <w:rFonts w:ascii="Palatino Linotype" w:hAnsi="Palatino Linotype"/>
          <w:sz w:val="22"/>
          <w:szCs w:val="22"/>
        </w:rPr>
        <w:t>Es de destacar, que el presente asunto se resolvió con el criterio mayoritario de Pleno de este Instituto, el cual la suscrita no coincide con el estudio realizado en la resolución de los Recursos de Revisión, en atención a lo siguiente:</w:t>
      </w:r>
    </w:p>
    <w:p w:rsidR="006C2D51" w:rsidRPr="00DC63E7" w:rsidRDefault="006C2D51" w:rsidP="006C2D51">
      <w:pPr>
        <w:spacing w:line="360" w:lineRule="auto"/>
        <w:contextualSpacing/>
        <w:jc w:val="both"/>
        <w:rPr>
          <w:rFonts w:ascii="Palatino Linotype" w:hAnsi="Palatino Linotype"/>
          <w:sz w:val="22"/>
          <w:szCs w:val="22"/>
        </w:rPr>
      </w:pPr>
    </w:p>
    <w:p w:rsidR="006C2D51" w:rsidRPr="00B02CF7" w:rsidRDefault="006C2D51" w:rsidP="006C2D51">
      <w:pPr>
        <w:spacing w:line="276" w:lineRule="auto"/>
        <w:ind w:right="49"/>
        <w:jc w:val="both"/>
        <w:rPr>
          <w:rFonts w:ascii="Palatino Linotype" w:hAnsi="Palatino Linotype"/>
          <w:i/>
          <w:color w:val="000000"/>
          <w:sz w:val="22"/>
          <w:szCs w:val="22"/>
        </w:rPr>
      </w:pPr>
      <w:r w:rsidRPr="00B02CF7">
        <w:rPr>
          <w:rFonts w:ascii="Palatino Linotype" w:hAnsi="Palatino Linotype"/>
          <w:sz w:val="22"/>
          <w:szCs w:val="22"/>
        </w:rPr>
        <w:t xml:space="preserve">Tal y como quedó asentado en la resolución materia del presente voto, el particular requirió del </w:t>
      </w:r>
      <w:r w:rsidRPr="00B02CF7">
        <w:rPr>
          <w:rFonts w:ascii="Palatino Linotype" w:hAnsi="Palatino Linotype"/>
          <w:b/>
          <w:sz w:val="22"/>
          <w:szCs w:val="22"/>
        </w:rPr>
        <w:t xml:space="preserve">SUJETO OBLIGADO </w:t>
      </w:r>
      <w:r w:rsidRPr="00B02CF7">
        <w:rPr>
          <w:rFonts w:ascii="Palatino Linotype" w:hAnsi="Palatino Linotype"/>
          <w:sz w:val="22"/>
          <w:szCs w:val="22"/>
        </w:rPr>
        <w:t xml:space="preserve">en la Solicitud de Información </w:t>
      </w:r>
      <w:r w:rsidRPr="00E7043E">
        <w:rPr>
          <w:rFonts w:ascii="Palatino Linotype" w:hAnsi="Palatino Linotype" w:cs="Arial"/>
          <w:b/>
          <w:sz w:val="22"/>
          <w:szCs w:val="22"/>
        </w:rPr>
        <w:t>00032/TECAMAC/IP/2022</w:t>
      </w:r>
      <w:r w:rsidRPr="00B02CF7">
        <w:rPr>
          <w:rFonts w:ascii="Palatino Linotype" w:hAnsi="Palatino Linotype" w:cs="Arial"/>
          <w:sz w:val="22"/>
          <w:szCs w:val="22"/>
          <w:lang w:val="es-419"/>
        </w:rPr>
        <w:t>, mediante la cual solicitó:</w:t>
      </w:r>
    </w:p>
    <w:p w:rsidR="006C2D51" w:rsidRPr="00B02CF7" w:rsidRDefault="006C2D51" w:rsidP="006C2D51">
      <w:pPr>
        <w:spacing w:line="360" w:lineRule="auto"/>
        <w:jc w:val="both"/>
        <w:rPr>
          <w:rFonts w:ascii="Palatino Linotype" w:hAnsi="Palatino Linotype" w:cs="Arial"/>
          <w:sz w:val="22"/>
          <w:szCs w:val="22"/>
          <w:lang w:val="es-419"/>
        </w:rPr>
      </w:pPr>
    </w:p>
    <w:p w:rsidR="006C2D51" w:rsidRPr="001A6A40" w:rsidRDefault="006C2D51" w:rsidP="006C2D51">
      <w:pPr>
        <w:spacing w:line="360" w:lineRule="auto"/>
        <w:ind w:left="851" w:right="1134"/>
        <w:jc w:val="both"/>
        <w:rPr>
          <w:rFonts w:ascii="Palatino Linotype" w:hAnsi="Palatino Linotype" w:cs="Arial"/>
          <w:sz w:val="22"/>
          <w:szCs w:val="22"/>
          <w:lang w:val="es-419"/>
        </w:rPr>
      </w:pPr>
    </w:p>
    <w:p w:rsidR="006C2D51" w:rsidRPr="00E7043E" w:rsidRDefault="006C2D51" w:rsidP="00EB5946">
      <w:pPr>
        <w:ind w:left="851" w:right="706"/>
        <w:jc w:val="both"/>
        <w:rPr>
          <w:rFonts w:ascii="Palatino Linotype" w:hAnsi="Palatino Linotype" w:cs="Arial"/>
          <w:i/>
          <w:sz w:val="22"/>
          <w:szCs w:val="22"/>
        </w:rPr>
      </w:pPr>
      <w:r w:rsidRPr="00E7043E">
        <w:rPr>
          <w:rFonts w:ascii="Palatino Linotype" w:hAnsi="Palatino Linotype" w:cs="Arial"/>
          <w:i/>
          <w:sz w:val="22"/>
          <w:szCs w:val="22"/>
        </w:rPr>
        <w:t xml:space="preserve">“Solicito el nombre, escolaridad, </w:t>
      </w:r>
      <w:proofErr w:type="spellStart"/>
      <w:r w:rsidRPr="00E7043E">
        <w:rPr>
          <w:rFonts w:ascii="Palatino Linotype" w:hAnsi="Palatino Linotype" w:cs="Arial"/>
          <w:i/>
          <w:sz w:val="22"/>
          <w:szCs w:val="22"/>
        </w:rPr>
        <w:t>curriculum</w:t>
      </w:r>
      <w:proofErr w:type="spellEnd"/>
      <w:r w:rsidRPr="00E7043E">
        <w:rPr>
          <w:rFonts w:ascii="Palatino Linotype" w:hAnsi="Palatino Linotype" w:cs="Arial"/>
          <w:i/>
          <w:sz w:val="22"/>
          <w:szCs w:val="22"/>
        </w:rPr>
        <w:t xml:space="preserve"> y documentación que lo soporte de todos los miembros del ayuntamiento, además del de todos los Directores Generales, Directores de Área, Subdirectores, Titulares de Jefaturas, incluyendo las Oficialías Mediadoras Conciliadoras y Calificadoras del Municipio de Tecámac..” (Sic).</w:t>
      </w:r>
    </w:p>
    <w:p w:rsidR="006C2D51" w:rsidRPr="00B02CF7" w:rsidRDefault="006C2D51" w:rsidP="006C2D51">
      <w:pPr>
        <w:spacing w:line="360" w:lineRule="auto"/>
        <w:ind w:left="851" w:right="1134"/>
        <w:jc w:val="both"/>
        <w:rPr>
          <w:rFonts w:ascii="Palatino Linotype" w:hAnsi="Palatino Linotype" w:cs="Arial"/>
          <w:sz w:val="22"/>
          <w:szCs w:val="22"/>
          <w:lang w:val="es-419"/>
        </w:rPr>
      </w:pPr>
    </w:p>
    <w:p w:rsidR="006C2D51" w:rsidRDefault="006C2D51" w:rsidP="006C2D51">
      <w:pPr>
        <w:spacing w:line="360" w:lineRule="auto"/>
        <w:contextualSpacing/>
        <w:jc w:val="both"/>
        <w:rPr>
          <w:rFonts w:ascii="Palatino Linotype" w:hAnsi="Palatino Linotype"/>
          <w:sz w:val="22"/>
          <w:szCs w:val="22"/>
        </w:rPr>
      </w:pPr>
      <w:r w:rsidRPr="00B02CF7">
        <w:rPr>
          <w:rFonts w:ascii="Palatino Linotype" w:hAnsi="Palatino Linotype" w:cs="Arial"/>
          <w:sz w:val="22"/>
          <w:szCs w:val="22"/>
        </w:rPr>
        <w:t xml:space="preserve">En respuesta, </w:t>
      </w:r>
      <w:r w:rsidRPr="00B02CF7">
        <w:rPr>
          <w:rFonts w:ascii="Palatino Linotype" w:hAnsi="Palatino Linotype" w:cs="Arial"/>
          <w:b/>
          <w:sz w:val="22"/>
          <w:szCs w:val="22"/>
        </w:rPr>
        <w:t>EL SUJETO OBLIGADO</w:t>
      </w:r>
      <w:r w:rsidRPr="00B02CF7">
        <w:rPr>
          <w:rFonts w:ascii="Palatino Linotype" w:hAnsi="Palatino Linotype" w:cs="Arial"/>
          <w:sz w:val="22"/>
          <w:szCs w:val="22"/>
        </w:rPr>
        <w:t xml:space="preserve">, </w:t>
      </w:r>
      <w:r w:rsidRPr="00B02CF7">
        <w:rPr>
          <w:rFonts w:ascii="Palatino Linotype" w:hAnsi="Palatino Linotype"/>
          <w:sz w:val="22"/>
          <w:szCs w:val="22"/>
        </w:rPr>
        <w:t>señaló lo siguiente:</w:t>
      </w:r>
    </w:p>
    <w:p w:rsidR="006C2D51" w:rsidRPr="00B02CF7" w:rsidRDefault="006C2D51" w:rsidP="006C2D51">
      <w:pPr>
        <w:spacing w:line="360" w:lineRule="auto"/>
        <w:contextualSpacing/>
        <w:jc w:val="both"/>
        <w:rPr>
          <w:rFonts w:ascii="Palatino Linotype" w:hAnsi="Palatino Linotype"/>
          <w:sz w:val="22"/>
          <w:szCs w:val="22"/>
        </w:rPr>
      </w:pPr>
    </w:p>
    <w:p w:rsidR="006C2D51" w:rsidRPr="00A2087B" w:rsidRDefault="006C2D51" w:rsidP="00EB5946">
      <w:pPr>
        <w:ind w:left="851" w:right="706"/>
        <w:contextualSpacing/>
        <w:jc w:val="both"/>
        <w:rPr>
          <w:rFonts w:ascii="Palatino Linotype" w:hAnsi="Palatino Linotype" w:cs="Arial"/>
          <w:i/>
        </w:rPr>
      </w:pPr>
      <w:r w:rsidRPr="00A2087B">
        <w:rPr>
          <w:rFonts w:ascii="Palatino Linotype" w:hAnsi="Palatino Linotype" w:cs="Arial"/>
          <w:i/>
        </w:rPr>
        <w:t>“Tecámac, México a 07 de Marzo de 2022</w:t>
      </w:r>
    </w:p>
    <w:p w:rsidR="006C2D51" w:rsidRPr="00A2087B" w:rsidRDefault="006C2D51" w:rsidP="00EB5946">
      <w:pPr>
        <w:ind w:left="851" w:right="706"/>
        <w:contextualSpacing/>
        <w:jc w:val="both"/>
        <w:rPr>
          <w:rFonts w:ascii="Palatino Linotype" w:hAnsi="Palatino Linotype" w:cs="Arial"/>
          <w:i/>
        </w:rPr>
      </w:pPr>
      <w:r w:rsidRPr="00A2087B">
        <w:rPr>
          <w:rFonts w:ascii="Palatino Linotype" w:hAnsi="Palatino Linotype" w:cs="Arial"/>
          <w:i/>
        </w:rPr>
        <w:t>Nombre del solicitante: C. Solicitante</w:t>
      </w:r>
    </w:p>
    <w:p w:rsidR="006C2D51" w:rsidRPr="00A2087B" w:rsidRDefault="006C2D51" w:rsidP="00EB5946">
      <w:pPr>
        <w:ind w:left="851" w:right="706"/>
        <w:contextualSpacing/>
        <w:jc w:val="both"/>
        <w:rPr>
          <w:rFonts w:ascii="Palatino Linotype" w:hAnsi="Palatino Linotype" w:cs="Arial"/>
          <w:i/>
        </w:rPr>
      </w:pPr>
      <w:r w:rsidRPr="00A2087B">
        <w:rPr>
          <w:rFonts w:ascii="Palatino Linotype" w:hAnsi="Palatino Linotype" w:cs="Arial"/>
          <w:i/>
        </w:rPr>
        <w:t>Folio de la solicitud: 00032/TECAMAC/IP/2022</w:t>
      </w:r>
    </w:p>
    <w:p w:rsidR="006C2D51" w:rsidRPr="00A2087B" w:rsidRDefault="006C2D51" w:rsidP="00EB5946">
      <w:pPr>
        <w:ind w:left="851" w:right="706"/>
        <w:contextualSpacing/>
        <w:jc w:val="both"/>
        <w:rPr>
          <w:rFonts w:ascii="Palatino Linotype" w:hAnsi="Palatino Linotype" w:cs="Arial"/>
          <w:i/>
        </w:rPr>
      </w:pPr>
      <w:r w:rsidRPr="00A2087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C2D51" w:rsidRPr="00A2087B" w:rsidRDefault="006C2D51" w:rsidP="00EB5946">
      <w:pPr>
        <w:ind w:left="851" w:right="706"/>
        <w:contextualSpacing/>
        <w:jc w:val="both"/>
        <w:rPr>
          <w:rFonts w:ascii="Palatino Linotype" w:hAnsi="Palatino Linotype" w:cs="Arial"/>
          <w:i/>
        </w:rPr>
      </w:pPr>
      <w:r w:rsidRPr="00A2087B">
        <w:rPr>
          <w:rFonts w:ascii="Palatino Linotype" w:hAnsi="Palatino Linotype" w:cs="Arial"/>
          <w:i/>
        </w:rPr>
        <w:t xml:space="preserve">Se adjunta </w:t>
      </w:r>
      <w:proofErr w:type="gramStart"/>
      <w:r w:rsidRPr="00A2087B">
        <w:rPr>
          <w:rFonts w:ascii="Palatino Linotype" w:hAnsi="Palatino Linotype" w:cs="Arial"/>
          <w:i/>
        </w:rPr>
        <w:t>a la</w:t>
      </w:r>
      <w:proofErr w:type="gramEnd"/>
      <w:r w:rsidRPr="00A2087B">
        <w:rPr>
          <w:rFonts w:ascii="Palatino Linotype" w:hAnsi="Palatino Linotype" w:cs="Arial"/>
          <w:i/>
        </w:rPr>
        <w:t xml:space="preserve"> presente oficio</w:t>
      </w:r>
    </w:p>
    <w:p w:rsidR="006C2D51" w:rsidRPr="00A2087B" w:rsidRDefault="006C2D51" w:rsidP="00EB5946">
      <w:pPr>
        <w:ind w:left="851" w:right="706"/>
        <w:contextualSpacing/>
        <w:jc w:val="both"/>
        <w:rPr>
          <w:rFonts w:ascii="Palatino Linotype" w:hAnsi="Palatino Linotype" w:cs="Arial"/>
          <w:i/>
        </w:rPr>
      </w:pPr>
      <w:r w:rsidRPr="00A2087B">
        <w:rPr>
          <w:rFonts w:ascii="Palatino Linotype" w:hAnsi="Palatino Linotype" w:cs="Arial"/>
          <w:i/>
        </w:rPr>
        <w:t>ATENTAMENTE</w:t>
      </w:r>
    </w:p>
    <w:p w:rsidR="006C2D51" w:rsidRPr="00A2087B" w:rsidRDefault="006C2D51" w:rsidP="00EB5946">
      <w:pPr>
        <w:ind w:left="851" w:right="706"/>
        <w:contextualSpacing/>
        <w:jc w:val="both"/>
        <w:rPr>
          <w:rFonts w:ascii="Palatino Linotype" w:hAnsi="Palatino Linotype" w:cs="Arial"/>
          <w:i/>
        </w:rPr>
      </w:pPr>
      <w:r w:rsidRPr="00A2087B">
        <w:rPr>
          <w:rFonts w:ascii="Palatino Linotype" w:hAnsi="Palatino Linotype" w:cs="Arial"/>
          <w:i/>
        </w:rPr>
        <w:t>C. CARLOS ALONSO HERNÁNDEZ PELÁEZ”</w:t>
      </w:r>
    </w:p>
    <w:p w:rsidR="006C2D51" w:rsidRPr="00A2087B" w:rsidRDefault="006C2D51" w:rsidP="006C2D51">
      <w:pPr>
        <w:spacing w:line="360" w:lineRule="auto"/>
        <w:ind w:right="899"/>
        <w:jc w:val="both"/>
        <w:rPr>
          <w:rFonts w:ascii="Palatino Linotype" w:hAnsi="Palatino Linotype" w:cs="Arial"/>
          <w:i/>
        </w:rPr>
      </w:pPr>
    </w:p>
    <w:p w:rsidR="006C2D51" w:rsidRDefault="006C2D51" w:rsidP="00EB5946">
      <w:pPr>
        <w:spacing w:line="360" w:lineRule="auto"/>
        <w:ind w:right="49"/>
        <w:jc w:val="both"/>
        <w:rPr>
          <w:rFonts w:ascii="Palatino Linotype" w:hAnsi="Palatino Linotype" w:cs="Arial"/>
          <w:i/>
        </w:rPr>
      </w:pPr>
      <w:r w:rsidRPr="00A2087B">
        <w:rPr>
          <w:rFonts w:ascii="Palatino Linotype" w:hAnsi="Palatino Linotype" w:cs="Arial"/>
        </w:rPr>
        <w:t xml:space="preserve">Aunado a lo anterior, se anexó a la respuesta el archivo digital </w:t>
      </w:r>
      <w:r w:rsidRPr="00A2087B">
        <w:rPr>
          <w:rFonts w:ascii="Palatino Linotype" w:hAnsi="Palatino Linotype" w:cs="Arial"/>
          <w:i/>
        </w:rPr>
        <w:t xml:space="preserve">“SOLICITUD 32.pdf” </w:t>
      </w:r>
      <w:r w:rsidRPr="00A2087B">
        <w:rPr>
          <w:rFonts w:ascii="Palatino Linotype" w:hAnsi="Palatino Linotype" w:cs="Arial"/>
        </w:rPr>
        <w:t xml:space="preserve">y </w:t>
      </w:r>
      <w:r w:rsidRPr="00A2087B">
        <w:rPr>
          <w:rFonts w:ascii="Palatino Linotype" w:hAnsi="Palatino Linotype" w:cs="Arial"/>
          <w:i/>
        </w:rPr>
        <w:t>“</w:t>
      </w:r>
      <w:proofErr w:type="spellStart"/>
      <w:r w:rsidRPr="00A2087B">
        <w:rPr>
          <w:rFonts w:ascii="Palatino Linotype" w:hAnsi="Palatino Linotype" w:cs="Arial"/>
          <w:i/>
        </w:rPr>
        <w:t>Curriculums</w:t>
      </w:r>
      <w:proofErr w:type="spellEnd"/>
      <w:r w:rsidRPr="00A2087B">
        <w:rPr>
          <w:rFonts w:ascii="Palatino Linotype" w:hAnsi="Palatino Linotype" w:cs="Arial"/>
          <w:i/>
        </w:rPr>
        <w:t xml:space="preserve"> de todos los directo</w:t>
      </w:r>
      <w:r>
        <w:rPr>
          <w:rFonts w:ascii="Palatino Linotype" w:hAnsi="Palatino Linotype" w:cs="Arial"/>
          <w:i/>
        </w:rPr>
        <w:t>res, subdirectores, jefes</w:t>
      </w:r>
      <w:proofErr w:type="gramStart"/>
      <w:r>
        <w:rPr>
          <w:rFonts w:ascii="Palatino Linotype" w:hAnsi="Palatino Linotype" w:cs="Arial"/>
          <w:i/>
        </w:rPr>
        <w:t>,.</w:t>
      </w:r>
      <w:proofErr w:type="gramEnd"/>
      <w:r>
        <w:rPr>
          <w:rFonts w:ascii="Palatino Linotype" w:hAnsi="Palatino Linotype" w:cs="Arial"/>
          <w:i/>
        </w:rPr>
        <w:t>pdf”.</w:t>
      </w:r>
    </w:p>
    <w:p w:rsidR="006C2D51" w:rsidRDefault="006C2D51" w:rsidP="006C2D51">
      <w:pPr>
        <w:spacing w:line="360" w:lineRule="auto"/>
        <w:jc w:val="both"/>
        <w:rPr>
          <w:rFonts w:ascii="Palatino Linotype" w:hAnsi="Palatino Linotype" w:cs="Segoe UI"/>
          <w:sz w:val="22"/>
          <w:szCs w:val="22"/>
          <w:lang w:eastAsia="es-MX"/>
        </w:rPr>
      </w:pPr>
    </w:p>
    <w:p w:rsidR="006C2D51" w:rsidRPr="00B02CF7" w:rsidRDefault="006C2D51" w:rsidP="006C2D51">
      <w:pPr>
        <w:spacing w:line="360" w:lineRule="auto"/>
        <w:jc w:val="both"/>
        <w:rPr>
          <w:rFonts w:ascii="Palatino Linotype" w:hAnsi="Palatino Linotype" w:cs="Arial"/>
          <w:sz w:val="22"/>
          <w:szCs w:val="22"/>
          <w:lang w:val="es-419"/>
        </w:rPr>
      </w:pPr>
      <w:r w:rsidRPr="00B02CF7">
        <w:rPr>
          <w:rFonts w:ascii="Palatino Linotype" w:hAnsi="Palatino Linotype" w:cs="Arial"/>
          <w:sz w:val="22"/>
          <w:szCs w:val="22"/>
          <w:lang w:val="es-419"/>
        </w:rPr>
        <w:t xml:space="preserve">Inconforme con la respuesta, </w:t>
      </w:r>
      <w:r w:rsidRPr="003468BB">
        <w:rPr>
          <w:rFonts w:ascii="Palatino Linotype" w:hAnsi="Palatino Linotype" w:cs="Arial"/>
          <w:b/>
          <w:sz w:val="22"/>
          <w:szCs w:val="22"/>
          <w:lang w:val="es-419"/>
        </w:rPr>
        <w:t>EL RECURRENTE</w:t>
      </w:r>
      <w:r w:rsidRPr="00B02CF7">
        <w:rPr>
          <w:rFonts w:ascii="Palatino Linotype" w:hAnsi="Palatino Linotype" w:cs="Arial"/>
          <w:sz w:val="22"/>
          <w:szCs w:val="22"/>
          <w:lang w:val="es-419"/>
        </w:rPr>
        <w:t xml:space="preserve"> interpuso el presente medio de defensa, señalando como razones o motivos de inconformidad:</w:t>
      </w:r>
    </w:p>
    <w:p w:rsidR="006C2D51" w:rsidRDefault="006C2D51" w:rsidP="006C2D51">
      <w:pPr>
        <w:spacing w:line="360" w:lineRule="auto"/>
        <w:jc w:val="both"/>
        <w:rPr>
          <w:rFonts w:ascii="Palatino Linotype" w:hAnsi="Palatino Linotype" w:cs="Arial"/>
          <w:sz w:val="22"/>
          <w:szCs w:val="22"/>
        </w:rPr>
      </w:pPr>
    </w:p>
    <w:p w:rsidR="006C2D51" w:rsidRPr="00A2087B" w:rsidRDefault="006C2D51" w:rsidP="006C2D51">
      <w:pPr>
        <w:spacing w:line="360" w:lineRule="auto"/>
        <w:jc w:val="both"/>
        <w:rPr>
          <w:rFonts w:ascii="Palatino Linotype" w:hAnsi="Palatino Linotype" w:cs="Arial"/>
          <w:b/>
        </w:rPr>
      </w:pPr>
      <w:r w:rsidRPr="00A2087B">
        <w:rPr>
          <w:rFonts w:ascii="Palatino Linotype" w:hAnsi="Palatino Linotype" w:cs="Arial"/>
          <w:b/>
          <w:lang w:val="es-419"/>
        </w:rPr>
        <w:t>A</w:t>
      </w:r>
      <w:proofErr w:type="spellStart"/>
      <w:r w:rsidRPr="00A2087B">
        <w:rPr>
          <w:rFonts w:ascii="Palatino Linotype" w:hAnsi="Palatino Linotype" w:cs="Arial"/>
          <w:b/>
        </w:rPr>
        <w:t>cto</w:t>
      </w:r>
      <w:proofErr w:type="spellEnd"/>
      <w:r w:rsidRPr="00A2087B">
        <w:rPr>
          <w:rFonts w:ascii="Palatino Linotype" w:hAnsi="Palatino Linotype" w:cs="Arial"/>
          <w:b/>
        </w:rPr>
        <w:t xml:space="preserve"> impugnado:</w:t>
      </w:r>
    </w:p>
    <w:p w:rsidR="006C2D51" w:rsidRPr="00A2087B" w:rsidRDefault="006C2D51" w:rsidP="006C2D51">
      <w:pPr>
        <w:tabs>
          <w:tab w:val="left" w:pos="851"/>
        </w:tabs>
        <w:ind w:left="851" w:right="901"/>
        <w:jc w:val="both"/>
        <w:rPr>
          <w:rFonts w:ascii="Palatino Linotype" w:hAnsi="Palatino Linotype" w:cs="Arial"/>
          <w:sz w:val="22"/>
          <w:szCs w:val="22"/>
        </w:rPr>
      </w:pPr>
      <w:r w:rsidRPr="00A2087B">
        <w:rPr>
          <w:rFonts w:ascii="Palatino Linotype" w:hAnsi="Palatino Linotype" w:cs="Arial"/>
          <w:i/>
          <w:sz w:val="22"/>
          <w:szCs w:val="22"/>
        </w:rPr>
        <w:t xml:space="preserve">“La omisión del sujeto obligado a proporcionar la información solicitada de manera completa.” </w:t>
      </w:r>
      <w:r w:rsidRPr="00A2087B">
        <w:rPr>
          <w:rFonts w:ascii="Palatino Linotype" w:hAnsi="Palatino Linotype" w:cs="Arial"/>
          <w:sz w:val="22"/>
          <w:szCs w:val="22"/>
        </w:rPr>
        <w:t>(Sic).</w:t>
      </w:r>
    </w:p>
    <w:p w:rsidR="006C2D51" w:rsidRPr="00A2087B" w:rsidRDefault="006C2D51" w:rsidP="006C2D51">
      <w:pPr>
        <w:tabs>
          <w:tab w:val="left" w:pos="851"/>
        </w:tabs>
        <w:ind w:right="901"/>
        <w:jc w:val="both"/>
        <w:rPr>
          <w:rFonts w:ascii="Palatino Linotype" w:hAnsi="Palatino Linotype" w:cs="Arial"/>
          <w:i/>
          <w:sz w:val="22"/>
          <w:szCs w:val="22"/>
        </w:rPr>
      </w:pPr>
    </w:p>
    <w:p w:rsidR="006C2D51" w:rsidRPr="00A2087B" w:rsidRDefault="006C2D51" w:rsidP="006C2D51">
      <w:pPr>
        <w:tabs>
          <w:tab w:val="left" w:pos="851"/>
        </w:tabs>
        <w:spacing w:after="240"/>
        <w:ind w:right="901"/>
        <w:jc w:val="both"/>
        <w:rPr>
          <w:rFonts w:ascii="Palatino Linotype" w:hAnsi="Palatino Linotype" w:cs="Arial"/>
          <w:b/>
        </w:rPr>
      </w:pPr>
      <w:r w:rsidRPr="00A2087B">
        <w:rPr>
          <w:rFonts w:ascii="Palatino Linotype" w:hAnsi="Palatino Linotype" w:cs="Arial"/>
          <w:b/>
          <w:lang w:val="es-419"/>
        </w:rPr>
        <w:t>Ra</w:t>
      </w:r>
      <w:proofErr w:type="spellStart"/>
      <w:r w:rsidRPr="00A2087B">
        <w:rPr>
          <w:rFonts w:ascii="Palatino Linotype" w:hAnsi="Palatino Linotype" w:cs="Arial"/>
          <w:b/>
        </w:rPr>
        <w:t>zones</w:t>
      </w:r>
      <w:proofErr w:type="spellEnd"/>
      <w:r w:rsidRPr="00A2087B">
        <w:rPr>
          <w:rFonts w:ascii="Palatino Linotype" w:hAnsi="Palatino Linotype" w:cs="Arial"/>
          <w:b/>
        </w:rPr>
        <w:t xml:space="preserve"> o motivos de inconformidad:</w:t>
      </w:r>
    </w:p>
    <w:p w:rsidR="006C2D51" w:rsidRPr="00A2087B" w:rsidRDefault="006C2D51" w:rsidP="006C2D51">
      <w:pPr>
        <w:tabs>
          <w:tab w:val="left" w:pos="851"/>
        </w:tabs>
        <w:ind w:left="851" w:right="901"/>
        <w:jc w:val="both"/>
        <w:rPr>
          <w:rFonts w:ascii="Palatino Linotype" w:hAnsi="Palatino Linotype" w:cs="Arial"/>
          <w:i/>
          <w:sz w:val="22"/>
          <w:szCs w:val="22"/>
        </w:rPr>
      </w:pPr>
      <w:r w:rsidRPr="00A2087B">
        <w:rPr>
          <w:rFonts w:ascii="Palatino Linotype" w:hAnsi="Palatino Linotype" w:cs="Arial"/>
          <w:i/>
          <w:sz w:val="22"/>
          <w:szCs w:val="22"/>
        </w:rPr>
        <w:t xml:space="preserve">“Se solicitó que a la información proporcionada, se le anexara documentación comprobatoria, lo cual no hizo, aunado a que, el sujeto obligado es omiso en especificar el cargo que ostenta cada servidor público del que se proporcionó la información, así como también faltaron en la respuesta varios de los servidores públicos de los que se solicitó su </w:t>
      </w:r>
      <w:proofErr w:type="spellStart"/>
      <w:r w:rsidRPr="00A2087B">
        <w:rPr>
          <w:rFonts w:ascii="Palatino Linotype" w:hAnsi="Palatino Linotype" w:cs="Arial"/>
          <w:i/>
          <w:sz w:val="22"/>
          <w:szCs w:val="22"/>
        </w:rPr>
        <w:t>curriculum</w:t>
      </w:r>
      <w:proofErr w:type="spellEnd"/>
      <w:r w:rsidRPr="00A2087B">
        <w:rPr>
          <w:rFonts w:ascii="Palatino Linotype" w:hAnsi="Palatino Linotype" w:cs="Arial"/>
          <w:i/>
          <w:sz w:val="22"/>
          <w:szCs w:val="22"/>
        </w:rPr>
        <w:t>”</w:t>
      </w:r>
    </w:p>
    <w:p w:rsidR="006C2D51" w:rsidRPr="00E52DF9" w:rsidRDefault="006C2D51" w:rsidP="006C2D51">
      <w:pPr>
        <w:spacing w:line="360" w:lineRule="auto"/>
        <w:jc w:val="both"/>
        <w:rPr>
          <w:rFonts w:ascii="Palatino Linotype" w:hAnsi="Palatino Linotype" w:cs="Arial"/>
          <w:i/>
          <w:iCs/>
          <w:sz w:val="22"/>
          <w:szCs w:val="20"/>
          <w:lang w:val="es-MX"/>
        </w:rPr>
      </w:pPr>
    </w:p>
    <w:p w:rsidR="006C2D51" w:rsidRDefault="006C2D51" w:rsidP="006C2D51">
      <w:pPr>
        <w:spacing w:line="360" w:lineRule="auto"/>
        <w:jc w:val="both"/>
        <w:rPr>
          <w:rFonts w:ascii="Palatino Linotype" w:hAnsi="Palatino Linotype" w:cs="Arial"/>
        </w:rPr>
      </w:pPr>
      <w:r>
        <w:rPr>
          <w:rFonts w:ascii="Palatino Linotype" w:hAnsi="Palatino Linotype" w:cs="Arial"/>
          <w:sz w:val="22"/>
          <w:szCs w:val="22"/>
          <w:lang w:eastAsia="es-MX"/>
        </w:rPr>
        <w:t>Cab</w:t>
      </w:r>
      <w:r w:rsidRPr="00C70E0D">
        <w:rPr>
          <w:rFonts w:ascii="Palatino Linotype" w:hAnsi="Palatino Linotype" w:cs="Arial"/>
          <w:sz w:val="22"/>
          <w:szCs w:val="22"/>
          <w:lang w:eastAsia="es-MX"/>
        </w:rPr>
        <w:t>e</w:t>
      </w:r>
      <w:r>
        <w:rPr>
          <w:rFonts w:ascii="Palatino Linotype" w:hAnsi="Palatino Linotype" w:cs="Arial"/>
          <w:sz w:val="22"/>
          <w:szCs w:val="22"/>
          <w:lang w:eastAsia="es-MX"/>
        </w:rPr>
        <w:t xml:space="preserve"> destacar que </w:t>
      </w:r>
      <w:r>
        <w:rPr>
          <w:rFonts w:ascii="Palatino Linotype" w:eastAsia="Arial Unicode MS" w:hAnsi="Palatino Linotype" w:cs="Arial"/>
        </w:rPr>
        <w:t>d</w:t>
      </w:r>
      <w:r w:rsidRPr="00A2087B">
        <w:rPr>
          <w:rFonts w:ascii="Palatino Linotype" w:eastAsia="Arial Unicode MS" w:hAnsi="Palatino Linotype" w:cs="Arial"/>
        </w:rPr>
        <w:t xml:space="preserve">e acuerdo a las constancias digitales que obran en </w:t>
      </w:r>
      <w:r w:rsidRPr="00A2087B">
        <w:rPr>
          <w:rFonts w:ascii="Palatino Linotype" w:eastAsia="Arial Unicode MS" w:hAnsi="Palatino Linotype" w:cs="Arial"/>
          <w:b/>
        </w:rPr>
        <w:t>EL</w:t>
      </w:r>
      <w:r w:rsidRPr="00A2087B">
        <w:rPr>
          <w:rFonts w:ascii="Palatino Linotype" w:eastAsia="Arial Unicode MS" w:hAnsi="Palatino Linotype" w:cs="Arial"/>
        </w:rPr>
        <w:t xml:space="preserve"> </w:t>
      </w:r>
      <w:r w:rsidRPr="00A2087B">
        <w:rPr>
          <w:rFonts w:ascii="Palatino Linotype" w:eastAsia="Arial Unicode MS" w:hAnsi="Palatino Linotype" w:cs="Arial"/>
          <w:b/>
        </w:rPr>
        <w:t>SAIMEX</w:t>
      </w:r>
      <w:r w:rsidRPr="00A2087B">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término legalmente concedido a </w:t>
      </w:r>
      <w:r w:rsidRPr="00A2087B">
        <w:rPr>
          <w:rFonts w:ascii="Palatino Linotype" w:eastAsia="Arial Unicode MS" w:hAnsi="Palatino Linotype" w:cs="Arial"/>
          <w:b/>
        </w:rPr>
        <w:t>EL</w:t>
      </w:r>
      <w:r w:rsidRPr="00A2087B">
        <w:rPr>
          <w:rFonts w:ascii="Palatino Linotype" w:eastAsia="Arial Unicode MS" w:hAnsi="Palatino Linotype" w:cs="Arial"/>
        </w:rPr>
        <w:t xml:space="preserve"> </w:t>
      </w:r>
      <w:r w:rsidRPr="00A2087B">
        <w:rPr>
          <w:rFonts w:ascii="Palatino Linotype" w:eastAsia="Arial Unicode MS" w:hAnsi="Palatino Linotype" w:cs="Arial"/>
          <w:b/>
        </w:rPr>
        <w:t>RECURRENTE</w:t>
      </w:r>
      <w:r w:rsidRPr="00A2087B">
        <w:rPr>
          <w:rFonts w:ascii="Palatino Linotype" w:eastAsia="Arial Unicode MS" w:hAnsi="Palatino Linotype" w:cs="Arial"/>
        </w:rPr>
        <w:t xml:space="preserve">, éste no realizó manifestación alguna; por el contrario, </w:t>
      </w:r>
      <w:r w:rsidRPr="00A2087B">
        <w:rPr>
          <w:rFonts w:ascii="Palatino Linotype" w:eastAsia="Arial Unicode MS" w:hAnsi="Palatino Linotype" w:cs="Arial"/>
          <w:b/>
        </w:rPr>
        <w:t xml:space="preserve">EL SUJETO OBLIGADO </w:t>
      </w:r>
      <w:r w:rsidRPr="00A2087B">
        <w:rPr>
          <w:rFonts w:ascii="Palatino Linotype" w:eastAsia="Arial Unicode MS" w:hAnsi="Palatino Linotype" w:cs="Arial"/>
        </w:rPr>
        <w:t xml:space="preserve">rindió su informe justificado, a través del documento digital denominado </w:t>
      </w:r>
      <w:r w:rsidRPr="00A2087B">
        <w:rPr>
          <w:rFonts w:ascii="Palatino Linotype" w:eastAsia="Arial Unicode MS" w:hAnsi="Palatino Linotype" w:cs="Arial"/>
          <w:i/>
        </w:rPr>
        <w:t>“MANIF. SOLIC. 32</w:t>
      </w:r>
      <w:proofErr w:type="gramStart"/>
      <w:r w:rsidRPr="00A2087B">
        <w:rPr>
          <w:rFonts w:ascii="Palatino Linotype" w:eastAsia="Arial Unicode MS" w:hAnsi="Palatino Linotype" w:cs="Arial"/>
          <w:i/>
        </w:rPr>
        <w:t>.pdf</w:t>
      </w:r>
      <w:proofErr w:type="gramEnd"/>
      <w:r w:rsidRPr="00A2087B">
        <w:rPr>
          <w:rFonts w:ascii="Palatino Linotype" w:eastAsia="Arial Unicode MS" w:hAnsi="Palatino Linotype" w:cs="Arial"/>
          <w:i/>
        </w:rPr>
        <w:t>”</w:t>
      </w:r>
      <w:r w:rsidRPr="00A2087B">
        <w:rPr>
          <w:rFonts w:ascii="Palatino Linotype" w:eastAsia="Arial Unicode MS" w:hAnsi="Palatino Linotype" w:cs="Arial"/>
        </w:rPr>
        <w:t xml:space="preserve"> en el cual, la Subdirectora de Recursos Humanos, ratifica la respuesta primigenia; aunado a lo anterior, se adjuntó el documento electrónico </w:t>
      </w:r>
      <w:r w:rsidRPr="00A2087B">
        <w:rPr>
          <w:rFonts w:ascii="Palatino Linotype" w:eastAsia="Arial Unicode MS" w:hAnsi="Palatino Linotype" w:cs="Arial"/>
          <w:i/>
        </w:rPr>
        <w:t>“ACTA DE COMITÉ SOLIC. 32.pdf</w:t>
      </w:r>
      <w:r w:rsidRPr="00A2087B">
        <w:rPr>
          <w:rFonts w:ascii="Palatino Linotype" w:eastAsia="Arial Unicode MS" w:hAnsi="Palatino Linotype" w:cs="Arial"/>
        </w:rPr>
        <w:t xml:space="preserve"> “, del que se advierte el acta de la tercera sesión ordinaria del Comité de Transparencia del Ayuntamiento Constitucional de Tecámac 2022-2024, en la que se aprueba el acuerdo de la versión pública que se entrega como respuesta a la solicitud de acceso a la información </w:t>
      </w:r>
      <w:r w:rsidRPr="00304DF9">
        <w:rPr>
          <w:rFonts w:ascii="Palatino Linotype" w:hAnsi="Palatino Linotype" w:cs="Arial"/>
          <w:b/>
        </w:rPr>
        <w:t>00032/TECAMAC/IP/2022</w:t>
      </w:r>
      <w:r w:rsidR="00304DF9">
        <w:rPr>
          <w:rFonts w:ascii="Palatino Linotype" w:hAnsi="Palatino Linotype" w:cs="Arial"/>
          <w:b/>
        </w:rPr>
        <w:t>.</w:t>
      </w:r>
    </w:p>
    <w:p w:rsidR="006C2D51" w:rsidRPr="00B02CF7" w:rsidRDefault="006C2D51" w:rsidP="006C2D51">
      <w:pPr>
        <w:spacing w:line="360" w:lineRule="auto"/>
        <w:jc w:val="both"/>
        <w:rPr>
          <w:rFonts w:ascii="Palatino Linotype" w:hAnsi="Palatino Linotype" w:cs="Tahoma"/>
          <w:sz w:val="22"/>
          <w:szCs w:val="22"/>
        </w:rPr>
      </w:pPr>
    </w:p>
    <w:p w:rsidR="006C2D51" w:rsidRDefault="006C2D51" w:rsidP="006C2D51">
      <w:pPr>
        <w:spacing w:line="360" w:lineRule="auto"/>
        <w:contextualSpacing/>
        <w:jc w:val="both"/>
        <w:rPr>
          <w:rFonts w:ascii="Palatino Linotype" w:hAnsi="Palatino Linotype" w:cs="Arial"/>
          <w:sz w:val="22"/>
          <w:szCs w:val="22"/>
        </w:rPr>
      </w:pPr>
      <w:r w:rsidRPr="00B02CF7">
        <w:rPr>
          <w:rFonts w:ascii="Palatino Linotype" w:hAnsi="Palatino Linotype" w:cs="Arial"/>
          <w:sz w:val="22"/>
          <w:szCs w:val="22"/>
        </w:rPr>
        <w:t xml:space="preserve">Es así que, la Ponencia </w:t>
      </w:r>
      <w:proofErr w:type="spellStart"/>
      <w:r w:rsidRPr="00B02CF7">
        <w:rPr>
          <w:rFonts w:ascii="Palatino Linotype" w:hAnsi="Palatino Linotype" w:cs="Arial"/>
          <w:sz w:val="22"/>
          <w:szCs w:val="22"/>
        </w:rPr>
        <w:t>Resolutora</w:t>
      </w:r>
      <w:proofErr w:type="spellEnd"/>
      <w:r w:rsidRPr="00B02CF7">
        <w:rPr>
          <w:rFonts w:ascii="Palatino Linotype" w:hAnsi="Palatino Linotype" w:cs="Arial"/>
          <w:sz w:val="22"/>
          <w:szCs w:val="22"/>
        </w:rPr>
        <w:t xml:space="preserve"> realizó un estudio para determinar si </w:t>
      </w:r>
      <w:r w:rsidRPr="00161B88">
        <w:rPr>
          <w:rFonts w:ascii="Palatino Linotype" w:hAnsi="Palatino Linotype" w:cs="Arial"/>
          <w:b/>
          <w:bCs/>
          <w:sz w:val="22"/>
          <w:szCs w:val="22"/>
        </w:rPr>
        <w:t>EL SUJETO OBLIGADO</w:t>
      </w:r>
      <w:r w:rsidRPr="00B02CF7">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w:t>
      </w:r>
      <w:r w:rsidRPr="00B02CF7">
        <w:rPr>
          <w:rFonts w:ascii="Palatino Linotype" w:hAnsi="Palatino Linotype" w:cs="Arial"/>
          <w:sz w:val="22"/>
          <w:szCs w:val="22"/>
        </w:rPr>
        <w:lastRenderedPageBreak/>
        <w:t>si se actualizaba la causal de procedencia prevista en la fracción I, del artículo 179 de la Ley de Transparencia y Acceso a la Información Pública del Estado de México y sus Municipios, que establecen la negativa de la información solicitada.</w:t>
      </w:r>
    </w:p>
    <w:p w:rsidR="006C2D51" w:rsidRPr="00A42536" w:rsidRDefault="006C2D51" w:rsidP="006C2D51">
      <w:pPr>
        <w:spacing w:line="360" w:lineRule="auto"/>
        <w:contextualSpacing/>
        <w:jc w:val="both"/>
        <w:rPr>
          <w:rFonts w:ascii="Palatino Linotype" w:hAnsi="Palatino Linotype" w:cs="Arial"/>
          <w:sz w:val="22"/>
          <w:szCs w:val="22"/>
        </w:rPr>
      </w:pPr>
    </w:p>
    <w:p w:rsidR="00C01145" w:rsidRPr="006C2D51" w:rsidRDefault="00F7240C" w:rsidP="00F7240C">
      <w:pPr>
        <w:spacing w:before="120" w:after="120" w:line="360" w:lineRule="auto"/>
        <w:jc w:val="both"/>
        <w:rPr>
          <w:rFonts w:ascii="Palatino Linotype" w:hAnsi="Palatino Linotype"/>
          <w:sz w:val="22"/>
          <w:szCs w:val="22"/>
        </w:rPr>
      </w:pPr>
      <w:r w:rsidRPr="006C2D51">
        <w:rPr>
          <w:rFonts w:ascii="Palatino Linotype" w:hAnsi="Palatino Linotype"/>
          <w:sz w:val="22"/>
          <w:szCs w:val="22"/>
        </w:rPr>
        <w:t xml:space="preserve">Así las cosas, </w:t>
      </w:r>
      <w:r w:rsidRPr="006C2D51">
        <w:rPr>
          <w:rFonts w:ascii="Palatino Linotype" w:hAnsi="Palatino Linotype"/>
          <w:b/>
          <w:sz w:val="22"/>
          <w:szCs w:val="22"/>
        </w:rPr>
        <w:t>en atención al criterio mayoritario del Pleno de este Instituto</w:t>
      </w:r>
      <w:r w:rsidRPr="006C2D51">
        <w:rPr>
          <w:rFonts w:ascii="Palatino Linotype" w:hAnsi="Palatino Linotype"/>
          <w:sz w:val="22"/>
          <w:szCs w:val="22"/>
        </w:rPr>
        <w:t xml:space="preserve">, la Comisionada Ponente </w:t>
      </w:r>
      <w:r w:rsidRPr="006C2D51">
        <w:rPr>
          <w:rFonts w:ascii="Palatino Linotype" w:hAnsi="Palatino Linotype"/>
          <w:b/>
          <w:sz w:val="22"/>
          <w:szCs w:val="22"/>
          <w:u w:val="single"/>
        </w:rPr>
        <w:t xml:space="preserve">determinó </w:t>
      </w:r>
      <w:r w:rsidR="006C2D51" w:rsidRPr="006C2D51">
        <w:rPr>
          <w:rFonts w:ascii="Palatino Linotype" w:hAnsi="Palatino Linotype"/>
          <w:b/>
          <w:sz w:val="22"/>
          <w:szCs w:val="22"/>
          <w:u w:val="single"/>
        </w:rPr>
        <w:t>modificar</w:t>
      </w:r>
      <w:r w:rsidRPr="006C2D51">
        <w:rPr>
          <w:rFonts w:ascii="Palatino Linotype" w:hAnsi="Palatino Linotype"/>
          <w:b/>
          <w:sz w:val="22"/>
          <w:szCs w:val="22"/>
          <w:u w:val="single"/>
        </w:rPr>
        <w:t xml:space="preserve"> la respuesta del Sujeto Obligado</w:t>
      </w:r>
      <w:r w:rsidR="006C2D51" w:rsidRPr="006C2D51">
        <w:rPr>
          <w:rFonts w:ascii="Palatino Linotype" w:hAnsi="Palatino Linotype"/>
          <w:sz w:val="22"/>
          <w:szCs w:val="22"/>
        </w:rPr>
        <w:t xml:space="preserve"> y ordenar la entrega del o los documentos donde conste el nombre, escolaridad y el currículum de todos los miembros del Ayuntamiento de Tecámac, así como los medios que soporten lo anterior, a partir del uno de enero del año en curso al once de febrero de dos mil veintidós.</w:t>
      </w:r>
      <w:r w:rsidRPr="006C2D51">
        <w:rPr>
          <w:rFonts w:ascii="Palatino Linotype" w:hAnsi="Palatino Linotype"/>
          <w:sz w:val="22"/>
          <w:szCs w:val="22"/>
        </w:rPr>
        <w:t xml:space="preserve">, ello en virtud de que si bien es cierto, la Constitución y la Ley Orgánica Municipal consideran al presidente municipal y demás integrantes del ayuntamiento como servidores que ostentan un cargo de elección popular, no menos cierto es que </w:t>
      </w:r>
      <w:r w:rsidRPr="006C2D51">
        <w:rPr>
          <w:rFonts w:ascii="Palatino Linotype" w:hAnsi="Palatino Linotype"/>
          <w:b/>
          <w:sz w:val="22"/>
          <w:szCs w:val="22"/>
          <w:u w:val="single"/>
        </w:rPr>
        <w:t>en aras de tutelar el derecho de acceso a la información pública del particular, este vacío normativo es susceptible de subsanarse con lo que establece el artículo 92 fracción XXI de la Ley de Transparencia y Acceso a la Información Pública del Estado de México y Municipios, en donde dispone que los sujetos obligados, deben poner a disposición del público de manera permanente y actualizada de forma sencilla, precisa y entendible en los respectivos medios electrónicos la información curricular desde el nivel de jefe de departamento o equivalente hasta el titular del Sujeto Obligado</w:t>
      </w:r>
      <w:r w:rsidRPr="006C2D51">
        <w:rPr>
          <w:rFonts w:ascii="Palatino Linotype" w:hAnsi="Palatino Linotype"/>
          <w:sz w:val="22"/>
          <w:szCs w:val="22"/>
        </w:rPr>
        <w:t>.</w:t>
      </w:r>
    </w:p>
    <w:p w:rsidR="006C2D51" w:rsidRPr="006C2D51" w:rsidRDefault="006C2D51" w:rsidP="00304DF9">
      <w:pPr>
        <w:spacing w:before="120" w:line="360" w:lineRule="auto"/>
        <w:jc w:val="both"/>
        <w:rPr>
          <w:rFonts w:ascii="Palatino Linotype" w:hAnsi="Palatino Linotype"/>
          <w:sz w:val="22"/>
          <w:szCs w:val="22"/>
        </w:rPr>
      </w:pPr>
    </w:p>
    <w:p w:rsidR="00F7240C" w:rsidRPr="006C2D51" w:rsidRDefault="00304DF9" w:rsidP="00304DF9">
      <w:pPr>
        <w:spacing w:after="120" w:line="360" w:lineRule="auto"/>
        <w:contextualSpacing/>
        <w:jc w:val="both"/>
        <w:rPr>
          <w:rFonts w:ascii="Palatino Linotype" w:eastAsia="Calibri" w:hAnsi="Palatino Linotype"/>
          <w:b/>
          <w:sz w:val="22"/>
          <w:szCs w:val="22"/>
        </w:rPr>
      </w:pPr>
      <w:r>
        <w:rPr>
          <w:rFonts w:ascii="Palatino Linotype" w:eastAsia="Calibri" w:hAnsi="Palatino Linotype"/>
          <w:b/>
          <w:sz w:val="22"/>
          <w:szCs w:val="22"/>
        </w:rPr>
        <w:t>Razones del Voto Disidente.</w:t>
      </w:r>
    </w:p>
    <w:p w:rsidR="00F7240C" w:rsidRDefault="00F7240C" w:rsidP="0027301D">
      <w:pPr>
        <w:tabs>
          <w:tab w:val="left" w:pos="709"/>
        </w:tabs>
        <w:spacing w:line="360" w:lineRule="auto"/>
        <w:jc w:val="both"/>
        <w:rPr>
          <w:rFonts w:ascii="Palatino Linotype" w:hAnsi="Palatino Linotype"/>
          <w:sz w:val="22"/>
          <w:szCs w:val="22"/>
        </w:rPr>
      </w:pPr>
      <w:r w:rsidRPr="006C2D51">
        <w:rPr>
          <w:rFonts w:ascii="Palatino Linotype" w:hAnsi="Palatino Linotype"/>
          <w:sz w:val="22"/>
          <w:szCs w:val="22"/>
        </w:rPr>
        <w:t xml:space="preserve">Para iniciar la emisión del presente voto, conviene mencionar, que de manera respetuosa, la suscrita </w:t>
      </w:r>
      <w:r w:rsidRPr="006C2D51">
        <w:rPr>
          <w:rFonts w:ascii="Palatino Linotype" w:hAnsi="Palatino Linotype"/>
          <w:b/>
          <w:sz w:val="22"/>
          <w:szCs w:val="22"/>
        </w:rPr>
        <w:t>no comparte las consideraciones que fueron vertidas en la presente resolución</w:t>
      </w:r>
      <w:r w:rsidRPr="006C2D51">
        <w:rPr>
          <w:rFonts w:ascii="Palatino Linotype" w:hAnsi="Palatino Linotype"/>
          <w:sz w:val="22"/>
          <w:szCs w:val="22"/>
        </w:rPr>
        <w:t xml:space="preserve">, en </w:t>
      </w:r>
      <w:r w:rsidRPr="006C2D51">
        <w:rPr>
          <w:rFonts w:ascii="Palatino Linotype" w:hAnsi="Palatino Linotype"/>
          <w:sz w:val="22"/>
          <w:szCs w:val="22"/>
        </w:rPr>
        <w:lastRenderedPageBreak/>
        <w:t xml:space="preserve">virtud de que, para la emisora del voto en el presente caso, </w:t>
      </w:r>
      <w:r w:rsidRPr="006C2D51">
        <w:rPr>
          <w:rFonts w:ascii="Palatino Linotype" w:hAnsi="Palatino Linotype"/>
          <w:b/>
          <w:sz w:val="22"/>
          <w:szCs w:val="22"/>
        </w:rPr>
        <w:t>se debió confirmar la respuesta del Sujeto Obligado</w:t>
      </w:r>
      <w:r w:rsidRPr="006C2D51">
        <w:rPr>
          <w:rFonts w:ascii="Palatino Linotype" w:hAnsi="Palatino Linotype"/>
          <w:sz w:val="22"/>
          <w:szCs w:val="22"/>
        </w:rPr>
        <w:t xml:space="preserve"> toda vez que </w:t>
      </w:r>
      <w:r w:rsidRPr="006C2D51">
        <w:rPr>
          <w:rFonts w:ascii="Palatino Linotype" w:hAnsi="Palatino Linotype"/>
          <w:b/>
          <w:sz w:val="22"/>
          <w:szCs w:val="22"/>
        </w:rPr>
        <w:t xml:space="preserve">se está solicitando </w:t>
      </w:r>
      <w:r w:rsidR="00C01145" w:rsidRPr="006C2D51">
        <w:rPr>
          <w:rFonts w:ascii="Palatino Linotype" w:hAnsi="Palatino Linotype"/>
          <w:b/>
          <w:sz w:val="22"/>
          <w:szCs w:val="22"/>
        </w:rPr>
        <w:t xml:space="preserve">remita el documento en donde conste la escolaridad </w:t>
      </w:r>
      <w:r w:rsidRPr="006C2D51">
        <w:rPr>
          <w:rFonts w:ascii="Palatino Linotype" w:hAnsi="Palatino Linotype"/>
          <w:b/>
          <w:sz w:val="22"/>
          <w:szCs w:val="22"/>
        </w:rPr>
        <w:t>de un servidor público que fue designado por elección popular</w:t>
      </w:r>
      <w:r w:rsidRPr="006C2D51">
        <w:rPr>
          <w:rFonts w:ascii="Palatino Linotype" w:hAnsi="Palatino Linotype"/>
          <w:sz w:val="22"/>
          <w:szCs w:val="22"/>
        </w:rPr>
        <w:t xml:space="preserve">, </w:t>
      </w:r>
      <w:r w:rsidR="00E024DC" w:rsidRPr="006C2D51">
        <w:rPr>
          <w:rFonts w:ascii="Palatino Linotype" w:hAnsi="Palatino Linotype"/>
          <w:sz w:val="22"/>
          <w:szCs w:val="22"/>
        </w:rPr>
        <w:t>no existiendo fuente obligacional para que el Sujeto Obligado cuente con referida información, siendo que</w:t>
      </w:r>
      <w:r w:rsidR="00C01145" w:rsidRPr="006C2D51">
        <w:rPr>
          <w:rFonts w:ascii="Palatino Linotype" w:hAnsi="Palatino Linotype"/>
          <w:sz w:val="22"/>
          <w:szCs w:val="22"/>
        </w:rPr>
        <w:t xml:space="preserve"> la Directora de Administración</w:t>
      </w:r>
      <w:r w:rsidR="00E024DC" w:rsidRPr="006C2D51">
        <w:rPr>
          <w:rFonts w:ascii="Palatino Linotype" w:hAnsi="Palatino Linotype"/>
          <w:sz w:val="22"/>
          <w:szCs w:val="22"/>
        </w:rPr>
        <w:t xml:space="preserve"> es</w:t>
      </w:r>
      <w:r w:rsidR="00C01145" w:rsidRPr="006C2D51">
        <w:rPr>
          <w:rFonts w:ascii="Palatino Linotype" w:hAnsi="Palatino Linotype"/>
          <w:sz w:val="22"/>
          <w:szCs w:val="22"/>
        </w:rPr>
        <w:t xml:space="preserve"> quien no remite información respecto de los Regidores. </w:t>
      </w:r>
    </w:p>
    <w:p w:rsidR="00304DF9" w:rsidRPr="006C2D51" w:rsidRDefault="00304DF9" w:rsidP="0027301D">
      <w:pPr>
        <w:tabs>
          <w:tab w:val="left" w:pos="709"/>
        </w:tabs>
        <w:spacing w:line="360" w:lineRule="auto"/>
        <w:jc w:val="both"/>
        <w:rPr>
          <w:rFonts w:ascii="Palatino Linotype" w:eastAsia="Palatino Linotype" w:hAnsi="Palatino Linotype" w:cs="Palatino Linotype"/>
          <w:b/>
          <w:i/>
          <w:color w:val="000000"/>
          <w:sz w:val="22"/>
          <w:szCs w:val="22"/>
          <w:lang w:eastAsia="es-MX"/>
        </w:rPr>
      </w:pPr>
    </w:p>
    <w:p w:rsidR="00F7240C" w:rsidRPr="006C2D51" w:rsidRDefault="00F7240C" w:rsidP="00304DF9">
      <w:pPr>
        <w:spacing w:after="240" w:line="360" w:lineRule="auto"/>
        <w:ind w:right="49"/>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 xml:space="preserve">De tal suerte que al tener </w:t>
      </w:r>
      <w:r w:rsidR="00C01145" w:rsidRPr="006C2D51">
        <w:rPr>
          <w:rFonts w:ascii="Palatino Linotype" w:eastAsia="Palatino Linotype" w:hAnsi="Palatino Linotype" w:cs="Palatino Linotype"/>
          <w:sz w:val="22"/>
          <w:szCs w:val="22"/>
          <w:lang w:eastAsia="es-MX"/>
        </w:rPr>
        <w:t>el silencio</w:t>
      </w:r>
      <w:r w:rsidRPr="006C2D51">
        <w:rPr>
          <w:rFonts w:ascii="Palatino Linotype" w:eastAsia="Palatino Linotype" w:hAnsi="Palatino Linotype" w:cs="Palatino Linotype"/>
          <w:sz w:val="22"/>
          <w:szCs w:val="22"/>
          <w:lang w:eastAsia="es-MX"/>
        </w:rPr>
        <w:t xml:space="preserve"> por parte de la unidad competente para atender este requerimiento, es decir, por la Dirección de Administración, la cual es la encargada de coordinar y dirigir los sistemas de reclutamiento, selección, contratación y desarrollo de personal de las diferentes unidades administrativas </w:t>
      </w:r>
      <w:r w:rsidR="00155C94" w:rsidRPr="006C2D51">
        <w:rPr>
          <w:rFonts w:ascii="Palatino Linotype" w:eastAsia="Palatino Linotype" w:hAnsi="Palatino Linotype" w:cs="Palatino Linotype"/>
          <w:sz w:val="22"/>
          <w:szCs w:val="22"/>
          <w:lang w:eastAsia="es-MX"/>
        </w:rPr>
        <w:t xml:space="preserve">del Sujeto Obligado, </w:t>
      </w:r>
      <w:r w:rsidRPr="006C2D51">
        <w:rPr>
          <w:rFonts w:ascii="Palatino Linotype" w:eastAsia="Palatino Linotype" w:hAnsi="Palatino Linotype" w:cs="Palatino Linotype"/>
          <w:sz w:val="22"/>
          <w:szCs w:val="22"/>
          <w:lang w:eastAsia="es-MX"/>
        </w:rPr>
        <w:t>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rsidR="00F7240C" w:rsidRDefault="00F7240C" w:rsidP="00F7240C">
      <w:pPr>
        <w:tabs>
          <w:tab w:val="left" w:pos="709"/>
        </w:tabs>
        <w:spacing w:before="240" w:after="240" w:line="276" w:lineRule="auto"/>
        <w:ind w:left="567" w:right="567"/>
        <w:jc w:val="both"/>
        <w:rPr>
          <w:rFonts w:ascii="Palatino Linotype" w:eastAsia="Palatino Linotype" w:hAnsi="Palatino Linotype" w:cs="Palatino Linotype"/>
          <w:b/>
          <w:i/>
          <w:sz w:val="22"/>
          <w:szCs w:val="22"/>
          <w:lang w:eastAsia="es-MX"/>
        </w:rPr>
      </w:pPr>
      <w:r w:rsidRPr="006C2D51">
        <w:rPr>
          <w:rFonts w:ascii="Palatino Linotype" w:eastAsia="Palatino Linotype" w:hAnsi="Palatino Linotype" w:cs="Palatino Linotype"/>
          <w:b/>
          <w:i/>
          <w:sz w:val="22"/>
          <w:szCs w:val="22"/>
          <w:lang w:eastAsia="es-MX"/>
        </w:rPr>
        <w:t>“El Instituto Federal de Acceso a la Información y Protección de Datos no cuenta con facultades para pronunciarse respecto de la veracidad de los documentos proporcionados por los sujetos obligados</w:t>
      </w:r>
      <w:r w:rsidRPr="006C2D51">
        <w:rPr>
          <w:rFonts w:ascii="Palatino Linotype" w:eastAsia="Palatino Linotype" w:hAnsi="Palatino Linotype" w:cs="Palatino Linotype"/>
          <w:i/>
          <w:sz w:val="22"/>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w:t>
      </w:r>
      <w:r w:rsidRPr="006C2D51">
        <w:rPr>
          <w:rFonts w:ascii="Palatino Linotype" w:eastAsia="Palatino Linotype" w:hAnsi="Palatino Linotype" w:cs="Palatino Linotype"/>
          <w:i/>
          <w:sz w:val="22"/>
          <w:szCs w:val="22"/>
          <w:lang w:eastAsia="es-MX"/>
        </w:rPr>
        <w:lastRenderedPageBreak/>
        <w:t>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C2D51">
        <w:rPr>
          <w:rFonts w:ascii="Palatino Linotype" w:eastAsia="Palatino Linotype" w:hAnsi="Palatino Linotype" w:cs="Palatino Linotype"/>
          <w:b/>
          <w:i/>
          <w:sz w:val="22"/>
          <w:szCs w:val="22"/>
          <w:lang w:eastAsia="es-MX"/>
        </w:rPr>
        <w:t>”</w:t>
      </w:r>
    </w:p>
    <w:p w:rsidR="00304DF9" w:rsidRPr="006C2D51" w:rsidRDefault="00304DF9" w:rsidP="00304DF9">
      <w:pPr>
        <w:tabs>
          <w:tab w:val="left" w:pos="709"/>
        </w:tabs>
        <w:spacing w:before="240" w:line="276" w:lineRule="auto"/>
        <w:ind w:left="567" w:right="567"/>
        <w:jc w:val="both"/>
        <w:rPr>
          <w:rFonts w:ascii="Palatino Linotype" w:eastAsia="Palatino Linotype" w:hAnsi="Palatino Linotype" w:cs="Palatino Linotype"/>
          <w:i/>
          <w:sz w:val="22"/>
          <w:szCs w:val="22"/>
          <w:lang w:eastAsia="es-MX"/>
        </w:rPr>
      </w:pPr>
    </w:p>
    <w:p w:rsidR="00F7240C" w:rsidRDefault="00F7240C" w:rsidP="00F7240C">
      <w:pPr>
        <w:tabs>
          <w:tab w:val="left" w:pos="709"/>
        </w:tabs>
        <w:spacing w:line="360" w:lineRule="auto"/>
        <w:jc w:val="both"/>
        <w:rPr>
          <w:rFonts w:ascii="Palatino Linotype" w:hAnsi="Palatino Linotype"/>
          <w:b/>
          <w:sz w:val="22"/>
          <w:szCs w:val="22"/>
        </w:rPr>
      </w:pPr>
      <w:r w:rsidRPr="006C2D51">
        <w:rPr>
          <w:rFonts w:ascii="Palatino Linotype" w:hAnsi="Palatino Linotype"/>
          <w:sz w:val="22"/>
          <w:szCs w:val="22"/>
        </w:rPr>
        <w:t xml:space="preserve">Bajo esta línea de pensamiento, resulta importante señalar que si bien es cierto, </w:t>
      </w:r>
      <w:r w:rsidR="00B80353" w:rsidRPr="006C2D51">
        <w:rPr>
          <w:rFonts w:ascii="Palatino Linotype" w:hAnsi="Palatino Linotype"/>
          <w:sz w:val="22"/>
          <w:szCs w:val="22"/>
        </w:rPr>
        <w:t xml:space="preserve">en la ficha curricular </w:t>
      </w:r>
      <w:r w:rsidR="00E839C1" w:rsidRPr="006C2D51">
        <w:rPr>
          <w:rFonts w:ascii="Palatino Linotype" w:hAnsi="Palatino Linotype"/>
          <w:sz w:val="22"/>
          <w:szCs w:val="22"/>
        </w:rPr>
        <w:t>se puede advertir el grado de</w:t>
      </w:r>
      <w:r w:rsidR="00C01145" w:rsidRPr="006C2D51">
        <w:rPr>
          <w:rFonts w:ascii="Palatino Linotype" w:hAnsi="Palatino Linotype"/>
          <w:sz w:val="22"/>
          <w:szCs w:val="22"/>
        </w:rPr>
        <w:t xml:space="preserve"> escolaridad </w:t>
      </w:r>
      <w:r w:rsidRPr="006C2D51">
        <w:rPr>
          <w:rFonts w:ascii="Palatino Linotype" w:hAnsi="Palatino Linotype"/>
          <w:sz w:val="22"/>
          <w:szCs w:val="22"/>
        </w:rPr>
        <w:t xml:space="preserve">de los funcionarios adscritos al sujeto obligado, </w:t>
      </w:r>
      <w:r w:rsidR="00B80353" w:rsidRPr="006C2D51">
        <w:rPr>
          <w:rFonts w:ascii="Palatino Linotype" w:hAnsi="Palatino Linotype"/>
          <w:sz w:val="22"/>
          <w:szCs w:val="22"/>
        </w:rPr>
        <w:t xml:space="preserve">la cual </w:t>
      </w:r>
      <w:r w:rsidRPr="006C2D51">
        <w:rPr>
          <w:rFonts w:ascii="Palatino Linotype" w:hAnsi="Palatino Linotype"/>
          <w:sz w:val="22"/>
          <w:szCs w:val="22"/>
        </w:rPr>
        <w:t xml:space="preserve">representa una obligación de transparencia, </w:t>
      </w:r>
      <w:r w:rsidRPr="006C2D51">
        <w:rPr>
          <w:rFonts w:ascii="Palatino Linotype" w:hAnsi="Palatino Linotype"/>
          <w:b/>
          <w:sz w:val="22"/>
          <w:szCs w:val="22"/>
        </w:rPr>
        <w:t>la excepción a la misma consiste en que tratándose de servidores públicos designados por elección popular, no se requiere ac</w:t>
      </w:r>
      <w:r w:rsidR="00155C94" w:rsidRPr="006C2D51">
        <w:rPr>
          <w:rFonts w:ascii="Palatino Linotype" w:hAnsi="Palatino Linotype"/>
          <w:b/>
          <w:sz w:val="22"/>
          <w:szCs w:val="22"/>
        </w:rPr>
        <w:t>reditar determinada escolaridad</w:t>
      </w:r>
      <w:r w:rsidRPr="006C2D51">
        <w:rPr>
          <w:rFonts w:ascii="Palatino Linotype" w:hAnsi="Palatino Linotype"/>
          <w:b/>
          <w:sz w:val="22"/>
          <w:szCs w:val="22"/>
        </w:rPr>
        <w:t xml:space="preserve">, por lo tanto, en el caso de los </w:t>
      </w:r>
      <w:r w:rsidR="00E024DC" w:rsidRPr="006C2D51">
        <w:rPr>
          <w:rFonts w:ascii="Palatino Linotype" w:hAnsi="Palatino Linotype"/>
          <w:b/>
          <w:sz w:val="22"/>
          <w:szCs w:val="22"/>
        </w:rPr>
        <w:t>regidurías</w:t>
      </w:r>
      <w:r w:rsidRPr="006C2D51">
        <w:rPr>
          <w:rFonts w:ascii="Palatino Linotype" w:hAnsi="Palatino Linotype"/>
          <w:b/>
          <w:sz w:val="22"/>
          <w:szCs w:val="22"/>
        </w:rPr>
        <w:t xml:space="preserve"> no hay manera de dar satisfacción a la información específica requerida.</w:t>
      </w:r>
    </w:p>
    <w:p w:rsidR="00304DF9" w:rsidRPr="006C2D51" w:rsidRDefault="00304DF9" w:rsidP="00F7240C">
      <w:pPr>
        <w:tabs>
          <w:tab w:val="left" w:pos="709"/>
        </w:tabs>
        <w:spacing w:line="360" w:lineRule="auto"/>
        <w:jc w:val="both"/>
        <w:rPr>
          <w:rFonts w:ascii="Palatino Linotype" w:hAnsi="Palatino Linotype"/>
          <w:b/>
          <w:sz w:val="22"/>
          <w:szCs w:val="22"/>
        </w:rPr>
      </w:pPr>
    </w:p>
    <w:p w:rsidR="00F7240C" w:rsidRDefault="00F7240C" w:rsidP="00304DF9">
      <w:pPr>
        <w:spacing w:line="360" w:lineRule="auto"/>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Determinado lo anterior es pertinente mencionar que debido a que</w:t>
      </w:r>
      <w:r w:rsidRPr="006C2D51">
        <w:rPr>
          <w:rFonts w:ascii="Palatino Linotype" w:eastAsia="Palatino Linotype" w:hAnsi="Palatino Linotype" w:cs="Palatino Linotype"/>
          <w:b/>
          <w:sz w:val="22"/>
          <w:szCs w:val="22"/>
          <w:lang w:eastAsia="es-MX"/>
        </w:rPr>
        <w:t xml:space="preserve"> </w:t>
      </w:r>
      <w:r w:rsidRPr="006C2D51">
        <w:rPr>
          <w:rFonts w:ascii="Palatino Linotype" w:eastAsia="Palatino Linotype" w:hAnsi="Palatino Linotype" w:cs="Palatino Linotype"/>
          <w:sz w:val="22"/>
          <w:szCs w:val="22"/>
          <w:lang w:eastAsia="es-MX"/>
        </w:rPr>
        <w:t xml:space="preserve">en estas circunstancias no resulta exigible al </w:t>
      </w:r>
      <w:r w:rsidRPr="006C2D51">
        <w:rPr>
          <w:rFonts w:ascii="Palatino Linotype" w:eastAsia="Palatino Linotype" w:hAnsi="Palatino Linotype" w:cs="Palatino Linotype"/>
          <w:b/>
          <w:sz w:val="22"/>
          <w:szCs w:val="22"/>
          <w:lang w:eastAsia="es-MX"/>
        </w:rPr>
        <w:t xml:space="preserve">Sujeto Obligado </w:t>
      </w:r>
      <w:r w:rsidRPr="006C2D51">
        <w:rPr>
          <w:rFonts w:ascii="Palatino Linotype" w:eastAsia="Palatino Linotype" w:hAnsi="Palatino Linotype" w:cs="Palatino Linotype"/>
          <w:sz w:val="22"/>
          <w:szCs w:val="22"/>
          <w:lang w:eastAsia="es-MX"/>
        </w:rPr>
        <w:t>requerirle la entrega de información que no obra en sus arc</w:t>
      </w:r>
      <w:r w:rsidR="00304DF9">
        <w:rPr>
          <w:rFonts w:ascii="Palatino Linotype" w:eastAsia="Palatino Linotype" w:hAnsi="Palatino Linotype" w:cs="Palatino Linotype"/>
          <w:sz w:val="22"/>
          <w:szCs w:val="22"/>
          <w:lang w:eastAsia="es-MX"/>
        </w:rPr>
        <w:t>hivos.</w:t>
      </w:r>
    </w:p>
    <w:p w:rsidR="00304DF9" w:rsidRPr="006C2D51" w:rsidRDefault="00304DF9" w:rsidP="00304DF9">
      <w:pPr>
        <w:spacing w:line="360" w:lineRule="auto"/>
        <w:jc w:val="both"/>
        <w:rPr>
          <w:rFonts w:ascii="Palatino Linotype" w:eastAsia="Palatino Linotype" w:hAnsi="Palatino Linotype" w:cs="Palatino Linotype"/>
          <w:sz w:val="22"/>
          <w:szCs w:val="22"/>
          <w:lang w:eastAsia="es-MX"/>
        </w:rPr>
      </w:pPr>
    </w:p>
    <w:p w:rsidR="00F7240C" w:rsidRPr="006C2D51" w:rsidRDefault="00F7240C" w:rsidP="00304DF9">
      <w:pPr>
        <w:spacing w:after="240" w:line="360" w:lineRule="auto"/>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En este sentido, cabe traer a cuenta lo previsto por el artículo 12, párrafo segundo de la Ley de Transparencia y Acceso a la Información Pública del Estado de México y Municipios que la letra establece:</w:t>
      </w:r>
    </w:p>
    <w:p w:rsidR="00F7240C" w:rsidRPr="006C2D51" w:rsidRDefault="00F7240C" w:rsidP="00F7240C">
      <w:pPr>
        <w:spacing w:before="240" w:after="240" w:line="276" w:lineRule="auto"/>
        <w:ind w:left="567" w:right="567"/>
        <w:jc w:val="both"/>
        <w:rPr>
          <w:rFonts w:ascii="Palatino Linotype" w:eastAsia="Palatino Linotype" w:hAnsi="Palatino Linotype" w:cs="Palatino Linotype"/>
          <w:b/>
          <w:i/>
          <w:sz w:val="22"/>
          <w:szCs w:val="22"/>
          <w:lang w:eastAsia="es-MX"/>
        </w:rPr>
      </w:pPr>
      <w:r w:rsidRPr="006C2D51">
        <w:rPr>
          <w:rFonts w:ascii="Palatino Linotype" w:eastAsia="Palatino Linotype" w:hAnsi="Palatino Linotype" w:cs="Palatino Linotype"/>
          <w:b/>
          <w:i/>
          <w:sz w:val="22"/>
          <w:szCs w:val="22"/>
          <w:lang w:eastAsia="es-MX"/>
        </w:rPr>
        <w:t>“Artículo 12.</w:t>
      </w:r>
      <w:r w:rsidRPr="006C2D51">
        <w:rPr>
          <w:rFonts w:ascii="Palatino Linotype" w:eastAsia="Palatino Linotype" w:hAnsi="Palatino Linotype" w:cs="Palatino Linotype"/>
          <w:i/>
          <w:sz w:val="22"/>
          <w:szCs w:val="22"/>
          <w:lang w:eastAsia="es-MX"/>
        </w:rPr>
        <w:t xml:space="preserve"> …</w:t>
      </w:r>
      <w:r w:rsidRPr="006C2D51">
        <w:rPr>
          <w:rFonts w:ascii="Palatino Linotype" w:eastAsia="Palatino Linotype" w:hAnsi="Palatino Linotype" w:cs="Palatino Linotype"/>
          <w:b/>
          <w:i/>
          <w:sz w:val="22"/>
          <w:szCs w:val="22"/>
          <w:lang w:eastAsia="es-MX"/>
        </w:rPr>
        <w:t xml:space="preserve"> </w:t>
      </w:r>
    </w:p>
    <w:p w:rsidR="00F7240C" w:rsidRDefault="00F7240C" w:rsidP="00F7240C">
      <w:pPr>
        <w:spacing w:before="240" w:after="240" w:line="276" w:lineRule="auto"/>
        <w:ind w:left="567" w:right="567"/>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6C2D51">
        <w:rPr>
          <w:rFonts w:ascii="Palatino Linotype" w:eastAsia="Palatino Linotype" w:hAnsi="Palatino Linotype" w:cs="Palatino Linotype"/>
          <w:i/>
          <w:sz w:val="22"/>
          <w:szCs w:val="22"/>
          <w:lang w:eastAsia="es-MX"/>
        </w:rPr>
        <w:lastRenderedPageBreak/>
        <w:t>interés del solicitante; no estarán obligados a generarla, resumirla, efectuar cálculos o practicar investigaciones.”</w:t>
      </w:r>
    </w:p>
    <w:p w:rsidR="00304DF9" w:rsidRPr="006C2D51" w:rsidRDefault="00304DF9" w:rsidP="00304DF9">
      <w:pPr>
        <w:spacing w:line="276" w:lineRule="auto"/>
        <w:ind w:left="567" w:right="567"/>
        <w:jc w:val="both"/>
        <w:rPr>
          <w:rFonts w:ascii="Palatino Linotype" w:eastAsia="Palatino Linotype" w:hAnsi="Palatino Linotype" w:cs="Palatino Linotype"/>
          <w:i/>
          <w:sz w:val="22"/>
          <w:szCs w:val="22"/>
          <w:lang w:eastAsia="es-MX"/>
        </w:rPr>
      </w:pPr>
    </w:p>
    <w:p w:rsidR="00F7240C" w:rsidRDefault="00F7240C" w:rsidP="00304DF9">
      <w:pPr>
        <w:spacing w:line="360" w:lineRule="auto"/>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 xml:space="preserve">De manera que interpretado a </w:t>
      </w:r>
      <w:r w:rsidRPr="006C2D51">
        <w:rPr>
          <w:rFonts w:ascii="Palatino Linotype" w:eastAsia="Palatino Linotype" w:hAnsi="Palatino Linotype" w:cs="Palatino Linotype"/>
          <w:b/>
          <w:i/>
          <w:sz w:val="22"/>
          <w:szCs w:val="22"/>
          <w:lang w:eastAsia="es-MX"/>
        </w:rPr>
        <w:t>contrario sensu</w:t>
      </w:r>
      <w:r w:rsidRPr="006C2D51">
        <w:rPr>
          <w:rFonts w:ascii="Palatino Linotype" w:eastAsia="Palatino Linotype" w:hAnsi="Palatino Linotype" w:cs="Palatino Linotype"/>
          <w:sz w:val="22"/>
          <w:szCs w:val="22"/>
          <w:lang w:eastAsia="es-MX"/>
        </w:rPr>
        <w:t xml:space="preserve">, se actualiza el supuesto de un hecho de naturaleza negativa, el cual no puede acreditarse documentalmente, ya que no puede probarse un hecho negativo por ser lógica y materialmente imposible, discernimiento que encuentra apoyo en la siguiente tesis: </w:t>
      </w:r>
    </w:p>
    <w:p w:rsidR="00304DF9" w:rsidRPr="006C2D51" w:rsidRDefault="00304DF9" w:rsidP="00304DF9">
      <w:pPr>
        <w:spacing w:line="360" w:lineRule="auto"/>
        <w:jc w:val="both"/>
        <w:rPr>
          <w:rFonts w:ascii="Palatino Linotype" w:eastAsia="Palatino Linotype" w:hAnsi="Palatino Linotype" w:cs="Palatino Linotype"/>
          <w:sz w:val="22"/>
          <w:szCs w:val="22"/>
          <w:lang w:eastAsia="es-MX"/>
        </w:rPr>
      </w:pPr>
    </w:p>
    <w:p w:rsidR="00F7240C" w:rsidRPr="006C2D51" w:rsidRDefault="00F7240C" w:rsidP="00F7240C">
      <w:pPr>
        <w:spacing w:before="240" w:after="240" w:line="276" w:lineRule="auto"/>
        <w:ind w:left="567" w:right="567"/>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b/>
          <w:i/>
          <w:sz w:val="22"/>
          <w:szCs w:val="22"/>
          <w:lang w:eastAsia="es-MX"/>
        </w:rPr>
        <w:t>“HECHOS NEGATIVOS, NO SON SUSCEPTIBLES DE DEMOSTRACIÓN</w:t>
      </w:r>
      <w:r w:rsidRPr="006C2D51">
        <w:rPr>
          <w:rFonts w:ascii="Palatino Linotype" w:eastAsia="Palatino Linotype" w:hAnsi="Palatino Linotype" w:cs="Palatino Linotype"/>
          <w:i/>
          <w:sz w:val="22"/>
          <w:szCs w:val="22"/>
          <w:lang w:eastAsia="es-MX"/>
        </w:rPr>
        <w:t xml:space="preserve">. </w:t>
      </w:r>
    </w:p>
    <w:p w:rsidR="00F7240C" w:rsidRPr="006C2D51" w:rsidRDefault="00F7240C" w:rsidP="00F7240C">
      <w:pPr>
        <w:spacing w:before="240" w:after="240" w:line="276" w:lineRule="auto"/>
        <w:ind w:left="567" w:right="567"/>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Tratándose de un hecho negativo, el Juez no tiene por qué invocar prueba alguna de la que se desprenda, ya que es bien sabido que esta clase de hechos no son susceptibles de demostración.</w:t>
      </w:r>
    </w:p>
    <w:p w:rsidR="00F7240C" w:rsidRPr="006C2D51" w:rsidRDefault="00F7240C" w:rsidP="00F7240C">
      <w:pPr>
        <w:spacing w:before="240" w:after="240" w:line="360" w:lineRule="auto"/>
        <w:ind w:left="567" w:right="1466"/>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Amparo en revisión 2022/61. José García Florín (Menor). 9 de octubre de 1961. Cinco votos. Ponente: José Rivera Pérez Campos.” (Sic)</w:t>
      </w:r>
    </w:p>
    <w:p w:rsidR="00304DF9" w:rsidRDefault="00F7240C" w:rsidP="00304DF9">
      <w:pPr>
        <w:spacing w:before="240" w:line="360" w:lineRule="auto"/>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w:t>
      </w:r>
    </w:p>
    <w:p w:rsidR="00304DF9" w:rsidRPr="006C2D51" w:rsidRDefault="00304DF9" w:rsidP="00304DF9">
      <w:pPr>
        <w:spacing w:line="360" w:lineRule="auto"/>
        <w:jc w:val="both"/>
        <w:rPr>
          <w:rFonts w:ascii="Palatino Linotype" w:eastAsia="Palatino Linotype" w:hAnsi="Palatino Linotype" w:cs="Palatino Linotype"/>
          <w:sz w:val="22"/>
          <w:szCs w:val="22"/>
          <w:lang w:eastAsia="es-MX"/>
        </w:rPr>
      </w:pPr>
    </w:p>
    <w:p w:rsidR="00F7240C" w:rsidRDefault="00F7240C" w:rsidP="00304DF9">
      <w:pPr>
        <w:spacing w:before="240" w:line="360" w:lineRule="auto"/>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 xml:space="preserve">Aunado a lo anterior, conviene mencionar que de conformidad con los artículos 117, 118, 119 y 120 de la Constitución Política del Estado Libre y Soberano de México, los integrantes del </w:t>
      </w:r>
      <w:r w:rsidRPr="006C2D51">
        <w:rPr>
          <w:rFonts w:ascii="Palatino Linotype" w:eastAsia="Palatino Linotype" w:hAnsi="Palatino Linotype" w:cs="Palatino Linotype"/>
          <w:sz w:val="22"/>
          <w:szCs w:val="22"/>
          <w:lang w:eastAsia="es-MX"/>
        </w:rPr>
        <w:lastRenderedPageBreak/>
        <w:t xml:space="preserve">ayuntamiento, propietarios o suplentes deberán cumplir una serie de requisitos, de las cuales no se advierte la obligación de </w:t>
      </w:r>
      <w:r w:rsidR="00261F8F" w:rsidRPr="006C2D51">
        <w:rPr>
          <w:rFonts w:ascii="Palatino Linotype" w:eastAsia="Palatino Linotype" w:hAnsi="Palatino Linotype" w:cs="Palatino Linotype"/>
          <w:sz w:val="22"/>
          <w:szCs w:val="22"/>
          <w:lang w:eastAsia="es-MX"/>
        </w:rPr>
        <w:t>acreditar la escolaridad</w:t>
      </w:r>
      <w:r w:rsidRPr="006C2D51">
        <w:rPr>
          <w:rFonts w:ascii="Palatino Linotype" w:eastAsia="Palatino Linotype" w:hAnsi="Palatino Linotype" w:cs="Palatino Linotype"/>
          <w:sz w:val="22"/>
          <w:szCs w:val="22"/>
          <w:lang w:eastAsia="es-MX"/>
        </w:rPr>
        <w:t xml:space="preserve">, sirve de ilustración la siguiente cita: </w:t>
      </w:r>
    </w:p>
    <w:p w:rsidR="00304DF9" w:rsidRPr="006C2D51" w:rsidRDefault="00304DF9" w:rsidP="00304DF9">
      <w:pPr>
        <w:spacing w:line="360" w:lineRule="auto"/>
        <w:jc w:val="both"/>
        <w:rPr>
          <w:rFonts w:ascii="Palatino Linotype" w:eastAsia="Palatino Linotype" w:hAnsi="Palatino Linotype" w:cs="Palatino Linotype"/>
          <w:sz w:val="22"/>
          <w:szCs w:val="22"/>
          <w:lang w:eastAsia="es-MX"/>
        </w:rPr>
      </w:pPr>
    </w:p>
    <w:p w:rsidR="00F7240C" w:rsidRPr="006C2D51" w:rsidRDefault="00F7240C" w:rsidP="00F7240C">
      <w:pPr>
        <w:spacing w:before="240" w:after="240"/>
        <w:ind w:left="567" w:right="851"/>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“Artículo 117.- </w:t>
      </w:r>
      <w:r w:rsidRPr="006C2D51">
        <w:rPr>
          <w:rFonts w:ascii="Palatino Linotype" w:eastAsia="Palatino Linotype" w:hAnsi="Palatino Linotype" w:cs="Palatino Linotype"/>
          <w:b/>
          <w:i/>
          <w:sz w:val="22"/>
          <w:szCs w:val="22"/>
          <w:lang w:eastAsia="es-MX"/>
        </w:rPr>
        <w:t>Los ayuntamientos se integrarán con una jefa o jefe de asamblea que se denominará Presidenta o Presidente Municipal, respectivamente</w:t>
      </w:r>
      <w:r w:rsidRPr="006C2D51">
        <w:rPr>
          <w:rFonts w:ascii="Palatino Linotype" w:eastAsia="Palatino Linotype" w:hAnsi="Palatino Linotype" w:cs="Palatino Linotype"/>
          <w:i/>
          <w:sz w:val="22"/>
          <w:szCs w:val="22"/>
          <w:lang w:eastAsia="es-MX"/>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F7240C" w:rsidRPr="006C2D51" w:rsidRDefault="00F7240C" w:rsidP="00F7240C">
      <w:pPr>
        <w:spacing w:before="240" w:after="240"/>
        <w:ind w:left="567" w:right="851"/>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CAPITULO SEGUNDO </w:t>
      </w:r>
    </w:p>
    <w:p w:rsidR="00F7240C" w:rsidRPr="006C2D51" w:rsidRDefault="00F7240C" w:rsidP="00F7240C">
      <w:pPr>
        <w:spacing w:before="240" w:after="240"/>
        <w:ind w:left="567" w:right="851"/>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De los Miembros de los Ayuntamientos </w:t>
      </w:r>
    </w:p>
    <w:p w:rsidR="00F7240C" w:rsidRPr="006C2D51" w:rsidRDefault="00F7240C" w:rsidP="00F7240C">
      <w:pPr>
        <w:spacing w:before="240" w:after="240"/>
        <w:ind w:left="567" w:right="851"/>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Artículo 118.- </w:t>
      </w:r>
      <w:r w:rsidRPr="006C2D51">
        <w:rPr>
          <w:rFonts w:ascii="Palatino Linotype" w:eastAsia="Palatino Linotype" w:hAnsi="Palatino Linotype" w:cs="Palatino Linotype"/>
          <w:b/>
          <w:i/>
          <w:sz w:val="22"/>
          <w:szCs w:val="22"/>
          <w:lang w:eastAsia="es-MX"/>
        </w:rPr>
        <w:t>Los miembros de un ayuntamiento serán designados en una sola elección.</w:t>
      </w:r>
      <w:r w:rsidRPr="006C2D51">
        <w:rPr>
          <w:rFonts w:ascii="Palatino Linotype" w:eastAsia="Palatino Linotype" w:hAnsi="Palatino Linotype" w:cs="Palatino Linotype"/>
          <w:i/>
          <w:sz w:val="22"/>
          <w:szCs w:val="22"/>
          <w:lang w:eastAsia="es-MX"/>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F7240C" w:rsidRPr="006C2D51" w:rsidRDefault="00F7240C" w:rsidP="00F7240C">
      <w:pPr>
        <w:spacing w:before="240" w:after="240"/>
        <w:ind w:left="567" w:right="851"/>
        <w:jc w:val="both"/>
        <w:rPr>
          <w:rFonts w:ascii="Palatino Linotype" w:eastAsia="Palatino Linotype" w:hAnsi="Palatino Linotype" w:cs="Palatino Linotype"/>
          <w:b/>
          <w:i/>
          <w:sz w:val="22"/>
          <w:szCs w:val="22"/>
          <w:lang w:eastAsia="es-MX"/>
        </w:rPr>
      </w:pPr>
      <w:r w:rsidRPr="006C2D51">
        <w:rPr>
          <w:rFonts w:ascii="Palatino Linotype" w:eastAsia="Palatino Linotype" w:hAnsi="Palatino Linotype" w:cs="Palatino Linotype"/>
          <w:b/>
          <w:i/>
          <w:sz w:val="22"/>
          <w:szCs w:val="22"/>
          <w:lang w:eastAsia="es-MX"/>
        </w:rPr>
        <w:t xml:space="preserve">Artículo 119.- Para ser miembro propietario o suplente de un ayuntamiento se requiere: </w:t>
      </w:r>
    </w:p>
    <w:p w:rsidR="00F7240C" w:rsidRPr="006C2D51" w:rsidRDefault="00F7240C" w:rsidP="00F7240C">
      <w:pPr>
        <w:numPr>
          <w:ilvl w:val="0"/>
          <w:numId w:val="13"/>
        </w:numPr>
        <w:pBdr>
          <w:top w:val="nil"/>
          <w:left w:val="nil"/>
          <w:bottom w:val="nil"/>
          <w:right w:val="nil"/>
          <w:between w:val="nil"/>
        </w:pBdr>
        <w:spacing w:before="240" w:after="240"/>
        <w:ind w:left="567" w:right="851"/>
        <w:jc w:val="both"/>
        <w:rPr>
          <w:rFonts w:ascii="Palatino Linotype" w:eastAsia="Palatino Linotype" w:hAnsi="Palatino Linotype" w:cs="Palatino Linotype"/>
          <w:b/>
          <w:i/>
          <w:color w:val="000000"/>
          <w:sz w:val="22"/>
          <w:szCs w:val="22"/>
          <w:lang w:eastAsia="es-MX"/>
        </w:rPr>
      </w:pPr>
      <w:r w:rsidRPr="006C2D51">
        <w:rPr>
          <w:rFonts w:ascii="Palatino Linotype" w:eastAsia="Palatino Linotype" w:hAnsi="Palatino Linotype" w:cs="Palatino Linotype"/>
          <w:b/>
          <w:i/>
          <w:color w:val="000000"/>
          <w:sz w:val="22"/>
          <w:szCs w:val="22"/>
          <w:lang w:eastAsia="es-MX"/>
        </w:rPr>
        <w:t xml:space="preserve">Ser mexicana o mexicano, ciudadana o ciudadano del Estado, en pleno ejercicio de sus derechos; </w:t>
      </w:r>
    </w:p>
    <w:p w:rsidR="00F7240C" w:rsidRPr="006C2D51" w:rsidRDefault="00F7240C" w:rsidP="00F7240C">
      <w:pPr>
        <w:numPr>
          <w:ilvl w:val="0"/>
          <w:numId w:val="13"/>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b/>
          <w:i/>
          <w:color w:val="000000"/>
          <w:sz w:val="22"/>
          <w:szCs w:val="22"/>
          <w:lang w:eastAsia="es-MX"/>
        </w:rPr>
      </w:pPr>
      <w:r w:rsidRPr="006C2D51">
        <w:rPr>
          <w:rFonts w:ascii="Palatino Linotype" w:eastAsia="Palatino Linotype" w:hAnsi="Palatino Linotype" w:cs="Palatino Linotype"/>
          <w:b/>
          <w:i/>
          <w:color w:val="000000"/>
          <w:sz w:val="22"/>
          <w:szCs w:val="22"/>
          <w:lang w:eastAsia="es-MX"/>
        </w:rPr>
        <w:t xml:space="preserve">Ser mexiquense con residencia efectiva en el municipio no menor a un año o vecino del mismo, con residencia efectiva en su territorio no menor a tres años, anteriores al día de la elección; y </w:t>
      </w:r>
    </w:p>
    <w:p w:rsidR="00F7240C" w:rsidRPr="006C2D51" w:rsidRDefault="00F7240C" w:rsidP="00F7240C">
      <w:pPr>
        <w:numPr>
          <w:ilvl w:val="0"/>
          <w:numId w:val="13"/>
        </w:numPr>
        <w:pBdr>
          <w:top w:val="nil"/>
          <w:left w:val="nil"/>
          <w:bottom w:val="nil"/>
          <w:right w:val="nil"/>
          <w:between w:val="nil"/>
        </w:pBdr>
        <w:spacing w:before="240" w:after="240"/>
        <w:ind w:left="567" w:right="851" w:hanging="283"/>
        <w:jc w:val="both"/>
        <w:rPr>
          <w:rFonts w:ascii="Palatino Linotype" w:eastAsia="Palatino Linotype" w:hAnsi="Palatino Linotype" w:cs="Palatino Linotype"/>
          <w:b/>
          <w:i/>
          <w:color w:val="000000"/>
          <w:sz w:val="22"/>
          <w:szCs w:val="22"/>
          <w:lang w:eastAsia="es-MX"/>
        </w:rPr>
      </w:pPr>
      <w:r w:rsidRPr="006C2D51">
        <w:rPr>
          <w:rFonts w:ascii="Palatino Linotype" w:eastAsia="Palatino Linotype" w:hAnsi="Palatino Linotype" w:cs="Palatino Linotype"/>
          <w:b/>
          <w:i/>
          <w:color w:val="000000"/>
          <w:sz w:val="22"/>
          <w:szCs w:val="22"/>
          <w:lang w:eastAsia="es-MX"/>
        </w:rPr>
        <w:lastRenderedPageBreak/>
        <w:t xml:space="preserve">Ser de reconocida probidad y buena fama pública. </w:t>
      </w:r>
    </w:p>
    <w:p w:rsidR="00F7240C" w:rsidRPr="006C2D51" w:rsidRDefault="00F7240C" w:rsidP="00F7240C">
      <w:pPr>
        <w:numPr>
          <w:ilvl w:val="0"/>
          <w:numId w:val="13"/>
        </w:numPr>
        <w:pBdr>
          <w:top w:val="nil"/>
          <w:left w:val="nil"/>
          <w:bottom w:val="nil"/>
          <w:right w:val="nil"/>
          <w:between w:val="nil"/>
        </w:pBdr>
        <w:spacing w:before="240" w:after="240"/>
        <w:ind w:left="567" w:right="851" w:hanging="283"/>
        <w:jc w:val="both"/>
        <w:rPr>
          <w:rFonts w:ascii="Palatino Linotype" w:eastAsia="Palatino Linotype" w:hAnsi="Palatino Linotype" w:cs="Palatino Linotype"/>
          <w:b/>
          <w:i/>
          <w:color w:val="000000"/>
          <w:sz w:val="22"/>
          <w:szCs w:val="22"/>
          <w:lang w:eastAsia="es-MX"/>
        </w:rPr>
      </w:pPr>
      <w:r w:rsidRPr="006C2D51">
        <w:rPr>
          <w:rFonts w:ascii="Palatino Linotype" w:eastAsia="Palatino Linotype" w:hAnsi="Palatino Linotype" w:cs="Palatino Linotype"/>
          <w:b/>
          <w:i/>
          <w:color w:val="000000"/>
          <w:sz w:val="22"/>
          <w:szCs w:val="22"/>
          <w:lang w:eastAsia="es-MX"/>
        </w:rPr>
        <w:t xml:space="preserve">No estar condenada o condenado por sentencia ejecutoriada por el delito de violencia política contra las mujeres en razón de género; </w:t>
      </w:r>
    </w:p>
    <w:p w:rsidR="00F7240C" w:rsidRPr="006C2D51" w:rsidRDefault="00F7240C" w:rsidP="00F7240C">
      <w:pPr>
        <w:numPr>
          <w:ilvl w:val="0"/>
          <w:numId w:val="13"/>
        </w:numPr>
        <w:pBdr>
          <w:top w:val="nil"/>
          <w:left w:val="nil"/>
          <w:bottom w:val="nil"/>
          <w:right w:val="nil"/>
          <w:between w:val="nil"/>
        </w:pBdr>
        <w:spacing w:before="240" w:after="240"/>
        <w:ind w:left="567" w:right="851" w:hanging="283"/>
        <w:jc w:val="both"/>
        <w:rPr>
          <w:rFonts w:ascii="Palatino Linotype" w:eastAsia="Palatino Linotype" w:hAnsi="Palatino Linotype" w:cs="Palatino Linotype"/>
          <w:b/>
          <w:i/>
          <w:color w:val="000000"/>
          <w:sz w:val="22"/>
          <w:szCs w:val="22"/>
          <w:lang w:eastAsia="es-MX"/>
        </w:rPr>
      </w:pPr>
      <w:r w:rsidRPr="006C2D51">
        <w:rPr>
          <w:rFonts w:ascii="Palatino Linotype" w:eastAsia="Palatino Linotype" w:hAnsi="Palatino Linotype" w:cs="Palatino Linotype"/>
          <w:b/>
          <w:i/>
          <w:color w:val="000000"/>
          <w:sz w:val="22"/>
          <w:szCs w:val="22"/>
          <w:lang w:eastAsia="es-MX"/>
        </w:rPr>
        <w:t xml:space="preserve">No estar inscrito en el Registro de Deudores Alimentarios Morosos en el Estado, ni en otra entidad federativa, y </w:t>
      </w:r>
    </w:p>
    <w:p w:rsidR="00F7240C" w:rsidRPr="006C2D51" w:rsidRDefault="00F7240C" w:rsidP="00F7240C">
      <w:pPr>
        <w:numPr>
          <w:ilvl w:val="0"/>
          <w:numId w:val="13"/>
        </w:numPr>
        <w:pBdr>
          <w:top w:val="nil"/>
          <w:left w:val="nil"/>
          <w:bottom w:val="nil"/>
          <w:right w:val="nil"/>
          <w:between w:val="nil"/>
        </w:pBdr>
        <w:spacing w:before="240" w:after="240"/>
        <w:ind w:left="567" w:right="851" w:hanging="283"/>
        <w:jc w:val="both"/>
        <w:rPr>
          <w:rFonts w:ascii="Palatino Linotype" w:eastAsia="Palatino Linotype" w:hAnsi="Palatino Linotype" w:cs="Palatino Linotype"/>
          <w:i/>
          <w:color w:val="000000"/>
          <w:sz w:val="22"/>
          <w:szCs w:val="22"/>
          <w:lang w:eastAsia="es-MX"/>
        </w:rPr>
      </w:pPr>
      <w:r w:rsidRPr="006C2D51">
        <w:rPr>
          <w:rFonts w:ascii="Palatino Linotype" w:eastAsia="Palatino Linotype" w:hAnsi="Palatino Linotype" w:cs="Palatino Linotype"/>
          <w:b/>
          <w:i/>
          <w:color w:val="000000"/>
          <w:sz w:val="22"/>
          <w:szCs w:val="22"/>
          <w:lang w:eastAsia="es-MX"/>
        </w:rPr>
        <w:t>No estar condenada o condenado por sentencia ejecutoriada por delitos de violencia familiar, contra la libertad sexual o de violencia de género.</w:t>
      </w:r>
    </w:p>
    <w:p w:rsidR="00F7240C" w:rsidRPr="006C2D51" w:rsidRDefault="00F7240C" w:rsidP="00F7240C">
      <w:pPr>
        <w:pBdr>
          <w:top w:val="nil"/>
          <w:left w:val="nil"/>
          <w:bottom w:val="nil"/>
          <w:right w:val="nil"/>
          <w:between w:val="nil"/>
        </w:pBdr>
        <w:spacing w:before="240" w:after="240"/>
        <w:ind w:left="567" w:right="851"/>
        <w:jc w:val="both"/>
        <w:rPr>
          <w:rFonts w:ascii="Palatino Linotype" w:eastAsia="Palatino Linotype" w:hAnsi="Palatino Linotype" w:cs="Palatino Linotype"/>
          <w:i/>
          <w:color w:val="000000"/>
          <w:sz w:val="22"/>
          <w:szCs w:val="22"/>
          <w:lang w:eastAsia="es-MX"/>
        </w:rPr>
      </w:pPr>
      <w:r w:rsidRPr="006C2D51">
        <w:rPr>
          <w:rFonts w:ascii="Palatino Linotype" w:eastAsia="Palatino Linotype" w:hAnsi="Palatino Linotype" w:cs="Palatino Linotype"/>
          <w:i/>
          <w:color w:val="000000"/>
          <w:sz w:val="22"/>
          <w:szCs w:val="22"/>
          <w:lang w:eastAsia="es-MX"/>
        </w:rPr>
        <w:t xml:space="preserve">Artículo 120.- No pueden ser miembros propietarios o suplentes de los ayuntamientos: </w:t>
      </w:r>
    </w:p>
    <w:p w:rsidR="00F7240C" w:rsidRPr="006C2D5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sz w:val="22"/>
          <w:szCs w:val="22"/>
          <w:lang w:eastAsia="es-MX"/>
        </w:rPr>
      </w:pPr>
      <w:r w:rsidRPr="006C2D51">
        <w:rPr>
          <w:rFonts w:ascii="Palatino Linotype" w:eastAsia="Palatino Linotype" w:hAnsi="Palatino Linotype" w:cs="Palatino Linotype"/>
          <w:i/>
          <w:color w:val="000000"/>
          <w:sz w:val="22"/>
          <w:szCs w:val="22"/>
          <w:lang w:eastAsia="es-MX"/>
        </w:rPr>
        <w:t xml:space="preserve">Las diputadas o diputados y senadoras o senadores al Congreso de la Unión que se encuentren en ejercicio de su cargo; </w:t>
      </w:r>
    </w:p>
    <w:p w:rsidR="00F7240C" w:rsidRPr="006C2D5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sz w:val="22"/>
          <w:szCs w:val="22"/>
          <w:lang w:eastAsia="es-MX"/>
        </w:rPr>
      </w:pPr>
      <w:r w:rsidRPr="006C2D51">
        <w:rPr>
          <w:rFonts w:ascii="Palatino Linotype" w:eastAsia="Palatino Linotype" w:hAnsi="Palatino Linotype" w:cs="Palatino Linotype"/>
          <w:i/>
          <w:color w:val="000000"/>
          <w:sz w:val="22"/>
          <w:szCs w:val="22"/>
          <w:lang w:eastAsia="es-MX"/>
        </w:rPr>
        <w:t xml:space="preserve">Las diputadas o diputados a la Legislatura del Estado que se encuentren en ejercicio de su cargo; </w:t>
      </w:r>
    </w:p>
    <w:p w:rsidR="00F7240C" w:rsidRPr="006C2D5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sz w:val="22"/>
          <w:szCs w:val="22"/>
          <w:lang w:eastAsia="es-MX"/>
        </w:rPr>
      </w:pPr>
      <w:r w:rsidRPr="006C2D51">
        <w:rPr>
          <w:rFonts w:ascii="Palatino Linotype" w:eastAsia="Palatino Linotype" w:hAnsi="Palatino Linotype" w:cs="Palatino Linotype"/>
          <w:i/>
          <w:color w:val="000000"/>
          <w:sz w:val="22"/>
          <w:szCs w:val="22"/>
          <w:lang w:eastAsia="es-MX"/>
        </w:rPr>
        <w:t xml:space="preserve">Las juezas o jueces, magistradas o magistrados o consejeras o consejeros de la Judicatura del Poder Judicial del Estado o de la Federación; </w:t>
      </w:r>
    </w:p>
    <w:p w:rsidR="00F7240C" w:rsidRPr="006C2D5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sz w:val="22"/>
          <w:szCs w:val="22"/>
          <w:lang w:eastAsia="es-MX"/>
        </w:rPr>
      </w:pPr>
      <w:r w:rsidRPr="006C2D51">
        <w:rPr>
          <w:rFonts w:ascii="Palatino Linotype" w:eastAsia="Palatino Linotype" w:hAnsi="Palatino Linotype" w:cs="Palatino Linotype"/>
          <w:i/>
          <w:color w:val="000000"/>
          <w:sz w:val="22"/>
          <w:szCs w:val="22"/>
          <w:lang w:eastAsia="es-MX"/>
        </w:rPr>
        <w:t xml:space="preserve">Las y los servidores públicos federales, estatales o municipales en ejercicio de autoridad; </w:t>
      </w:r>
    </w:p>
    <w:p w:rsidR="00F7240C" w:rsidRPr="006C2D5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sz w:val="22"/>
          <w:szCs w:val="22"/>
          <w:lang w:eastAsia="es-MX"/>
        </w:rPr>
      </w:pPr>
      <w:r w:rsidRPr="006C2D51">
        <w:rPr>
          <w:rFonts w:ascii="Palatino Linotype" w:eastAsia="Palatino Linotype" w:hAnsi="Palatino Linotype" w:cs="Palatino Linotype"/>
          <w:i/>
          <w:color w:val="000000"/>
          <w:sz w:val="22"/>
          <w:szCs w:val="22"/>
          <w:lang w:eastAsia="es-MX"/>
        </w:rPr>
        <w:t xml:space="preserve">Las y los militares y los miembros de las fuerzas de seguridad pública del Estado y los de los municipios que ejerzan mando en el territorio de la elección; y </w:t>
      </w:r>
    </w:p>
    <w:p w:rsidR="00F7240C" w:rsidRPr="006C2D51" w:rsidRDefault="00F7240C" w:rsidP="00F7240C">
      <w:pPr>
        <w:numPr>
          <w:ilvl w:val="0"/>
          <w:numId w:val="14"/>
        </w:numPr>
        <w:pBdr>
          <w:top w:val="nil"/>
          <w:left w:val="nil"/>
          <w:bottom w:val="nil"/>
          <w:right w:val="nil"/>
          <w:between w:val="nil"/>
        </w:pBdr>
        <w:spacing w:before="240" w:after="240"/>
        <w:ind w:left="567" w:right="851" w:hanging="141"/>
        <w:jc w:val="both"/>
        <w:rPr>
          <w:rFonts w:ascii="Palatino Linotype" w:eastAsia="Palatino Linotype" w:hAnsi="Palatino Linotype" w:cs="Palatino Linotype"/>
          <w:i/>
          <w:color w:val="000000"/>
          <w:sz w:val="22"/>
          <w:szCs w:val="22"/>
          <w:lang w:eastAsia="es-MX"/>
        </w:rPr>
      </w:pPr>
      <w:r w:rsidRPr="006C2D51">
        <w:rPr>
          <w:rFonts w:ascii="Palatino Linotype" w:eastAsia="Palatino Linotype" w:hAnsi="Palatino Linotype" w:cs="Palatino Linotype"/>
          <w:i/>
          <w:color w:val="000000"/>
          <w:sz w:val="22"/>
          <w:szCs w:val="22"/>
          <w:lang w:eastAsia="es-MX"/>
        </w:rPr>
        <w:t xml:space="preserve">Las y los ministros de cualquier culto, a menos que se separen formal, material y definitivamente de su ministerio, cuando menos cinco años antes del día de la elección. </w:t>
      </w:r>
    </w:p>
    <w:p w:rsidR="00F7240C" w:rsidRDefault="00F7240C" w:rsidP="00304DF9">
      <w:pPr>
        <w:pBdr>
          <w:top w:val="nil"/>
          <w:left w:val="nil"/>
          <w:bottom w:val="nil"/>
          <w:right w:val="nil"/>
          <w:between w:val="nil"/>
        </w:pBdr>
        <w:spacing w:before="240"/>
        <w:ind w:left="567" w:right="851" w:hanging="141"/>
        <w:jc w:val="both"/>
        <w:rPr>
          <w:rFonts w:ascii="Palatino Linotype" w:eastAsia="Palatino Linotype" w:hAnsi="Palatino Linotype" w:cs="Palatino Linotype"/>
          <w:i/>
          <w:color w:val="000000"/>
          <w:sz w:val="22"/>
          <w:szCs w:val="22"/>
          <w:lang w:eastAsia="es-MX"/>
        </w:rPr>
      </w:pPr>
      <w:r w:rsidRPr="006C2D51">
        <w:rPr>
          <w:rFonts w:ascii="Palatino Linotype" w:eastAsia="Palatino Linotype" w:hAnsi="Palatino Linotype" w:cs="Palatino Linotype"/>
          <w:i/>
          <w:color w:val="000000"/>
          <w:sz w:val="22"/>
          <w:szCs w:val="22"/>
          <w:lang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6C2D51">
        <w:rPr>
          <w:rFonts w:ascii="Palatino Linotype" w:eastAsia="Palatino Linotype" w:hAnsi="Palatino Linotype" w:cs="Palatino Linotype"/>
          <w:b/>
          <w:i/>
          <w:color w:val="000000"/>
          <w:sz w:val="22"/>
          <w:szCs w:val="22"/>
          <w:lang w:eastAsia="es-MX"/>
        </w:rPr>
        <w:t xml:space="preserve">.” </w:t>
      </w:r>
      <w:r w:rsidRPr="006C2D51">
        <w:rPr>
          <w:rFonts w:ascii="Palatino Linotype" w:eastAsia="Palatino Linotype" w:hAnsi="Palatino Linotype" w:cs="Palatino Linotype"/>
          <w:i/>
          <w:color w:val="000000"/>
          <w:sz w:val="22"/>
          <w:szCs w:val="22"/>
          <w:lang w:eastAsia="es-MX"/>
        </w:rPr>
        <w:t>(Sic) (Énfasis añadido)</w:t>
      </w:r>
    </w:p>
    <w:p w:rsidR="00304DF9" w:rsidRPr="006C2D51" w:rsidRDefault="00304DF9" w:rsidP="00304DF9">
      <w:pPr>
        <w:pBdr>
          <w:top w:val="nil"/>
          <w:left w:val="nil"/>
          <w:bottom w:val="nil"/>
          <w:right w:val="nil"/>
          <w:between w:val="nil"/>
        </w:pBdr>
        <w:ind w:left="567" w:right="851" w:hanging="141"/>
        <w:jc w:val="both"/>
        <w:rPr>
          <w:rFonts w:ascii="Palatino Linotype" w:eastAsia="Palatino Linotype" w:hAnsi="Palatino Linotype" w:cs="Palatino Linotype"/>
          <w:i/>
          <w:color w:val="000000"/>
          <w:sz w:val="22"/>
          <w:szCs w:val="22"/>
          <w:lang w:eastAsia="es-MX"/>
        </w:rPr>
      </w:pPr>
    </w:p>
    <w:p w:rsidR="00F7240C" w:rsidRPr="006C2D51" w:rsidRDefault="00F7240C" w:rsidP="00F7240C">
      <w:pPr>
        <w:widowControl w:val="0"/>
        <w:tabs>
          <w:tab w:val="left" w:pos="1701"/>
          <w:tab w:val="left" w:pos="1843"/>
        </w:tabs>
        <w:spacing w:before="240" w:after="240" w:line="360" w:lineRule="auto"/>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 xml:space="preserve">De igual forma, el Código Electoral del Estado de México señala: </w:t>
      </w:r>
    </w:p>
    <w:p w:rsidR="00F7240C" w:rsidRDefault="00F7240C" w:rsidP="00304DF9">
      <w:pPr>
        <w:widowControl w:val="0"/>
        <w:tabs>
          <w:tab w:val="left" w:pos="1701"/>
          <w:tab w:val="left" w:pos="1843"/>
        </w:tabs>
        <w:spacing w:before="240" w:line="276" w:lineRule="auto"/>
        <w:ind w:left="567" w:right="851"/>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lastRenderedPageBreak/>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304DF9" w:rsidRPr="006C2D51" w:rsidRDefault="00304DF9" w:rsidP="00304DF9">
      <w:pPr>
        <w:widowControl w:val="0"/>
        <w:tabs>
          <w:tab w:val="left" w:pos="1701"/>
          <w:tab w:val="left" w:pos="1843"/>
        </w:tabs>
        <w:spacing w:line="276" w:lineRule="auto"/>
        <w:ind w:left="567" w:right="851"/>
        <w:jc w:val="both"/>
        <w:rPr>
          <w:rFonts w:ascii="Palatino Linotype" w:eastAsia="Palatino Linotype" w:hAnsi="Palatino Linotype" w:cs="Palatino Linotype"/>
          <w:i/>
          <w:sz w:val="22"/>
          <w:szCs w:val="22"/>
          <w:lang w:eastAsia="es-MX"/>
        </w:rPr>
      </w:pPr>
    </w:p>
    <w:p w:rsidR="00F7240C" w:rsidRPr="006C2D51" w:rsidRDefault="00F7240C" w:rsidP="00F7240C">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rsidR="00F7240C" w:rsidRPr="006C2D51" w:rsidRDefault="00F7240C" w:rsidP="00F7240C">
      <w:pPr>
        <w:widowControl w:val="0"/>
        <w:numPr>
          <w:ilvl w:val="0"/>
          <w:numId w:val="15"/>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Estar inscrito en el padrón electoral correspondiente, la lista nominal y contar con credencial para votar vigente. </w:t>
      </w:r>
    </w:p>
    <w:p w:rsidR="00F7240C" w:rsidRPr="006C2D5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No ser magistrada o magistrado del Tribunal Superior de Justicia o del Tribunal Electoral o funcionario de este, salvo que se separe del cargo dos años antes de la fecha de inicio del proceso electoral de que se trate. </w:t>
      </w:r>
    </w:p>
    <w:p w:rsidR="00F7240C" w:rsidRPr="006C2D5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No formar parte del servicio profesional electoral del Instituto, salvo que se separe del cargo dos años antes de la fecha de inicio del proceso electoral de que se trate. </w:t>
      </w:r>
    </w:p>
    <w:p w:rsidR="00F7240C" w:rsidRPr="006C2D5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No ser consejera o consejero electoral en el consejo general, del Instituto ni secretario ejecutivo, salvo que se separe del cargo dos años antes de la fecha de inicio del proceso electoral de que se trate. </w:t>
      </w:r>
    </w:p>
    <w:p w:rsidR="00F7240C" w:rsidRPr="006C2D5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No ser consejera o consejero electoral en los consejos distritales o municipales del Instituto ni director del mismo, salvo que se haya separado del cargo dos años antes de </w:t>
      </w:r>
      <w:r w:rsidRPr="006C2D51">
        <w:rPr>
          <w:rFonts w:ascii="Palatino Linotype" w:eastAsia="Palatino Linotype" w:hAnsi="Palatino Linotype" w:cs="Palatino Linotype"/>
          <w:i/>
          <w:sz w:val="22"/>
          <w:szCs w:val="22"/>
          <w:lang w:eastAsia="es-MX"/>
        </w:rPr>
        <w:lastRenderedPageBreak/>
        <w:t xml:space="preserve">la fecha de inicio del proceso electoral de que se trate. </w:t>
      </w:r>
    </w:p>
    <w:p w:rsidR="00F7240C" w:rsidRPr="006C2D51" w:rsidRDefault="00F7240C" w:rsidP="00F7240C">
      <w:pPr>
        <w:widowControl w:val="0"/>
        <w:numPr>
          <w:ilvl w:val="0"/>
          <w:numId w:val="15"/>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No ser integrante del órgano de dirección de los organismos a los que la Constitución Local otorga autonomía, salvo que se separe del cargo dos años antes de la fecha de inicio del proceso electoral de que se trate; </w:t>
      </w:r>
    </w:p>
    <w:p w:rsidR="00F7240C" w:rsidRPr="006C2D51" w:rsidRDefault="00F7240C" w:rsidP="00F7240C">
      <w:pPr>
        <w:widowControl w:val="0"/>
        <w:numPr>
          <w:ilvl w:val="0"/>
          <w:numId w:val="15"/>
        </w:numPr>
        <w:tabs>
          <w:tab w:val="left" w:pos="1701"/>
          <w:tab w:val="left" w:pos="1843"/>
        </w:tabs>
        <w:spacing w:before="240" w:after="240" w:line="276" w:lineRule="auto"/>
        <w:ind w:left="567" w:right="851" w:hanging="425"/>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i/>
          <w:sz w:val="22"/>
          <w:szCs w:val="22"/>
          <w:lang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F7240C" w:rsidRPr="00304DF9" w:rsidRDefault="00F7240C" w:rsidP="00304DF9">
      <w:pPr>
        <w:pStyle w:val="Prrafodelista"/>
        <w:widowControl w:val="0"/>
        <w:numPr>
          <w:ilvl w:val="0"/>
          <w:numId w:val="15"/>
        </w:numPr>
        <w:tabs>
          <w:tab w:val="left" w:pos="1701"/>
          <w:tab w:val="left" w:pos="1843"/>
        </w:tabs>
        <w:spacing w:before="240" w:line="276" w:lineRule="auto"/>
        <w:ind w:right="851"/>
        <w:jc w:val="both"/>
        <w:rPr>
          <w:rFonts w:ascii="Palatino Linotype" w:eastAsia="Palatino Linotype" w:hAnsi="Palatino Linotype" w:cs="Palatino Linotype"/>
          <w:i/>
          <w:sz w:val="22"/>
          <w:szCs w:val="22"/>
          <w:lang w:eastAsia="es-MX"/>
        </w:rPr>
      </w:pPr>
      <w:r w:rsidRPr="00304DF9">
        <w:rPr>
          <w:rFonts w:ascii="Palatino Linotype" w:eastAsia="Palatino Linotype" w:hAnsi="Palatino Linotype" w:cs="Palatino Linotype"/>
          <w:i/>
          <w:sz w:val="22"/>
          <w:szCs w:val="22"/>
          <w:lang w:eastAsia="es-MX"/>
        </w:rPr>
        <w:t>Ser electo o designado candidata o candidato, de conformidad con los procedimientos democráticos internos del partido político que lo postule”</w:t>
      </w:r>
    </w:p>
    <w:p w:rsidR="00304DF9" w:rsidRPr="00304DF9" w:rsidRDefault="00304DF9" w:rsidP="00304DF9">
      <w:pPr>
        <w:widowControl w:val="0"/>
        <w:tabs>
          <w:tab w:val="left" w:pos="1701"/>
          <w:tab w:val="left" w:pos="1843"/>
        </w:tabs>
        <w:spacing w:after="240" w:line="276" w:lineRule="auto"/>
        <w:ind w:right="851"/>
        <w:jc w:val="both"/>
        <w:rPr>
          <w:rFonts w:ascii="Palatino Linotype" w:eastAsia="Palatino Linotype" w:hAnsi="Palatino Linotype" w:cs="Palatino Linotype"/>
          <w:i/>
          <w:sz w:val="22"/>
          <w:szCs w:val="22"/>
          <w:lang w:eastAsia="es-MX"/>
        </w:rPr>
      </w:pPr>
    </w:p>
    <w:p w:rsidR="00F7240C" w:rsidRDefault="00F7240C" w:rsidP="00304DF9">
      <w:pPr>
        <w:widowControl w:val="0"/>
        <w:tabs>
          <w:tab w:val="left" w:pos="1701"/>
          <w:tab w:val="left" w:pos="1843"/>
        </w:tabs>
        <w:spacing w:before="240" w:line="360" w:lineRule="auto"/>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 xml:space="preserve">En relación a estos preceptos, la Ley Orgánica Municipal en su artículo 18, fracción I dispone que una vez rendidos los informes de los ayuntamientos en funciones, previa convocatoria a sesión solemne, </w:t>
      </w:r>
      <w:r w:rsidRPr="006C2D51">
        <w:rPr>
          <w:rFonts w:ascii="Palatino Linotype" w:eastAsia="Palatino Linotype" w:hAnsi="Palatino Linotype" w:cs="Palatino Linotype"/>
          <w:b/>
          <w:sz w:val="22"/>
          <w:szCs w:val="22"/>
          <w:lang w:eastAsia="es-MX"/>
        </w:rPr>
        <w:t>deberán presentarse los ciudadanos que en términos de ley resultaron electos para rendir protesta y ocupar los cargos de</w:t>
      </w:r>
      <w:r w:rsidRPr="006C2D51">
        <w:rPr>
          <w:rFonts w:ascii="Palatino Linotype" w:eastAsia="Palatino Linotype" w:hAnsi="Palatino Linotype" w:cs="Palatino Linotype"/>
          <w:sz w:val="22"/>
          <w:szCs w:val="22"/>
          <w:lang w:eastAsia="es-MX"/>
        </w:rPr>
        <w:t xml:space="preserve"> presidente municipal, síndico o síndicos y </w:t>
      </w:r>
      <w:r w:rsidRPr="006C2D51">
        <w:rPr>
          <w:rFonts w:ascii="Palatino Linotype" w:eastAsia="Palatino Linotype" w:hAnsi="Palatino Linotype" w:cs="Palatino Linotype"/>
          <w:b/>
          <w:sz w:val="22"/>
          <w:szCs w:val="22"/>
          <w:lang w:eastAsia="es-MX"/>
        </w:rPr>
        <w:t>regidores</w:t>
      </w:r>
      <w:r w:rsidRPr="006C2D51">
        <w:rPr>
          <w:rFonts w:ascii="Palatino Linotype" w:eastAsia="Palatino Linotype" w:hAnsi="Palatino Linotype" w:cs="Palatino Linotype"/>
          <w:sz w:val="22"/>
          <w:szCs w:val="22"/>
          <w:lang w:eastAsia="es-MX"/>
        </w:rPr>
        <w:t xml:space="preserve">, sin que dicho plazo exceda el mes de diciembre del último año de la gestión del ayuntamiento saliente, </w:t>
      </w:r>
      <w:r w:rsidRPr="006C2D51">
        <w:rPr>
          <w:rFonts w:ascii="Palatino Linotype" w:eastAsia="Palatino Linotype" w:hAnsi="Palatino Linotype" w:cs="Palatino Linotype"/>
          <w:b/>
          <w:sz w:val="22"/>
          <w:szCs w:val="22"/>
          <w:lang w:eastAsia="es-MX"/>
        </w:rPr>
        <w:t>dicha reunión tendrá por objeto que los miembros del ayuntamiento entrante, rindan la protesta en términos de lo dispuesto por el artículo 144</w:t>
      </w:r>
      <w:r w:rsidRPr="006C2D51">
        <w:rPr>
          <w:rFonts w:ascii="Palatino Linotype" w:eastAsia="Palatino Linotype" w:hAnsi="Palatino Linotype" w:cs="Palatino Linotype"/>
          <w:b/>
          <w:sz w:val="22"/>
          <w:szCs w:val="22"/>
          <w:vertAlign w:val="superscript"/>
          <w:lang w:eastAsia="es-MX"/>
        </w:rPr>
        <w:footnoteReference w:id="1"/>
      </w:r>
      <w:r w:rsidRPr="006C2D51">
        <w:rPr>
          <w:rFonts w:ascii="Palatino Linotype" w:eastAsia="Palatino Linotype" w:hAnsi="Palatino Linotype" w:cs="Palatino Linotype"/>
          <w:b/>
          <w:sz w:val="22"/>
          <w:szCs w:val="22"/>
          <w:lang w:eastAsia="es-MX"/>
        </w:rPr>
        <w:t xml:space="preserve"> de la Constitución Política del Estado Libre y Soberano de México</w:t>
      </w:r>
      <w:r w:rsidRPr="006C2D51">
        <w:rPr>
          <w:rFonts w:ascii="Palatino Linotype" w:eastAsia="Palatino Linotype" w:hAnsi="Palatino Linotype" w:cs="Palatino Linotype"/>
          <w:sz w:val="22"/>
          <w:szCs w:val="22"/>
          <w:lang w:eastAsia="es-MX"/>
        </w:rPr>
        <w:t>, por lo que el</w:t>
      </w:r>
      <w:r w:rsidRPr="006C2D51">
        <w:rPr>
          <w:rFonts w:ascii="Palatino Linotype" w:eastAsia="Palatino Linotype" w:hAnsi="Palatino Linotype" w:cs="Palatino Linotype"/>
          <w:b/>
          <w:sz w:val="22"/>
          <w:szCs w:val="22"/>
          <w:lang w:eastAsia="es-MX"/>
        </w:rPr>
        <w:t xml:space="preserve"> </w:t>
      </w:r>
      <w:r w:rsidRPr="006C2D51">
        <w:rPr>
          <w:rFonts w:ascii="Palatino Linotype" w:eastAsia="Palatino Linotype" w:hAnsi="Palatino Linotype" w:cs="Palatino Linotype"/>
          <w:sz w:val="22"/>
          <w:szCs w:val="22"/>
          <w:lang w:eastAsia="es-MX"/>
        </w:rPr>
        <w:t>presidente municipal electo para el período siguiente lo hará ante el representante designado</w:t>
      </w:r>
      <w:r w:rsidRPr="006C2D51">
        <w:rPr>
          <w:rFonts w:ascii="Palatino Linotype" w:eastAsia="Palatino Linotype" w:hAnsi="Palatino Linotype" w:cs="Palatino Linotype"/>
          <w:b/>
          <w:sz w:val="22"/>
          <w:szCs w:val="22"/>
          <w:lang w:eastAsia="es-MX"/>
        </w:rPr>
        <w:t xml:space="preserve"> </w:t>
      </w:r>
      <w:r w:rsidRPr="006C2D51">
        <w:rPr>
          <w:rFonts w:ascii="Palatino Linotype" w:eastAsia="Palatino Linotype" w:hAnsi="Palatino Linotype" w:cs="Palatino Linotype"/>
          <w:sz w:val="22"/>
          <w:szCs w:val="22"/>
          <w:lang w:eastAsia="es-MX"/>
        </w:rPr>
        <w:t>por el Ejecutivo del Estado y a su vez, hará de inmediato lo propio con los demás miembros del</w:t>
      </w:r>
      <w:r w:rsidRPr="006C2D51">
        <w:rPr>
          <w:rFonts w:ascii="Palatino Linotype" w:eastAsia="Palatino Linotype" w:hAnsi="Palatino Linotype" w:cs="Palatino Linotype"/>
          <w:b/>
          <w:sz w:val="22"/>
          <w:szCs w:val="22"/>
          <w:lang w:eastAsia="es-MX"/>
        </w:rPr>
        <w:t xml:space="preserve"> </w:t>
      </w:r>
      <w:r w:rsidRPr="006C2D51">
        <w:rPr>
          <w:rFonts w:ascii="Palatino Linotype" w:eastAsia="Palatino Linotype" w:hAnsi="Palatino Linotype" w:cs="Palatino Linotype"/>
          <w:sz w:val="22"/>
          <w:szCs w:val="22"/>
          <w:lang w:eastAsia="es-MX"/>
        </w:rPr>
        <w:t>ayuntamiento electo.</w:t>
      </w:r>
    </w:p>
    <w:p w:rsidR="00304DF9" w:rsidRPr="006C2D51" w:rsidRDefault="00304DF9" w:rsidP="00304DF9">
      <w:pPr>
        <w:widowControl w:val="0"/>
        <w:tabs>
          <w:tab w:val="left" w:pos="1701"/>
          <w:tab w:val="left" w:pos="1843"/>
        </w:tabs>
        <w:spacing w:line="360" w:lineRule="auto"/>
        <w:jc w:val="both"/>
        <w:rPr>
          <w:rFonts w:ascii="Palatino Linotype" w:eastAsia="Palatino Linotype" w:hAnsi="Palatino Linotype" w:cs="Palatino Linotype"/>
          <w:b/>
          <w:sz w:val="22"/>
          <w:szCs w:val="22"/>
          <w:lang w:eastAsia="es-MX"/>
        </w:rPr>
      </w:pPr>
    </w:p>
    <w:p w:rsidR="00F7240C" w:rsidRDefault="00F7240C" w:rsidP="00304DF9">
      <w:pPr>
        <w:widowControl w:val="0"/>
        <w:tabs>
          <w:tab w:val="left" w:pos="1701"/>
          <w:tab w:val="left" w:pos="1843"/>
        </w:tabs>
        <w:spacing w:line="360" w:lineRule="auto"/>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 xml:space="preserve">De tal suerte que la Constitución y la Ley Orgánica Municipal consideran </w:t>
      </w:r>
      <w:r w:rsidR="004A101D" w:rsidRPr="006C2D51">
        <w:rPr>
          <w:rFonts w:ascii="Palatino Linotype" w:eastAsia="Palatino Linotype" w:hAnsi="Palatino Linotype" w:cs="Palatino Linotype"/>
          <w:sz w:val="22"/>
          <w:szCs w:val="22"/>
          <w:lang w:eastAsia="es-MX"/>
        </w:rPr>
        <w:t>a los regidores que integran el a</w:t>
      </w:r>
      <w:r w:rsidRPr="006C2D51">
        <w:rPr>
          <w:rFonts w:ascii="Palatino Linotype" w:eastAsia="Palatino Linotype" w:hAnsi="Palatino Linotype" w:cs="Palatino Linotype"/>
          <w:sz w:val="22"/>
          <w:szCs w:val="22"/>
          <w:lang w:eastAsia="es-MX"/>
        </w:rPr>
        <w:t xml:space="preserve">yuntamiento como servidores que ostentan un cargo de elección popular, por lo tanto, se reitera que  no se encuentran constreñidos a entregar el documento solicitado por el particular, por lo que no es posible entregar la información solicitada, en virtud de que como se analizó en líneas anteriores, no se encuentran obligados a generarla, poseerla o administrarla. </w:t>
      </w:r>
    </w:p>
    <w:p w:rsidR="00304DF9" w:rsidRPr="006C2D51" w:rsidRDefault="00304DF9" w:rsidP="00304DF9">
      <w:pPr>
        <w:widowControl w:val="0"/>
        <w:tabs>
          <w:tab w:val="left" w:pos="1701"/>
          <w:tab w:val="left" w:pos="1843"/>
        </w:tabs>
        <w:spacing w:line="360" w:lineRule="auto"/>
        <w:jc w:val="both"/>
        <w:rPr>
          <w:rFonts w:ascii="Palatino Linotype" w:eastAsia="Palatino Linotype" w:hAnsi="Palatino Linotype" w:cs="Palatino Linotype"/>
          <w:sz w:val="22"/>
          <w:szCs w:val="22"/>
          <w:lang w:eastAsia="es-MX"/>
        </w:rPr>
      </w:pPr>
    </w:p>
    <w:p w:rsidR="00F7240C" w:rsidRDefault="00F7240C" w:rsidP="00304DF9">
      <w:pPr>
        <w:widowControl w:val="0"/>
        <w:tabs>
          <w:tab w:val="left" w:pos="1701"/>
          <w:tab w:val="left" w:pos="1843"/>
        </w:tabs>
        <w:spacing w:after="240" w:line="360" w:lineRule="auto"/>
        <w:jc w:val="both"/>
        <w:rPr>
          <w:rFonts w:ascii="Palatino Linotype" w:eastAsia="Palatino Linotype" w:hAnsi="Palatino Linotype" w:cs="Palatino Linotype"/>
          <w:sz w:val="22"/>
          <w:szCs w:val="22"/>
          <w:lang w:eastAsia="es-MX"/>
        </w:rPr>
      </w:pPr>
      <w:r w:rsidRPr="006C2D51">
        <w:rPr>
          <w:rFonts w:ascii="Palatino Linotype" w:eastAsia="Palatino Linotype" w:hAnsi="Palatino Linotype" w:cs="Palatino Linotype"/>
          <w:sz w:val="22"/>
          <w:szCs w:val="22"/>
          <w:lang w:eastAsia="es-MX"/>
        </w:rPr>
        <w:t xml:space="preserve">En este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F7240C" w:rsidRDefault="00F7240C" w:rsidP="00F7240C">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 w:val="22"/>
          <w:szCs w:val="22"/>
          <w:lang w:eastAsia="es-MX"/>
        </w:rPr>
      </w:pPr>
      <w:r w:rsidRPr="006C2D51">
        <w:rPr>
          <w:rFonts w:ascii="Palatino Linotype" w:eastAsia="Palatino Linotype" w:hAnsi="Palatino Linotype" w:cs="Palatino Linotype"/>
          <w:b/>
          <w:i/>
          <w:sz w:val="22"/>
          <w:szCs w:val="22"/>
          <w:lang w:eastAsia="es-MX"/>
        </w:rPr>
        <w:t xml:space="preserve">“No existe obligación de elaborar documentos ad hoc para atender las solicitudes de acceso a la información. </w:t>
      </w:r>
      <w:r w:rsidRPr="006C2D51">
        <w:rPr>
          <w:rFonts w:ascii="Palatino Linotype" w:eastAsia="Palatino Linotype" w:hAnsi="Palatino Linotype" w:cs="Palatino Linotype"/>
          <w:i/>
          <w:sz w:val="22"/>
          <w:szCs w:val="22"/>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7240C" w:rsidRDefault="00F7240C" w:rsidP="00304DF9">
      <w:pPr>
        <w:spacing w:before="240" w:line="360" w:lineRule="auto"/>
        <w:ind w:right="-3"/>
        <w:jc w:val="both"/>
        <w:rPr>
          <w:rFonts w:ascii="Palatino Linotype" w:hAnsi="Palatino Linotype"/>
          <w:sz w:val="22"/>
          <w:szCs w:val="22"/>
        </w:rPr>
      </w:pPr>
      <w:r w:rsidRPr="006C2D51">
        <w:rPr>
          <w:rFonts w:ascii="Palatino Linotype" w:hAnsi="Palatino Linotype"/>
          <w:sz w:val="22"/>
          <w:szCs w:val="22"/>
        </w:rPr>
        <w:lastRenderedPageBreak/>
        <w:t>Es por todo lo vertido en líneas a</w:t>
      </w:r>
      <w:r w:rsidR="006C2D51">
        <w:rPr>
          <w:rFonts w:ascii="Palatino Linotype" w:hAnsi="Palatino Linotype"/>
          <w:sz w:val="22"/>
          <w:szCs w:val="22"/>
        </w:rPr>
        <w:t>rgumentativas anteriores que la suscrita no comparte</w:t>
      </w:r>
      <w:r w:rsidRPr="006C2D51">
        <w:rPr>
          <w:rFonts w:ascii="Palatino Linotype" w:hAnsi="Palatino Linotype"/>
          <w:sz w:val="22"/>
          <w:szCs w:val="22"/>
        </w:rPr>
        <w:t xml:space="preserve"> el sentido de la resolución que fue adoptado por el criterio mayoritario del Pleno de este Instituto, y por ende, se formula el pre</w:t>
      </w:r>
      <w:r w:rsidR="00304DF9">
        <w:rPr>
          <w:rFonts w:ascii="Palatino Linotype" w:hAnsi="Palatino Linotype"/>
          <w:sz w:val="22"/>
          <w:szCs w:val="22"/>
        </w:rPr>
        <w:t>sente voto disidente</w:t>
      </w:r>
      <w:r w:rsidRPr="006C2D51">
        <w:rPr>
          <w:rFonts w:ascii="Palatino Linotype" w:hAnsi="Palatino Linotype"/>
          <w:sz w:val="22"/>
          <w:szCs w:val="22"/>
        </w:rPr>
        <w:t xml:space="preserve">. </w:t>
      </w:r>
    </w:p>
    <w:p w:rsidR="00304DF9" w:rsidRDefault="00304DF9" w:rsidP="00304DF9">
      <w:pPr>
        <w:spacing w:after="240" w:line="360" w:lineRule="auto"/>
        <w:ind w:right="-3"/>
        <w:jc w:val="both"/>
        <w:rPr>
          <w:rFonts w:ascii="Palatino Linotype" w:hAnsi="Palatino Linotype"/>
          <w:sz w:val="22"/>
          <w:szCs w:val="22"/>
        </w:rPr>
      </w:pPr>
    </w:p>
    <w:p w:rsidR="00304DF9" w:rsidRPr="00304DF9" w:rsidRDefault="00304DF9" w:rsidP="00304DF9">
      <w:pPr>
        <w:spacing w:after="240" w:line="360" w:lineRule="auto"/>
        <w:ind w:right="-3"/>
        <w:jc w:val="center"/>
        <w:rPr>
          <w:rFonts w:ascii="Palatino Linotype" w:hAnsi="Palatino Linotype"/>
          <w:b/>
          <w:sz w:val="22"/>
          <w:szCs w:val="22"/>
        </w:rPr>
      </w:pPr>
      <w:r w:rsidRPr="00304DF9">
        <w:rPr>
          <w:rFonts w:ascii="Palatino Linotype" w:hAnsi="Palatino Linotype"/>
          <w:b/>
          <w:sz w:val="22"/>
          <w:szCs w:val="22"/>
        </w:rPr>
        <w:t>SHARON CRISTINA MORALES MARTÍNEZ</w:t>
      </w:r>
    </w:p>
    <w:p w:rsidR="00304DF9" w:rsidRPr="00304DF9" w:rsidRDefault="00304DF9" w:rsidP="00304DF9">
      <w:pPr>
        <w:spacing w:before="240" w:after="240" w:line="360" w:lineRule="auto"/>
        <w:ind w:right="-3"/>
        <w:jc w:val="center"/>
        <w:rPr>
          <w:rFonts w:ascii="Palatino Linotype" w:hAnsi="Palatino Linotype"/>
          <w:b/>
          <w:sz w:val="22"/>
          <w:szCs w:val="22"/>
        </w:rPr>
      </w:pPr>
      <w:r w:rsidRPr="00304DF9">
        <w:rPr>
          <w:rFonts w:ascii="Palatino Linotype" w:hAnsi="Palatino Linotype"/>
          <w:b/>
          <w:sz w:val="22"/>
          <w:szCs w:val="22"/>
        </w:rPr>
        <w:t>COMISIONADA</w:t>
      </w:r>
    </w:p>
    <w:p w:rsidR="00304DF9" w:rsidRDefault="00304DF9" w:rsidP="00304DF9">
      <w:pPr>
        <w:spacing w:line="360" w:lineRule="auto"/>
        <w:jc w:val="both"/>
        <w:rPr>
          <w:rFonts w:ascii="Palatino Linotype" w:eastAsia="Calibri" w:hAnsi="Palatino Linotype" w:cs="Arial"/>
          <w:color w:val="000000" w:themeColor="text1"/>
          <w:sz w:val="18"/>
          <w:szCs w:val="18"/>
        </w:rPr>
      </w:pPr>
      <w:r>
        <w:rPr>
          <w:rFonts w:ascii="Palatino Linotype" w:eastAsia="Calibri" w:hAnsi="Palatino Linotype" w:cs="Arial"/>
          <w:color w:val="000000" w:themeColor="text1"/>
          <w:sz w:val="18"/>
          <w:szCs w:val="18"/>
        </w:rPr>
        <w:t>BLA/DEMF/DLM</w:t>
      </w:r>
    </w:p>
    <w:p w:rsidR="00304DF9" w:rsidRPr="006C2D51" w:rsidRDefault="00304DF9" w:rsidP="00F7240C">
      <w:pPr>
        <w:spacing w:before="240" w:after="240" w:line="360" w:lineRule="auto"/>
        <w:ind w:right="-3"/>
        <w:jc w:val="both"/>
        <w:rPr>
          <w:rFonts w:ascii="Palatino Linotype" w:hAnsi="Palatino Linotype"/>
          <w:sz w:val="22"/>
          <w:szCs w:val="22"/>
        </w:rPr>
      </w:pPr>
    </w:p>
    <w:p w:rsidR="00F7240C" w:rsidRPr="006C2D51" w:rsidRDefault="00F7240C" w:rsidP="00F7240C">
      <w:pPr>
        <w:spacing w:before="240" w:line="360" w:lineRule="auto"/>
        <w:ind w:right="851"/>
        <w:jc w:val="both"/>
        <w:rPr>
          <w:rFonts w:ascii="Palatino Linotype" w:hAnsi="Palatino Linotype"/>
          <w:sz w:val="22"/>
          <w:szCs w:val="22"/>
        </w:rPr>
        <w:sectPr w:rsidR="00F7240C" w:rsidRPr="006C2D51" w:rsidSect="00025FBC">
          <w:headerReference w:type="even" r:id="rId7"/>
          <w:headerReference w:type="default" r:id="rId8"/>
          <w:footerReference w:type="default" r:id="rId9"/>
          <w:pgSz w:w="12240" w:h="15840"/>
          <w:pgMar w:top="1871" w:right="1327" w:bottom="2836" w:left="1985" w:header="709" w:footer="586" w:gutter="0"/>
          <w:cols w:space="708"/>
          <w:docGrid w:linePitch="360"/>
        </w:sectPr>
      </w:pPr>
    </w:p>
    <w:p w:rsidR="00F7240C" w:rsidRPr="006C2D51" w:rsidRDefault="00F7240C" w:rsidP="00F7240C">
      <w:pPr>
        <w:spacing w:before="240" w:after="240" w:line="360" w:lineRule="auto"/>
        <w:ind w:right="423"/>
        <w:jc w:val="both"/>
        <w:rPr>
          <w:rFonts w:ascii="Palatino Linotype" w:hAnsi="Palatino Linotype"/>
          <w:sz w:val="22"/>
          <w:szCs w:val="22"/>
        </w:rPr>
      </w:pPr>
    </w:p>
    <w:p w:rsidR="00F7240C" w:rsidRPr="001A2DF4" w:rsidRDefault="00F7240C" w:rsidP="00F7240C">
      <w:pPr>
        <w:spacing w:before="240" w:after="240" w:line="360" w:lineRule="auto"/>
        <w:ind w:right="423"/>
        <w:jc w:val="both"/>
        <w:rPr>
          <w:rFonts w:ascii="Palatino Linotype" w:hAnsi="Palatino Linotype"/>
        </w:rPr>
      </w:pPr>
    </w:p>
    <w:p w:rsidR="00D90DE8" w:rsidRPr="00ED794B" w:rsidRDefault="00D90DE8" w:rsidP="00D90DE8">
      <w:pPr>
        <w:spacing w:line="360" w:lineRule="auto"/>
        <w:rPr>
          <w:rFonts w:ascii="Palatino Linotype" w:eastAsia="Calibri" w:hAnsi="Palatino Linotype" w:cs="Arial"/>
          <w:color w:val="000000" w:themeColor="text1"/>
          <w:sz w:val="22"/>
          <w:szCs w:val="22"/>
        </w:rPr>
      </w:pPr>
    </w:p>
    <w:sectPr w:rsidR="00D90DE8" w:rsidRPr="00ED794B" w:rsidSect="00025FBC">
      <w:headerReference w:type="even" r:id="rId10"/>
      <w:headerReference w:type="default" r:id="rId11"/>
      <w:footerReference w:type="default" r:id="rId12"/>
      <w:headerReference w:type="first" r:id="rId13"/>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310" w:rsidRDefault="00EB6310" w:rsidP="00E81438">
      <w:r>
        <w:separator/>
      </w:r>
    </w:p>
  </w:endnote>
  <w:endnote w:type="continuationSeparator" w:id="0">
    <w:p w:rsidR="00EB6310" w:rsidRDefault="00EB6310"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0C" w:rsidRPr="00986599" w:rsidRDefault="00F7240C" w:rsidP="00025FBC">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C224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C2246">
      <w:rPr>
        <w:rFonts w:ascii="Arial" w:hAnsi="Arial" w:cs="Arial"/>
        <w:b/>
        <w:bCs/>
        <w:noProof/>
        <w:sz w:val="20"/>
        <w:szCs w:val="20"/>
      </w:rPr>
      <w:t>14</w:t>
    </w:r>
    <w:r w:rsidRPr="00986599">
      <w:rPr>
        <w:rFonts w:ascii="Arial" w:hAnsi="Arial" w:cs="Arial"/>
        <w:b/>
        <w:bCs/>
        <w:sz w:val="20"/>
        <w:szCs w:val="20"/>
      </w:rPr>
      <w:fldChar w:fldCharType="end"/>
    </w:r>
  </w:p>
  <w:p w:rsidR="00F7240C" w:rsidRDefault="00F7240C" w:rsidP="00025FBC">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BC" w:rsidRDefault="00025FBC" w:rsidP="00025FBC">
    <w:pPr>
      <w:pStyle w:val="Piedepgina"/>
      <w:tabs>
        <w:tab w:val="clear" w:pos="4252"/>
        <w:tab w:val="left" w:pos="4228"/>
      </w:tabs>
      <w:rPr>
        <w:rFonts w:ascii="Palatino Linotype" w:hAnsi="Palatino Linotype" w:cs="Arial"/>
        <w:b/>
        <w:bCs/>
        <w:sz w:val="20"/>
        <w:szCs w:val="20"/>
      </w:rPr>
    </w:pPr>
  </w:p>
  <w:p w:rsidR="00025FBC" w:rsidRDefault="00025FBC" w:rsidP="00025FBC">
    <w:pPr>
      <w:pStyle w:val="Piedepgina"/>
      <w:tabs>
        <w:tab w:val="clear" w:pos="4252"/>
        <w:tab w:val="left" w:pos="4228"/>
      </w:tabs>
      <w:rPr>
        <w:rFonts w:ascii="Palatino Linotype" w:hAnsi="Palatino Linotype" w:cs="Arial"/>
        <w:b/>
        <w:bCs/>
        <w:sz w:val="20"/>
        <w:szCs w:val="20"/>
      </w:rPr>
    </w:pPr>
  </w:p>
  <w:p w:rsidR="00025FBC" w:rsidRDefault="00025FBC" w:rsidP="00025FBC">
    <w:pPr>
      <w:pStyle w:val="Piedepgina"/>
      <w:tabs>
        <w:tab w:val="clear" w:pos="4252"/>
        <w:tab w:val="left" w:pos="4228"/>
      </w:tabs>
      <w:rPr>
        <w:rFonts w:ascii="Palatino Linotype" w:hAnsi="Palatino Linotype" w:cs="Arial"/>
        <w:b/>
        <w:bCs/>
        <w:sz w:val="20"/>
        <w:szCs w:val="20"/>
      </w:rPr>
    </w:pPr>
  </w:p>
  <w:p w:rsidR="00025FBC" w:rsidRDefault="00025FBC" w:rsidP="00025FBC">
    <w:pPr>
      <w:pStyle w:val="Piedepgina"/>
      <w:rPr>
        <w:rFonts w:ascii="Palatino Linotype" w:hAnsi="Palatino Linotype" w:cs="Arial"/>
        <w:b/>
        <w:bCs/>
        <w:sz w:val="20"/>
        <w:szCs w:val="20"/>
      </w:rPr>
    </w:pPr>
  </w:p>
  <w:p w:rsidR="00025FBC" w:rsidRPr="00F12350" w:rsidRDefault="0082275B" w:rsidP="00025FBC">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C2246">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C2246">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p>
  <w:p w:rsidR="00025FBC" w:rsidRDefault="00025FBC" w:rsidP="00025FBC">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310" w:rsidRDefault="00EB6310" w:rsidP="00E81438">
      <w:r>
        <w:separator/>
      </w:r>
    </w:p>
  </w:footnote>
  <w:footnote w:type="continuationSeparator" w:id="0">
    <w:p w:rsidR="00EB6310" w:rsidRDefault="00EB6310" w:rsidP="00E81438">
      <w:r>
        <w:continuationSeparator/>
      </w:r>
    </w:p>
  </w:footnote>
  <w:footnote w:id="1">
    <w:p w:rsidR="00F7240C" w:rsidRDefault="00F7240C" w:rsidP="00F7240C">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0C" w:rsidRDefault="00F7240C">
    <w:pPr>
      <w:pStyle w:val="Encabezado"/>
    </w:pPr>
    <w:r>
      <w:rPr>
        <w:noProof/>
        <w:lang w:val="es-MX" w:eastAsia="es-MX"/>
      </w:rPr>
      <mc:AlternateContent>
        <mc:Choice Requires="wps">
          <w:drawing>
            <wp:anchor distT="0" distB="0" distL="114300" distR="114300" simplePos="0" relativeHeight="251664384" behindDoc="1" locked="0" layoutInCell="0" allowOverlap="1" wp14:anchorId="3622088B" wp14:editId="52AE9FDA">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7240C" w:rsidRDefault="00F7240C" w:rsidP="00025FBC">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22088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F7240C" w:rsidRDefault="00F7240C" w:rsidP="00025FBC">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0C" w:rsidRDefault="00F7240C" w:rsidP="00025FBC">
    <w:pPr>
      <w:pStyle w:val="Encabezado"/>
      <w:jc w:val="right"/>
      <w:rPr>
        <w:rFonts w:ascii="Arial" w:hAnsi="Arial" w:cs="Arial"/>
        <w:sz w:val="20"/>
        <w:szCs w:val="20"/>
      </w:rPr>
    </w:pPr>
    <w:r>
      <w:rPr>
        <w:noProof/>
        <w:lang w:val="es-MX" w:eastAsia="es-MX"/>
      </w:rPr>
      <w:drawing>
        <wp:anchor distT="0" distB="0" distL="114300" distR="114300" simplePos="0" relativeHeight="251665408" behindDoc="1" locked="0" layoutInCell="1" allowOverlap="1" wp14:anchorId="1037427E" wp14:editId="32FE9C83">
          <wp:simplePos x="0" y="0"/>
          <wp:positionH relativeFrom="column">
            <wp:posOffset>-1096623</wp:posOffset>
          </wp:positionH>
          <wp:positionV relativeFrom="paragraph">
            <wp:posOffset>-434358</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arto="http://schemas.microsoft.com/office/word/2006/arto"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F7240C" w:rsidRDefault="00F7240C" w:rsidP="00025FBC">
    <w:pPr>
      <w:pStyle w:val="Encabezado"/>
      <w:jc w:val="right"/>
      <w:rPr>
        <w:rFonts w:ascii="Arial" w:hAnsi="Arial" w:cs="Arial"/>
        <w:sz w:val="20"/>
        <w:szCs w:val="20"/>
      </w:rPr>
    </w:pPr>
  </w:p>
  <w:p w:rsidR="00F7240C" w:rsidRDefault="00F7240C" w:rsidP="00025FBC">
    <w:pPr>
      <w:pStyle w:val="Encabezado"/>
      <w:jc w:val="right"/>
      <w:rPr>
        <w:rFonts w:ascii="Arial" w:hAnsi="Arial" w:cs="Arial"/>
        <w:sz w:val="20"/>
        <w:szCs w:val="20"/>
      </w:rPr>
    </w:pPr>
  </w:p>
  <w:p w:rsidR="00F7240C" w:rsidRPr="00563D0F" w:rsidRDefault="00F7240C" w:rsidP="00025FBC">
    <w:pPr>
      <w:pStyle w:val="Encabezado"/>
      <w:jc w:val="right"/>
      <w:rPr>
        <w:rFonts w:ascii="Palatino Linotype" w:hAnsi="Palatino Linotype" w:cs="Arial"/>
        <w:b/>
        <w:sz w:val="20"/>
        <w:szCs w:val="20"/>
      </w:rPr>
    </w:pPr>
    <w:r w:rsidRPr="001D40EB">
      <w:rPr>
        <w:rFonts w:ascii="Palatino Linotype" w:hAnsi="Palatino Linotype" w:cs="Arial"/>
        <w:b/>
        <w:sz w:val="20"/>
        <w:szCs w:val="20"/>
      </w:rPr>
      <w:t>VOTO DISIDENTE</w:t>
    </w:r>
    <w:r w:rsidRPr="00563D0F">
      <w:rPr>
        <w:rFonts w:ascii="Palatino Linotype" w:hAnsi="Palatino Linotype" w:cs="Arial"/>
        <w:b/>
        <w:sz w:val="20"/>
        <w:szCs w:val="20"/>
      </w:rPr>
      <w:t xml:space="preserve"> </w:t>
    </w:r>
  </w:p>
  <w:p w:rsidR="00F7240C" w:rsidRDefault="00F7240C" w:rsidP="00025FBC">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304DF9">
      <w:rPr>
        <w:rFonts w:ascii="Palatino Linotype" w:hAnsi="Palatino Linotype" w:cs="Arial"/>
        <w:b/>
        <w:sz w:val="22"/>
        <w:szCs w:val="22"/>
      </w:rPr>
      <w:t>03992</w:t>
    </w:r>
    <w:r w:rsidR="00A10CE4" w:rsidRPr="00A10CE4">
      <w:rPr>
        <w:rFonts w:ascii="Palatino Linotype" w:hAnsi="Palatino Linotype" w:cs="Arial"/>
        <w:b/>
        <w:sz w:val="22"/>
        <w:szCs w:val="22"/>
      </w:rPr>
      <w:t>/INFOEM/IP/RR/2022</w:t>
    </w:r>
    <w:r w:rsidR="00A10CE4">
      <w:rPr>
        <w:rFonts w:ascii="Palatino Linotype" w:hAnsi="Palatino Linotype" w:cs="Arial"/>
        <w:b/>
        <w:sz w:val="22"/>
        <w:szCs w:val="22"/>
      </w:rPr>
      <w:t>.</w:t>
    </w:r>
  </w:p>
  <w:p w:rsidR="00F7240C" w:rsidRDefault="00F7240C" w:rsidP="00025FBC">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BC" w:rsidRDefault="00EB631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9264" behindDoc="1" locked="0" layoutInCell="1" allowOverlap="1" wp14:anchorId="71E57AE3" wp14:editId="0BA85C4A">
          <wp:simplePos x="0" y="0"/>
          <wp:positionH relativeFrom="page">
            <wp:align>left</wp:align>
          </wp:positionH>
          <wp:positionV relativeFrom="paragraph">
            <wp:posOffset>-450270</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EB631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1.65pt;rotation:315;z-index:-251654144;mso-position-horizontal:center;mso-position-horizontal-relative:margin;mso-position-vertical:center;mso-position-vertical-relative:margin" o:allowincell="f" fillcolor="gray [1629]" stroked="f">
          <v:fill opacity=".5"/>
          <v:textpath style="font-family:&quot;Palatino Linotype&quot;;font-size:1pt" string="VOTO DISIDENTE CONCURRENTE "/>
          <w10:wrap anchorx="margin" anchory="margin"/>
        </v:shape>
      </w:pict>
    </w:r>
  </w:p>
  <w:p w:rsidR="00B2189F" w:rsidRDefault="00B2189F" w:rsidP="00025FBC">
    <w:pPr>
      <w:pStyle w:val="Encabezado"/>
      <w:tabs>
        <w:tab w:val="clear" w:pos="4252"/>
        <w:tab w:val="clear" w:pos="8504"/>
        <w:tab w:val="left" w:pos="2326"/>
      </w:tabs>
      <w:jc w:val="right"/>
      <w:rPr>
        <w:rFonts w:ascii="Palatino Linotype" w:hAnsi="Palatino Linotype" w:cs="Arial"/>
        <w:sz w:val="20"/>
        <w:szCs w:val="20"/>
      </w:rPr>
    </w:pPr>
  </w:p>
  <w:p w:rsidR="00406D8C" w:rsidRPr="00CF1C4E" w:rsidRDefault="0082275B" w:rsidP="00025FBC">
    <w:pPr>
      <w:pStyle w:val="Encabezado"/>
      <w:tabs>
        <w:tab w:val="clear" w:pos="4252"/>
        <w:tab w:val="clear" w:pos="8504"/>
        <w:tab w:val="left" w:pos="2326"/>
      </w:tabs>
      <w:jc w:val="right"/>
      <w:rPr>
        <w:rFonts w:ascii="Palatino Linotype" w:hAnsi="Palatino Linotype" w:cs="Arial"/>
        <w:b/>
        <w:sz w:val="20"/>
        <w:szCs w:val="20"/>
      </w:rPr>
    </w:pPr>
    <w:r w:rsidRPr="00CF1C4E">
      <w:rPr>
        <w:rFonts w:ascii="Palatino Linotype" w:hAnsi="Palatino Linotype" w:cs="Arial"/>
        <w:b/>
        <w:sz w:val="20"/>
        <w:szCs w:val="20"/>
      </w:rPr>
      <w:t xml:space="preserve">VOTO </w:t>
    </w:r>
    <w:r w:rsidR="00406D8C" w:rsidRPr="00CF1C4E">
      <w:rPr>
        <w:rFonts w:ascii="Palatino Linotype" w:hAnsi="Palatino Linotype" w:cs="Arial"/>
        <w:b/>
        <w:sz w:val="20"/>
        <w:szCs w:val="20"/>
      </w:rPr>
      <w:t>DISIDENTE</w:t>
    </w:r>
    <w:r w:rsidR="00D90DE8" w:rsidRPr="00CF1C4E">
      <w:rPr>
        <w:rFonts w:ascii="Palatino Linotype" w:hAnsi="Palatino Linotype" w:cs="Arial"/>
        <w:b/>
        <w:sz w:val="20"/>
        <w:szCs w:val="20"/>
      </w:rPr>
      <w:t xml:space="preserve"> CONCURRENTE</w:t>
    </w:r>
  </w:p>
  <w:p w:rsidR="00D90DE8" w:rsidRPr="00CF1C4E" w:rsidRDefault="00D90DE8" w:rsidP="00D90DE8">
    <w:pPr>
      <w:pStyle w:val="Encabezado"/>
      <w:tabs>
        <w:tab w:val="clear" w:pos="4252"/>
        <w:tab w:val="clear" w:pos="8504"/>
        <w:tab w:val="left" w:pos="2326"/>
      </w:tabs>
      <w:jc w:val="right"/>
      <w:rPr>
        <w:rFonts w:ascii="Palatino Linotype" w:hAnsi="Palatino Linotype" w:cs="Arial"/>
        <w:b/>
        <w:sz w:val="20"/>
        <w:szCs w:val="20"/>
      </w:rPr>
    </w:pPr>
    <w:r w:rsidRPr="00CF1C4E">
      <w:rPr>
        <w:rFonts w:ascii="Palatino Linotype" w:hAnsi="Palatino Linotype" w:cs="Arial"/>
        <w:b/>
        <w:sz w:val="20"/>
        <w:szCs w:val="20"/>
      </w:rPr>
      <w:t xml:space="preserve">RECURSO DE REVISIÓN </w:t>
    </w:r>
    <w:r w:rsidR="00563D18" w:rsidRPr="00CF1C4E">
      <w:rPr>
        <w:rFonts w:ascii="Palatino Linotype" w:hAnsi="Palatino Linotype" w:cs="Arial"/>
        <w:b/>
        <w:sz w:val="20"/>
        <w:szCs w:val="20"/>
      </w:rPr>
      <w:t>02474/INFOEM/IP/RR/2022</w:t>
    </w:r>
  </w:p>
  <w:p w:rsidR="00B2189F" w:rsidRPr="00CF1C4E" w:rsidRDefault="00B2189F" w:rsidP="00025FBC">
    <w:pPr>
      <w:pStyle w:val="Encabezado"/>
      <w:tabs>
        <w:tab w:val="clear" w:pos="4252"/>
        <w:tab w:val="clear" w:pos="8504"/>
        <w:tab w:val="left" w:pos="2326"/>
      </w:tabs>
      <w:jc w:val="right"/>
      <w:rPr>
        <w:rFonts w:ascii="Palatino Linotype" w:hAnsi="Palatino Linotype" w:cs="Arial"/>
        <w:b/>
        <w:sz w:val="20"/>
        <w:szCs w:val="20"/>
      </w:rPr>
    </w:pPr>
  </w:p>
  <w:p w:rsidR="005F563A" w:rsidRDefault="005F563A" w:rsidP="00025FBC">
    <w:pPr>
      <w:pStyle w:val="Encabezado"/>
      <w:tabs>
        <w:tab w:val="clear" w:pos="4252"/>
        <w:tab w:val="clear" w:pos="8504"/>
        <w:tab w:val="left" w:pos="2326"/>
      </w:tabs>
      <w:jc w:val="right"/>
      <w:rPr>
        <w:rFonts w:ascii="Palatino Linotype" w:hAnsi="Palatino Linotype"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BC" w:rsidRDefault="00EB631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AC7C3F"/>
    <w:multiLevelType w:val="multilevel"/>
    <w:tmpl w:val="A4549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DD4EC7"/>
    <w:multiLevelType w:val="multilevel"/>
    <w:tmpl w:val="B9A207B2"/>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2775F56"/>
    <w:multiLevelType w:val="hybridMultilevel"/>
    <w:tmpl w:val="CF8A7A54"/>
    <w:lvl w:ilvl="0" w:tplc="B66283CC">
      <w:start w:val="1"/>
      <w:numFmt w:val="lowerLetter"/>
      <w:lvlText w:val="%1)"/>
      <w:lvlJc w:val="left"/>
      <w:pPr>
        <w:ind w:left="1418" w:hanging="426"/>
      </w:pPr>
      <w:rPr>
        <w:rFonts w:hint="default"/>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5">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6">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9A36842"/>
    <w:multiLevelType w:val="hybridMultilevel"/>
    <w:tmpl w:val="CCD4948E"/>
    <w:lvl w:ilvl="0" w:tplc="C4DCB3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9">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932C25"/>
    <w:multiLevelType w:val="multilevel"/>
    <w:tmpl w:val="809664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6C74E39"/>
    <w:multiLevelType w:val="multilevel"/>
    <w:tmpl w:val="2C60E29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58F74137"/>
    <w:multiLevelType w:val="multilevel"/>
    <w:tmpl w:val="44F8310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14">
    <w:nsid w:val="75383C9C"/>
    <w:multiLevelType w:val="hybridMultilevel"/>
    <w:tmpl w:val="A0268326"/>
    <w:lvl w:ilvl="0" w:tplc="13C027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9"/>
    <w:lvlOverride w:ilvl="0">
      <w:lvl w:ilvl="0">
        <w:numFmt w:val="upperRoman"/>
        <w:lvlText w:val="%1."/>
        <w:lvlJc w:val="right"/>
      </w:lvl>
    </w:lvlOverride>
  </w:num>
  <w:num w:numId="3">
    <w:abstractNumId w:val="13"/>
  </w:num>
  <w:num w:numId="4">
    <w:abstractNumId w:val="5"/>
  </w:num>
  <w:num w:numId="5">
    <w:abstractNumId w:val="4"/>
  </w:num>
  <w:num w:numId="6">
    <w:abstractNumId w:val="6"/>
  </w:num>
  <w:num w:numId="7">
    <w:abstractNumId w:val="3"/>
  </w:num>
  <w:num w:numId="8">
    <w:abstractNumId w:val="2"/>
  </w:num>
  <w:num w:numId="9">
    <w:abstractNumId w:val="0"/>
  </w:num>
  <w:num w:numId="10">
    <w:abstractNumId w:val="11"/>
  </w:num>
  <w:num w:numId="11">
    <w:abstractNumId w:val="10"/>
  </w:num>
  <w:num w:numId="12">
    <w:abstractNumId w:val="12"/>
  </w:num>
  <w:num w:numId="13">
    <w:abstractNumId w:val="1"/>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2D2"/>
    <w:rsid w:val="00011B69"/>
    <w:rsid w:val="00025FBC"/>
    <w:rsid w:val="0004301C"/>
    <w:rsid w:val="00043028"/>
    <w:rsid w:val="0006272A"/>
    <w:rsid w:val="000A3500"/>
    <w:rsid w:val="000A5C62"/>
    <w:rsid w:val="000A74BF"/>
    <w:rsid w:val="000C3339"/>
    <w:rsid w:val="00104E7F"/>
    <w:rsid w:val="001247BF"/>
    <w:rsid w:val="00132B0F"/>
    <w:rsid w:val="00142268"/>
    <w:rsid w:val="00155C94"/>
    <w:rsid w:val="00167974"/>
    <w:rsid w:val="00184D3E"/>
    <w:rsid w:val="0019475D"/>
    <w:rsid w:val="001B2EA0"/>
    <w:rsid w:val="001B6EB9"/>
    <w:rsid w:val="001C25BC"/>
    <w:rsid w:val="001D3F19"/>
    <w:rsid w:val="001D61DA"/>
    <w:rsid w:val="001E2C7A"/>
    <w:rsid w:val="001E4BD7"/>
    <w:rsid w:val="00210B8A"/>
    <w:rsid w:val="00216380"/>
    <w:rsid w:val="0022110A"/>
    <w:rsid w:val="002317E4"/>
    <w:rsid w:val="002323B7"/>
    <w:rsid w:val="002351D3"/>
    <w:rsid w:val="00242826"/>
    <w:rsid w:val="00242E82"/>
    <w:rsid w:val="002521CA"/>
    <w:rsid w:val="00261F8F"/>
    <w:rsid w:val="0027301D"/>
    <w:rsid w:val="0027361F"/>
    <w:rsid w:val="0028660C"/>
    <w:rsid w:val="00296C85"/>
    <w:rsid w:val="002A1FC2"/>
    <w:rsid w:val="002A7765"/>
    <w:rsid w:val="002A7E7E"/>
    <w:rsid w:val="002D17E3"/>
    <w:rsid w:val="002D46DF"/>
    <w:rsid w:val="002D7B53"/>
    <w:rsid w:val="0030143A"/>
    <w:rsid w:val="00304DF9"/>
    <w:rsid w:val="00311DDD"/>
    <w:rsid w:val="00313375"/>
    <w:rsid w:val="00315049"/>
    <w:rsid w:val="00321981"/>
    <w:rsid w:val="00324EBE"/>
    <w:rsid w:val="00336322"/>
    <w:rsid w:val="00372746"/>
    <w:rsid w:val="003868B5"/>
    <w:rsid w:val="0038700C"/>
    <w:rsid w:val="003C2F6A"/>
    <w:rsid w:val="00406D8C"/>
    <w:rsid w:val="00414F91"/>
    <w:rsid w:val="00426AD2"/>
    <w:rsid w:val="00434978"/>
    <w:rsid w:val="00437359"/>
    <w:rsid w:val="00446A1E"/>
    <w:rsid w:val="00457C33"/>
    <w:rsid w:val="00463C78"/>
    <w:rsid w:val="00496FDB"/>
    <w:rsid w:val="004A101D"/>
    <w:rsid w:val="004A6BFC"/>
    <w:rsid w:val="004C05CB"/>
    <w:rsid w:val="004C2D42"/>
    <w:rsid w:val="004C6981"/>
    <w:rsid w:val="004E0B19"/>
    <w:rsid w:val="004F4481"/>
    <w:rsid w:val="005029EC"/>
    <w:rsid w:val="00510BFF"/>
    <w:rsid w:val="00523AF5"/>
    <w:rsid w:val="0053148C"/>
    <w:rsid w:val="005432D8"/>
    <w:rsid w:val="005526C9"/>
    <w:rsid w:val="00560C1E"/>
    <w:rsid w:val="00563D18"/>
    <w:rsid w:val="00573E1D"/>
    <w:rsid w:val="005820EB"/>
    <w:rsid w:val="00582F42"/>
    <w:rsid w:val="00595D69"/>
    <w:rsid w:val="005A1EA3"/>
    <w:rsid w:val="005A2981"/>
    <w:rsid w:val="005A3BF5"/>
    <w:rsid w:val="005A3E25"/>
    <w:rsid w:val="005A4D7F"/>
    <w:rsid w:val="005C0E5C"/>
    <w:rsid w:val="005C66C0"/>
    <w:rsid w:val="005E463C"/>
    <w:rsid w:val="005F542A"/>
    <w:rsid w:val="005F563A"/>
    <w:rsid w:val="00603369"/>
    <w:rsid w:val="00615E89"/>
    <w:rsid w:val="006444D8"/>
    <w:rsid w:val="00654FE9"/>
    <w:rsid w:val="00656AE6"/>
    <w:rsid w:val="0066419F"/>
    <w:rsid w:val="006801D4"/>
    <w:rsid w:val="00683DFA"/>
    <w:rsid w:val="006B30CD"/>
    <w:rsid w:val="006B3DB4"/>
    <w:rsid w:val="006C2D51"/>
    <w:rsid w:val="006C3B9C"/>
    <w:rsid w:val="006D07BF"/>
    <w:rsid w:val="006E77E6"/>
    <w:rsid w:val="007056B6"/>
    <w:rsid w:val="00725E1F"/>
    <w:rsid w:val="007400C6"/>
    <w:rsid w:val="00772203"/>
    <w:rsid w:val="00791C9C"/>
    <w:rsid w:val="007A56CE"/>
    <w:rsid w:val="007B0C01"/>
    <w:rsid w:val="007B2D3C"/>
    <w:rsid w:val="007C0D40"/>
    <w:rsid w:val="007C28C6"/>
    <w:rsid w:val="007C7A0C"/>
    <w:rsid w:val="007D483A"/>
    <w:rsid w:val="00805A08"/>
    <w:rsid w:val="00811B0B"/>
    <w:rsid w:val="0082275B"/>
    <w:rsid w:val="00867372"/>
    <w:rsid w:val="00873F22"/>
    <w:rsid w:val="00884D62"/>
    <w:rsid w:val="008A35FA"/>
    <w:rsid w:val="008B0732"/>
    <w:rsid w:val="00903E45"/>
    <w:rsid w:val="009213B4"/>
    <w:rsid w:val="00934C57"/>
    <w:rsid w:val="0094318F"/>
    <w:rsid w:val="00971C6B"/>
    <w:rsid w:val="00990B93"/>
    <w:rsid w:val="009969E5"/>
    <w:rsid w:val="009B486D"/>
    <w:rsid w:val="009B728D"/>
    <w:rsid w:val="009F717B"/>
    <w:rsid w:val="00A0223E"/>
    <w:rsid w:val="00A10CE4"/>
    <w:rsid w:val="00A116F2"/>
    <w:rsid w:val="00A33597"/>
    <w:rsid w:val="00A33B17"/>
    <w:rsid w:val="00A4186D"/>
    <w:rsid w:val="00A618B1"/>
    <w:rsid w:val="00A7349A"/>
    <w:rsid w:val="00A75A80"/>
    <w:rsid w:val="00A85828"/>
    <w:rsid w:val="00A86A4F"/>
    <w:rsid w:val="00A90BE0"/>
    <w:rsid w:val="00A96975"/>
    <w:rsid w:val="00A97177"/>
    <w:rsid w:val="00AA249E"/>
    <w:rsid w:val="00AA4454"/>
    <w:rsid w:val="00AA707A"/>
    <w:rsid w:val="00AB2511"/>
    <w:rsid w:val="00AD703D"/>
    <w:rsid w:val="00AE62D4"/>
    <w:rsid w:val="00B16B7A"/>
    <w:rsid w:val="00B17283"/>
    <w:rsid w:val="00B2189F"/>
    <w:rsid w:val="00B26745"/>
    <w:rsid w:val="00B52879"/>
    <w:rsid w:val="00B56079"/>
    <w:rsid w:val="00B80353"/>
    <w:rsid w:val="00BB14F6"/>
    <w:rsid w:val="00BC51D9"/>
    <w:rsid w:val="00BC70FF"/>
    <w:rsid w:val="00BD695C"/>
    <w:rsid w:val="00C01145"/>
    <w:rsid w:val="00C22698"/>
    <w:rsid w:val="00C31981"/>
    <w:rsid w:val="00C364B3"/>
    <w:rsid w:val="00C37A03"/>
    <w:rsid w:val="00C536CC"/>
    <w:rsid w:val="00C977B7"/>
    <w:rsid w:val="00CA0752"/>
    <w:rsid w:val="00CB12C1"/>
    <w:rsid w:val="00CE0D21"/>
    <w:rsid w:val="00CF1C4E"/>
    <w:rsid w:val="00D35DE3"/>
    <w:rsid w:val="00D409E9"/>
    <w:rsid w:val="00D70C20"/>
    <w:rsid w:val="00D724F4"/>
    <w:rsid w:val="00D90DE8"/>
    <w:rsid w:val="00D91276"/>
    <w:rsid w:val="00DC15FF"/>
    <w:rsid w:val="00DC3433"/>
    <w:rsid w:val="00DD28C7"/>
    <w:rsid w:val="00E024DC"/>
    <w:rsid w:val="00E02F0C"/>
    <w:rsid w:val="00E1408B"/>
    <w:rsid w:val="00E152F3"/>
    <w:rsid w:val="00E20A62"/>
    <w:rsid w:val="00E336C1"/>
    <w:rsid w:val="00E40B16"/>
    <w:rsid w:val="00E43BA1"/>
    <w:rsid w:val="00E464B2"/>
    <w:rsid w:val="00E51FE3"/>
    <w:rsid w:val="00E60128"/>
    <w:rsid w:val="00E730CE"/>
    <w:rsid w:val="00E81438"/>
    <w:rsid w:val="00E839C1"/>
    <w:rsid w:val="00E8509E"/>
    <w:rsid w:val="00E9040E"/>
    <w:rsid w:val="00EA0616"/>
    <w:rsid w:val="00EA0BD3"/>
    <w:rsid w:val="00EA36A9"/>
    <w:rsid w:val="00EA6641"/>
    <w:rsid w:val="00EA775C"/>
    <w:rsid w:val="00EA7BE3"/>
    <w:rsid w:val="00EB1A19"/>
    <w:rsid w:val="00EB5384"/>
    <w:rsid w:val="00EB5946"/>
    <w:rsid w:val="00EB6310"/>
    <w:rsid w:val="00EC2541"/>
    <w:rsid w:val="00ED15DF"/>
    <w:rsid w:val="00ED4073"/>
    <w:rsid w:val="00ED5C10"/>
    <w:rsid w:val="00EE6730"/>
    <w:rsid w:val="00EE67A7"/>
    <w:rsid w:val="00F04B1F"/>
    <w:rsid w:val="00F67502"/>
    <w:rsid w:val="00F7240C"/>
    <w:rsid w:val="00F90F04"/>
    <w:rsid w:val="00FA0BF5"/>
    <w:rsid w:val="00FC2246"/>
    <w:rsid w:val="00FC4426"/>
    <w:rsid w:val="00FD6B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F1E892D-CD40-4A23-A2A0-95865DF8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879901801">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3087</Words>
  <Characters>16979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3</cp:revision>
  <cp:lastPrinted>2022-05-31T01:31:00Z</cp:lastPrinted>
  <dcterms:created xsi:type="dcterms:W3CDTF">2022-08-01T16:18:00Z</dcterms:created>
  <dcterms:modified xsi:type="dcterms:W3CDTF">2022-08-01T16:43:00Z</dcterms:modified>
</cp:coreProperties>
</file>