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914" w:rsidRPr="009B728D" w:rsidRDefault="00A94914" w:rsidP="00A94914">
      <w:pPr>
        <w:widowControl w:val="0"/>
        <w:spacing w:line="360" w:lineRule="auto"/>
        <w:ind w:right="-164"/>
        <w:contextualSpacing/>
        <w:jc w:val="both"/>
        <w:rPr>
          <w:rFonts w:ascii="Palatino Linotype" w:hAnsi="Palatino Linotype" w:cs="Arial"/>
          <w:b/>
        </w:rPr>
      </w:pPr>
    </w:p>
    <w:p w:rsidR="00A94914" w:rsidRPr="007B0C01" w:rsidRDefault="0081008A" w:rsidP="00A94914">
      <w:pPr>
        <w:widowControl w:val="0"/>
        <w:spacing w:line="360" w:lineRule="auto"/>
        <w:ind w:right="-164"/>
        <w:contextualSpacing/>
        <w:jc w:val="both"/>
        <w:rPr>
          <w:rFonts w:ascii="Palatino Linotype" w:hAnsi="Palatino Linotype" w:cs="Arial"/>
          <w:b/>
          <w:sz w:val="20"/>
          <w:szCs w:val="20"/>
        </w:rPr>
      </w:pPr>
      <w:r w:rsidRPr="007B0C01">
        <w:rPr>
          <w:rFonts w:ascii="Palatino Linotype" w:hAnsi="Palatino Linotype" w:cs="Arial"/>
          <w:b/>
          <w:sz w:val="20"/>
          <w:szCs w:val="20"/>
        </w:rPr>
        <w:t xml:space="preserve">VOTO </w:t>
      </w:r>
      <w:r>
        <w:rPr>
          <w:rFonts w:ascii="Palatino Linotype" w:hAnsi="Palatino Linotype" w:cs="Arial"/>
          <w:b/>
          <w:sz w:val="20"/>
          <w:szCs w:val="20"/>
        </w:rPr>
        <w:t>DISIDENTE</w:t>
      </w:r>
      <w:r w:rsidRPr="007B0C01">
        <w:rPr>
          <w:rFonts w:ascii="Palatino Linotype" w:hAnsi="Palatino Linotype" w:cs="Arial"/>
          <w:b/>
          <w:sz w:val="20"/>
          <w:szCs w:val="20"/>
        </w:rPr>
        <w:t xml:space="preserve"> </w:t>
      </w:r>
      <w:r>
        <w:rPr>
          <w:rFonts w:ascii="Palatino Linotype" w:hAnsi="Palatino Linotype" w:cs="Arial"/>
          <w:b/>
          <w:sz w:val="20"/>
          <w:szCs w:val="20"/>
        </w:rPr>
        <w:t xml:space="preserve">CONCURRENTE </w:t>
      </w:r>
      <w:r w:rsidRPr="007B0C01">
        <w:rPr>
          <w:rFonts w:ascii="Palatino Linotype" w:hAnsi="Palatino Linotype" w:cs="Arial"/>
          <w:b/>
          <w:sz w:val="20"/>
          <w:szCs w:val="20"/>
        </w:rPr>
        <w:t>QUE FORMULA</w:t>
      </w:r>
      <w:r>
        <w:rPr>
          <w:rFonts w:ascii="Palatino Linotype" w:hAnsi="Palatino Linotype" w:cs="Arial"/>
          <w:b/>
          <w:sz w:val="20"/>
          <w:szCs w:val="20"/>
        </w:rPr>
        <w:t>N</w:t>
      </w:r>
      <w:r w:rsidRPr="007B0C01">
        <w:rPr>
          <w:rFonts w:ascii="Palatino Linotype" w:hAnsi="Palatino Linotype" w:cs="Arial"/>
          <w:b/>
          <w:sz w:val="20"/>
          <w:szCs w:val="20"/>
        </w:rPr>
        <w:t xml:space="preserve"> LA</w:t>
      </w:r>
      <w:r>
        <w:rPr>
          <w:rFonts w:ascii="Palatino Linotype" w:hAnsi="Palatino Linotype" w:cs="Arial"/>
          <w:b/>
          <w:sz w:val="20"/>
          <w:szCs w:val="20"/>
        </w:rPr>
        <w:t>S</w:t>
      </w:r>
      <w:r w:rsidRPr="007B0C01">
        <w:rPr>
          <w:rFonts w:ascii="Palatino Linotype" w:hAnsi="Palatino Linotype" w:cs="Arial"/>
          <w:b/>
          <w:sz w:val="20"/>
          <w:szCs w:val="20"/>
        </w:rPr>
        <w:t xml:space="preserve"> COMISIONADA</w:t>
      </w:r>
      <w:r>
        <w:rPr>
          <w:rFonts w:ascii="Palatino Linotype" w:hAnsi="Palatino Linotype" w:cs="Arial"/>
          <w:b/>
          <w:sz w:val="20"/>
          <w:szCs w:val="20"/>
        </w:rPr>
        <w:t>S</w:t>
      </w:r>
      <w:r w:rsidRPr="007B0C01">
        <w:rPr>
          <w:rFonts w:ascii="Palatino Linotype" w:hAnsi="Palatino Linotype" w:cs="Arial"/>
          <w:b/>
          <w:sz w:val="20"/>
          <w:szCs w:val="20"/>
        </w:rPr>
        <w:t xml:space="preserve"> SHARON CRISTINA MORALES MARTÍNEZ</w:t>
      </w:r>
      <w:r>
        <w:rPr>
          <w:rFonts w:ascii="Palatino Linotype" w:hAnsi="Palatino Linotype" w:cs="Arial"/>
          <w:b/>
          <w:sz w:val="20"/>
          <w:szCs w:val="20"/>
        </w:rPr>
        <w:t xml:space="preserve"> Y GUADALUPE RAMÍREZ PEÑA</w:t>
      </w:r>
      <w:r w:rsidRPr="007B0C01">
        <w:rPr>
          <w:rFonts w:ascii="Palatino Linotype" w:hAnsi="Palatino Linotype" w:cs="Arial"/>
          <w:b/>
          <w:sz w:val="20"/>
          <w:szCs w:val="20"/>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cs="Arial"/>
          <w:b/>
          <w:sz w:val="20"/>
          <w:szCs w:val="20"/>
        </w:rPr>
        <w:t xml:space="preserve">VIGÉSIMA SÉPTIMA </w:t>
      </w:r>
      <w:r w:rsidRPr="007B0C01">
        <w:rPr>
          <w:rFonts w:ascii="Palatino Linotype" w:hAnsi="Palatino Linotype" w:cs="Arial"/>
          <w:b/>
          <w:sz w:val="20"/>
          <w:szCs w:val="20"/>
        </w:rPr>
        <w:t xml:space="preserve">SESIÓN ORDINARIA CELEBRADA EL </w:t>
      </w:r>
      <w:r>
        <w:rPr>
          <w:rFonts w:ascii="Palatino Linotype" w:hAnsi="Palatino Linotype" w:cs="Arial"/>
          <w:b/>
          <w:sz w:val="20"/>
          <w:szCs w:val="20"/>
        </w:rPr>
        <w:t>TRES DE AGOSTO DE DOS MIL VEINTIDÓS</w:t>
      </w:r>
      <w:r w:rsidRPr="007B0C01">
        <w:rPr>
          <w:rFonts w:ascii="Palatino Linotype" w:hAnsi="Palatino Linotype" w:cs="Arial"/>
          <w:b/>
          <w:sz w:val="20"/>
          <w:szCs w:val="20"/>
        </w:rPr>
        <w:t xml:space="preserve">, EN EL RECURSO DE REVISIÓN </w:t>
      </w:r>
      <w:r>
        <w:rPr>
          <w:rFonts w:ascii="Palatino Linotype" w:eastAsiaTheme="minorEastAsia" w:hAnsi="Palatino Linotype" w:cs="Arial"/>
          <w:b/>
          <w:bCs/>
          <w:sz w:val="20"/>
          <w:szCs w:val="20"/>
          <w:lang w:val="es-MX"/>
        </w:rPr>
        <w:t>04712</w:t>
      </w:r>
      <w:r>
        <w:rPr>
          <w:rFonts w:ascii="Palatino Linotype" w:hAnsi="Palatino Linotype" w:cs="Arial"/>
          <w:b/>
          <w:sz w:val="20"/>
          <w:szCs w:val="20"/>
        </w:rPr>
        <w:t>/INFOEM/IP/RR/2022</w:t>
      </w:r>
      <w:r w:rsidRPr="007B0C01">
        <w:rPr>
          <w:rFonts w:ascii="Palatino Linotype" w:eastAsia="Calibri" w:hAnsi="Palatino Linotype" w:cs="Arial"/>
          <w:b/>
          <w:color w:val="000000"/>
          <w:sz w:val="20"/>
          <w:szCs w:val="20"/>
        </w:rPr>
        <w:t>.</w:t>
      </w:r>
    </w:p>
    <w:p w:rsidR="00A94914" w:rsidRPr="007B0C01" w:rsidRDefault="00A94914" w:rsidP="00A94914">
      <w:pPr>
        <w:widowControl w:val="0"/>
        <w:spacing w:line="360" w:lineRule="auto"/>
        <w:ind w:right="-164"/>
        <w:contextualSpacing/>
        <w:jc w:val="both"/>
        <w:rPr>
          <w:rFonts w:ascii="Palatino Linotype" w:eastAsia="Calibri" w:hAnsi="Palatino Linotype" w:cs="Arial"/>
          <w:b/>
          <w:color w:val="000000"/>
          <w:sz w:val="20"/>
          <w:szCs w:val="20"/>
        </w:rPr>
      </w:pPr>
    </w:p>
    <w:p w:rsidR="00A94914" w:rsidRPr="007B0C01" w:rsidRDefault="00A94914" w:rsidP="00A94914">
      <w:pPr>
        <w:spacing w:line="360" w:lineRule="auto"/>
        <w:contextualSpacing/>
        <w:jc w:val="both"/>
        <w:rPr>
          <w:rFonts w:ascii="Palatino Linotype" w:hAnsi="Palatino Linotype" w:cs="Arial"/>
          <w:sz w:val="20"/>
          <w:szCs w:val="20"/>
        </w:rPr>
      </w:pPr>
      <w:r w:rsidRPr="007B0C01">
        <w:rPr>
          <w:rFonts w:ascii="Palatino Linotype" w:hAnsi="Palatino Linotype" w:cs="Arial"/>
          <w:sz w:val="20"/>
          <w:szCs w:val="20"/>
        </w:rPr>
        <w:t>Con fundamento en lo dispuesto por el artículo 14, fracciones X y XI del Reglamento Interior del Instituto de Transparencia, Acceso a la Información Pública y Protección de Datos Personales del Estado de México y Municipios, la</w:t>
      </w:r>
      <w:r>
        <w:rPr>
          <w:rFonts w:ascii="Palatino Linotype" w:hAnsi="Palatino Linotype" w:cs="Arial"/>
          <w:sz w:val="20"/>
          <w:szCs w:val="20"/>
        </w:rPr>
        <w:t>s</w:t>
      </w:r>
      <w:r w:rsidRPr="007B0C01">
        <w:rPr>
          <w:rFonts w:ascii="Palatino Linotype" w:hAnsi="Palatino Linotype" w:cs="Arial"/>
          <w:sz w:val="20"/>
          <w:szCs w:val="20"/>
        </w:rPr>
        <w:t xml:space="preserve"> que suscribe</w:t>
      </w:r>
      <w:r>
        <w:rPr>
          <w:rFonts w:ascii="Palatino Linotype" w:hAnsi="Palatino Linotype" w:cs="Arial"/>
          <w:sz w:val="20"/>
          <w:szCs w:val="20"/>
        </w:rPr>
        <w:t>n</w:t>
      </w:r>
      <w:r w:rsidRPr="007B0C01">
        <w:rPr>
          <w:rFonts w:ascii="Palatino Linotype" w:hAnsi="Palatino Linotype" w:cs="Arial"/>
          <w:b/>
          <w:sz w:val="20"/>
          <w:szCs w:val="20"/>
          <w:lang w:val="es-ES_tradnl"/>
        </w:rPr>
        <w:t xml:space="preserve"> </w:t>
      </w:r>
      <w:r w:rsidRPr="007B0C01">
        <w:rPr>
          <w:rFonts w:ascii="Palatino Linotype" w:hAnsi="Palatino Linotype" w:cs="Arial"/>
          <w:b/>
          <w:sz w:val="20"/>
          <w:szCs w:val="20"/>
        </w:rPr>
        <w:t xml:space="preserve">SHARON CRISTINA MORALES MARTÍNEZ </w:t>
      </w:r>
      <w:r>
        <w:rPr>
          <w:rFonts w:ascii="Palatino Linotype" w:hAnsi="Palatino Linotype" w:cs="Arial"/>
          <w:sz w:val="20"/>
          <w:szCs w:val="20"/>
        </w:rPr>
        <w:t xml:space="preserve">y </w:t>
      </w:r>
      <w:r w:rsidR="00DB05AE">
        <w:rPr>
          <w:rFonts w:ascii="Palatino Linotype" w:hAnsi="Palatino Linotype" w:cs="Arial"/>
          <w:b/>
          <w:sz w:val="20"/>
          <w:szCs w:val="20"/>
        </w:rPr>
        <w:t xml:space="preserve">GUADALUPE RMÍREZ PEÑA, </w:t>
      </w:r>
      <w:r w:rsidRPr="007B0C01">
        <w:rPr>
          <w:rFonts w:ascii="Palatino Linotype" w:hAnsi="Palatino Linotype" w:cs="Arial"/>
          <w:sz w:val="20"/>
          <w:szCs w:val="20"/>
        </w:rPr>
        <w:t>emite</w:t>
      </w:r>
      <w:r w:rsidR="00DB05AE">
        <w:rPr>
          <w:rFonts w:ascii="Palatino Linotype" w:hAnsi="Palatino Linotype" w:cs="Arial"/>
          <w:sz w:val="20"/>
          <w:szCs w:val="20"/>
        </w:rPr>
        <w:t>n</w:t>
      </w:r>
      <w:r w:rsidRPr="007B0C01">
        <w:rPr>
          <w:rFonts w:ascii="Palatino Linotype" w:hAnsi="Palatino Linotype" w:cs="Arial"/>
          <w:sz w:val="20"/>
          <w:szCs w:val="20"/>
        </w:rPr>
        <w:t xml:space="preserve"> </w:t>
      </w:r>
      <w:r w:rsidRPr="007B0C01">
        <w:rPr>
          <w:rFonts w:ascii="Palatino Linotype" w:hAnsi="Palatino Linotype" w:cs="Arial"/>
          <w:b/>
          <w:sz w:val="20"/>
          <w:szCs w:val="20"/>
        </w:rPr>
        <w:t xml:space="preserve">VOTO </w:t>
      </w:r>
      <w:r w:rsidR="00446066">
        <w:rPr>
          <w:rFonts w:ascii="Palatino Linotype" w:hAnsi="Palatino Linotype" w:cs="Arial"/>
          <w:b/>
          <w:sz w:val="20"/>
          <w:szCs w:val="20"/>
        </w:rPr>
        <w:t>DISIDENTE</w:t>
      </w:r>
      <w:r w:rsidR="00DB05AE">
        <w:rPr>
          <w:rFonts w:ascii="Palatino Linotype" w:hAnsi="Palatino Linotype" w:cs="Arial"/>
          <w:b/>
          <w:sz w:val="20"/>
          <w:szCs w:val="20"/>
        </w:rPr>
        <w:t xml:space="preserve"> CONCURRENTE</w:t>
      </w:r>
      <w:r w:rsidRPr="007B0C01">
        <w:rPr>
          <w:rFonts w:ascii="Palatino Linotype" w:hAnsi="Palatino Linotype" w:cs="Arial"/>
          <w:b/>
          <w:sz w:val="20"/>
          <w:szCs w:val="20"/>
        </w:rPr>
        <w:t xml:space="preserve"> </w:t>
      </w:r>
      <w:r w:rsidRPr="007B0C01">
        <w:rPr>
          <w:rFonts w:ascii="Palatino Linotype" w:hAnsi="Palatino Linotype" w:cs="Arial"/>
          <w:sz w:val="20"/>
          <w:szCs w:val="20"/>
        </w:rPr>
        <w:t xml:space="preserve">respecto de la resolución dictada en el recurso de revisión </w:t>
      </w:r>
      <w:r w:rsidR="00446066">
        <w:rPr>
          <w:rFonts w:ascii="Palatino Linotype" w:eastAsia="Calibri" w:hAnsi="Palatino Linotype" w:cs="Arial"/>
          <w:b/>
          <w:color w:val="000000"/>
          <w:sz w:val="20"/>
          <w:szCs w:val="20"/>
        </w:rPr>
        <w:t>04712</w:t>
      </w:r>
      <w:r w:rsidR="00DB05AE" w:rsidRPr="00E133A2">
        <w:rPr>
          <w:rFonts w:ascii="Palatino Linotype" w:eastAsia="Calibri" w:hAnsi="Palatino Linotype" w:cs="Arial"/>
          <w:b/>
          <w:color w:val="000000"/>
          <w:sz w:val="20"/>
          <w:szCs w:val="20"/>
        </w:rPr>
        <w:t>/INFOEM/IP/RR/2022</w:t>
      </w:r>
      <w:r w:rsidRPr="00E133A2">
        <w:rPr>
          <w:rFonts w:ascii="Palatino Linotype" w:hAnsi="Palatino Linotype" w:cs="Arial"/>
          <w:sz w:val="20"/>
          <w:szCs w:val="20"/>
        </w:rPr>
        <w:t xml:space="preserve">, pronunciada </w:t>
      </w:r>
      <w:r w:rsidR="00DB05AE" w:rsidRPr="00E133A2">
        <w:rPr>
          <w:rFonts w:ascii="Palatino Linotype" w:hAnsi="Palatino Linotype" w:cs="Arial"/>
          <w:sz w:val="20"/>
          <w:szCs w:val="20"/>
        </w:rPr>
        <w:t xml:space="preserve">con el criterio mayoritario del </w:t>
      </w:r>
      <w:r w:rsidRPr="00E133A2">
        <w:rPr>
          <w:rFonts w:ascii="Palatino Linotype" w:hAnsi="Palatino Linotype" w:cs="Arial"/>
          <w:sz w:val="20"/>
          <w:szCs w:val="20"/>
        </w:rPr>
        <w:t xml:space="preserve">Pleno de este Instituto ante el proyecto presentado </w:t>
      </w:r>
      <w:r w:rsidR="00DB05AE" w:rsidRPr="00E133A2">
        <w:rPr>
          <w:rFonts w:ascii="Palatino Linotype" w:hAnsi="Palatino Linotype" w:cs="Arial"/>
          <w:sz w:val="20"/>
          <w:szCs w:val="20"/>
        </w:rPr>
        <w:t>por la Comisionada</w:t>
      </w:r>
      <w:r w:rsidRPr="00E133A2">
        <w:rPr>
          <w:rFonts w:ascii="Palatino Linotype" w:hAnsi="Palatino Linotype" w:cs="Arial"/>
          <w:sz w:val="20"/>
          <w:szCs w:val="20"/>
        </w:rPr>
        <w:t xml:space="preserve"> </w:t>
      </w:r>
      <w:r w:rsidR="00DB05AE" w:rsidRPr="00E133A2">
        <w:rPr>
          <w:rFonts w:ascii="Palatino Linotype" w:hAnsi="Palatino Linotype" w:cs="Arial"/>
          <w:b/>
          <w:sz w:val="20"/>
          <w:szCs w:val="20"/>
        </w:rPr>
        <w:t>SHARON CRISTINA MORALES MARTÍNEZ</w:t>
      </w:r>
      <w:r w:rsidRPr="00E133A2">
        <w:rPr>
          <w:rFonts w:ascii="Palatino Linotype" w:hAnsi="Palatino Linotype" w:cs="Arial"/>
          <w:sz w:val="20"/>
          <w:szCs w:val="20"/>
        </w:rPr>
        <w:t>, que es del tenor siguiente:</w:t>
      </w:r>
    </w:p>
    <w:p w:rsidR="00A94914" w:rsidRPr="007B0C01" w:rsidRDefault="00A94914" w:rsidP="00A94914">
      <w:pPr>
        <w:spacing w:line="360" w:lineRule="auto"/>
        <w:contextualSpacing/>
        <w:jc w:val="both"/>
        <w:rPr>
          <w:rFonts w:ascii="Palatino Linotype" w:hAnsi="Palatino Linotype" w:cs="Arial"/>
          <w:sz w:val="20"/>
          <w:szCs w:val="20"/>
        </w:rPr>
      </w:pPr>
    </w:p>
    <w:p w:rsidR="00A94914" w:rsidRPr="007B0C01" w:rsidRDefault="00A94914" w:rsidP="00A94914">
      <w:pPr>
        <w:spacing w:line="360" w:lineRule="auto"/>
        <w:contextualSpacing/>
        <w:jc w:val="both"/>
        <w:rPr>
          <w:rFonts w:ascii="Palatino Linotype" w:hAnsi="Palatino Linotype"/>
          <w:sz w:val="20"/>
          <w:szCs w:val="20"/>
        </w:rPr>
      </w:pPr>
      <w:r w:rsidRPr="007B0C01">
        <w:rPr>
          <w:rFonts w:ascii="Palatino Linotype" w:hAnsi="Palatino Linotype"/>
          <w:sz w:val="20"/>
          <w:szCs w:val="20"/>
        </w:rPr>
        <w:t>Es de destacar, que la</w:t>
      </w:r>
      <w:r w:rsidR="00DB05AE">
        <w:rPr>
          <w:rFonts w:ascii="Palatino Linotype" w:hAnsi="Palatino Linotype"/>
          <w:sz w:val="20"/>
          <w:szCs w:val="20"/>
        </w:rPr>
        <w:t>s</w:t>
      </w:r>
      <w:r w:rsidRPr="007B0C01">
        <w:rPr>
          <w:rFonts w:ascii="Palatino Linotype" w:hAnsi="Palatino Linotype"/>
          <w:sz w:val="20"/>
          <w:szCs w:val="20"/>
        </w:rPr>
        <w:t xml:space="preserve"> suscrita</w:t>
      </w:r>
      <w:r w:rsidR="00DB05AE">
        <w:rPr>
          <w:rFonts w:ascii="Palatino Linotype" w:hAnsi="Palatino Linotype"/>
          <w:sz w:val="20"/>
          <w:szCs w:val="20"/>
        </w:rPr>
        <w:t>s</w:t>
      </w:r>
      <w:r w:rsidRPr="007B0C01">
        <w:rPr>
          <w:rFonts w:ascii="Palatino Linotype" w:hAnsi="Palatino Linotype"/>
          <w:sz w:val="20"/>
          <w:szCs w:val="20"/>
        </w:rPr>
        <w:t xml:space="preserve"> comparte</w:t>
      </w:r>
      <w:r w:rsidR="00446066">
        <w:rPr>
          <w:rFonts w:ascii="Palatino Linotype" w:hAnsi="Palatino Linotype"/>
          <w:sz w:val="20"/>
          <w:szCs w:val="20"/>
        </w:rPr>
        <w:t>n</w:t>
      </w:r>
      <w:r w:rsidRPr="007B0C01">
        <w:rPr>
          <w:rFonts w:ascii="Palatino Linotype" w:hAnsi="Palatino Linotype"/>
          <w:sz w:val="20"/>
          <w:szCs w:val="20"/>
        </w:rPr>
        <w:t xml:space="preserve"> esencialmente el estudio realizado en la resolución del </w:t>
      </w:r>
      <w:r w:rsidR="00446066">
        <w:rPr>
          <w:rFonts w:ascii="Palatino Linotype" w:hAnsi="Palatino Linotype"/>
          <w:sz w:val="20"/>
          <w:szCs w:val="20"/>
        </w:rPr>
        <w:t>R</w:t>
      </w:r>
      <w:r w:rsidRPr="007B0C01">
        <w:rPr>
          <w:rFonts w:ascii="Palatino Linotype" w:hAnsi="Palatino Linotype"/>
          <w:sz w:val="20"/>
          <w:szCs w:val="20"/>
        </w:rPr>
        <w:t xml:space="preserve">ecurso de </w:t>
      </w:r>
      <w:r w:rsidR="00446066">
        <w:rPr>
          <w:rFonts w:ascii="Palatino Linotype" w:hAnsi="Palatino Linotype"/>
          <w:sz w:val="20"/>
          <w:szCs w:val="20"/>
        </w:rPr>
        <w:t>R</w:t>
      </w:r>
      <w:r w:rsidRPr="007B0C01">
        <w:rPr>
          <w:rFonts w:ascii="Palatino Linotype" w:hAnsi="Palatino Linotype"/>
          <w:sz w:val="20"/>
          <w:szCs w:val="20"/>
        </w:rPr>
        <w:t>evisión; empero, estima</w:t>
      </w:r>
      <w:r w:rsidR="00DB05AE">
        <w:rPr>
          <w:rFonts w:ascii="Palatino Linotype" w:hAnsi="Palatino Linotype"/>
          <w:sz w:val="20"/>
          <w:szCs w:val="20"/>
        </w:rPr>
        <w:t>n</w:t>
      </w:r>
      <w:r w:rsidRPr="007B0C01">
        <w:rPr>
          <w:rFonts w:ascii="Palatino Linotype" w:hAnsi="Palatino Linotype"/>
          <w:sz w:val="20"/>
          <w:szCs w:val="20"/>
        </w:rPr>
        <w:t xml:space="preserve"> necesario precisar algunas consideraciones de hecho y de derecho, que debieron analizarse con mayor profundidad.</w:t>
      </w:r>
    </w:p>
    <w:p w:rsidR="00A94914" w:rsidRPr="007B0C01" w:rsidRDefault="00A94914" w:rsidP="00A94914">
      <w:pPr>
        <w:spacing w:line="360" w:lineRule="auto"/>
        <w:contextualSpacing/>
        <w:jc w:val="both"/>
        <w:rPr>
          <w:rFonts w:ascii="Palatino Linotype" w:hAnsi="Palatino Linotype"/>
          <w:sz w:val="20"/>
          <w:szCs w:val="20"/>
        </w:rPr>
      </w:pPr>
    </w:p>
    <w:p w:rsidR="00E133A2" w:rsidRPr="00E133A2" w:rsidRDefault="00A94914" w:rsidP="00E133A2">
      <w:pPr>
        <w:spacing w:line="360" w:lineRule="auto"/>
        <w:contextualSpacing/>
        <w:jc w:val="both"/>
        <w:rPr>
          <w:rFonts w:ascii="Palatino Linotype" w:hAnsi="Palatino Linotype"/>
          <w:i/>
          <w:iCs/>
          <w:color w:val="000000"/>
          <w:lang w:val="es-MX"/>
        </w:rPr>
      </w:pPr>
      <w:r w:rsidRPr="007B0C01">
        <w:rPr>
          <w:rFonts w:ascii="Palatino Linotype" w:hAnsi="Palatino Linotype"/>
          <w:sz w:val="20"/>
          <w:szCs w:val="20"/>
        </w:rPr>
        <w:t>En ese sentido, tal y como quedó debidamente asentado en la resolución materia del presente voto</w:t>
      </w:r>
      <w:r w:rsidR="00DB05AE">
        <w:rPr>
          <w:rFonts w:ascii="Palatino Linotype" w:hAnsi="Palatino Linotype"/>
          <w:sz w:val="20"/>
          <w:szCs w:val="20"/>
        </w:rPr>
        <w:t xml:space="preserve"> concurrente</w:t>
      </w:r>
      <w:r w:rsidRPr="007B0C01">
        <w:rPr>
          <w:rFonts w:ascii="Palatino Linotype" w:hAnsi="Palatino Linotype"/>
          <w:sz w:val="20"/>
          <w:szCs w:val="20"/>
        </w:rPr>
        <w:t xml:space="preserve">, el particular requirió del </w:t>
      </w:r>
      <w:r w:rsidRPr="007866DD">
        <w:rPr>
          <w:rFonts w:ascii="Palatino Linotype" w:hAnsi="Palatino Linotype"/>
          <w:sz w:val="20"/>
          <w:szCs w:val="20"/>
        </w:rPr>
        <w:t>Sujeto Obligado</w:t>
      </w:r>
      <w:r w:rsidRPr="007B0C01">
        <w:rPr>
          <w:rFonts w:ascii="Palatino Linotype" w:hAnsi="Palatino Linotype"/>
          <w:b/>
          <w:sz w:val="20"/>
          <w:szCs w:val="20"/>
        </w:rPr>
        <w:t xml:space="preserve"> </w:t>
      </w:r>
      <w:r w:rsidR="00E133A2" w:rsidRPr="00E133A2">
        <w:rPr>
          <w:rFonts w:ascii="Palatino Linotype" w:hAnsi="Palatino Linotype"/>
          <w:i/>
          <w:iCs/>
          <w:color w:val="000000"/>
          <w:sz w:val="20"/>
          <w:szCs w:val="20"/>
          <w:lang w:val="es-MX"/>
        </w:rPr>
        <w:t>“</w:t>
      </w:r>
      <w:r w:rsidR="00446066" w:rsidRPr="00446066">
        <w:rPr>
          <w:rFonts w:ascii="Palatino Linotype" w:hAnsi="Palatino Linotype"/>
          <w:i/>
          <w:iCs/>
          <w:color w:val="000000"/>
          <w:sz w:val="20"/>
          <w:szCs w:val="20"/>
          <w:lang w:val="es-MX"/>
        </w:rPr>
        <w:t xml:space="preserve">Se solicita prueba documental en </w:t>
      </w:r>
      <w:proofErr w:type="spellStart"/>
      <w:r w:rsidR="00446066" w:rsidRPr="00446066">
        <w:rPr>
          <w:rFonts w:ascii="Palatino Linotype" w:hAnsi="Palatino Linotype"/>
          <w:i/>
          <w:iCs/>
          <w:color w:val="000000"/>
          <w:sz w:val="20"/>
          <w:szCs w:val="20"/>
          <w:lang w:val="es-MX"/>
        </w:rPr>
        <w:t>pdf</w:t>
      </w:r>
      <w:proofErr w:type="spellEnd"/>
      <w:r w:rsidR="00446066" w:rsidRPr="00446066">
        <w:rPr>
          <w:rFonts w:ascii="Palatino Linotype" w:hAnsi="Palatino Linotype"/>
          <w:i/>
          <w:iCs/>
          <w:color w:val="000000"/>
          <w:sz w:val="20"/>
          <w:szCs w:val="20"/>
          <w:lang w:val="es-MX"/>
        </w:rPr>
        <w:t xml:space="preserve">, de las </w:t>
      </w:r>
      <w:proofErr w:type="spellStart"/>
      <w:r w:rsidR="00446066" w:rsidRPr="00446066">
        <w:rPr>
          <w:rFonts w:ascii="Palatino Linotype" w:hAnsi="Palatino Linotype"/>
          <w:i/>
          <w:iCs/>
          <w:color w:val="000000"/>
          <w:sz w:val="20"/>
          <w:szCs w:val="20"/>
          <w:lang w:val="es-MX"/>
        </w:rPr>
        <w:t>bitacoras</w:t>
      </w:r>
      <w:proofErr w:type="spellEnd"/>
      <w:r w:rsidR="00446066" w:rsidRPr="00446066">
        <w:rPr>
          <w:rFonts w:ascii="Palatino Linotype" w:hAnsi="Palatino Linotype"/>
          <w:i/>
          <w:iCs/>
          <w:color w:val="000000"/>
          <w:sz w:val="20"/>
          <w:szCs w:val="20"/>
          <w:lang w:val="es-MX"/>
        </w:rPr>
        <w:t xml:space="preserve"> vehiculares y de gasolina del 8 de febrero de 2022</w:t>
      </w:r>
      <w:r w:rsidR="00E133A2" w:rsidRPr="00E133A2">
        <w:rPr>
          <w:rFonts w:ascii="Palatino Linotype" w:hAnsi="Palatino Linotype"/>
          <w:i/>
          <w:iCs/>
          <w:color w:val="000000"/>
          <w:sz w:val="20"/>
          <w:szCs w:val="20"/>
          <w:lang w:val="es-MX"/>
        </w:rPr>
        <w:t>” (Sic)</w:t>
      </w:r>
    </w:p>
    <w:p w:rsidR="00A94914" w:rsidRPr="007B0C01" w:rsidRDefault="00A94914" w:rsidP="00A94914">
      <w:pPr>
        <w:spacing w:line="360" w:lineRule="auto"/>
        <w:contextualSpacing/>
        <w:jc w:val="both"/>
        <w:rPr>
          <w:rFonts w:ascii="Palatino Linotype" w:hAnsi="Palatino Linotype"/>
          <w:i/>
          <w:sz w:val="20"/>
          <w:szCs w:val="20"/>
        </w:rPr>
      </w:pPr>
    </w:p>
    <w:p w:rsidR="005071E0" w:rsidRDefault="00A94914" w:rsidP="00E133A2">
      <w:pPr>
        <w:spacing w:line="360" w:lineRule="auto"/>
        <w:contextualSpacing/>
        <w:jc w:val="both"/>
        <w:rPr>
          <w:rFonts w:ascii="Palatino Linotype" w:hAnsi="Palatino Linotype" w:cs="Arial"/>
          <w:sz w:val="20"/>
          <w:szCs w:val="20"/>
        </w:rPr>
      </w:pPr>
      <w:r w:rsidRPr="007B0C01">
        <w:rPr>
          <w:rFonts w:ascii="Palatino Linotype" w:hAnsi="Palatino Linotype" w:cs="Arial"/>
          <w:sz w:val="20"/>
          <w:szCs w:val="20"/>
        </w:rPr>
        <w:t xml:space="preserve">En respuesta, </w:t>
      </w:r>
      <w:r>
        <w:rPr>
          <w:rFonts w:ascii="Palatino Linotype" w:hAnsi="Palatino Linotype" w:cs="Arial"/>
          <w:sz w:val="20"/>
          <w:szCs w:val="20"/>
        </w:rPr>
        <w:t>e</w:t>
      </w:r>
      <w:r w:rsidRPr="007866DD">
        <w:rPr>
          <w:rFonts w:ascii="Palatino Linotype" w:hAnsi="Palatino Linotype" w:cs="Arial"/>
          <w:sz w:val="20"/>
          <w:szCs w:val="20"/>
        </w:rPr>
        <w:t>l Sujeto Obligado</w:t>
      </w:r>
      <w:r w:rsidRPr="007B0C01">
        <w:rPr>
          <w:rFonts w:ascii="Palatino Linotype" w:hAnsi="Palatino Linotype" w:cs="Arial"/>
          <w:sz w:val="20"/>
          <w:szCs w:val="20"/>
        </w:rPr>
        <w:t xml:space="preserve">, </w:t>
      </w:r>
      <w:r w:rsidR="00E133A2" w:rsidRPr="00E133A2">
        <w:rPr>
          <w:rFonts w:ascii="Palatino Linotype" w:hAnsi="Palatino Linotype" w:cs="Arial"/>
          <w:sz w:val="20"/>
          <w:szCs w:val="20"/>
        </w:rPr>
        <w:t>comunicó al particular qu</w:t>
      </w:r>
      <w:r w:rsidR="002142E8">
        <w:rPr>
          <w:rFonts w:ascii="Palatino Linotype" w:hAnsi="Palatino Linotype" w:cs="Arial"/>
          <w:sz w:val="20"/>
          <w:szCs w:val="20"/>
        </w:rPr>
        <w:t>e, la información a la fecha de la solicitud se encontraba en proceso de elaboración.</w:t>
      </w:r>
    </w:p>
    <w:p w:rsidR="00A94914" w:rsidRPr="007B0C01" w:rsidRDefault="00A94914" w:rsidP="00A94914">
      <w:pPr>
        <w:spacing w:line="360" w:lineRule="auto"/>
        <w:contextualSpacing/>
        <w:jc w:val="both"/>
        <w:rPr>
          <w:rFonts w:ascii="Palatino Linotype" w:hAnsi="Palatino Linotype"/>
          <w:sz w:val="20"/>
          <w:szCs w:val="20"/>
        </w:rPr>
      </w:pPr>
    </w:p>
    <w:p w:rsidR="00BA37D6" w:rsidRDefault="00A94914" w:rsidP="00BA37D6">
      <w:pPr>
        <w:spacing w:line="360" w:lineRule="auto"/>
        <w:contextualSpacing/>
        <w:jc w:val="both"/>
        <w:rPr>
          <w:rFonts w:ascii="Palatino Linotype" w:hAnsi="Palatino Linotype"/>
          <w:sz w:val="20"/>
          <w:szCs w:val="20"/>
        </w:rPr>
      </w:pPr>
      <w:r w:rsidRPr="007B0C01">
        <w:rPr>
          <w:rFonts w:ascii="Palatino Linotype" w:hAnsi="Palatino Linotype"/>
          <w:sz w:val="20"/>
          <w:szCs w:val="20"/>
        </w:rPr>
        <w:t>Inconforme con la respuesta</w:t>
      </w:r>
      <w:r>
        <w:rPr>
          <w:rFonts w:ascii="Palatino Linotype" w:hAnsi="Palatino Linotype"/>
          <w:sz w:val="20"/>
          <w:szCs w:val="20"/>
        </w:rPr>
        <w:t>, e</w:t>
      </w:r>
      <w:r w:rsidRPr="007B0C01">
        <w:rPr>
          <w:rFonts w:ascii="Palatino Linotype" w:hAnsi="Palatino Linotype"/>
          <w:sz w:val="20"/>
          <w:szCs w:val="20"/>
        </w:rPr>
        <w:t xml:space="preserve">l Recurrente interpuso el presente medio de defensa, </w:t>
      </w:r>
      <w:r w:rsidR="00BA37D6" w:rsidRPr="00BA37D6">
        <w:rPr>
          <w:rFonts w:ascii="Palatino Linotype" w:hAnsi="Palatino Linotype"/>
          <w:sz w:val="20"/>
          <w:szCs w:val="20"/>
        </w:rPr>
        <w:t xml:space="preserve">en el que </w:t>
      </w:r>
      <w:r w:rsidR="002142E8">
        <w:rPr>
          <w:rFonts w:ascii="Palatino Linotype" w:hAnsi="Palatino Linotype"/>
          <w:sz w:val="20"/>
          <w:szCs w:val="20"/>
        </w:rPr>
        <w:t xml:space="preserve">argumentó </w:t>
      </w:r>
      <w:r w:rsidR="00E133A2">
        <w:rPr>
          <w:rFonts w:ascii="Palatino Linotype" w:hAnsi="Palatino Linotype"/>
          <w:sz w:val="20"/>
          <w:szCs w:val="20"/>
        </w:rPr>
        <w:t>los siguientes agravios</w:t>
      </w:r>
      <w:r w:rsidR="00BA37D6" w:rsidRPr="00BA37D6">
        <w:rPr>
          <w:rFonts w:ascii="Palatino Linotype" w:hAnsi="Palatino Linotype"/>
          <w:sz w:val="20"/>
          <w:szCs w:val="20"/>
        </w:rPr>
        <w:t>:</w:t>
      </w:r>
    </w:p>
    <w:p w:rsidR="00E133A2" w:rsidRPr="00E133A2" w:rsidRDefault="00E133A2" w:rsidP="00E133A2">
      <w:pPr>
        <w:pStyle w:val="Prrafodelista"/>
        <w:numPr>
          <w:ilvl w:val="0"/>
          <w:numId w:val="4"/>
        </w:numPr>
        <w:spacing w:line="360" w:lineRule="auto"/>
        <w:jc w:val="both"/>
        <w:rPr>
          <w:rFonts w:ascii="Palatino Linotype" w:hAnsi="Palatino Linotype" w:cs="Arial"/>
          <w:b/>
          <w:bCs/>
          <w:sz w:val="20"/>
          <w:szCs w:val="20"/>
        </w:rPr>
      </w:pPr>
      <w:r w:rsidRPr="00E133A2">
        <w:rPr>
          <w:rFonts w:ascii="Palatino Linotype" w:hAnsi="Palatino Linotype" w:cs="Arial"/>
          <w:b/>
          <w:bCs/>
          <w:sz w:val="20"/>
          <w:szCs w:val="20"/>
        </w:rPr>
        <w:lastRenderedPageBreak/>
        <w:t>Acto impugnado:</w:t>
      </w:r>
    </w:p>
    <w:p w:rsidR="00E133A2" w:rsidRPr="00E133A2" w:rsidRDefault="00E133A2" w:rsidP="00E133A2">
      <w:pPr>
        <w:tabs>
          <w:tab w:val="left" w:pos="851"/>
        </w:tabs>
        <w:ind w:left="851" w:right="901"/>
        <w:jc w:val="both"/>
        <w:rPr>
          <w:rFonts w:ascii="Palatino Linotype" w:hAnsi="Palatino Linotype" w:cs="Arial"/>
          <w:i/>
          <w:sz w:val="20"/>
          <w:szCs w:val="20"/>
        </w:rPr>
      </w:pPr>
    </w:p>
    <w:p w:rsidR="00E133A2" w:rsidRPr="00E133A2" w:rsidRDefault="00E133A2" w:rsidP="00E133A2">
      <w:pPr>
        <w:tabs>
          <w:tab w:val="left" w:pos="851"/>
        </w:tabs>
        <w:ind w:left="851" w:right="901"/>
        <w:jc w:val="both"/>
        <w:rPr>
          <w:rFonts w:ascii="Palatino Linotype" w:hAnsi="Palatino Linotype" w:cs="Arial"/>
          <w:i/>
          <w:sz w:val="20"/>
          <w:szCs w:val="20"/>
        </w:rPr>
      </w:pPr>
      <w:r w:rsidRPr="00E133A2">
        <w:rPr>
          <w:rFonts w:ascii="Palatino Linotype" w:hAnsi="Palatino Linotype" w:cs="Arial"/>
          <w:i/>
          <w:sz w:val="20"/>
          <w:szCs w:val="20"/>
        </w:rPr>
        <w:t>“</w:t>
      </w:r>
      <w:r w:rsidR="002142E8" w:rsidRPr="002142E8">
        <w:rPr>
          <w:rFonts w:ascii="Palatino Linotype" w:hAnsi="Palatino Linotype" w:cs="Arial"/>
          <w:i/>
          <w:iCs/>
          <w:sz w:val="20"/>
          <w:szCs w:val="20"/>
        </w:rPr>
        <w:t>La respuesta proporcionada por el Sujeto Obligado</w:t>
      </w:r>
      <w:r w:rsidRPr="002142E8">
        <w:rPr>
          <w:rFonts w:ascii="Palatino Linotype" w:hAnsi="Palatino Linotype" w:cs="Arial"/>
          <w:i/>
          <w:sz w:val="20"/>
          <w:szCs w:val="20"/>
        </w:rPr>
        <w:t>.</w:t>
      </w:r>
      <w:r w:rsidRPr="00E133A2">
        <w:rPr>
          <w:rFonts w:ascii="Palatino Linotype" w:hAnsi="Palatino Linotype" w:cs="Arial"/>
          <w:i/>
          <w:sz w:val="20"/>
          <w:szCs w:val="20"/>
        </w:rPr>
        <w:t>" (Sic)</w:t>
      </w:r>
    </w:p>
    <w:p w:rsidR="00E133A2" w:rsidRPr="00E133A2" w:rsidRDefault="00E133A2" w:rsidP="00E133A2">
      <w:pPr>
        <w:jc w:val="both"/>
        <w:rPr>
          <w:rFonts w:ascii="Palatino Linotype" w:hAnsi="Palatino Linotype" w:cs="Arial"/>
          <w:sz w:val="20"/>
          <w:szCs w:val="20"/>
        </w:rPr>
      </w:pPr>
    </w:p>
    <w:p w:rsidR="00E133A2" w:rsidRPr="00E133A2" w:rsidRDefault="00E133A2" w:rsidP="00E133A2">
      <w:pPr>
        <w:pStyle w:val="Prrafodelista"/>
        <w:numPr>
          <w:ilvl w:val="0"/>
          <w:numId w:val="4"/>
        </w:numPr>
        <w:spacing w:line="360" w:lineRule="auto"/>
        <w:jc w:val="both"/>
        <w:rPr>
          <w:rFonts w:ascii="Palatino Linotype" w:hAnsi="Palatino Linotype" w:cs="Arial"/>
          <w:b/>
          <w:bCs/>
          <w:sz w:val="20"/>
          <w:szCs w:val="20"/>
        </w:rPr>
      </w:pPr>
      <w:r w:rsidRPr="00E133A2">
        <w:rPr>
          <w:rFonts w:ascii="Palatino Linotype" w:hAnsi="Palatino Linotype" w:cs="Arial"/>
          <w:b/>
          <w:bCs/>
          <w:sz w:val="20"/>
          <w:szCs w:val="20"/>
        </w:rPr>
        <w:t>Razones o motivos de inconformidad:</w:t>
      </w:r>
    </w:p>
    <w:p w:rsidR="00E133A2" w:rsidRPr="00E133A2" w:rsidRDefault="00E133A2" w:rsidP="00E133A2">
      <w:pPr>
        <w:jc w:val="both"/>
        <w:rPr>
          <w:rFonts w:ascii="Palatino Linotype" w:hAnsi="Palatino Linotype" w:cs="Arial"/>
          <w:b/>
          <w:bCs/>
          <w:sz w:val="20"/>
          <w:szCs w:val="20"/>
        </w:rPr>
      </w:pPr>
    </w:p>
    <w:p w:rsidR="00E133A2" w:rsidRPr="00E133A2" w:rsidRDefault="00E133A2" w:rsidP="00E133A2">
      <w:pPr>
        <w:ind w:left="850" w:right="901"/>
        <w:jc w:val="both"/>
        <w:rPr>
          <w:rFonts w:ascii="Palatino Linotype" w:hAnsi="Palatino Linotype" w:cs="Arial"/>
          <w:i/>
          <w:iCs/>
          <w:sz w:val="20"/>
          <w:szCs w:val="20"/>
        </w:rPr>
      </w:pPr>
      <w:r w:rsidRPr="00E133A2">
        <w:rPr>
          <w:rFonts w:ascii="Palatino Linotype" w:hAnsi="Palatino Linotype" w:cs="Arial"/>
          <w:i/>
          <w:iCs/>
          <w:sz w:val="20"/>
          <w:szCs w:val="20"/>
        </w:rPr>
        <w:t>“</w:t>
      </w:r>
      <w:r w:rsidR="002142E8" w:rsidRPr="002142E8">
        <w:rPr>
          <w:rFonts w:ascii="Palatino Linotype" w:hAnsi="Palatino Linotype" w:cs="Arial"/>
          <w:i/>
          <w:iCs/>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rsidR="002142E8" w:rsidRPr="002142E8">
        <w:rPr>
          <w:rFonts w:ascii="Palatino Linotype" w:hAnsi="Palatino Linotype" w:cs="Arial"/>
          <w:i/>
          <w:iCs/>
          <w:sz w:val="20"/>
          <w:szCs w:val="20"/>
        </w:rPr>
        <w:t>está</w:t>
      </w:r>
      <w:proofErr w:type="spellEnd"/>
      <w:r w:rsidR="002142E8" w:rsidRPr="002142E8">
        <w:rPr>
          <w:rFonts w:ascii="Palatino Linotype" w:hAnsi="Palatino Linotype" w:cs="Arial"/>
          <w:i/>
          <w:iCs/>
          <w:sz w:val="20"/>
          <w:szCs w:val="20"/>
        </w:rPr>
        <w:t xml:space="preserve"> fecha sin embargo en otra solicitud suben un archivo correspondiente a ese día, lo cual hace evidente la falta de interés en realizar la búsqueda exhaustiva de la documentación relativo a las solicitudes que reciben</w:t>
      </w:r>
      <w:r w:rsidRPr="00E133A2">
        <w:rPr>
          <w:rFonts w:ascii="Palatino Linotype" w:hAnsi="Palatino Linotype" w:cs="Arial"/>
          <w:i/>
          <w:iCs/>
          <w:sz w:val="20"/>
          <w:szCs w:val="20"/>
        </w:rPr>
        <w:t>.” (Sic)</w:t>
      </w:r>
    </w:p>
    <w:p w:rsidR="00A94914" w:rsidRPr="007B0C01" w:rsidRDefault="00A94914" w:rsidP="00A94914">
      <w:pPr>
        <w:spacing w:line="360" w:lineRule="auto"/>
        <w:contextualSpacing/>
        <w:jc w:val="both"/>
        <w:rPr>
          <w:rFonts w:ascii="Palatino Linotype" w:hAnsi="Palatino Linotype"/>
          <w:color w:val="000000"/>
          <w:sz w:val="20"/>
          <w:szCs w:val="20"/>
        </w:rPr>
      </w:pPr>
    </w:p>
    <w:p w:rsidR="00371360" w:rsidRDefault="00A94914" w:rsidP="00547FDA">
      <w:pPr>
        <w:spacing w:line="360" w:lineRule="auto"/>
        <w:contextualSpacing/>
        <w:jc w:val="both"/>
        <w:rPr>
          <w:rFonts w:ascii="Palatino Linotype" w:hAnsi="Palatino Linotype" w:cs="Arial"/>
          <w:sz w:val="20"/>
          <w:szCs w:val="20"/>
        </w:rPr>
      </w:pPr>
      <w:r w:rsidRPr="007B0C01">
        <w:rPr>
          <w:rFonts w:ascii="Palatino Linotype" w:hAnsi="Palatino Linotype" w:cs="Arial"/>
          <w:sz w:val="20"/>
          <w:szCs w:val="20"/>
        </w:rPr>
        <w:t xml:space="preserve">Al respecto, la Ponencia </w:t>
      </w:r>
      <w:proofErr w:type="spellStart"/>
      <w:r w:rsidRPr="007B0C01">
        <w:rPr>
          <w:rFonts w:ascii="Palatino Linotype" w:hAnsi="Palatino Linotype" w:cs="Arial"/>
          <w:sz w:val="20"/>
          <w:szCs w:val="20"/>
        </w:rPr>
        <w:t>Resolutora</w:t>
      </w:r>
      <w:proofErr w:type="spellEnd"/>
      <w:r w:rsidRPr="007B0C01">
        <w:rPr>
          <w:rFonts w:ascii="Palatino Linotype" w:hAnsi="Palatino Linotype" w:cs="Arial"/>
          <w:sz w:val="20"/>
          <w:szCs w:val="20"/>
        </w:rPr>
        <w:t xml:space="preserve"> realizó un estudio </w:t>
      </w:r>
      <w:r w:rsidR="00BA37D6">
        <w:rPr>
          <w:rFonts w:ascii="Palatino Linotype" w:hAnsi="Palatino Linotype" w:cs="Arial"/>
          <w:sz w:val="20"/>
          <w:szCs w:val="20"/>
        </w:rPr>
        <w:t>para determinar la entrega del soporte d</w:t>
      </w:r>
      <w:r w:rsidR="00371360">
        <w:rPr>
          <w:rFonts w:ascii="Palatino Linotype" w:hAnsi="Palatino Linotype" w:cs="Arial"/>
          <w:sz w:val="20"/>
          <w:szCs w:val="20"/>
        </w:rPr>
        <w:t>ocumental en el que conste la información faltante;</w:t>
      </w:r>
      <w:r w:rsidR="00BA37D6">
        <w:rPr>
          <w:rFonts w:ascii="Palatino Linotype" w:hAnsi="Palatino Linotype" w:cs="Arial"/>
          <w:sz w:val="20"/>
          <w:szCs w:val="20"/>
        </w:rPr>
        <w:t xml:space="preserve"> </w:t>
      </w:r>
      <w:r w:rsidR="00547FDA">
        <w:rPr>
          <w:rFonts w:ascii="Palatino Linotype" w:hAnsi="Palatino Linotype" w:cs="Arial"/>
          <w:sz w:val="20"/>
          <w:szCs w:val="20"/>
        </w:rPr>
        <w:t>por lo que</w:t>
      </w:r>
      <w:r w:rsidR="00371360">
        <w:rPr>
          <w:rFonts w:ascii="Palatino Linotype" w:hAnsi="Palatino Linotype" w:cs="Arial"/>
          <w:sz w:val="20"/>
          <w:szCs w:val="20"/>
        </w:rPr>
        <w:t>,</w:t>
      </w:r>
      <w:r w:rsidR="00547FDA">
        <w:rPr>
          <w:rFonts w:ascii="Palatino Linotype" w:hAnsi="Palatino Linotype" w:cs="Arial"/>
          <w:sz w:val="20"/>
          <w:szCs w:val="20"/>
        </w:rPr>
        <w:t xml:space="preserve"> se estableció que </w:t>
      </w:r>
      <w:r w:rsidR="00DE5315">
        <w:rPr>
          <w:rFonts w:ascii="Palatino Linotype" w:hAnsi="Palatino Linotype" w:cs="Arial"/>
          <w:b/>
          <w:sz w:val="20"/>
          <w:szCs w:val="20"/>
        </w:rPr>
        <w:t xml:space="preserve">EL SUJETO OBLIGADO </w:t>
      </w:r>
      <w:r w:rsidR="00371360">
        <w:rPr>
          <w:rFonts w:ascii="Palatino Linotype" w:hAnsi="Palatino Linotype" w:cs="Arial"/>
          <w:sz w:val="20"/>
          <w:szCs w:val="20"/>
        </w:rPr>
        <w:t>debe</w:t>
      </w:r>
      <w:r w:rsidR="00DE5315">
        <w:rPr>
          <w:rFonts w:ascii="Palatino Linotype" w:hAnsi="Palatino Linotype" w:cs="Arial"/>
          <w:sz w:val="20"/>
          <w:szCs w:val="20"/>
        </w:rPr>
        <w:t xml:space="preserve"> realizar una búsqueda exhaustiva y razonable de la información,</w:t>
      </w:r>
      <w:r w:rsidR="00371360">
        <w:rPr>
          <w:rFonts w:ascii="Palatino Linotype" w:hAnsi="Palatino Linotype" w:cs="Arial"/>
          <w:sz w:val="20"/>
          <w:szCs w:val="20"/>
        </w:rPr>
        <w:t xml:space="preserve"> es decir, que </w:t>
      </w:r>
      <w:r w:rsidR="00DE5315">
        <w:rPr>
          <w:rFonts w:ascii="Palatino Linotype" w:hAnsi="Palatino Linotype" w:cs="Arial"/>
          <w:sz w:val="20"/>
          <w:szCs w:val="20"/>
        </w:rPr>
        <w:t>la Dirección de Administración de manera enunciativa podría entregar las bitácoras vehiculares que fueron generadas al ocho de febrero de dos mil veintidós</w:t>
      </w:r>
      <w:r w:rsidR="00371360">
        <w:rPr>
          <w:rFonts w:ascii="Palatino Linotype" w:hAnsi="Palatino Linotype" w:cs="Arial"/>
          <w:sz w:val="20"/>
          <w:szCs w:val="20"/>
        </w:rPr>
        <w:t>:</w:t>
      </w:r>
    </w:p>
    <w:p w:rsidR="00371360" w:rsidRDefault="00371360" w:rsidP="00547FDA">
      <w:pPr>
        <w:spacing w:line="360" w:lineRule="auto"/>
        <w:contextualSpacing/>
        <w:jc w:val="both"/>
        <w:rPr>
          <w:rFonts w:ascii="Palatino Linotype" w:hAnsi="Palatino Linotype" w:cs="Arial"/>
          <w:sz w:val="20"/>
          <w:szCs w:val="20"/>
        </w:rPr>
      </w:pPr>
    </w:p>
    <w:p w:rsidR="00371360" w:rsidRDefault="00371360" w:rsidP="00547FDA">
      <w:pPr>
        <w:spacing w:line="360" w:lineRule="auto"/>
        <w:contextualSpacing/>
        <w:jc w:val="both"/>
        <w:rPr>
          <w:rFonts w:ascii="Palatino Linotype" w:hAnsi="Palatino Linotype" w:cs="Arial"/>
          <w:sz w:val="20"/>
          <w:szCs w:val="20"/>
        </w:rPr>
      </w:pPr>
      <w:r>
        <w:rPr>
          <w:rFonts w:ascii="Palatino Linotype" w:hAnsi="Palatino Linotype" w:cs="Arial"/>
          <w:sz w:val="20"/>
          <w:szCs w:val="20"/>
        </w:rPr>
        <w:t>En esa tesitura, se</w:t>
      </w:r>
      <w:r w:rsidR="00DE5315">
        <w:rPr>
          <w:rFonts w:ascii="Palatino Linotype" w:hAnsi="Palatino Linotype" w:cs="Arial"/>
          <w:sz w:val="20"/>
          <w:szCs w:val="20"/>
        </w:rPr>
        <w:t xml:space="preserve"> advierte</w:t>
      </w:r>
      <w:r w:rsidR="00BF0CB7">
        <w:rPr>
          <w:rFonts w:ascii="Palatino Linotype" w:hAnsi="Palatino Linotype" w:cs="Arial"/>
          <w:sz w:val="20"/>
          <w:szCs w:val="20"/>
        </w:rPr>
        <w:t xml:space="preserve"> que</w:t>
      </w:r>
      <w:r w:rsidR="00DE5315">
        <w:rPr>
          <w:rFonts w:ascii="Palatino Linotype" w:hAnsi="Palatino Linotype" w:cs="Arial"/>
          <w:sz w:val="20"/>
          <w:szCs w:val="20"/>
        </w:rPr>
        <w:t xml:space="preserve"> los Ti</w:t>
      </w:r>
      <w:r w:rsidR="00547FDA" w:rsidRPr="00547FDA">
        <w:rPr>
          <w:rFonts w:ascii="Palatino Linotype" w:hAnsi="Palatino Linotype" w:cs="Arial"/>
          <w:sz w:val="20"/>
          <w:szCs w:val="20"/>
        </w:rPr>
        <w:t xml:space="preserve">tulares que tengan bajo su resguardo vehículos y soliciten el mantenimiento preventivo y/o </w:t>
      </w:r>
      <w:r w:rsidR="00547FDA">
        <w:rPr>
          <w:rFonts w:ascii="Palatino Linotype" w:hAnsi="Palatino Linotype" w:cs="Arial"/>
          <w:sz w:val="20"/>
          <w:szCs w:val="20"/>
        </w:rPr>
        <w:t>correctivo</w:t>
      </w:r>
      <w:r>
        <w:rPr>
          <w:rFonts w:ascii="Palatino Linotype" w:hAnsi="Palatino Linotype" w:cs="Arial"/>
          <w:sz w:val="20"/>
          <w:szCs w:val="20"/>
        </w:rPr>
        <w:t xml:space="preserve"> de estos</w:t>
      </w:r>
      <w:r w:rsidR="00547FDA">
        <w:rPr>
          <w:rFonts w:ascii="Palatino Linotype" w:hAnsi="Palatino Linotype" w:cs="Arial"/>
          <w:sz w:val="20"/>
          <w:szCs w:val="20"/>
        </w:rPr>
        <w:t>,</w:t>
      </w:r>
      <w:r>
        <w:rPr>
          <w:rFonts w:ascii="Palatino Linotype" w:hAnsi="Palatino Linotype" w:cs="Arial"/>
          <w:sz w:val="20"/>
          <w:szCs w:val="20"/>
        </w:rPr>
        <w:t xml:space="preserve"> se tendría que llenar los</w:t>
      </w:r>
      <w:r w:rsidR="00547FDA">
        <w:rPr>
          <w:rFonts w:ascii="Palatino Linotype" w:hAnsi="Palatino Linotype" w:cs="Arial"/>
          <w:sz w:val="20"/>
          <w:szCs w:val="20"/>
        </w:rPr>
        <w:t xml:space="preserve"> formatos de </w:t>
      </w:r>
      <w:r>
        <w:rPr>
          <w:rFonts w:ascii="Palatino Linotype" w:hAnsi="Palatino Linotype" w:cs="Arial"/>
          <w:sz w:val="20"/>
          <w:szCs w:val="20"/>
        </w:rPr>
        <w:t xml:space="preserve">registros de solicitud, </w:t>
      </w:r>
      <w:r w:rsidR="00547FDA" w:rsidRPr="00547FDA">
        <w:rPr>
          <w:rFonts w:ascii="Palatino Linotype" w:hAnsi="Palatino Linotype" w:cs="Arial"/>
          <w:sz w:val="20"/>
          <w:szCs w:val="20"/>
        </w:rPr>
        <w:t>orden de mantenim</w:t>
      </w:r>
      <w:r w:rsidR="00547FDA">
        <w:rPr>
          <w:rFonts w:ascii="Palatino Linotype" w:hAnsi="Palatino Linotype" w:cs="Arial"/>
          <w:sz w:val="20"/>
          <w:szCs w:val="20"/>
        </w:rPr>
        <w:t xml:space="preserve">iento y reparación de vehículos, dentro </w:t>
      </w:r>
      <w:r>
        <w:rPr>
          <w:rFonts w:ascii="Palatino Linotype" w:hAnsi="Palatino Linotype" w:cs="Arial"/>
          <w:sz w:val="20"/>
          <w:szCs w:val="20"/>
        </w:rPr>
        <w:t xml:space="preserve">de los cuales consta </w:t>
      </w:r>
      <w:r w:rsidR="00547FDA">
        <w:rPr>
          <w:rFonts w:ascii="Palatino Linotype" w:hAnsi="Palatino Linotype" w:cs="Arial"/>
          <w:sz w:val="20"/>
          <w:szCs w:val="20"/>
        </w:rPr>
        <w:t>el nombre del servidor público que resguarda el vehículo</w:t>
      </w:r>
      <w:r>
        <w:rPr>
          <w:rFonts w:ascii="Palatino Linotype" w:hAnsi="Palatino Linotype" w:cs="Arial"/>
          <w:sz w:val="20"/>
          <w:szCs w:val="20"/>
        </w:rPr>
        <w:t>, además, se</w:t>
      </w:r>
      <w:r w:rsidR="00547FDA">
        <w:rPr>
          <w:rFonts w:ascii="Palatino Linotype" w:hAnsi="Palatino Linotype" w:cs="Arial"/>
          <w:sz w:val="20"/>
          <w:szCs w:val="20"/>
        </w:rPr>
        <w:t xml:space="preserve"> pueden advertir datos de los vehículos entre </w:t>
      </w:r>
      <w:r w:rsidR="00547FDA" w:rsidRPr="00E133A2">
        <w:rPr>
          <w:rFonts w:ascii="Palatino Linotype" w:hAnsi="Palatino Linotype" w:cs="Arial"/>
          <w:sz w:val="20"/>
          <w:szCs w:val="20"/>
        </w:rPr>
        <w:t xml:space="preserve">los que destaca </w:t>
      </w:r>
      <w:r w:rsidR="00547FDA" w:rsidRPr="00BF0CB7">
        <w:rPr>
          <w:rFonts w:ascii="Palatino Linotype" w:hAnsi="Palatino Linotype" w:cs="Arial"/>
          <w:b/>
          <w:sz w:val="20"/>
          <w:szCs w:val="20"/>
        </w:rPr>
        <w:t>el número de placas</w:t>
      </w:r>
      <w:r w:rsidR="00547FDA" w:rsidRPr="00E133A2">
        <w:rPr>
          <w:rFonts w:ascii="Palatino Linotype" w:hAnsi="Palatino Linotype" w:cs="Arial"/>
          <w:sz w:val="20"/>
          <w:szCs w:val="20"/>
        </w:rPr>
        <w:t xml:space="preserve">; por lo que, en atención al Criterio Mayoritario del Pleno de este Instituto, la Ponencia </w:t>
      </w:r>
      <w:proofErr w:type="spellStart"/>
      <w:r w:rsidR="00547FDA" w:rsidRPr="00E133A2">
        <w:rPr>
          <w:rFonts w:ascii="Palatino Linotype" w:hAnsi="Palatino Linotype" w:cs="Arial"/>
          <w:sz w:val="20"/>
          <w:szCs w:val="20"/>
        </w:rPr>
        <w:t>Resolutora</w:t>
      </w:r>
      <w:proofErr w:type="spellEnd"/>
      <w:r w:rsidR="00547FDA" w:rsidRPr="00E133A2">
        <w:rPr>
          <w:rFonts w:ascii="Palatino Linotype" w:hAnsi="Palatino Linotype" w:cs="Arial"/>
          <w:sz w:val="20"/>
          <w:szCs w:val="20"/>
        </w:rPr>
        <w:t xml:space="preserve"> estableció la entrega de dicho documento de manera íntegra sin considerar </w:t>
      </w:r>
      <w:r>
        <w:rPr>
          <w:rFonts w:ascii="Palatino Linotype" w:hAnsi="Palatino Linotype" w:cs="Arial"/>
          <w:sz w:val="20"/>
          <w:szCs w:val="20"/>
        </w:rPr>
        <w:t xml:space="preserve">el tema de la reserva </w:t>
      </w:r>
    </w:p>
    <w:p w:rsidR="00547FDA" w:rsidRDefault="00547FDA" w:rsidP="00A94914">
      <w:pPr>
        <w:spacing w:line="360" w:lineRule="auto"/>
        <w:contextualSpacing/>
        <w:jc w:val="both"/>
        <w:rPr>
          <w:rFonts w:ascii="Palatino Linotype" w:hAnsi="Palatino Linotype" w:cs="Arial"/>
          <w:sz w:val="20"/>
          <w:szCs w:val="20"/>
        </w:rPr>
      </w:pPr>
      <w:bookmarkStart w:id="0" w:name="_GoBack"/>
      <w:bookmarkEnd w:id="0"/>
    </w:p>
    <w:p w:rsidR="00A94914" w:rsidRPr="007866DD" w:rsidRDefault="00A94914" w:rsidP="00A94914">
      <w:pPr>
        <w:spacing w:line="360" w:lineRule="auto"/>
        <w:contextualSpacing/>
        <w:jc w:val="both"/>
        <w:rPr>
          <w:rFonts w:ascii="Palatino Linotype" w:hAnsi="Palatino Linotype"/>
          <w:sz w:val="20"/>
          <w:szCs w:val="20"/>
        </w:rPr>
      </w:pPr>
      <w:r w:rsidRPr="007B0C01">
        <w:rPr>
          <w:rFonts w:ascii="Palatino Linotype" w:hAnsi="Palatino Linotype" w:cs="Arial"/>
          <w:sz w:val="20"/>
          <w:szCs w:val="20"/>
        </w:rPr>
        <w:t xml:space="preserve">Estudio con el cual </w:t>
      </w:r>
      <w:r w:rsidR="003C00EB">
        <w:rPr>
          <w:rFonts w:ascii="Palatino Linotype" w:hAnsi="Palatino Linotype" w:cs="Arial"/>
          <w:sz w:val="20"/>
          <w:szCs w:val="20"/>
        </w:rPr>
        <w:t xml:space="preserve">las que suscriben concuerdan parcialmente; pues si bien se comparte la entrega del documento por ser el que de manera enunciativa más no limitativa pudiera entregar el Sujeto Obligado para colmar la entrega de la información considerada faltante, también lo es que, a criterio de quienes emitimos el presente voto </w:t>
      </w:r>
      <w:r w:rsidR="00BF0CB7">
        <w:rPr>
          <w:rFonts w:ascii="Palatino Linotype" w:hAnsi="Palatino Linotype" w:cs="Arial"/>
          <w:sz w:val="20"/>
          <w:szCs w:val="20"/>
        </w:rPr>
        <w:t>disidente</w:t>
      </w:r>
      <w:r w:rsidR="003C00EB">
        <w:rPr>
          <w:rFonts w:ascii="Palatino Linotype" w:hAnsi="Palatino Linotype" w:cs="Arial"/>
          <w:sz w:val="20"/>
          <w:szCs w:val="20"/>
        </w:rPr>
        <w:t xml:space="preserve">, lo procedente era hacer entrega de aquel en la correcta versión pública y al </w:t>
      </w:r>
      <w:r w:rsidRPr="007B0C01">
        <w:rPr>
          <w:rFonts w:ascii="Palatino Linotype" w:hAnsi="Palatino Linotype"/>
          <w:color w:val="000000"/>
          <w:sz w:val="20"/>
          <w:szCs w:val="20"/>
        </w:rPr>
        <w:t xml:space="preserve">momento de ponderar la reserva de </w:t>
      </w:r>
      <w:r>
        <w:rPr>
          <w:rFonts w:ascii="Palatino Linotype" w:hAnsi="Palatino Linotype"/>
          <w:color w:val="000000"/>
          <w:sz w:val="20"/>
          <w:szCs w:val="20"/>
        </w:rPr>
        <w:t>d</w:t>
      </w:r>
      <w:r w:rsidRPr="00B13143">
        <w:rPr>
          <w:rFonts w:ascii="Palatino Linotype" w:hAnsi="Palatino Linotype"/>
          <w:color w:val="000000"/>
          <w:sz w:val="20"/>
          <w:szCs w:val="20"/>
        </w:rPr>
        <w:t>atos de identificación de cada vehículo</w:t>
      </w:r>
      <w:r>
        <w:rPr>
          <w:rFonts w:ascii="Palatino Linotype" w:hAnsi="Palatino Linotype"/>
          <w:color w:val="000000"/>
          <w:sz w:val="20"/>
          <w:szCs w:val="20"/>
        </w:rPr>
        <w:t xml:space="preserve"> </w:t>
      </w:r>
      <w:r w:rsidR="003C00EB">
        <w:rPr>
          <w:rFonts w:ascii="Palatino Linotype" w:hAnsi="Palatino Linotype"/>
          <w:color w:val="000000"/>
          <w:sz w:val="20"/>
          <w:szCs w:val="20"/>
        </w:rPr>
        <w:t xml:space="preserve">se debió considerar </w:t>
      </w:r>
      <w:r>
        <w:rPr>
          <w:rFonts w:ascii="Palatino Linotype" w:hAnsi="Palatino Linotype"/>
          <w:color w:val="000000"/>
          <w:sz w:val="20"/>
          <w:szCs w:val="20"/>
        </w:rPr>
        <w:t xml:space="preserve">el número de placa y número de serie, ya que con estos datos, en lo individual o en su conjunto, </w:t>
      </w:r>
      <w:r w:rsidR="003C00EB">
        <w:rPr>
          <w:rFonts w:ascii="Palatino Linotype" w:hAnsi="Palatino Linotype"/>
          <w:color w:val="000000"/>
          <w:sz w:val="20"/>
          <w:szCs w:val="20"/>
        </w:rPr>
        <w:t>se hace</w:t>
      </w:r>
      <w:r>
        <w:rPr>
          <w:rFonts w:ascii="Palatino Linotype" w:hAnsi="Palatino Linotype"/>
          <w:color w:val="000000"/>
          <w:sz w:val="20"/>
          <w:szCs w:val="20"/>
        </w:rPr>
        <w:t xml:space="preserve"> plenamente identificable a un </w:t>
      </w:r>
      <w:r w:rsidRPr="007866DD">
        <w:rPr>
          <w:rFonts w:ascii="Palatino Linotype" w:hAnsi="Palatino Linotype"/>
          <w:sz w:val="20"/>
          <w:szCs w:val="20"/>
        </w:rPr>
        <w:t>vehículo, siendo altamente posible identificar también a sus tripulantes.</w:t>
      </w:r>
    </w:p>
    <w:p w:rsidR="00A94914" w:rsidRDefault="00A94914" w:rsidP="00A94914">
      <w:pPr>
        <w:spacing w:line="360" w:lineRule="auto"/>
        <w:contextualSpacing/>
        <w:jc w:val="both"/>
        <w:rPr>
          <w:rFonts w:ascii="Palatino Linotype" w:hAnsi="Palatino Linotype"/>
          <w:color w:val="000000"/>
          <w:sz w:val="20"/>
          <w:szCs w:val="20"/>
        </w:rPr>
      </w:pPr>
    </w:p>
    <w:p w:rsidR="00A94914" w:rsidRDefault="003C00EB" w:rsidP="00A94914">
      <w:pPr>
        <w:spacing w:line="360" w:lineRule="auto"/>
        <w:contextualSpacing/>
        <w:jc w:val="both"/>
        <w:rPr>
          <w:rFonts w:ascii="Palatino Linotype" w:hAnsi="Palatino Linotype"/>
          <w:color w:val="000000"/>
          <w:sz w:val="20"/>
          <w:szCs w:val="20"/>
        </w:rPr>
      </w:pPr>
      <w:r>
        <w:rPr>
          <w:rFonts w:ascii="Palatino Linotype" w:hAnsi="Palatino Linotype"/>
          <w:color w:val="000000"/>
          <w:sz w:val="20"/>
          <w:szCs w:val="20"/>
        </w:rPr>
        <w:t>Ya que,</w:t>
      </w:r>
      <w:r w:rsidR="00A94914">
        <w:rPr>
          <w:rFonts w:ascii="Palatino Linotype" w:hAnsi="Palatino Linotype"/>
          <w:color w:val="000000"/>
          <w:sz w:val="20"/>
          <w:szCs w:val="20"/>
        </w:rPr>
        <w:t xml:space="preserve"> c</w:t>
      </w:r>
      <w:r w:rsidR="00A94914" w:rsidRPr="00D529B2">
        <w:rPr>
          <w:rFonts w:ascii="Palatino Linotype" w:hAnsi="Palatino Linotype"/>
          <w:color w:val="000000"/>
          <w:sz w:val="20"/>
          <w:szCs w:val="20"/>
        </w:rPr>
        <w:t xml:space="preserve">onforme a la Ley de Transparencia y Acceso a la Información Pública del Estado de México y Municipios, la clasificación de la información es </w:t>
      </w:r>
      <w:r>
        <w:rPr>
          <w:rFonts w:ascii="Palatino Linotype" w:hAnsi="Palatino Linotype"/>
          <w:color w:val="000000"/>
          <w:sz w:val="20"/>
          <w:szCs w:val="20"/>
        </w:rPr>
        <w:t>el proceso mediante el cual el Sujeto O</w:t>
      </w:r>
      <w:r w:rsidR="00A94914" w:rsidRPr="00D529B2">
        <w:rPr>
          <w:rFonts w:ascii="Palatino Linotype" w:hAnsi="Palatino Linotype"/>
          <w:color w:val="000000"/>
          <w:sz w:val="20"/>
          <w:szCs w:val="20"/>
        </w:rPr>
        <w:t>bligado determina que la información en su poder, actualiza alguno de los supuestos</w:t>
      </w:r>
      <w:r w:rsidR="00A94914">
        <w:rPr>
          <w:rFonts w:ascii="Palatino Linotype" w:hAnsi="Palatino Linotype"/>
          <w:color w:val="000000"/>
          <w:sz w:val="20"/>
          <w:szCs w:val="20"/>
        </w:rPr>
        <w:t xml:space="preserve"> de reserva o confidencialidad. </w:t>
      </w:r>
    </w:p>
    <w:p w:rsidR="00A94914" w:rsidRDefault="00A94914" w:rsidP="00A94914">
      <w:pPr>
        <w:spacing w:line="360" w:lineRule="auto"/>
        <w:contextualSpacing/>
        <w:jc w:val="both"/>
        <w:rPr>
          <w:rFonts w:ascii="Palatino Linotype" w:hAnsi="Palatino Linotype"/>
          <w:color w:val="000000"/>
          <w:sz w:val="20"/>
          <w:szCs w:val="20"/>
        </w:rPr>
      </w:pPr>
    </w:p>
    <w:p w:rsidR="00A94914" w:rsidRPr="00D529B2" w:rsidRDefault="00A94914" w:rsidP="00A94914">
      <w:pPr>
        <w:spacing w:line="360" w:lineRule="auto"/>
        <w:contextualSpacing/>
        <w:jc w:val="both"/>
        <w:rPr>
          <w:rFonts w:ascii="Palatino Linotype" w:hAnsi="Palatino Linotype"/>
          <w:color w:val="000000"/>
          <w:sz w:val="20"/>
          <w:szCs w:val="20"/>
        </w:rPr>
      </w:pPr>
      <w:r w:rsidRPr="00D529B2">
        <w:rPr>
          <w:rFonts w:ascii="Palatino Linotype" w:hAnsi="Palatino Linotype"/>
          <w:color w:val="000000"/>
          <w:sz w:val="20"/>
          <w:szCs w:val="20"/>
        </w:rPr>
        <w:t>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A94914" w:rsidRPr="00D529B2" w:rsidRDefault="00A94914" w:rsidP="00A94914">
      <w:pPr>
        <w:spacing w:line="360" w:lineRule="auto"/>
        <w:contextualSpacing/>
        <w:jc w:val="both"/>
        <w:rPr>
          <w:rFonts w:ascii="Palatino Linotype" w:hAnsi="Palatino Linotype"/>
          <w:color w:val="000000"/>
          <w:sz w:val="20"/>
          <w:szCs w:val="20"/>
        </w:rPr>
      </w:pPr>
    </w:p>
    <w:p w:rsidR="00A94914" w:rsidRPr="00D529B2" w:rsidRDefault="00A94914" w:rsidP="00A94914">
      <w:pPr>
        <w:spacing w:line="360" w:lineRule="auto"/>
        <w:contextualSpacing/>
        <w:jc w:val="both"/>
        <w:rPr>
          <w:rFonts w:ascii="Palatino Linotype" w:hAnsi="Palatino Linotype"/>
          <w:color w:val="000000"/>
          <w:sz w:val="20"/>
          <w:szCs w:val="20"/>
        </w:rPr>
      </w:pPr>
      <w:r w:rsidRPr="00D529B2">
        <w:rPr>
          <w:rFonts w:ascii="Palatino Linotype" w:hAnsi="Palatino Linotype"/>
          <w:color w:val="000000"/>
          <w:sz w:val="20"/>
          <w:szCs w:val="20"/>
        </w:rPr>
        <w:t>Así, excepcionalmente por razones de interés público, se clasificará como reservada aquella información pública que encuadre en alguno de los supuestos previstos en el artícul</w:t>
      </w:r>
      <w:r>
        <w:rPr>
          <w:rFonts w:ascii="Palatino Linotype" w:hAnsi="Palatino Linotype"/>
          <w:color w:val="000000"/>
          <w:sz w:val="20"/>
          <w:szCs w:val="20"/>
        </w:rPr>
        <w:t>o 140 de la Ley de la materia, y</w:t>
      </w:r>
      <w:r w:rsidRPr="00D529B2">
        <w:rPr>
          <w:rFonts w:ascii="Palatino Linotype" w:hAnsi="Palatino Linotype"/>
          <w:color w:val="000000"/>
          <w:sz w:val="20"/>
          <w:szCs w:val="20"/>
        </w:rPr>
        <w:t xml:space="preserve"> que para el caso concreto se actualiza el previsto en la fracción IV, esto es ponga en riesgo la vida, seguridad o la salud de una persona física.</w:t>
      </w:r>
    </w:p>
    <w:p w:rsidR="00A94914" w:rsidRPr="00D529B2" w:rsidRDefault="00A94914" w:rsidP="00A94914">
      <w:pPr>
        <w:spacing w:line="360" w:lineRule="auto"/>
        <w:contextualSpacing/>
        <w:jc w:val="both"/>
        <w:rPr>
          <w:rFonts w:ascii="Palatino Linotype" w:hAnsi="Palatino Linotype"/>
          <w:color w:val="000000"/>
          <w:sz w:val="20"/>
          <w:szCs w:val="20"/>
        </w:rPr>
      </w:pPr>
    </w:p>
    <w:p w:rsidR="00A94914" w:rsidRPr="00D529B2" w:rsidRDefault="00A94914" w:rsidP="00A94914">
      <w:pPr>
        <w:spacing w:line="360" w:lineRule="auto"/>
        <w:contextualSpacing/>
        <w:jc w:val="both"/>
        <w:rPr>
          <w:rFonts w:ascii="Palatino Linotype" w:hAnsi="Palatino Linotype"/>
          <w:color w:val="000000"/>
          <w:sz w:val="20"/>
          <w:szCs w:val="20"/>
        </w:rPr>
      </w:pPr>
      <w:r w:rsidRPr="00D529B2">
        <w:rPr>
          <w:rFonts w:ascii="Palatino Linotype" w:hAnsi="Palatino Linotype"/>
          <w:color w:val="000000"/>
          <w:sz w:val="20"/>
          <w:szCs w:val="20"/>
        </w:rPr>
        <w:t>En tanto que se clasificará como información confidencial, entre otras y atendiendo al caso que nos ocupa, la información privada, datos personales concernientes a una persona física o jurídico colectiva identificada o identificable.</w:t>
      </w:r>
    </w:p>
    <w:p w:rsidR="00A94914" w:rsidRPr="00D529B2" w:rsidRDefault="00A94914" w:rsidP="00A94914">
      <w:pPr>
        <w:spacing w:line="360" w:lineRule="auto"/>
        <w:contextualSpacing/>
        <w:jc w:val="both"/>
        <w:rPr>
          <w:rFonts w:ascii="Palatino Linotype" w:hAnsi="Palatino Linotype"/>
          <w:color w:val="000000"/>
          <w:sz w:val="20"/>
          <w:szCs w:val="20"/>
        </w:rPr>
      </w:pPr>
    </w:p>
    <w:p w:rsidR="00A94914" w:rsidRDefault="00A94914" w:rsidP="00A94914">
      <w:pPr>
        <w:spacing w:line="360" w:lineRule="auto"/>
        <w:contextualSpacing/>
        <w:jc w:val="both"/>
        <w:rPr>
          <w:rFonts w:ascii="Palatino Linotype" w:hAnsi="Palatino Linotype"/>
          <w:color w:val="000000"/>
          <w:sz w:val="20"/>
          <w:szCs w:val="20"/>
        </w:rPr>
      </w:pPr>
      <w:r w:rsidRPr="00D529B2">
        <w:rPr>
          <w:rFonts w:ascii="Palatino Linotype" w:hAnsi="Palatino Linotype"/>
          <w:color w:val="000000"/>
          <w:sz w:val="20"/>
          <w:szCs w:val="20"/>
        </w:rPr>
        <w:t xml:space="preserve">De acuerdo a lo anterior </w:t>
      </w:r>
      <w:r>
        <w:rPr>
          <w:rFonts w:ascii="Palatino Linotype" w:hAnsi="Palatino Linotype"/>
          <w:color w:val="000000"/>
          <w:sz w:val="20"/>
          <w:szCs w:val="20"/>
        </w:rPr>
        <w:t xml:space="preserve">y conforme se ordena en la resolución del </w:t>
      </w:r>
      <w:r w:rsidR="00BF0CB7">
        <w:rPr>
          <w:rFonts w:ascii="Palatino Linotype" w:hAnsi="Palatino Linotype"/>
          <w:color w:val="000000"/>
          <w:sz w:val="20"/>
          <w:szCs w:val="20"/>
        </w:rPr>
        <w:t>R</w:t>
      </w:r>
      <w:r>
        <w:rPr>
          <w:rFonts w:ascii="Palatino Linotype" w:hAnsi="Palatino Linotype"/>
          <w:color w:val="000000"/>
          <w:sz w:val="20"/>
          <w:szCs w:val="20"/>
        </w:rPr>
        <w:t xml:space="preserve">ecurso de </w:t>
      </w:r>
      <w:r w:rsidR="00BF0CB7">
        <w:rPr>
          <w:rFonts w:ascii="Palatino Linotype" w:hAnsi="Palatino Linotype"/>
          <w:color w:val="000000"/>
          <w:sz w:val="20"/>
          <w:szCs w:val="20"/>
        </w:rPr>
        <w:t>R</w:t>
      </w:r>
      <w:r>
        <w:rPr>
          <w:rFonts w:ascii="Palatino Linotype" w:hAnsi="Palatino Linotype"/>
          <w:color w:val="000000"/>
          <w:sz w:val="20"/>
          <w:szCs w:val="20"/>
        </w:rPr>
        <w:t xml:space="preserve">evisión que motiva el presente voto </w:t>
      </w:r>
      <w:r w:rsidR="00BF0CB7">
        <w:rPr>
          <w:rFonts w:ascii="Palatino Linotype" w:hAnsi="Palatino Linotype"/>
          <w:color w:val="000000"/>
          <w:sz w:val="20"/>
          <w:szCs w:val="20"/>
        </w:rPr>
        <w:t>disidente</w:t>
      </w:r>
      <w:r>
        <w:rPr>
          <w:rFonts w:ascii="Palatino Linotype" w:hAnsi="Palatino Linotype"/>
          <w:color w:val="000000"/>
          <w:sz w:val="20"/>
          <w:szCs w:val="20"/>
        </w:rPr>
        <w:t>, la información que deberá proporcionar el sujeto obligado corresponde a</w:t>
      </w:r>
      <w:r w:rsidR="004E0877">
        <w:rPr>
          <w:rFonts w:ascii="Palatino Linotype" w:hAnsi="Palatino Linotype"/>
          <w:color w:val="000000"/>
          <w:sz w:val="20"/>
          <w:szCs w:val="20"/>
        </w:rPr>
        <w:t xml:space="preserve"> las</w:t>
      </w:r>
      <w:r>
        <w:rPr>
          <w:rFonts w:ascii="Palatino Linotype" w:hAnsi="Palatino Linotype"/>
          <w:color w:val="000000"/>
          <w:sz w:val="20"/>
          <w:szCs w:val="20"/>
        </w:rPr>
        <w:t xml:space="preserve"> </w:t>
      </w:r>
      <w:r w:rsidR="00BF0CB7" w:rsidRPr="00BF0CB7">
        <w:rPr>
          <w:rFonts w:ascii="Palatino Linotype" w:hAnsi="Palatino Linotype"/>
          <w:color w:val="000000"/>
          <w:sz w:val="20"/>
          <w:szCs w:val="20"/>
        </w:rPr>
        <w:t>Bitácoras vehiculares elaboradas el ocho de febrero de dos mil veintidós</w:t>
      </w:r>
      <w:r>
        <w:rPr>
          <w:rFonts w:ascii="Palatino Linotype" w:hAnsi="Palatino Linotype"/>
          <w:color w:val="000000"/>
          <w:sz w:val="20"/>
          <w:szCs w:val="20"/>
        </w:rPr>
        <w:t xml:space="preserve">; por lo que, </w:t>
      </w:r>
      <w:r w:rsidRPr="00D529B2">
        <w:rPr>
          <w:rFonts w:ascii="Palatino Linotype" w:hAnsi="Palatino Linotype"/>
          <w:color w:val="000000"/>
          <w:sz w:val="20"/>
          <w:szCs w:val="20"/>
        </w:rPr>
        <w:t>originariamente, dicha información es pública</w:t>
      </w:r>
      <w:r>
        <w:rPr>
          <w:rFonts w:ascii="Palatino Linotype" w:hAnsi="Palatino Linotype"/>
          <w:color w:val="000000"/>
          <w:sz w:val="20"/>
          <w:szCs w:val="20"/>
        </w:rPr>
        <w:t>.</w:t>
      </w:r>
    </w:p>
    <w:p w:rsidR="00A94914" w:rsidRDefault="00A94914" w:rsidP="00A94914">
      <w:pPr>
        <w:spacing w:line="360" w:lineRule="auto"/>
        <w:contextualSpacing/>
        <w:jc w:val="both"/>
        <w:rPr>
          <w:rFonts w:ascii="Palatino Linotype" w:hAnsi="Palatino Linotype"/>
          <w:color w:val="000000"/>
          <w:sz w:val="20"/>
          <w:szCs w:val="20"/>
        </w:rPr>
      </w:pPr>
    </w:p>
    <w:p w:rsidR="00A94914" w:rsidRPr="00D529B2" w:rsidRDefault="00A94914" w:rsidP="00A94914">
      <w:pPr>
        <w:spacing w:line="360" w:lineRule="auto"/>
        <w:contextualSpacing/>
        <w:jc w:val="both"/>
        <w:rPr>
          <w:rFonts w:ascii="Palatino Linotype" w:hAnsi="Palatino Linotype"/>
          <w:color w:val="000000"/>
          <w:sz w:val="20"/>
          <w:szCs w:val="20"/>
        </w:rPr>
      </w:pPr>
      <w:r>
        <w:rPr>
          <w:rFonts w:ascii="Palatino Linotype" w:hAnsi="Palatino Linotype"/>
          <w:color w:val="000000"/>
          <w:sz w:val="20"/>
          <w:szCs w:val="20"/>
        </w:rPr>
        <w:t>Sin embargo,</w:t>
      </w:r>
      <w:r w:rsidRPr="00D529B2">
        <w:rPr>
          <w:rFonts w:ascii="Palatino Linotype" w:hAnsi="Palatino Linotype"/>
          <w:color w:val="000000"/>
          <w:sz w:val="20"/>
          <w:szCs w:val="20"/>
        </w:rPr>
        <w:t xml:space="preserve"> excepcionalmente </w:t>
      </w:r>
      <w:r>
        <w:rPr>
          <w:rFonts w:ascii="Palatino Linotype" w:hAnsi="Palatino Linotype"/>
          <w:color w:val="000000"/>
          <w:sz w:val="20"/>
          <w:szCs w:val="20"/>
        </w:rPr>
        <w:t xml:space="preserve">esa información </w:t>
      </w:r>
      <w:r w:rsidRPr="00D529B2">
        <w:rPr>
          <w:rFonts w:ascii="Palatino Linotype" w:hAnsi="Palatino Linotype"/>
          <w:color w:val="000000"/>
          <w:sz w:val="20"/>
          <w:szCs w:val="20"/>
        </w:rPr>
        <w:t>podrá ser reservada si se acredita alguna de las causales señaladas en el artículo 140 de la Ley de la materia.</w:t>
      </w:r>
    </w:p>
    <w:p w:rsidR="00A94914" w:rsidRPr="00D529B2" w:rsidRDefault="00A94914" w:rsidP="00A94914">
      <w:pPr>
        <w:spacing w:line="360" w:lineRule="auto"/>
        <w:contextualSpacing/>
        <w:jc w:val="both"/>
        <w:rPr>
          <w:rFonts w:ascii="Palatino Linotype" w:hAnsi="Palatino Linotype"/>
          <w:color w:val="000000"/>
          <w:sz w:val="20"/>
          <w:szCs w:val="20"/>
        </w:rPr>
      </w:pPr>
    </w:p>
    <w:p w:rsidR="00A94914" w:rsidRPr="00D529B2" w:rsidRDefault="00A94914" w:rsidP="00A94914">
      <w:pPr>
        <w:spacing w:line="360" w:lineRule="auto"/>
        <w:contextualSpacing/>
        <w:jc w:val="both"/>
        <w:rPr>
          <w:rFonts w:ascii="Palatino Linotype" w:hAnsi="Palatino Linotype"/>
          <w:color w:val="000000"/>
          <w:sz w:val="20"/>
          <w:szCs w:val="20"/>
        </w:rPr>
      </w:pPr>
      <w:r w:rsidRPr="00D529B2">
        <w:rPr>
          <w:rFonts w:ascii="Palatino Linotype" w:hAnsi="Palatino Linotype"/>
          <w:color w:val="000000"/>
          <w:sz w:val="20"/>
          <w:szCs w:val="20"/>
        </w:rPr>
        <w:t xml:space="preserve">Al respecto, es de precisar que </w:t>
      </w:r>
      <w:r w:rsidR="004E0877">
        <w:rPr>
          <w:rFonts w:ascii="Palatino Linotype" w:hAnsi="Palatino Linotype"/>
          <w:color w:val="000000"/>
          <w:sz w:val="20"/>
          <w:szCs w:val="20"/>
        </w:rPr>
        <w:t>algunos</w:t>
      </w:r>
      <w:r w:rsidRPr="00D529B2">
        <w:rPr>
          <w:rFonts w:ascii="Palatino Linotype" w:hAnsi="Palatino Linotype"/>
          <w:color w:val="000000"/>
          <w:sz w:val="20"/>
          <w:szCs w:val="20"/>
        </w:rPr>
        <w:t xml:space="preserve"> vehículos a los que </w:t>
      </w:r>
      <w:r w:rsidR="004E0877">
        <w:rPr>
          <w:rFonts w:ascii="Palatino Linotype" w:hAnsi="Palatino Linotype"/>
          <w:color w:val="000000"/>
          <w:sz w:val="20"/>
          <w:szCs w:val="20"/>
        </w:rPr>
        <w:t>harían</w:t>
      </w:r>
      <w:r w:rsidRPr="00D529B2">
        <w:rPr>
          <w:rFonts w:ascii="Palatino Linotype" w:hAnsi="Palatino Linotype"/>
          <w:color w:val="000000"/>
          <w:sz w:val="20"/>
          <w:szCs w:val="20"/>
        </w:rPr>
        <w:t xml:space="preserve"> alusión </w:t>
      </w:r>
      <w:r w:rsidR="004E0877">
        <w:rPr>
          <w:rFonts w:ascii="Palatino Linotype" w:hAnsi="Palatino Linotype"/>
          <w:color w:val="000000"/>
          <w:sz w:val="20"/>
          <w:szCs w:val="20"/>
        </w:rPr>
        <w:t>dichas bitácoras</w:t>
      </w:r>
      <w:r w:rsidRPr="00D529B2">
        <w:rPr>
          <w:rFonts w:ascii="Palatino Linotype" w:hAnsi="Palatino Linotype"/>
          <w:color w:val="000000"/>
          <w:sz w:val="20"/>
          <w:szCs w:val="20"/>
        </w:rPr>
        <w:t xml:space="preserve">, </w:t>
      </w:r>
      <w:r>
        <w:rPr>
          <w:rFonts w:ascii="Palatino Linotype" w:hAnsi="Palatino Linotype"/>
          <w:color w:val="000000"/>
          <w:sz w:val="20"/>
          <w:szCs w:val="20"/>
        </w:rPr>
        <w:t>con independencia de que</w:t>
      </w:r>
      <w:r w:rsidR="004E0877">
        <w:rPr>
          <w:rFonts w:ascii="Palatino Linotype" w:hAnsi="Palatino Linotype"/>
          <w:color w:val="000000"/>
          <w:sz w:val="20"/>
          <w:szCs w:val="20"/>
        </w:rPr>
        <w:t xml:space="preserve"> </w:t>
      </w:r>
      <w:r>
        <w:rPr>
          <w:rFonts w:ascii="Palatino Linotype" w:hAnsi="Palatino Linotype"/>
          <w:color w:val="000000"/>
          <w:sz w:val="20"/>
          <w:szCs w:val="20"/>
        </w:rPr>
        <w:t xml:space="preserve">pertenezcan al parque vehicular del </w:t>
      </w:r>
      <w:r w:rsidR="00B64C01">
        <w:rPr>
          <w:rFonts w:ascii="Palatino Linotype" w:hAnsi="Palatino Linotype"/>
          <w:color w:val="000000"/>
          <w:sz w:val="20"/>
          <w:szCs w:val="20"/>
        </w:rPr>
        <w:t>Sujeto Obligado</w:t>
      </w:r>
      <w:r w:rsidR="004E0877">
        <w:rPr>
          <w:rFonts w:ascii="Palatino Linotype" w:hAnsi="Palatino Linotype"/>
          <w:color w:val="000000"/>
          <w:sz w:val="20"/>
          <w:szCs w:val="20"/>
        </w:rPr>
        <w:t>, algunos pueden ser</w:t>
      </w:r>
      <w:r w:rsidRPr="00D529B2">
        <w:rPr>
          <w:rFonts w:ascii="Palatino Linotype" w:hAnsi="Palatino Linotype"/>
          <w:color w:val="000000"/>
          <w:sz w:val="20"/>
          <w:szCs w:val="20"/>
        </w:rPr>
        <w:t xml:space="preserve"> utilizados para </w:t>
      </w:r>
      <w:r>
        <w:rPr>
          <w:rFonts w:ascii="Palatino Linotype" w:hAnsi="Palatino Linotype"/>
          <w:color w:val="000000"/>
          <w:sz w:val="20"/>
          <w:szCs w:val="20"/>
        </w:rPr>
        <w:t xml:space="preserve">el </w:t>
      </w:r>
      <w:r w:rsidRPr="00D529B2">
        <w:rPr>
          <w:rFonts w:ascii="Palatino Linotype" w:hAnsi="Palatino Linotype"/>
          <w:color w:val="000000"/>
          <w:sz w:val="20"/>
          <w:szCs w:val="20"/>
        </w:rPr>
        <w:t>desarrollo de las actividades de</w:t>
      </w:r>
      <w:r w:rsidR="00B64C01">
        <w:rPr>
          <w:rFonts w:ascii="Palatino Linotype" w:hAnsi="Palatino Linotype"/>
          <w:color w:val="000000"/>
          <w:sz w:val="20"/>
          <w:szCs w:val="20"/>
        </w:rPr>
        <w:t xml:space="preserve"> su personal que ostentan cargos de Dirección, mandos medios y/o superiores</w:t>
      </w:r>
      <w:r w:rsidR="003C00EB" w:rsidRPr="00D529B2">
        <w:rPr>
          <w:rFonts w:ascii="Palatino Linotype" w:hAnsi="Palatino Linotype"/>
          <w:color w:val="000000"/>
          <w:sz w:val="20"/>
          <w:szCs w:val="20"/>
        </w:rPr>
        <w:t>,</w:t>
      </w:r>
      <w:r w:rsidR="00B64C01">
        <w:rPr>
          <w:rFonts w:ascii="Palatino Linotype" w:hAnsi="Palatino Linotype"/>
          <w:color w:val="000000"/>
          <w:sz w:val="20"/>
          <w:szCs w:val="20"/>
        </w:rPr>
        <w:t xml:space="preserve"> que,</w:t>
      </w:r>
      <w:r w:rsidRPr="00D529B2">
        <w:rPr>
          <w:rFonts w:ascii="Palatino Linotype" w:hAnsi="Palatino Linotype"/>
          <w:color w:val="000000"/>
          <w:sz w:val="20"/>
          <w:szCs w:val="20"/>
        </w:rPr>
        <w:t xml:space="preserve"> a diferencia de cualquie</w:t>
      </w:r>
      <w:r w:rsidR="00B64C01">
        <w:rPr>
          <w:rFonts w:ascii="Palatino Linotype" w:hAnsi="Palatino Linotype"/>
          <w:color w:val="000000"/>
          <w:sz w:val="20"/>
          <w:szCs w:val="20"/>
        </w:rPr>
        <w:t xml:space="preserve">r otro vehículo utilitario, en ellos </w:t>
      </w:r>
      <w:r w:rsidRPr="00D529B2">
        <w:rPr>
          <w:rFonts w:ascii="Palatino Linotype" w:hAnsi="Palatino Linotype"/>
          <w:color w:val="000000"/>
          <w:sz w:val="20"/>
          <w:szCs w:val="20"/>
        </w:rPr>
        <w:t>asiste</w:t>
      </w:r>
      <w:r w:rsidR="00B64C01">
        <w:rPr>
          <w:rFonts w:ascii="Palatino Linotype" w:hAnsi="Palatino Linotype"/>
          <w:color w:val="000000"/>
          <w:sz w:val="20"/>
          <w:szCs w:val="20"/>
        </w:rPr>
        <w:t>n</w:t>
      </w:r>
      <w:r w:rsidRPr="00D529B2">
        <w:rPr>
          <w:rFonts w:ascii="Palatino Linotype" w:hAnsi="Palatino Linotype"/>
          <w:color w:val="000000"/>
          <w:sz w:val="20"/>
          <w:szCs w:val="20"/>
        </w:rPr>
        <w:t xml:space="preserve"> a eventos públicos derivado</w:t>
      </w:r>
      <w:r w:rsidR="00B64C01">
        <w:rPr>
          <w:rFonts w:ascii="Palatino Linotype" w:hAnsi="Palatino Linotype"/>
          <w:color w:val="000000"/>
          <w:sz w:val="20"/>
          <w:szCs w:val="20"/>
        </w:rPr>
        <w:t>s</w:t>
      </w:r>
      <w:r w:rsidRPr="00D529B2">
        <w:rPr>
          <w:rFonts w:ascii="Palatino Linotype" w:hAnsi="Palatino Linotype"/>
          <w:color w:val="000000"/>
          <w:sz w:val="20"/>
          <w:szCs w:val="20"/>
        </w:rPr>
        <w:t xml:space="preserve"> de sus funciones y se trasladan de sus oficinas a su</w:t>
      </w:r>
      <w:r w:rsidR="00B64C01">
        <w:rPr>
          <w:rFonts w:ascii="Palatino Linotype" w:hAnsi="Palatino Linotype"/>
          <w:color w:val="000000"/>
          <w:sz w:val="20"/>
          <w:szCs w:val="20"/>
        </w:rPr>
        <w:t>s</w:t>
      </w:r>
      <w:r w:rsidRPr="00D529B2">
        <w:rPr>
          <w:rFonts w:ascii="Palatino Linotype" w:hAnsi="Palatino Linotype"/>
          <w:color w:val="000000"/>
          <w:sz w:val="20"/>
          <w:szCs w:val="20"/>
        </w:rPr>
        <w:t xml:space="preserve"> domicilio</w:t>
      </w:r>
      <w:r w:rsidR="00B64C01">
        <w:rPr>
          <w:rFonts w:ascii="Palatino Linotype" w:hAnsi="Palatino Linotype"/>
          <w:color w:val="000000"/>
          <w:sz w:val="20"/>
          <w:szCs w:val="20"/>
        </w:rPr>
        <w:t>s</w:t>
      </w:r>
      <w:r w:rsidRPr="00D529B2">
        <w:rPr>
          <w:rFonts w:ascii="Palatino Linotype" w:hAnsi="Palatino Linotype"/>
          <w:color w:val="000000"/>
          <w:sz w:val="20"/>
          <w:szCs w:val="20"/>
        </w:rPr>
        <w:t>.</w:t>
      </w:r>
    </w:p>
    <w:p w:rsidR="00A94914" w:rsidRPr="00D529B2" w:rsidRDefault="00A94914" w:rsidP="00A94914">
      <w:pPr>
        <w:spacing w:line="360" w:lineRule="auto"/>
        <w:contextualSpacing/>
        <w:jc w:val="both"/>
        <w:rPr>
          <w:rFonts w:ascii="Palatino Linotype" w:hAnsi="Palatino Linotype"/>
          <w:color w:val="000000"/>
          <w:sz w:val="20"/>
          <w:szCs w:val="20"/>
        </w:rPr>
      </w:pPr>
    </w:p>
    <w:p w:rsidR="00A94914" w:rsidRPr="00A96F25" w:rsidRDefault="00A94914" w:rsidP="00A94914">
      <w:pPr>
        <w:spacing w:line="360" w:lineRule="auto"/>
        <w:contextualSpacing/>
        <w:jc w:val="both"/>
        <w:rPr>
          <w:rFonts w:ascii="Palatino Linotype" w:hAnsi="Palatino Linotype"/>
          <w:color w:val="FF0000"/>
          <w:sz w:val="20"/>
          <w:szCs w:val="20"/>
        </w:rPr>
      </w:pPr>
      <w:r w:rsidRPr="00D529B2">
        <w:rPr>
          <w:rFonts w:ascii="Palatino Linotype" w:hAnsi="Palatino Linotype"/>
          <w:color w:val="000000"/>
          <w:sz w:val="20"/>
          <w:szCs w:val="20"/>
        </w:rPr>
        <w:t>Lo que puede poner en riesgo sus funciones, dada la investidura que ostenta, aunado a que el domicilio es un dato personal que solo concierne a la persona fí</w:t>
      </w:r>
      <w:r w:rsidRPr="00A96F25">
        <w:rPr>
          <w:rFonts w:ascii="Palatino Linotype" w:hAnsi="Palatino Linotype"/>
          <w:color w:val="000000" w:themeColor="text1"/>
          <w:sz w:val="20"/>
          <w:szCs w:val="20"/>
        </w:rPr>
        <w:t>sica, con independencia de que tenga u</w:t>
      </w:r>
      <w:r>
        <w:rPr>
          <w:rFonts w:ascii="Palatino Linotype" w:hAnsi="Palatino Linotype"/>
          <w:color w:val="000000" w:themeColor="text1"/>
          <w:sz w:val="20"/>
          <w:szCs w:val="20"/>
        </w:rPr>
        <w:t>n cargo en el servicio público.</w:t>
      </w:r>
    </w:p>
    <w:p w:rsidR="00A94914" w:rsidRPr="00D529B2" w:rsidRDefault="00A94914" w:rsidP="00A94914">
      <w:pPr>
        <w:spacing w:line="360" w:lineRule="auto"/>
        <w:contextualSpacing/>
        <w:jc w:val="both"/>
        <w:rPr>
          <w:rFonts w:ascii="Palatino Linotype" w:hAnsi="Palatino Linotype"/>
          <w:color w:val="000000"/>
          <w:sz w:val="20"/>
          <w:szCs w:val="20"/>
        </w:rPr>
      </w:pPr>
    </w:p>
    <w:p w:rsidR="00A94914" w:rsidRDefault="00A94914" w:rsidP="00A94914">
      <w:pPr>
        <w:spacing w:line="360" w:lineRule="auto"/>
        <w:contextualSpacing/>
        <w:jc w:val="both"/>
        <w:rPr>
          <w:rFonts w:ascii="Palatino Linotype" w:hAnsi="Palatino Linotype"/>
          <w:color w:val="000000"/>
          <w:sz w:val="20"/>
          <w:szCs w:val="20"/>
        </w:rPr>
      </w:pPr>
      <w:r>
        <w:rPr>
          <w:rFonts w:ascii="Palatino Linotype" w:hAnsi="Palatino Linotype"/>
          <w:color w:val="000000"/>
          <w:sz w:val="20"/>
          <w:szCs w:val="20"/>
        </w:rPr>
        <w:t xml:space="preserve">Por lo que, </w:t>
      </w:r>
      <w:r w:rsidRPr="00D529B2">
        <w:rPr>
          <w:rFonts w:ascii="Palatino Linotype" w:hAnsi="Palatino Linotype"/>
          <w:color w:val="000000"/>
          <w:sz w:val="20"/>
          <w:szCs w:val="20"/>
        </w:rPr>
        <w:t xml:space="preserve">proporcionar la información </w:t>
      </w:r>
      <w:r>
        <w:rPr>
          <w:rFonts w:ascii="Palatino Linotype" w:hAnsi="Palatino Linotype"/>
          <w:color w:val="000000"/>
          <w:sz w:val="20"/>
          <w:szCs w:val="20"/>
        </w:rPr>
        <w:t>de identificación de un vehículo como son número de placas y número de serie, aun perteneciendo al servicio público</w:t>
      </w:r>
      <w:r w:rsidRPr="00D529B2">
        <w:rPr>
          <w:rFonts w:ascii="Palatino Linotype" w:hAnsi="Palatino Linotype"/>
          <w:color w:val="000000"/>
          <w:sz w:val="20"/>
          <w:szCs w:val="20"/>
        </w:rPr>
        <w:t xml:space="preserve">, atenta contra la seguridad de los </w:t>
      </w:r>
      <w:r>
        <w:rPr>
          <w:rFonts w:ascii="Palatino Linotype" w:hAnsi="Palatino Linotype"/>
          <w:color w:val="000000"/>
          <w:sz w:val="20"/>
          <w:szCs w:val="20"/>
        </w:rPr>
        <w:t xml:space="preserve">servidores públicos que en ellos </w:t>
      </w:r>
      <w:r>
        <w:rPr>
          <w:rFonts w:ascii="Palatino Linotype" w:hAnsi="Palatino Linotype"/>
          <w:color w:val="000000"/>
          <w:sz w:val="20"/>
          <w:szCs w:val="20"/>
        </w:rPr>
        <w:lastRenderedPageBreak/>
        <w:t xml:space="preserve">se trasladan, máxime de aquellos que a nivel </w:t>
      </w:r>
      <w:r w:rsidR="00B64C01">
        <w:rPr>
          <w:rFonts w:ascii="Palatino Linotype" w:hAnsi="Palatino Linotype"/>
          <w:color w:val="000000"/>
          <w:sz w:val="20"/>
          <w:szCs w:val="20"/>
        </w:rPr>
        <w:t>Estatal</w:t>
      </w:r>
      <w:r>
        <w:rPr>
          <w:rFonts w:ascii="Palatino Linotype" w:hAnsi="Palatino Linotype"/>
          <w:color w:val="000000"/>
          <w:sz w:val="20"/>
          <w:szCs w:val="20"/>
        </w:rPr>
        <w:t xml:space="preserve"> representan</w:t>
      </w:r>
      <w:r w:rsidR="00B64C01">
        <w:rPr>
          <w:rFonts w:ascii="Palatino Linotype" w:hAnsi="Palatino Linotype"/>
          <w:color w:val="000000"/>
          <w:sz w:val="20"/>
          <w:szCs w:val="20"/>
        </w:rPr>
        <w:t xml:space="preserve"> a </w:t>
      </w:r>
      <w:r>
        <w:rPr>
          <w:rFonts w:ascii="Palatino Linotype" w:hAnsi="Palatino Linotype"/>
          <w:color w:val="000000"/>
          <w:sz w:val="20"/>
          <w:szCs w:val="20"/>
        </w:rPr>
        <w:t xml:space="preserve">la autoridad; </w:t>
      </w:r>
      <w:r w:rsidRPr="00D529B2">
        <w:rPr>
          <w:rFonts w:ascii="Palatino Linotype" w:hAnsi="Palatino Linotype"/>
          <w:color w:val="000000"/>
          <w:sz w:val="20"/>
          <w:szCs w:val="20"/>
        </w:rPr>
        <w:t>incluso</w:t>
      </w:r>
      <w:r>
        <w:rPr>
          <w:rFonts w:ascii="Palatino Linotype" w:hAnsi="Palatino Linotype"/>
          <w:color w:val="000000"/>
          <w:sz w:val="20"/>
          <w:szCs w:val="20"/>
        </w:rPr>
        <w:t>, se pone en riesgo a su familia</w:t>
      </w:r>
      <w:r w:rsidRPr="00D529B2">
        <w:rPr>
          <w:rFonts w:ascii="Palatino Linotype" w:hAnsi="Palatino Linotype"/>
          <w:color w:val="000000"/>
          <w:sz w:val="20"/>
          <w:szCs w:val="20"/>
        </w:rPr>
        <w:t>,</w:t>
      </w:r>
      <w:r>
        <w:rPr>
          <w:rFonts w:ascii="Palatino Linotype" w:hAnsi="Palatino Linotype"/>
          <w:color w:val="000000"/>
          <w:sz w:val="20"/>
          <w:szCs w:val="20"/>
        </w:rPr>
        <w:t xml:space="preserve"> al vulnerar su esfera privada.</w:t>
      </w:r>
    </w:p>
    <w:p w:rsidR="00A94914" w:rsidRDefault="00A94914" w:rsidP="00A94914">
      <w:pPr>
        <w:spacing w:line="360" w:lineRule="auto"/>
        <w:contextualSpacing/>
        <w:jc w:val="both"/>
        <w:rPr>
          <w:rFonts w:ascii="Palatino Linotype" w:hAnsi="Palatino Linotype"/>
          <w:color w:val="000000"/>
          <w:sz w:val="20"/>
          <w:szCs w:val="20"/>
        </w:rPr>
      </w:pPr>
    </w:p>
    <w:p w:rsidR="00A94914" w:rsidRPr="007B0C01" w:rsidRDefault="00A94914" w:rsidP="00A94914">
      <w:pPr>
        <w:spacing w:line="360" w:lineRule="auto"/>
        <w:contextualSpacing/>
        <w:jc w:val="both"/>
        <w:rPr>
          <w:rFonts w:ascii="Palatino Linotype" w:hAnsi="Palatino Linotype"/>
          <w:color w:val="000000"/>
          <w:sz w:val="20"/>
          <w:szCs w:val="20"/>
        </w:rPr>
      </w:pPr>
      <w:r>
        <w:rPr>
          <w:rFonts w:ascii="Palatino Linotype" w:hAnsi="Palatino Linotype"/>
          <w:color w:val="000000"/>
          <w:sz w:val="20"/>
          <w:szCs w:val="20"/>
        </w:rPr>
        <w:t>Aunado a las condiciones socioeconómicas por las que atraviesa el país, en el que han proliferado</w:t>
      </w:r>
      <w:r w:rsidRPr="007B0C01">
        <w:rPr>
          <w:rFonts w:ascii="Palatino Linotype" w:hAnsi="Palatino Linotype"/>
          <w:color w:val="000000"/>
          <w:sz w:val="20"/>
          <w:szCs w:val="20"/>
        </w:rPr>
        <w:t xml:space="preserve"> grupos delictivos, que pudieran utilizar esa información para vulnerar la vida, seguridad o salud de dicho</w:t>
      </w:r>
      <w:r>
        <w:rPr>
          <w:rFonts w:ascii="Palatino Linotype" w:hAnsi="Palatino Linotype"/>
          <w:color w:val="000000"/>
          <w:sz w:val="20"/>
          <w:szCs w:val="20"/>
        </w:rPr>
        <w:t xml:space="preserve"> funcionario</w:t>
      </w:r>
      <w:r w:rsidRPr="007B0C01">
        <w:rPr>
          <w:rFonts w:ascii="Palatino Linotype" w:hAnsi="Palatino Linotype"/>
          <w:color w:val="000000"/>
          <w:sz w:val="20"/>
          <w:szCs w:val="20"/>
        </w:rPr>
        <w:t>,</w:t>
      </w:r>
      <w:r>
        <w:rPr>
          <w:rFonts w:ascii="Palatino Linotype" w:hAnsi="Palatino Linotype"/>
          <w:color w:val="000000"/>
          <w:sz w:val="20"/>
          <w:szCs w:val="20"/>
        </w:rPr>
        <w:t xml:space="preserve"> </w:t>
      </w:r>
      <w:r w:rsidRPr="007B0C01">
        <w:rPr>
          <w:rFonts w:ascii="Palatino Linotype" w:hAnsi="Palatino Linotype"/>
          <w:color w:val="000000"/>
          <w:sz w:val="20"/>
          <w:szCs w:val="20"/>
        </w:rPr>
        <w:t>de sus familias o entorno social, aumentando, incluso, el riesgo de que personas ajenas a los intereses institucionales intenten realizar actos para inhibir o entrometerse en la funci</w:t>
      </w:r>
      <w:r>
        <w:rPr>
          <w:rFonts w:ascii="Palatino Linotype" w:hAnsi="Palatino Linotype"/>
          <w:color w:val="000000"/>
          <w:sz w:val="20"/>
          <w:szCs w:val="20"/>
        </w:rPr>
        <w:t xml:space="preserve">ón pública municipal,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Fiscalías General de las entidades federativas, en el caso del fuero común y por la Fiscalía General de la República en el fuero federal, en el que se advierte </w:t>
      </w:r>
    </w:p>
    <w:p w:rsidR="00A94914" w:rsidRDefault="00A94914" w:rsidP="00A94914">
      <w:pPr>
        <w:autoSpaceDE w:val="0"/>
        <w:autoSpaceDN w:val="0"/>
        <w:adjustRightInd w:val="0"/>
        <w:spacing w:line="360" w:lineRule="auto"/>
        <w:ind w:right="49"/>
        <w:contextualSpacing/>
        <w:jc w:val="both"/>
        <w:rPr>
          <w:rFonts w:ascii="Palatino Linotype" w:hAnsi="Palatino Linotype"/>
          <w:color w:val="000000"/>
          <w:sz w:val="20"/>
          <w:szCs w:val="20"/>
        </w:rPr>
      </w:pPr>
    </w:p>
    <w:p w:rsidR="00A94914" w:rsidRDefault="00A94914" w:rsidP="00A94914">
      <w:pPr>
        <w:autoSpaceDE w:val="0"/>
        <w:autoSpaceDN w:val="0"/>
        <w:adjustRightInd w:val="0"/>
        <w:spacing w:line="360" w:lineRule="auto"/>
        <w:ind w:right="49"/>
        <w:contextualSpacing/>
        <w:jc w:val="both"/>
        <w:rPr>
          <w:rFonts w:ascii="Palatino Linotype" w:hAnsi="Palatino Linotype"/>
          <w:color w:val="000000"/>
          <w:sz w:val="20"/>
          <w:szCs w:val="20"/>
        </w:rPr>
      </w:pPr>
      <w:r>
        <w:rPr>
          <w:rFonts w:ascii="Palatino Linotype" w:hAnsi="Palatino Linotype"/>
          <w:color w:val="000000"/>
          <w:sz w:val="20"/>
          <w:szCs w:val="20"/>
        </w:rPr>
        <w:t xml:space="preserve">Sirve de apoyo a lo anterior, el Criterio 9/2008 que sustenta por unanimidad de votos, el </w:t>
      </w:r>
      <w:r w:rsidRPr="00C61BB8">
        <w:rPr>
          <w:rFonts w:ascii="Palatino Linotype" w:hAnsi="Palatino Linotype"/>
          <w:color w:val="000000"/>
          <w:sz w:val="20"/>
          <w:szCs w:val="20"/>
        </w:rPr>
        <w:t>Comité de Acceso a la Información</w:t>
      </w:r>
      <w:r>
        <w:rPr>
          <w:rFonts w:ascii="Palatino Linotype" w:hAnsi="Palatino Linotype"/>
          <w:color w:val="000000"/>
          <w:sz w:val="20"/>
          <w:szCs w:val="20"/>
        </w:rPr>
        <w:t xml:space="preserve"> </w:t>
      </w:r>
      <w:r w:rsidRPr="00C61BB8">
        <w:rPr>
          <w:rFonts w:ascii="Palatino Linotype" w:hAnsi="Palatino Linotype"/>
          <w:color w:val="000000"/>
          <w:sz w:val="20"/>
          <w:szCs w:val="20"/>
        </w:rPr>
        <w:t>y de Protección de Datos Personales</w:t>
      </w:r>
      <w:r>
        <w:rPr>
          <w:rFonts w:ascii="Palatino Linotype" w:hAnsi="Palatino Linotype"/>
          <w:color w:val="000000"/>
          <w:sz w:val="20"/>
          <w:szCs w:val="20"/>
        </w:rPr>
        <w:t xml:space="preserve"> de la Suprema Corte de Justicia de la Nación, que cuenta con el siguiente rubro </w:t>
      </w:r>
      <w:r w:rsidRPr="00C61BB8">
        <w:rPr>
          <w:rFonts w:ascii="Palatino Linotype" w:hAnsi="Palatino Linotype"/>
          <w:i/>
          <w:color w:val="000000"/>
          <w:sz w:val="20"/>
          <w:szCs w:val="20"/>
          <w:u w:val="single"/>
        </w:rPr>
        <w:t xml:space="preserve">SERVIDORES PÚBLICOS DE LA SUPREMA CORTE DE JUSTICIA DE LA NACIÓN. LA INFORMACIÓN RELATIVA A LOS VEHÍCULOS QUE LES SON ASIGNADOS ES PÚBLICA SALVO POR LO QUE SE REFIERE A LOS DATOS QUE PERMITAN IDENTIFICAR CUÁL </w:t>
      </w:r>
      <w:r>
        <w:rPr>
          <w:rFonts w:ascii="Palatino Linotype" w:hAnsi="Palatino Linotype"/>
          <w:i/>
          <w:color w:val="000000"/>
          <w:sz w:val="20"/>
          <w:szCs w:val="20"/>
          <w:u w:val="single"/>
        </w:rPr>
        <w:t>CORRESPONDE A CADA UNO DE ELLOS</w:t>
      </w:r>
      <w:r>
        <w:rPr>
          <w:rFonts w:ascii="Palatino Linotype" w:hAnsi="Palatino Linotype"/>
          <w:color w:val="000000"/>
          <w:sz w:val="20"/>
          <w:szCs w:val="20"/>
        </w:rPr>
        <w:t>, la cual señala:</w:t>
      </w:r>
    </w:p>
    <w:p w:rsidR="00E133A2" w:rsidRDefault="00E133A2" w:rsidP="00B64C01">
      <w:pPr>
        <w:autoSpaceDE w:val="0"/>
        <w:autoSpaceDN w:val="0"/>
        <w:adjustRightInd w:val="0"/>
        <w:ind w:left="851" w:right="618"/>
        <w:jc w:val="both"/>
        <w:rPr>
          <w:rFonts w:ascii="Palatino Linotype" w:hAnsi="Palatino Linotype"/>
          <w:i/>
          <w:color w:val="000000"/>
          <w:sz w:val="20"/>
          <w:szCs w:val="20"/>
        </w:rPr>
      </w:pPr>
    </w:p>
    <w:p w:rsidR="00A94914" w:rsidRPr="00B64C01" w:rsidRDefault="00A94914" w:rsidP="00B64C01">
      <w:pPr>
        <w:autoSpaceDE w:val="0"/>
        <w:autoSpaceDN w:val="0"/>
        <w:adjustRightInd w:val="0"/>
        <w:ind w:left="851" w:right="618"/>
        <w:jc w:val="both"/>
        <w:rPr>
          <w:rFonts w:ascii="Palatino Linotype" w:hAnsi="Palatino Linotype"/>
          <w:i/>
          <w:color w:val="000000"/>
          <w:sz w:val="20"/>
          <w:szCs w:val="20"/>
        </w:rPr>
      </w:pPr>
      <w:r w:rsidRPr="00B64C01">
        <w:rPr>
          <w:rFonts w:ascii="Palatino Linotype" w:hAnsi="Palatino Linotype"/>
          <w:i/>
          <w:color w:val="000000"/>
          <w:sz w:val="20"/>
          <w:szCs w:val="2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 Por lo tanto, el dato de su nombre relacionado con el de los vehículos de su asignación constituye un dato personal que </w:t>
      </w:r>
      <w:r w:rsidRPr="00B64C01">
        <w:rPr>
          <w:rFonts w:ascii="Palatino Linotype" w:hAnsi="Palatino Linotype"/>
          <w:i/>
          <w:color w:val="000000"/>
          <w:sz w:val="20"/>
          <w:szCs w:val="20"/>
        </w:rPr>
        <w:lastRenderedPageBreak/>
        <w:t>trasciende a su vida privada que debe ser objeto de protección, ya que su difusión pondría en riesgo el derecho fundamental a la vida privada.”</w:t>
      </w:r>
    </w:p>
    <w:p w:rsidR="00A94914" w:rsidRPr="007B0C01" w:rsidRDefault="00A94914" w:rsidP="00A94914">
      <w:pPr>
        <w:autoSpaceDE w:val="0"/>
        <w:autoSpaceDN w:val="0"/>
        <w:adjustRightInd w:val="0"/>
        <w:spacing w:line="360" w:lineRule="auto"/>
        <w:ind w:right="49"/>
        <w:contextualSpacing/>
        <w:jc w:val="both"/>
        <w:rPr>
          <w:rFonts w:ascii="Palatino Linotype" w:hAnsi="Palatino Linotype"/>
          <w:color w:val="000000"/>
          <w:sz w:val="20"/>
          <w:szCs w:val="20"/>
        </w:rPr>
      </w:pPr>
    </w:p>
    <w:p w:rsidR="00A94914" w:rsidRDefault="00A94914" w:rsidP="00A94914">
      <w:pPr>
        <w:autoSpaceDE w:val="0"/>
        <w:autoSpaceDN w:val="0"/>
        <w:adjustRightInd w:val="0"/>
        <w:spacing w:line="360" w:lineRule="auto"/>
        <w:ind w:right="49"/>
        <w:contextualSpacing/>
        <w:jc w:val="both"/>
        <w:rPr>
          <w:rFonts w:ascii="Palatino Linotype" w:hAnsi="Palatino Linotype"/>
          <w:color w:val="000000"/>
          <w:sz w:val="20"/>
          <w:szCs w:val="20"/>
        </w:rPr>
      </w:pPr>
      <w:r>
        <w:rPr>
          <w:rFonts w:ascii="Palatino Linotype" w:hAnsi="Palatino Linotype"/>
          <w:color w:val="000000"/>
          <w:sz w:val="20"/>
          <w:szCs w:val="20"/>
        </w:rPr>
        <w:t>Del criterio en cita, se advierte que no debe proporcionars</w:t>
      </w:r>
      <w:r w:rsidR="00B64C01">
        <w:rPr>
          <w:rFonts w:ascii="Palatino Linotype" w:hAnsi="Palatino Linotype"/>
          <w:color w:val="000000"/>
          <w:sz w:val="20"/>
          <w:szCs w:val="20"/>
        </w:rPr>
        <w:t xml:space="preserve">e el nombre de los </w:t>
      </w:r>
      <w:r>
        <w:rPr>
          <w:rFonts w:ascii="Palatino Linotype" w:hAnsi="Palatino Linotype"/>
          <w:color w:val="000000"/>
          <w:sz w:val="20"/>
          <w:szCs w:val="20"/>
        </w:rPr>
        <w:t>servidor</w:t>
      </w:r>
      <w:r w:rsidR="00B64C01">
        <w:rPr>
          <w:rFonts w:ascii="Palatino Linotype" w:hAnsi="Palatino Linotype"/>
          <w:color w:val="000000"/>
          <w:sz w:val="20"/>
          <w:szCs w:val="20"/>
        </w:rPr>
        <w:t>es</w:t>
      </w:r>
      <w:r>
        <w:rPr>
          <w:rFonts w:ascii="Palatino Linotype" w:hAnsi="Palatino Linotype"/>
          <w:color w:val="000000"/>
          <w:sz w:val="20"/>
          <w:szCs w:val="20"/>
        </w:rPr>
        <w:t xml:space="preserve"> público</w:t>
      </w:r>
      <w:r w:rsidR="00B64C01">
        <w:rPr>
          <w:rFonts w:ascii="Palatino Linotype" w:hAnsi="Palatino Linotype"/>
          <w:color w:val="000000"/>
          <w:sz w:val="20"/>
          <w:szCs w:val="20"/>
        </w:rPr>
        <w:t>s</w:t>
      </w:r>
      <w:r>
        <w:rPr>
          <w:rFonts w:ascii="Palatino Linotype" w:hAnsi="Palatino Linotype"/>
          <w:color w:val="000000"/>
          <w:sz w:val="20"/>
          <w:szCs w:val="20"/>
        </w:rPr>
        <w:t xml:space="preserve"> que utiliza</w:t>
      </w:r>
      <w:r w:rsidR="00B64C01">
        <w:rPr>
          <w:rFonts w:ascii="Palatino Linotype" w:hAnsi="Palatino Linotype"/>
          <w:color w:val="000000"/>
          <w:sz w:val="20"/>
          <w:szCs w:val="20"/>
        </w:rPr>
        <w:t>n</w:t>
      </w:r>
      <w:r>
        <w:rPr>
          <w:rFonts w:ascii="Palatino Linotype" w:hAnsi="Palatino Linotype"/>
          <w:color w:val="000000"/>
          <w:sz w:val="20"/>
          <w:szCs w:val="20"/>
        </w:rPr>
        <w:t xml:space="preserve"> el vehículo oficial, por hacerlo identificable y trascender a su vida privada, garantizando con ello su protección. En el </w:t>
      </w:r>
      <w:r w:rsidR="00B64C01">
        <w:rPr>
          <w:rFonts w:ascii="Palatino Linotype" w:hAnsi="Palatino Linotype"/>
          <w:color w:val="000000"/>
          <w:sz w:val="20"/>
          <w:szCs w:val="20"/>
        </w:rPr>
        <w:t xml:space="preserve">caso que no ocupa, el nombre de aquellos se encuentra directamente relacionado con el cargo de las personas que aparezcan como </w:t>
      </w:r>
      <w:proofErr w:type="spellStart"/>
      <w:r w:rsidR="00B64C01">
        <w:rPr>
          <w:rFonts w:ascii="Palatino Linotype" w:hAnsi="Palatino Linotype"/>
          <w:color w:val="000000"/>
          <w:sz w:val="20"/>
          <w:szCs w:val="20"/>
        </w:rPr>
        <w:t>resguardatarios</w:t>
      </w:r>
      <w:proofErr w:type="spellEnd"/>
      <w:r w:rsidR="00B64C01">
        <w:rPr>
          <w:rFonts w:ascii="Palatino Linotype" w:hAnsi="Palatino Linotype"/>
          <w:color w:val="000000"/>
          <w:sz w:val="20"/>
          <w:szCs w:val="20"/>
        </w:rPr>
        <w:t xml:space="preserve"> en el formato del cual se ordenó su entrega en la Resolución que dio origen al presente voto; </w:t>
      </w:r>
      <w:r>
        <w:rPr>
          <w:rFonts w:ascii="Palatino Linotype" w:hAnsi="Palatino Linotype"/>
          <w:color w:val="000000"/>
          <w:sz w:val="20"/>
          <w:szCs w:val="20"/>
        </w:rPr>
        <w:t>por lo que, de proporcionar, número de placa y/o número de serie del vehículo oficial que le es asignado para el desempeño de sus funciones, también lo</w:t>
      </w:r>
      <w:r w:rsidR="00B64C01">
        <w:rPr>
          <w:rFonts w:ascii="Palatino Linotype" w:hAnsi="Palatino Linotype"/>
          <w:color w:val="000000"/>
          <w:sz w:val="20"/>
          <w:szCs w:val="20"/>
        </w:rPr>
        <w:t>s</w:t>
      </w:r>
      <w:r>
        <w:rPr>
          <w:rFonts w:ascii="Palatino Linotype" w:hAnsi="Palatino Linotype"/>
          <w:color w:val="000000"/>
          <w:sz w:val="20"/>
          <w:szCs w:val="20"/>
        </w:rPr>
        <w:t xml:space="preserve"> haría identificable</w:t>
      </w:r>
      <w:r w:rsidR="00B64C01">
        <w:rPr>
          <w:rFonts w:ascii="Palatino Linotype" w:hAnsi="Palatino Linotype"/>
          <w:color w:val="000000"/>
          <w:sz w:val="20"/>
          <w:szCs w:val="20"/>
        </w:rPr>
        <w:t>s</w:t>
      </w:r>
      <w:r>
        <w:rPr>
          <w:rFonts w:ascii="Palatino Linotype" w:hAnsi="Palatino Linotype"/>
          <w:color w:val="000000"/>
          <w:sz w:val="20"/>
          <w:szCs w:val="20"/>
        </w:rPr>
        <w:t xml:space="preserve"> y trascendería a su vida privada.</w:t>
      </w:r>
    </w:p>
    <w:p w:rsidR="00A94914" w:rsidRPr="007B0C01" w:rsidRDefault="00A94914" w:rsidP="00A94914">
      <w:pPr>
        <w:autoSpaceDE w:val="0"/>
        <w:autoSpaceDN w:val="0"/>
        <w:adjustRightInd w:val="0"/>
        <w:spacing w:line="360" w:lineRule="auto"/>
        <w:ind w:right="49"/>
        <w:contextualSpacing/>
        <w:jc w:val="both"/>
        <w:rPr>
          <w:rFonts w:ascii="Palatino Linotype" w:hAnsi="Palatino Linotype"/>
          <w:color w:val="000000"/>
          <w:sz w:val="20"/>
          <w:szCs w:val="20"/>
        </w:rPr>
      </w:pPr>
      <w:r w:rsidRPr="007B0C01">
        <w:rPr>
          <w:rFonts w:ascii="Palatino Linotype" w:hAnsi="Palatino Linotype"/>
          <w:color w:val="000000"/>
          <w:sz w:val="20"/>
          <w:szCs w:val="20"/>
        </w:rPr>
        <w:t xml:space="preserve"> </w:t>
      </w:r>
    </w:p>
    <w:p w:rsidR="00A94914" w:rsidRDefault="00A94914" w:rsidP="00A94914">
      <w:pPr>
        <w:spacing w:line="360" w:lineRule="auto"/>
        <w:contextualSpacing/>
        <w:jc w:val="both"/>
        <w:rPr>
          <w:rFonts w:ascii="Palatino Linotype" w:hAnsi="Palatino Linotype" w:cs="Arial"/>
          <w:sz w:val="20"/>
          <w:szCs w:val="20"/>
        </w:rPr>
      </w:pPr>
      <w:r>
        <w:rPr>
          <w:rFonts w:ascii="Palatino Linotype" w:hAnsi="Palatino Linotype" w:cs="Arial"/>
          <w:sz w:val="20"/>
          <w:szCs w:val="20"/>
          <w:lang w:val="es-MX"/>
        </w:rPr>
        <w:t>E</w:t>
      </w:r>
      <w:r w:rsidRPr="007B0C01">
        <w:rPr>
          <w:rFonts w:ascii="Palatino Linotype" w:hAnsi="Palatino Linotype" w:cs="Arial"/>
          <w:sz w:val="20"/>
          <w:szCs w:val="20"/>
          <w:lang w:val="es-MX"/>
        </w:rPr>
        <w:t xml:space="preserve">s por las razones expuestas se emite </w:t>
      </w:r>
      <w:r w:rsidRPr="007B0C01">
        <w:rPr>
          <w:rFonts w:ascii="Palatino Linotype" w:hAnsi="Palatino Linotype" w:cs="Arial"/>
          <w:b/>
          <w:sz w:val="20"/>
          <w:szCs w:val="20"/>
        </w:rPr>
        <w:t xml:space="preserve">VOTO </w:t>
      </w:r>
      <w:r w:rsidR="00E12E80">
        <w:rPr>
          <w:rFonts w:ascii="Palatino Linotype" w:hAnsi="Palatino Linotype" w:cs="Arial"/>
          <w:b/>
          <w:sz w:val="20"/>
          <w:szCs w:val="20"/>
        </w:rPr>
        <w:t>DISIDENTE</w:t>
      </w:r>
      <w:r w:rsidR="00B64C01">
        <w:rPr>
          <w:rFonts w:ascii="Palatino Linotype" w:hAnsi="Palatino Linotype" w:cs="Arial"/>
          <w:b/>
          <w:sz w:val="20"/>
          <w:szCs w:val="20"/>
        </w:rPr>
        <w:t xml:space="preserve"> CONCURRENTE</w:t>
      </w:r>
      <w:r w:rsidRPr="007B0C01">
        <w:rPr>
          <w:rFonts w:ascii="Palatino Linotype" w:hAnsi="Palatino Linotype" w:cs="Arial"/>
          <w:b/>
          <w:sz w:val="20"/>
          <w:szCs w:val="20"/>
        </w:rPr>
        <w:t xml:space="preserve">, </w:t>
      </w:r>
      <w:r w:rsidRPr="007B0C01">
        <w:rPr>
          <w:rFonts w:ascii="Palatino Linotype" w:hAnsi="Palatino Linotype" w:cs="Arial"/>
          <w:sz w:val="20"/>
          <w:szCs w:val="20"/>
        </w:rPr>
        <w:t>pues se debió enfatizar la re</w:t>
      </w:r>
      <w:r>
        <w:rPr>
          <w:rFonts w:ascii="Palatino Linotype" w:hAnsi="Palatino Linotype" w:cs="Arial"/>
          <w:sz w:val="20"/>
          <w:szCs w:val="20"/>
        </w:rPr>
        <w:t>serva de los datos relativos al númer</w:t>
      </w:r>
      <w:r w:rsidR="00B64C01">
        <w:rPr>
          <w:rFonts w:ascii="Palatino Linotype" w:hAnsi="Palatino Linotype" w:cs="Arial"/>
          <w:sz w:val="20"/>
          <w:szCs w:val="20"/>
        </w:rPr>
        <w:t xml:space="preserve">o de placa y número de serie </w:t>
      </w:r>
      <w:r w:rsidR="00E133A2">
        <w:rPr>
          <w:rFonts w:ascii="Palatino Linotype" w:hAnsi="Palatino Linotype" w:cs="Arial"/>
          <w:sz w:val="20"/>
          <w:szCs w:val="20"/>
        </w:rPr>
        <w:t>de los vehículos</w:t>
      </w:r>
      <w:r w:rsidR="00F523C4">
        <w:rPr>
          <w:rFonts w:ascii="Palatino Linotype" w:hAnsi="Palatino Linotype" w:cs="Arial"/>
          <w:sz w:val="20"/>
          <w:szCs w:val="20"/>
        </w:rPr>
        <w:t>,</w:t>
      </w:r>
      <w:r>
        <w:rPr>
          <w:rFonts w:ascii="Palatino Linotype" w:hAnsi="Palatino Linotype" w:cs="Arial"/>
          <w:sz w:val="20"/>
          <w:szCs w:val="20"/>
        </w:rPr>
        <w:t xml:space="preserve"> </w:t>
      </w:r>
      <w:r w:rsidRPr="007B0C01">
        <w:rPr>
          <w:rFonts w:ascii="Palatino Linotype" w:hAnsi="Palatino Linotype" w:cs="Arial"/>
          <w:sz w:val="20"/>
          <w:szCs w:val="20"/>
        </w:rPr>
        <w:t>por consider</w:t>
      </w:r>
      <w:r>
        <w:rPr>
          <w:rFonts w:ascii="Palatino Linotype" w:hAnsi="Palatino Linotype" w:cs="Arial"/>
          <w:sz w:val="20"/>
          <w:szCs w:val="20"/>
        </w:rPr>
        <w:t>arse</w:t>
      </w:r>
      <w:r w:rsidRPr="007B0C01">
        <w:rPr>
          <w:rFonts w:ascii="Palatino Linotype" w:hAnsi="Palatino Linotype" w:cs="Arial"/>
          <w:sz w:val="20"/>
          <w:szCs w:val="20"/>
        </w:rPr>
        <w:t xml:space="preserve"> </w:t>
      </w:r>
      <w:r>
        <w:rPr>
          <w:rFonts w:ascii="Palatino Linotype" w:hAnsi="Palatino Linotype" w:cs="Arial"/>
          <w:sz w:val="20"/>
          <w:szCs w:val="20"/>
        </w:rPr>
        <w:t>que hacen identificable</w:t>
      </w:r>
      <w:r w:rsidR="00F523C4">
        <w:rPr>
          <w:rFonts w:ascii="Palatino Linotype" w:hAnsi="Palatino Linotype" w:cs="Arial"/>
          <w:sz w:val="20"/>
          <w:szCs w:val="20"/>
        </w:rPr>
        <w:t>s a los</w:t>
      </w:r>
      <w:r>
        <w:rPr>
          <w:rFonts w:ascii="Palatino Linotype" w:hAnsi="Palatino Linotype" w:cs="Arial"/>
          <w:sz w:val="20"/>
          <w:szCs w:val="20"/>
        </w:rPr>
        <w:t xml:space="preserve"> servidor</w:t>
      </w:r>
      <w:r w:rsidR="00F523C4">
        <w:rPr>
          <w:rFonts w:ascii="Palatino Linotype" w:hAnsi="Palatino Linotype" w:cs="Arial"/>
          <w:sz w:val="20"/>
          <w:szCs w:val="20"/>
        </w:rPr>
        <w:t>es</w:t>
      </w:r>
      <w:r>
        <w:rPr>
          <w:rFonts w:ascii="Palatino Linotype" w:hAnsi="Palatino Linotype" w:cs="Arial"/>
          <w:sz w:val="20"/>
          <w:szCs w:val="20"/>
        </w:rPr>
        <w:t xml:space="preserve"> público</w:t>
      </w:r>
      <w:r w:rsidR="00F523C4">
        <w:rPr>
          <w:rFonts w:ascii="Palatino Linotype" w:hAnsi="Palatino Linotype" w:cs="Arial"/>
          <w:sz w:val="20"/>
          <w:szCs w:val="20"/>
        </w:rPr>
        <w:t>s</w:t>
      </w:r>
      <w:r>
        <w:rPr>
          <w:rFonts w:ascii="Palatino Linotype" w:hAnsi="Palatino Linotype" w:cs="Arial"/>
          <w:sz w:val="20"/>
          <w:szCs w:val="20"/>
        </w:rPr>
        <w:t xml:space="preserve"> que lo</w:t>
      </w:r>
      <w:r w:rsidR="00F523C4">
        <w:rPr>
          <w:rFonts w:ascii="Palatino Linotype" w:hAnsi="Palatino Linotype" w:cs="Arial"/>
          <w:sz w:val="20"/>
          <w:szCs w:val="20"/>
        </w:rPr>
        <w:t>s</w:t>
      </w:r>
      <w:r>
        <w:rPr>
          <w:rFonts w:ascii="Palatino Linotype" w:hAnsi="Palatino Linotype" w:cs="Arial"/>
          <w:sz w:val="20"/>
          <w:szCs w:val="20"/>
        </w:rPr>
        <w:t xml:space="preserve"> utiliza</w:t>
      </w:r>
      <w:r w:rsidR="00F523C4">
        <w:rPr>
          <w:rFonts w:ascii="Palatino Linotype" w:hAnsi="Palatino Linotype" w:cs="Arial"/>
          <w:sz w:val="20"/>
          <w:szCs w:val="20"/>
        </w:rPr>
        <w:t>n</w:t>
      </w:r>
      <w:r>
        <w:rPr>
          <w:rFonts w:ascii="Palatino Linotype" w:hAnsi="Palatino Linotype" w:cs="Arial"/>
          <w:sz w:val="20"/>
          <w:szCs w:val="20"/>
        </w:rPr>
        <w:t xml:space="preserve">, trascendiendo en su vida privada, cuyo ámbito </w:t>
      </w:r>
      <w:r w:rsidRPr="007B0C01">
        <w:rPr>
          <w:rFonts w:ascii="Palatino Linotype" w:hAnsi="Palatino Linotype" w:cs="Arial"/>
          <w:sz w:val="20"/>
          <w:szCs w:val="20"/>
        </w:rPr>
        <w:t>de protección es mucho más amplio</w:t>
      </w:r>
      <w:r>
        <w:rPr>
          <w:rFonts w:ascii="Palatino Linotype" w:hAnsi="Palatino Linotype" w:cs="Arial"/>
          <w:sz w:val="20"/>
          <w:szCs w:val="20"/>
        </w:rPr>
        <w:t xml:space="preserve">, al ponderar </w:t>
      </w:r>
      <w:r w:rsidRPr="007B0C01">
        <w:rPr>
          <w:rFonts w:ascii="Palatino Linotype" w:hAnsi="Palatino Linotype" w:cs="Arial"/>
          <w:sz w:val="20"/>
          <w:szCs w:val="20"/>
        </w:rPr>
        <w:t>los derechos que se protegen con la reserva</w:t>
      </w:r>
      <w:r>
        <w:rPr>
          <w:rFonts w:ascii="Palatino Linotype" w:hAnsi="Palatino Linotype" w:cs="Arial"/>
          <w:sz w:val="20"/>
          <w:szCs w:val="20"/>
        </w:rPr>
        <w:t>,</w:t>
      </w:r>
      <w:r w:rsidRPr="007B0C01">
        <w:rPr>
          <w:rFonts w:ascii="Palatino Linotype" w:hAnsi="Palatino Linotype" w:cs="Arial"/>
          <w:sz w:val="20"/>
          <w:szCs w:val="20"/>
        </w:rPr>
        <w:t xml:space="preserve"> como la vida, integridad personal, </w:t>
      </w:r>
      <w:r>
        <w:rPr>
          <w:rFonts w:ascii="Palatino Linotype" w:hAnsi="Palatino Linotype" w:cs="Arial"/>
          <w:sz w:val="20"/>
          <w:szCs w:val="20"/>
        </w:rPr>
        <w:t>el pleno ejercicio del servicio público</w:t>
      </w:r>
      <w:r w:rsidRPr="007B0C01">
        <w:rPr>
          <w:rFonts w:ascii="Palatino Linotype" w:hAnsi="Palatino Linotype" w:cs="Arial"/>
          <w:sz w:val="20"/>
          <w:szCs w:val="20"/>
        </w:rPr>
        <w:t xml:space="preserve">, contra el acceso a la información de un particular, resulta proporcional clasificar esta información. </w:t>
      </w:r>
    </w:p>
    <w:p w:rsidR="00A94914" w:rsidRPr="007B0C01" w:rsidRDefault="00A94914" w:rsidP="00A94914">
      <w:pPr>
        <w:spacing w:line="360" w:lineRule="auto"/>
        <w:contextualSpacing/>
        <w:jc w:val="both"/>
        <w:rPr>
          <w:rFonts w:ascii="Palatino Linotype" w:hAnsi="Palatino Linotype" w:cs="Arial"/>
          <w:sz w:val="20"/>
          <w:szCs w:val="20"/>
        </w:rPr>
      </w:pPr>
    </w:p>
    <w:tbl>
      <w:tblPr>
        <w:tblW w:w="8648" w:type="dxa"/>
        <w:jc w:val="center"/>
        <w:tblLayout w:type="fixed"/>
        <w:tblLook w:val="04A0" w:firstRow="1" w:lastRow="0" w:firstColumn="1" w:lastColumn="0" w:noHBand="0" w:noVBand="1"/>
      </w:tblPr>
      <w:tblGrid>
        <w:gridCol w:w="4684"/>
        <w:gridCol w:w="3964"/>
      </w:tblGrid>
      <w:tr w:rsidR="00F523C4" w:rsidRPr="007B0C01" w:rsidTr="00F523C4">
        <w:trPr>
          <w:jc w:val="center"/>
        </w:trPr>
        <w:tc>
          <w:tcPr>
            <w:tcW w:w="4684" w:type="dxa"/>
          </w:tcPr>
          <w:p w:rsidR="00F523C4" w:rsidRDefault="00F523C4" w:rsidP="009E3F6E">
            <w:pPr>
              <w:jc w:val="center"/>
              <w:rPr>
                <w:rFonts w:ascii="Palatino Linotype" w:hAnsi="Palatino Linotype"/>
                <w:b/>
                <w:sz w:val="20"/>
                <w:szCs w:val="20"/>
              </w:rPr>
            </w:pPr>
          </w:p>
          <w:p w:rsidR="00F523C4" w:rsidRPr="007B0C01" w:rsidRDefault="00F523C4" w:rsidP="009E3F6E">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rsidR="00F523C4" w:rsidRPr="007B0C01" w:rsidRDefault="00F523C4" w:rsidP="009E3F6E">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p w:rsidR="00F523C4" w:rsidRPr="007B0C01" w:rsidRDefault="00F523C4" w:rsidP="009E3F6E">
            <w:pPr>
              <w:jc w:val="center"/>
              <w:rPr>
                <w:rFonts w:ascii="Palatino Linotype" w:hAnsi="Palatino Linotype"/>
                <w:b/>
                <w:sz w:val="20"/>
                <w:szCs w:val="20"/>
              </w:rPr>
            </w:pPr>
          </w:p>
        </w:tc>
        <w:tc>
          <w:tcPr>
            <w:tcW w:w="3964" w:type="dxa"/>
          </w:tcPr>
          <w:p w:rsidR="00F523C4" w:rsidRDefault="00F523C4" w:rsidP="009E3F6E">
            <w:pPr>
              <w:jc w:val="center"/>
              <w:rPr>
                <w:rFonts w:ascii="Palatino Linotype" w:hAnsi="Palatino Linotype"/>
                <w:b/>
                <w:sz w:val="20"/>
                <w:szCs w:val="20"/>
              </w:rPr>
            </w:pPr>
          </w:p>
          <w:p w:rsidR="00F523C4" w:rsidRDefault="00F523C4" w:rsidP="009E3F6E">
            <w:pPr>
              <w:jc w:val="center"/>
              <w:rPr>
                <w:rFonts w:ascii="Palatino Linotype" w:hAnsi="Palatino Linotype"/>
                <w:b/>
                <w:sz w:val="20"/>
                <w:szCs w:val="20"/>
              </w:rPr>
            </w:pPr>
            <w:r>
              <w:rPr>
                <w:rFonts w:ascii="Palatino Linotype" w:hAnsi="Palatino Linotype"/>
                <w:b/>
                <w:sz w:val="20"/>
                <w:szCs w:val="20"/>
              </w:rPr>
              <w:t>GUADALUPE RAMÍREZ PEÑA</w:t>
            </w:r>
          </w:p>
          <w:p w:rsidR="00F523C4" w:rsidRDefault="00F523C4" w:rsidP="009E3F6E">
            <w:pPr>
              <w:jc w:val="center"/>
              <w:rPr>
                <w:rFonts w:ascii="Palatino Linotype" w:hAnsi="Palatino Linotype"/>
                <w:b/>
                <w:sz w:val="20"/>
                <w:szCs w:val="20"/>
              </w:rPr>
            </w:pPr>
            <w:r>
              <w:rPr>
                <w:rFonts w:ascii="Palatino Linotype" w:hAnsi="Palatino Linotype"/>
                <w:b/>
                <w:sz w:val="20"/>
                <w:szCs w:val="20"/>
              </w:rPr>
              <w:t>COMISIONADA</w:t>
            </w:r>
          </w:p>
        </w:tc>
      </w:tr>
    </w:tbl>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F523C4" w:rsidRDefault="00F523C4" w:rsidP="00A94914">
      <w:pPr>
        <w:jc w:val="both"/>
        <w:rPr>
          <w:rFonts w:ascii="Palatino Linotype" w:eastAsia="Calibri" w:hAnsi="Palatino Linotype" w:cs="Arial"/>
          <w:color w:val="000000" w:themeColor="text1"/>
          <w:sz w:val="16"/>
          <w:szCs w:val="16"/>
        </w:rPr>
      </w:pPr>
    </w:p>
    <w:p w:rsidR="00A94914" w:rsidRPr="007866DD" w:rsidRDefault="00A94914" w:rsidP="00A94914">
      <w:pPr>
        <w:jc w:val="both"/>
        <w:rPr>
          <w:rFonts w:ascii="Palatino Linotype" w:eastAsia="Calibri" w:hAnsi="Palatino Linotype" w:cs="Arial"/>
          <w:color w:val="000000" w:themeColor="text1"/>
          <w:sz w:val="16"/>
          <w:szCs w:val="16"/>
        </w:rPr>
      </w:pPr>
      <w:r w:rsidRPr="007866DD">
        <w:rPr>
          <w:rFonts w:ascii="Palatino Linotype" w:eastAsia="Calibri" w:hAnsi="Palatino Linotype" w:cs="Arial"/>
          <w:color w:val="000000" w:themeColor="text1"/>
          <w:sz w:val="16"/>
          <w:szCs w:val="16"/>
        </w:rPr>
        <w:t>BLA/</w:t>
      </w:r>
      <w:r w:rsidR="00E12E80">
        <w:rPr>
          <w:rFonts w:ascii="Palatino Linotype" w:eastAsia="Calibri" w:hAnsi="Palatino Linotype" w:cs="Arial"/>
          <w:color w:val="000000" w:themeColor="text1"/>
          <w:sz w:val="16"/>
          <w:szCs w:val="16"/>
        </w:rPr>
        <w:t>BCC/DEMF/CCA</w:t>
      </w:r>
    </w:p>
    <w:p w:rsidR="00C150B7" w:rsidRPr="00496A39" w:rsidRDefault="00F523C4" w:rsidP="00496A39">
      <w:pPr>
        <w:spacing w:after="160" w:line="259" w:lineRule="auto"/>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br w:type="page"/>
      </w:r>
    </w:p>
    <w:sectPr w:rsidR="00C150B7" w:rsidRPr="00496A39" w:rsidSect="009D63A9">
      <w:headerReference w:type="even" r:id="rId7"/>
      <w:headerReference w:type="default" r:id="rId8"/>
      <w:footerReference w:type="default" r:id="rId9"/>
      <w:headerReference w:type="first" r:id="rId10"/>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7B9" w:rsidRDefault="002E47B9" w:rsidP="00A94914">
      <w:r>
        <w:separator/>
      </w:r>
    </w:p>
  </w:endnote>
  <w:endnote w:type="continuationSeparator" w:id="0">
    <w:p w:rsidR="002E47B9" w:rsidRDefault="002E47B9" w:rsidP="00A9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2E47B9" w:rsidP="003056D9">
    <w:pPr>
      <w:pStyle w:val="Piedepgina"/>
      <w:tabs>
        <w:tab w:val="clear" w:pos="4252"/>
        <w:tab w:val="left" w:pos="4228"/>
      </w:tabs>
      <w:rPr>
        <w:rFonts w:ascii="Palatino Linotype" w:hAnsi="Palatino Linotype" w:cs="Arial"/>
        <w:b/>
        <w:bCs/>
        <w:sz w:val="20"/>
        <w:szCs w:val="20"/>
      </w:rPr>
    </w:pPr>
  </w:p>
  <w:p w:rsidR="003056D9" w:rsidRDefault="002E47B9" w:rsidP="003056D9">
    <w:pPr>
      <w:pStyle w:val="Piedepgina"/>
      <w:tabs>
        <w:tab w:val="clear" w:pos="4252"/>
        <w:tab w:val="left" w:pos="4228"/>
      </w:tabs>
      <w:rPr>
        <w:rFonts w:ascii="Palatino Linotype" w:hAnsi="Palatino Linotype" w:cs="Arial"/>
        <w:b/>
        <w:bCs/>
        <w:sz w:val="20"/>
        <w:szCs w:val="20"/>
      </w:rPr>
    </w:pPr>
  </w:p>
  <w:p w:rsidR="003056D9" w:rsidRDefault="002E47B9" w:rsidP="003056D9">
    <w:pPr>
      <w:pStyle w:val="Piedepgina"/>
      <w:tabs>
        <w:tab w:val="clear" w:pos="4252"/>
        <w:tab w:val="left" w:pos="4228"/>
      </w:tabs>
      <w:rPr>
        <w:rFonts w:ascii="Palatino Linotype" w:hAnsi="Palatino Linotype" w:cs="Arial"/>
        <w:b/>
        <w:bCs/>
        <w:sz w:val="20"/>
        <w:szCs w:val="20"/>
      </w:rPr>
    </w:pPr>
  </w:p>
  <w:p w:rsidR="00455CB3" w:rsidRDefault="002E47B9" w:rsidP="000E2B1A">
    <w:pPr>
      <w:pStyle w:val="Piedepgina"/>
      <w:rPr>
        <w:rFonts w:ascii="Palatino Linotype" w:hAnsi="Palatino Linotype" w:cs="Arial"/>
        <w:b/>
        <w:bCs/>
        <w:sz w:val="20"/>
        <w:szCs w:val="20"/>
      </w:rPr>
    </w:pPr>
  </w:p>
  <w:p w:rsidR="003056D9" w:rsidRPr="00F12350" w:rsidRDefault="00274CFC"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7136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7136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2E47B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7B9" w:rsidRDefault="002E47B9" w:rsidP="00A94914">
      <w:r>
        <w:separator/>
      </w:r>
    </w:p>
  </w:footnote>
  <w:footnote w:type="continuationSeparator" w:id="0">
    <w:p w:rsidR="002E47B9" w:rsidRDefault="002E47B9" w:rsidP="00A94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2E47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9F" w:rsidRDefault="00274CFC"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0640ECC5" wp14:editId="03C7E503">
          <wp:simplePos x="0" y="0"/>
          <wp:positionH relativeFrom="margin">
            <wp:align>center</wp:align>
          </wp:positionH>
          <wp:positionV relativeFrom="paragraph">
            <wp:posOffset>-374852</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2E47B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1.65pt;rotation:315;z-index:-251658240;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B2189F" w:rsidRDefault="002E47B9"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274CFC"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w:t>
    </w:r>
    <w:r w:rsidR="00446066">
      <w:rPr>
        <w:rFonts w:ascii="Palatino Linotype" w:hAnsi="Palatino Linotype" w:cs="Arial"/>
        <w:sz w:val="20"/>
        <w:szCs w:val="20"/>
      </w:rPr>
      <w:t>DISIDENTE</w:t>
    </w:r>
    <w:r>
      <w:rPr>
        <w:rFonts w:ascii="Palatino Linotype" w:hAnsi="Palatino Linotype" w:cs="Arial"/>
        <w:sz w:val="20"/>
        <w:szCs w:val="20"/>
      </w:rPr>
      <w:t xml:space="preserve"> CONCURRENTE </w:t>
    </w:r>
  </w:p>
  <w:p w:rsidR="00634485" w:rsidRDefault="00274CFC"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46066">
      <w:rPr>
        <w:rFonts w:ascii="Palatino Linotype" w:hAnsi="Palatino Linotype" w:cs="Arial"/>
        <w:sz w:val="20"/>
        <w:szCs w:val="20"/>
      </w:rPr>
      <w:t>04712</w:t>
    </w:r>
    <w:r>
      <w:rPr>
        <w:rFonts w:ascii="Palatino Linotype" w:hAnsi="Palatino Linotype" w:cs="Arial"/>
        <w:sz w:val="20"/>
        <w:szCs w:val="20"/>
      </w:rPr>
      <w:t>/INFOEM/IP/RR/202</w:t>
    </w:r>
    <w:r w:rsidR="00A94914">
      <w:rPr>
        <w:rFonts w:ascii="Palatino Linotype" w:hAnsi="Palatino Linotype" w:cs="Arial"/>
        <w:sz w:val="20"/>
        <w:szCs w:val="20"/>
      </w:rPr>
      <w:t>2</w:t>
    </w:r>
  </w:p>
  <w:p w:rsidR="005F563A" w:rsidRDefault="002E47B9"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2E47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F6C74"/>
    <w:multiLevelType w:val="hybridMultilevel"/>
    <w:tmpl w:val="E5E876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2646EA"/>
    <w:multiLevelType w:val="hybridMultilevel"/>
    <w:tmpl w:val="699E71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5FF0DB9"/>
    <w:multiLevelType w:val="hybridMultilevel"/>
    <w:tmpl w:val="6AE080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14"/>
    <w:rsid w:val="002142E8"/>
    <w:rsid w:val="00274CFC"/>
    <w:rsid w:val="002E47B9"/>
    <w:rsid w:val="00371360"/>
    <w:rsid w:val="003C00EB"/>
    <w:rsid w:val="00446066"/>
    <w:rsid w:val="00496A39"/>
    <w:rsid w:val="004E0877"/>
    <w:rsid w:val="005071E0"/>
    <w:rsid w:val="00547FDA"/>
    <w:rsid w:val="0081008A"/>
    <w:rsid w:val="00A6298B"/>
    <w:rsid w:val="00A94914"/>
    <w:rsid w:val="00B64C01"/>
    <w:rsid w:val="00B85CF2"/>
    <w:rsid w:val="00BA37D6"/>
    <w:rsid w:val="00BF0CB7"/>
    <w:rsid w:val="00C150B7"/>
    <w:rsid w:val="00C60EA0"/>
    <w:rsid w:val="00DB05AE"/>
    <w:rsid w:val="00DC3583"/>
    <w:rsid w:val="00DE5315"/>
    <w:rsid w:val="00E12E80"/>
    <w:rsid w:val="00E133A2"/>
    <w:rsid w:val="00F523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B1CF10-1488-426D-BFCD-A9438C58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1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1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94914"/>
    <w:rPr>
      <w:rFonts w:eastAsiaTheme="minorEastAsia"/>
      <w:sz w:val="24"/>
      <w:szCs w:val="24"/>
      <w:lang w:val="es-ES_tradnl" w:eastAsia="es-ES"/>
    </w:rPr>
  </w:style>
  <w:style w:type="paragraph" w:styleId="Piedepgina">
    <w:name w:val="footer"/>
    <w:basedOn w:val="Normal"/>
    <w:link w:val="PiedepginaCar"/>
    <w:uiPriority w:val="99"/>
    <w:unhideWhenUsed/>
    <w:rsid w:val="00A9491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9491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071E0"/>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71E0"/>
    <w:pPr>
      <w:ind w:left="708"/>
    </w:pPr>
    <w:rPr>
      <w:lang w:val="es-MX"/>
    </w:rPr>
  </w:style>
  <w:style w:type="table" w:styleId="Tablaconcuadrcula">
    <w:name w:val="Table Grid"/>
    <w:basedOn w:val="Tablanormal"/>
    <w:uiPriority w:val="39"/>
    <w:rsid w:val="00507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47FDA"/>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547FDA"/>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547FDA"/>
    <w:rPr>
      <w:sz w:val="20"/>
      <w:szCs w:val="20"/>
      <w:lang w:val="es-MX"/>
    </w:rPr>
  </w:style>
  <w:style w:type="character" w:customStyle="1" w:styleId="TextonotapieCar1">
    <w:name w:val="Texto nota pie Car1"/>
    <w:basedOn w:val="Fuentedeprrafopredeter"/>
    <w:uiPriority w:val="99"/>
    <w:semiHidden/>
    <w:rsid w:val="00547F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semiHidden/>
    <w:unhideWhenUsed/>
    <w:qFormat/>
    <w:rsid w:val="00547FDA"/>
    <w:rPr>
      <w:vertAlign w:val="superscript"/>
    </w:rPr>
  </w:style>
  <w:style w:type="paragraph" w:styleId="Textodeglobo">
    <w:name w:val="Balloon Text"/>
    <w:basedOn w:val="Normal"/>
    <w:link w:val="TextodegloboCar"/>
    <w:uiPriority w:val="99"/>
    <w:semiHidden/>
    <w:unhideWhenUsed/>
    <w:rsid w:val="00496A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A3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1807">
      <w:bodyDiv w:val="1"/>
      <w:marLeft w:val="0"/>
      <w:marRight w:val="0"/>
      <w:marTop w:val="0"/>
      <w:marBottom w:val="0"/>
      <w:divBdr>
        <w:top w:val="none" w:sz="0" w:space="0" w:color="auto"/>
        <w:left w:val="none" w:sz="0" w:space="0" w:color="auto"/>
        <w:bottom w:val="none" w:sz="0" w:space="0" w:color="auto"/>
        <w:right w:val="none" w:sz="0" w:space="0" w:color="auto"/>
      </w:divBdr>
    </w:div>
    <w:div w:id="312219308">
      <w:bodyDiv w:val="1"/>
      <w:marLeft w:val="0"/>
      <w:marRight w:val="0"/>
      <w:marTop w:val="0"/>
      <w:marBottom w:val="0"/>
      <w:divBdr>
        <w:top w:val="none" w:sz="0" w:space="0" w:color="auto"/>
        <w:left w:val="none" w:sz="0" w:space="0" w:color="auto"/>
        <w:bottom w:val="none" w:sz="0" w:space="0" w:color="auto"/>
        <w:right w:val="none" w:sz="0" w:space="0" w:color="auto"/>
      </w:divBdr>
    </w:div>
    <w:div w:id="374236843">
      <w:bodyDiv w:val="1"/>
      <w:marLeft w:val="0"/>
      <w:marRight w:val="0"/>
      <w:marTop w:val="0"/>
      <w:marBottom w:val="0"/>
      <w:divBdr>
        <w:top w:val="none" w:sz="0" w:space="0" w:color="auto"/>
        <w:left w:val="none" w:sz="0" w:space="0" w:color="auto"/>
        <w:bottom w:val="none" w:sz="0" w:space="0" w:color="auto"/>
        <w:right w:val="none" w:sz="0" w:space="0" w:color="auto"/>
      </w:divBdr>
    </w:div>
    <w:div w:id="736517350">
      <w:bodyDiv w:val="1"/>
      <w:marLeft w:val="0"/>
      <w:marRight w:val="0"/>
      <w:marTop w:val="0"/>
      <w:marBottom w:val="0"/>
      <w:divBdr>
        <w:top w:val="none" w:sz="0" w:space="0" w:color="auto"/>
        <w:left w:val="none" w:sz="0" w:space="0" w:color="auto"/>
        <w:bottom w:val="none" w:sz="0" w:space="0" w:color="auto"/>
        <w:right w:val="none" w:sz="0" w:space="0" w:color="auto"/>
      </w:divBdr>
    </w:div>
    <w:div w:id="15379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7</Pages>
  <Words>2223</Words>
  <Characters>12229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cp:lastPrinted>2022-04-01T17:42:00Z</cp:lastPrinted>
  <dcterms:created xsi:type="dcterms:W3CDTF">2022-03-31T20:34:00Z</dcterms:created>
  <dcterms:modified xsi:type="dcterms:W3CDTF">2022-08-08T19:56:00Z</dcterms:modified>
</cp:coreProperties>
</file>