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B9261" w14:textId="7D5288B0" w:rsidR="00D8273E" w:rsidRPr="00D8273E" w:rsidRDefault="00D8273E" w:rsidP="00D8273E">
      <w:pPr>
        <w:spacing w:after="0" w:line="360" w:lineRule="auto"/>
        <w:jc w:val="both"/>
        <w:rPr>
          <w:rFonts w:ascii="Palatino Linotype" w:hAnsi="Palatino Linotype"/>
          <w:b/>
          <w:sz w:val="24"/>
          <w:szCs w:val="24"/>
        </w:rPr>
      </w:pPr>
      <w:bookmarkStart w:id="0" w:name="_Hlk38478267"/>
      <w:bookmarkEnd w:id="0"/>
      <w:r w:rsidRPr="00D8273E">
        <w:rPr>
          <w:rFonts w:ascii="Palatino Linotype" w:hAnsi="Palatino Linotype"/>
          <w:b/>
          <w:sz w:val="24"/>
          <w:szCs w:val="24"/>
        </w:rPr>
        <w:t xml:space="preserve">VOTO DISIDENTE </w:t>
      </w:r>
      <w:r w:rsidR="00BB5900">
        <w:rPr>
          <w:rFonts w:ascii="Palatino Linotype" w:hAnsi="Palatino Linotype"/>
          <w:b/>
          <w:sz w:val="24"/>
          <w:szCs w:val="24"/>
        </w:rPr>
        <w:t xml:space="preserve">CONCURRENTE </w:t>
      </w:r>
      <w:r w:rsidRPr="00D8273E">
        <w:rPr>
          <w:rFonts w:ascii="Palatino Linotype" w:hAnsi="Palatino Linotype"/>
          <w:b/>
          <w:sz w:val="24"/>
          <w:szCs w:val="24"/>
        </w:rPr>
        <w:t>QUE FORMULA</w:t>
      </w:r>
      <w:r w:rsidR="00BB5900">
        <w:rPr>
          <w:rFonts w:ascii="Palatino Linotype" w:hAnsi="Palatino Linotype"/>
          <w:b/>
          <w:sz w:val="24"/>
          <w:szCs w:val="24"/>
        </w:rPr>
        <w:t xml:space="preserve">N </w:t>
      </w:r>
      <w:r w:rsidRPr="00D8273E">
        <w:rPr>
          <w:rFonts w:ascii="Palatino Linotype" w:hAnsi="Palatino Linotype"/>
          <w:b/>
          <w:sz w:val="24"/>
          <w:szCs w:val="24"/>
        </w:rPr>
        <w:t>LA</w:t>
      </w:r>
      <w:r w:rsidR="00BB5900">
        <w:rPr>
          <w:rFonts w:ascii="Palatino Linotype" w:hAnsi="Palatino Linotype"/>
          <w:b/>
          <w:sz w:val="24"/>
          <w:szCs w:val="24"/>
        </w:rPr>
        <w:t>S</w:t>
      </w:r>
      <w:r w:rsidRPr="00D8273E">
        <w:rPr>
          <w:rFonts w:ascii="Palatino Linotype" w:hAnsi="Palatino Linotype"/>
          <w:b/>
          <w:sz w:val="24"/>
          <w:szCs w:val="24"/>
        </w:rPr>
        <w:t xml:space="preserve"> COMISIONADA</w:t>
      </w:r>
      <w:r w:rsidR="00BB5900">
        <w:rPr>
          <w:rFonts w:ascii="Palatino Linotype" w:hAnsi="Palatino Linotype"/>
          <w:b/>
          <w:sz w:val="24"/>
          <w:szCs w:val="24"/>
        </w:rPr>
        <w:t>S</w:t>
      </w:r>
      <w:r w:rsidRPr="00D8273E">
        <w:rPr>
          <w:rFonts w:ascii="Palatino Linotype" w:hAnsi="Palatino Linotype"/>
          <w:b/>
          <w:sz w:val="24"/>
          <w:szCs w:val="24"/>
        </w:rPr>
        <w:t xml:space="preserve"> GUADALUPE RAMÍREZ PEÑA</w:t>
      </w:r>
      <w:r w:rsidR="00BB5900">
        <w:rPr>
          <w:rFonts w:ascii="Palatino Linotype" w:hAnsi="Palatino Linotype"/>
          <w:b/>
          <w:sz w:val="24"/>
          <w:szCs w:val="24"/>
        </w:rPr>
        <w:t xml:space="preserve"> Y SHARON CRISTINA MORALES MARTÍNEZ</w:t>
      </w:r>
      <w:r w:rsidRPr="00D8273E">
        <w:rPr>
          <w:rFonts w:ascii="Palatino Linotype" w:hAnsi="Palatino Linotype"/>
          <w:b/>
          <w:sz w:val="24"/>
          <w:szCs w:val="24"/>
        </w:rPr>
        <w:t>, EN RELACIÓN CON LA RESOLUCIÓN DICTADA POR EL PLENO DEL INSTITUTO DE TRANSPARENCIA, ACCESO A LA INFORMACIÓN PÚBLICA Y PROTECCIÓN DE DATOS PERSONALES DEL ESTADO DE M</w:t>
      </w:r>
      <w:r w:rsidR="00BB5900">
        <w:rPr>
          <w:rFonts w:ascii="Palatino Linotype" w:hAnsi="Palatino Linotype"/>
          <w:b/>
          <w:sz w:val="24"/>
          <w:szCs w:val="24"/>
        </w:rPr>
        <w:t xml:space="preserve">ÉXICO Y MUNICIPIOS, EN LA DÉCIMA OCTAVA SESIÓN </w:t>
      </w:r>
      <w:r w:rsidR="005E36FC">
        <w:rPr>
          <w:rFonts w:ascii="Palatino Linotype" w:hAnsi="Palatino Linotype"/>
          <w:b/>
          <w:sz w:val="24"/>
          <w:szCs w:val="24"/>
        </w:rPr>
        <w:t>ORDINARIA DEL</w:t>
      </w:r>
      <w:r w:rsidR="00BB5900">
        <w:rPr>
          <w:rFonts w:ascii="Palatino Linotype" w:hAnsi="Palatino Linotype"/>
          <w:b/>
          <w:sz w:val="24"/>
          <w:szCs w:val="24"/>
        </w:rPr>
        <w:t xml:space="preserve"> DIECIOCHO DE MAY</w:t>
      </w:r>
      <w:r w:rsidRPr="00D8273E">
        <w:rPr>
          <w:rFonts w:ascii="Palatino Linotype" w:hAnsi="Palatino Linotype"/>
          <w:b/>
          <w:sz w:val="24"/>
          <w:szCs w:val="24"/>
        </w:rPr>
        <w:t>O DE DOS MIL VEINTIDÓS,</w:t>
      </w:r>
      <w:r w:rsidR="00BB5900">
        <w:rPr>
          <w:rFonts w:ascii="Palatino Linotype" w:hAnsi="Palatino Linotype"/>
          <w:b/>
          <w:sz w:val="24"/>
          <w:szCs w:val="24"/>
        </w:rPr>
        <w:t xml:space="preserve"> EN EL RECURSO DE REVISIÓN 02179/INFOEM/IP/RR/2022</w:t>
      </w:r>
      <w:r w:rsidRPr="00D8273E">
        <w:rPr>
          <w:rFonts w:ascii="Palatino Linotype" w:hAnsi="Palatino Linotype"/>
          <w:b/>
          <w:sz w:val="24"/>
          <w:szCs w:val="24"/>
        </w:rPr>
        <w:t>.</w:t>
      </w:r>
    </w:p>
    <w:p w14:paraId="277B4272" w14:textId="77777777" w:rsidR="00D8273E" w:rsidRPr="00D8273E" w:rsidRDefault="00D8273E" w:rsidP="00D8273E">
      <w:pPr>
        <w:spacing w:after="0" w:line="360" w:lineRule="auto"/>
        <w:jc w:val="both"/>
        <w:rPr>
          <w:rFonts w:ascii="Palatino Linotype" w:hAnsi="Palatino Linotype"/>
          <w:b/>
          <w:sz w:val="24"/>
          <w:szCs w:val="24"/>
        </w:rPr>
      </w:pPr>
    </w:p>
    <w:p w14:paraId="3EB0D386" w14:textId="0DD90A3C" w:rsidR="00D8273E" w:rsidRDefault="00D8273E" w:rsidP="00D8273E">
      <w:pPr>
        <w:spacing w:after="0" w:line="360" w:lineRule="auto"/>
        <w:jc w:val="both"/>
        <w:rPr>
          <w:rFonts w:ascii="Palatino Linotype" w:hAnsi="Palatino Linotype"/>
          <w:sz w:val="24"/>
          <w:szCs w:val="24"/>
        </w:rPr>
      </w:pPr>
      <w:r w:rsidRPr="00D8273E">
        <w:rPr>
          <w:rFonts w:ascii="Palatino Linotype" w:hAnsi="Palatino Linotype"/>
          <w:sz w:val="24"/>
          <w:szCs w:val="24"/>
        </w:rPr>
        <w:t>Con fundamento en lo dispuesto por el artículo 14, fracciones X y XI, del Reglamento del Instituto de Transparencia, Acceso a la Información Pública y Protección de Datos Personales del Estado de México, la</w:t>
      </w:r>
      <w:r w:rsidR="00BB5900">
        <w:rPr>
          <w:rFonts w:ascii="Palatino Linotype" w:hAnsi="Palatino Linotype"/>
          <w:sz w:val="24"/>
          <w:szCs w:val="24"/>
        </w:rPr>
        <w:t>s</w:t>
      </w:r>
      <w:r w:rsidRPr="00D8273E">
        <w:rPr>
          <w:rFonts w:ascii="Palatino Linotype" w:hAnsi="Palatino Linotype"/>
          <w:sz w:val="24"/>
          <w:szCs w:val="24"/>
        </w:rPr>
        <w:t xml:space="preserve"> </w:t>
      </w:r>
      <w:r w:rsidRPr="00D8273E">
        <w:rPr>
          <w:rFonts w:ascii="Palatino Linotype" w:hAnsi="Palatino Linotype"/>
          <w:b/>
          <w:sz w:val="24"/>
          <w:szCs w:val="24"/>
        </w:rPr>
        <w:t>Comisionada</w:t>
      </w:r>
      <w:r w:rsidR="00BB5900">
        <w:rPr>
          <w:rFonts w:ascii="Palatino Linotype" w:hAnsi="Palatino Linotype"/>
          <w:b/>
          <w:sz w:val="24"/>
          <w:szCs w:val="24"/>
        </w:rPr>
        <w:t>s</w:t>
      </w:r>
      <w:r w:rsidRPr="00D8273E">
        <w:rPr>
          <w:rFonts w:ascii="Palatino Linotype" w:hAnsi="Palatino Linotype"/>
          <w:sz w:val="24"/>
          <w:szCs w:val="24"/>
        </w:rPr>
        <w:t xml:space="preserve"> </w:t>
      </w:r>
      <w:r w:rsidRPr="00D8273E">
        <w:rPr>
          <w:rFonts w:ascii="Palatino Linotype" w:hAnsi="Palatino Linotype"/>
          <w:b/>
          <w:bCs/>
          <w:sz w:val="24"/>
          <w:szCs w:val="24"/>
        </w:rPr>
        <w:t>Guadalupe Ramírez Peña</w:t>
      </w:r>
      <w:r w:rsidRPr="00D8273E">
        <w:rPr>
          <w:rFonts w:ascii="Palatino Linotype" w:hAnsi="Palatino Linotype"/>
          <w:sz w:val="24"/>
          <w:szCs w:val="24"/>
        </w:rPr>
        <w:t xml:space="preserve"> </w:t>
      </w:r>
      <w:r w:rsidR="00BB5900">
        <w:rPr>
          <w:rFonts w:ascii="Palatino Linotype" w:hAnsi="Palatino Linotype"/>
          <w:sz w:val="24"/>
          <w:szCs w:val="24"/>
        </w:rPr>
        <w:t xml:space="preserve">y </w:t>
      </w:r>
      <w:r w:rsidR="00BB5900" w:rsidRPr="00BB5900">
        <w:rPr>
          <w:rFonts w:ascii="Palatino Linotype" w:hAnsi="Palatino Linotype"/>
          <w:b/>
          <w:sz w:val="24"/>
          <w:szCs w:val="24"/>
        </w:rPr>
        <w:t>Sharon Cristina Morales Martínez</w:t>
      </w:r>
      <w:r w:rsidR="00BB5900">
        <w:rPr>
          <w:rFonts w:ascii="Palatino Linotype" w:hAnsi="Palatino Linotype"/>
          <w:sz w:val="24"/>
          <w:szCs w:val="24"/>
        </w:rPr>
        <w:t xml:space="preserve">, </w:t>
      </w:r>
      <w:r w:rsidRPr="00D8273E">
        <w:rPr>
          <w:rFonts w:ascii="Palatino Linotype" w:hAnsi="Palatino Linotype"/>
          <w:sz w:val="24"/>
          <w:szCs w:val="24"/>
        </w:rPr>
        <w:t>emite</w:t>
      </w:r>
      <w:r w:rsidR="00BB5900">
        <w:rPr>
          <w:rFonts w:ascii="Palatino Linotype" w:hAnsi="Palatino Linotype"/>
          <w:sz w:val="24"/>
          <w:szCs w:val="24"/>
        </w:rPr>
        <w:t>n</w:t>
      </w:r>
      <w:r w:rsidRPr="00D8273E">
        <w:rPr>
          <w:rFonts w:ascii="Palatino Linotype" w:hAnsi="Palatino Linotype"/>
          <w:sz w:val="24"/>
          <w:szCs w:val="24"/>
        </w:rPr>
        <w:t xml:space="preserve"> </w:t>
      </w:r>
      <w:r w:rsidRPr="00D8273E">
        <w:rPr>
          <w:rFonts w:ascii="Palatino Linotype" w:hAnsi="Palatino Linotype"/>
          <w:b/>
          <w:sz w:val="24"/>
          <w:szCs w:val="24"/>
        </w:rPr>
        <w:t>VOTO DISIDENTE</w:t>
      </w:r>
      <w:r w:rsidR="00BB5900">
        <w:rPr>
          <w:rFonts w:ascii="Palatino Linotype" w:hAnsi="Palatino Linotype"/>
          <w:b/>
          <w:sz w:val="24"/>
          <w:szCs w:val="24"/>
        </w:rPr>
        <w:t xml:space="preserve"> CONCURRENTE</w:t>
      </w:r>
      <w:r w:rsidRPr="00D8273E">
        <w:rPr>
          <w:rFonts w:ascii="Palatino Linotype" w:hAnsi="Palatino Linotype"/>
          <w:sz w:val="24"/>
          <w:szCs w:val="24"/>
        </w:rPr>
        <w:t xml:space="preserve"> respecto a la resolución dictada en el recurso de revisión número </w:t>
      </w:r>
      <w:r w:rsidR="00BB5900">
        <w:rPr>
          <w:rFonts w:ascii="Palatino Linotype" w:hAnsi="Palatino Linotype"/>
          <w:b/>
          <w:bCs/>
          <w:sz w:val="24"/>
          <w:szCs w:val="24"/>
        </w:rPr>
        <w:t>02179</w:t>
      </w:r>
      <w:r w:rsidR="007E6B4C">
        <w:rPr>
          <w:rFonts w:ascii="Palatino Linotype" w:hAnsi="Palatino Linotype"/>
          <w:b/>
          <w:bCs/>
          <w:sz w:val="24"/>
          <w:szCs w:val="24"/>
        </w:rPr>
        <w:t>/INFOEM/IP/RR/2022</w:t>
      </w:r>
      <w:r w:rsidRPr="00D8273E">
        <w:rPr>
          <w:rFonts w:ascii="Palatino Linotype" w:hAnsi="Palatino Linotype"/>
          <w:sz w:val="24"/>
          <w:szCs w:val="24"/>
        </w:rPr>
        <w:t>, pronunciada por el Pleno de este Instituto ant</w:t>
      </w:r>
      <w:r w:rsidR="00BB5900">
        <w:rPr>
          <w:rFonts w:ascii="Palatino Linotype" w:hAnsi="Palatino Linotype"/>
          <w:sz w:val="24"/>
          <w:szCs w:val="24"/>
        </w:rPr>
        <w:t xml:space="preserve">e el proyecto presentado por la </w:t>
      </w:r>
      <w:r w:rsidR="00BB5900" w:rsidRPr="00BB5900">
        <w:rPr>
          <w:rFonts w:ascii="Palatino Linotype" w:hAnsi="Palatino Linotype"/>
          <w:b/>
          <w:sz w:val="24"/>
          <w:szCs w:val="24"/>
        </w:rPr>
        <w:t>Comisionada Guadalupe Ramírez Peña</w:t>
      </w:r>
      <w:r w:rsidRPr="00D8273E">
        <w:rPr>
          <w:rFonts w:ascii="Palatino Linotype" w:hAnsi="Palatino Linotype"/>
          <w:sz w:val="24"/>
          <w:szCs w:val="24"/>
        </w:rPr>
        <w:t xml:space="preserve">, </w:t>
      </w:r>
      <w:r w:rsidR="00C869D4">
        <w:rPr>
          <w:rFonts w:ascii="Palatino Linotype" w:hAnsi="Palatino Linotype"/>
          <w:sz w:val="24"/>
          <w:szCs w:val="24"/>
        </w:rPr>
        <w:t>el cual fue engrosado conforme al criterio mayoritario del pleno, al</w:t>
      </w:r>
      <w:r w:rsidRPr="00D8273E">
        <w:rPr>
          <w:rFonts w:ascii="Palatino Linotype" w:hAnsi="Palatino Linotype"/>
          <w:sz w:val="24"/>
          <w:szCs w:val="24"/>
        </w:rPr>
        <w:t xml:space="preserve"> tenor siguiente: </w:t>
      </w:r>
      <w:bookmarkStart w:id="1" w:name="_GoBack"/>
      <w:bookmarkEnd w:id="1"/>
    </w:p>
    <w:p w14:paraId="452974D9" w14:textId="77777777" w:rsidR="00C869D4" w:rsidRPr="00D8273E" w:rsidRDefault="00C869D4" w:rsidP="00D8273E">
      <w:pPr>
        <w:spacing w:after="0" w:line="360" w:lineRule="auto"/>
        <w:jc w:val="both"/>
        <w:rPr>
          <w:rFonts w:ascii="Palatino Linotype" w:hAnsi="Palatino Linotype"/>
          <w:sz w:val="24"/>
          <w:szCs w:val="24"/>
        </w:rPr>
      </w:pPr>
    </w:p>
    <w:p w14:paraId="20AF99CB" w14:textId="77777777" w:rsidR="00D8273E" w:rsidRDefault="00D8273E" w:rsidP="00D8273E">
      <w:pPr>
        <w:numPr>
          <w:ilvl w:val="0"/>
          <w:numId w:val="2"/>
        </w:numPr>
        <w:spacing w:before="120" w:after="120" w:line="360" w:lineRule="auto"/>
        <w:ind w:left="567" w:hanging="141"/>
        <w:contextualSpacing/>
        <w:jc w:val="both"/>
        <w:rPr>
          <w:rFonts w:ascii="Palatino Linotype" w:eastAsia="Calibri" w:hAnsi="Palatino Linotype" w:cs="Times New Roman"/>
          <w:b/>
          <w:sz w:val="24"/>
          <w:szCs w:val="24"/>
          <w:lang w:val="es-ES" w:eastAsia="es-ES"/>
        </w:rPr>
      </w:pPr>
      <w:r w:rsidRPr="00D8273E">
        <w:rPr>
          <w:rFonts w:ascii="Palatino Linotype" w:eastAsia="Calibri" w:hAnsi="Palatino Linotype" w:cs="Times New Roman"/>
          <w:b/>
          <w:sz w:val="24"/>
          <w:szCs w:val="24"/>
          <w:lang w:val="es-ES" w:eastAsia="es-ES"/>
        </w:rPr>
        <w:t>Antecedentes.</w:t>
      </w:r>
    </w:p>
    <w:p w14:paraId="62748BCF" w14:textId="77777777" w:rsidR="00C869D4" w:rsidRPr="00D8273E" w:rsidRDefault="00C869D4" w:rsidP="00C869D4">
      <w:pPr>
        <w:spacing w:before="120" w:after="120" w:line="360" w:lineRule="auto"/>
        <w:ind w:left="567"/>
        <w:contextualSpacing/>
        <w:jc w:val="both"/>
        <w:rPr>
          <w:rFonts w:ascii="Palatino Linotype" w:eastAsia="Calibri" w:hAnsi="Palatino Linotype" w:cs="Times New Roman"/>
          <w:b/>
          <w:sz w:val="24"/>
          <w:szCs w:val="24"/>
          <w:lang w:val="es-ES" w:eastAsia="es-ES"/>
        </w:rPr>
      </w:pPr>
    </w:p>
    <w:p w14:paraId="0BABB99F" w14:textId="435E271B" w:rsidR="00D8273E" w:rsidRPr="00D8273E"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En el asunto que nos ocupa, la parte Recurrente solicitó al </w:t>
      </w:r>
      <w:r w:rsidR="00BB5900">
        <w:rPr>
          <w:rFonts w:ascii="Palatino Linotype" w:hAnsi="Palatino Linotype"/>
          <w:sz w:val="24"/>
          <w:szCs w:val="24"/>
        </w:rPr>
        <w:t xml:space="preserve">Ayuntamiento de Metepec, en su carácter de </w:t>
      </w:r>
      <w:r w:rsidRPr="00D8273E">
        <w:rPr>
          <w:rFonts w:ascii="Palatino Linotype" w:hAnsi="Palatino Linotype"/>
          <w:sz w:val="24"/>
          <w:szCs w:val="24"/>
        </w:rPr>
        <w:t xml:space="preserve">Sujeto Obligado, le proporcionara la siguiente información: </w:t>
      </w:r>
    </w:p>
    <w:p w14:paraId="55FCB711" w14:textId="0E9F1DE4" w:rsidR="00D8273E" w:rsidRDefault="00BB5900" w:rsidP="00BB5900">
      <w:pPr>
        <w:tabs>
          <w:tab w:val="right" w:pos="8222"/>
        </w:tabs>
        <w:spacing w:before="240" w:after="240" w:line="360" w:lineRule="auto"/>
        <w:ind w:left="567" w:right="990"/>
        <w:jc w:val="both"/>
        <w:rPr>
          <w:rFonts w:ascii="Palatino Linotype" w:eastAsia="Times New Roman" w:hAnsi="Palatino Linotype" w:cs="Arial"/>
          <w:sz w:val="24"/>
          <w:szCs w:val="24"/>
          <w:lang w:val="es-ES" w:eastAsia="es-ES"/>
        </w:rPr>
      </w:pPr>
      <w:r w:rsidRPr="00BB5900">
        <w:rPr>
          <w:rFonts w:ascii="Palatino Linotype" w:eastAsia="Times New Roman" w:hAnsi="Palatino Linotype" w:cs="Times New Roman"/>
          <w:i/>
          <w:color w:val="000000"/>
          <w:lang w:val="es-ES" w:eastAsia="es-ES"/>
        </w:rPr>
        <w:lastRenderedPageBreak/>
        <w:t xml:space="preserve">“Se requiere </w:t>
      </w:r>
      <w:r w:rsidRPr="00BB5900">
        <w:rPr>
          <w:rFonts w:ascii="Palatino Linotype" w:eastAsia="Times New Roman" w:hAnsi="Palatino Linotype" w:cs="Times New Roman"/>
          <w:b/>
          <w:i/>
          <w:color w:val="000000"/>
          <w:u w:val="single"/>
          <w:lang w:val="es-ES" w:eastAsia="es-ES"/>
        </w:rPr>
        <w:t>copia del Curriculum del Presidente Gustavo Flores Fernández</w:t>
      </w:r>
      <w:r w:rsidR="00C869D4">
        <w:rPr>
          <w:rFonts w:ascii="Palatino Linotype" w:eastAsia="Times New Roman" w:hAnsi="Palatino Linotype" w:cs="Times New Roman"/>
          <w:i/>
          <w:color w:val="000000"/>
          <w:lang w:val="es-ES" w:eastAsia="es-ES"/>
        </w:rPr>
        <w:t>”</w:t>
      </w:r>
      <w:r w:rsidR="00C869D4" w:rsidRPr="00D8273E">
        <w:rPr>
          <w:rFonts w:ascii="Palatino Linotype" w:eastAsia="Times New Roman" w:hAnsi="Palatino Linotype" w:cs="Times New Roman"/>
          <w:i/>
          <w:color w:val="000000"/>
          <w:lang w:val="es-ES" w:eastAsia="es-ES"/>
        </w:rPr>
        <w:t xml:space="preserve"> (</w:t>
      </w:r>
      <w:r w:rsidR="00D8273E" w:rsidRPr="00D8273E">
        <w:rPr>
          <w:rFonts w:ascii="Palatino Linotype" w:eastAsia="Times New Roman" w:hAnsi="Palatino Linotype" w:cs="Times New Roman"/>
          <w:i/>
          <w:color w:val="000000"/>
          <w:lang w:val="es-ES" w:eastAsia="es-ES"/>
        </w:rPr>
        <w:t>Sic)</w:t>
      </w:r>
      <w:r w:rsidR="00D8273E" w:rsidRPr="00D8273E">
        <w:rPr>
          <w:rFonts w:ascii="Palatino Linotype" w:eastAsia="Times New Roman" w:hAnsi="Palatino Linotype" w:cs="Arial"/>
          <w:sz w:val="24"/>
          <w:szCs w:val="24"/>
          <w:lang w:val="es-ES" w:eastAsia="es-ES"/>
        </w:rPr>
        <w:t xml:space="preserve"> </w:t>
      </w:r>
    </w:p>
    <w:p w14:paraId="6DA11DC6" w14:textId="6AE07D0E" w:rsidR="00D8273E" w:rsidRPr="00BB5900" w:rsidRDefault="00D8273E" w:rsidP="00BB5900">
      <w:pPr>
        <w:tabs>
          <w:tab w:val="left" w:pos="7513"/>
        </w:tabs>
        <w:spacing w:before="240" w:after="240" w:line="360" w:lineRule="auto"/>
        <w:ind w:right="49"/>
        <w:jc w:val="both"/>
        <w:rPr>
          <w:rFonts w:ascii="Palatino Linotype" w:eastAsia="Palatino Linotype" w:hAnsi="Palatino Linotype" w:cs="Palatino Linotype"/>
          <w:sz w:val="24"/>
          <w:szCs w:val="24"/>
          <w:lang w:val="es-ES" w:eastAsia="es-MX"/>
        </w:rPr>
      </w:pPr>
      <w:r w:rsidRPr="00D8273E">
        <w:rPr>
          <w:rFonts w:ascii="Palatino Linotype" w:hAnsi="Palatino Linotype" w:cs="Arial"/>
          <w:sz w:val="24"/>
          <w:szCs w:val="24"/>
        </w:rPr>
        <w:t>En</w:t>
      </w:r>
      <w:r w:rsidR="00BB5900">
        <w:rPr>
          <w:rFonts w:ascii="Palatino Linotype" w:hAnsi="Palatino Linotype" w:cs="Arial"/>
          <w:sz w:val="24"/>
          <w:szCs w:val="24"/>
        </w:rPr>
        <w:t xml:space="preserve"> respuesta a la solicitud</w:t>
      </w:r>
      <w:r w:rsidRPr="00D8273E">
        <w:rPr>
          <w:rFonts w:ascii="Palatino Linotype" w:hAnsi="Palatino Linotype" w:cs="Arial"/>
          <w:sz w:val="24"/>
          <w:szCs w:val="24"/>
        </w:rPr>
        <w:t>, el Sujeto Obligado</w:t>
      </w:r>
      <w:r w:rsidRPr="00D8273E">
        <w:rPr>
          <w:rFonts w:ascii="Palatino Linotype" w:hAnsi="Palatino Linotype" w:cs="Arial"/>
          <w:b/>
          <w:sz w:val="24"/>
          <w:szCs w:val="24"/>
        </w:rPr>
        <w:t xml:space="preserve"> </w:t>
      </w:r>
      <w:r w:rsidR="00BB5900" w:rsidRPr="00BB5900">
        <w:rPr>
          <w:rFonts w:ascii="Palatino Linotype" w:eastAsia="Palatino Linotype" w:hAnsi="Palatino Linotype" w:cs="Palatino Linotype"/>
          <w:sz w:val="24"/>
          <w:szCs w:val="24"/>
          <w:lang w:val="es-ES" w:eastAsia="es-MX"/>
        </w:rPr>
        <w:t xml:space="preserve">por conducto del </w:t>
      </w:r>
      <w:r w:rsidR="00BB5900" w:rsidRPr="00BB5900">
        <w:rPr>
          <w:rFonts w:ascii="Palatino Linotype" w:eastAsia="Palatino Linotype" w:hAnsi="Palatino Linotype" w:cs="Palatino Linotype"/>
          <w:b/>
          <w:sz w:val="24"/>
          <w:szCs w:val="24"/>
          <w:lang w:val="es-ES" w:eastAsia="es-MX"/>
        </w:rPr>
        <w:t>Director de Administración</w:t>
      </w:r>
      <w:r w:rsidR="00BB5900" w:rsidRPr="00BB5900">
        <w:rPr>
          <w:rFonts w:ascii="Palatino Linotype" w:eastAsia="Palatino Linotype" w:hAnsi="Palatino Linotype" w:cs="Palatino Linotype"/>
          <w:sz w:val="24"/>
          <w:szCs w:val="24"/>
          <w:lang w:val="es-ES" w:eastAsia="es-MX"/>
        </w:rPr>
        <w:t xml:space="preserve"> </w:t>
      </w:r>
      <w:r w:rsidR="00BB5900">
        <w:rPr>
          <w:rFonts w:ascii="Palatino Linotype" w:eastAsia="Palatino Linotype" w:hAnsi="Palatino Linotype" w:cs="Palatino Linotype"/>
          <w:sz w:val="24"/>
          <w:szCs w:val="24"/>
          <w:lang w:val="es-ES" w:eastAsia="es-MX"/>
        </w:rPr>
        <w:t xml:space="preserve">manifestó que </w:t>
      </w:r>
      <w:r w:rsidR="00BB5900" w:rsidRPr="00BB5900">
        <w:rPr>
          <w:rFonts w:ascii="Palatino Linotype" w:eastAsia="Palatino Linotype" w:hAnsi="Palatino Linotype" w:cs="Palatino Linotype"/>
          <w:b/>
          <w:sz w:val="24"/>
          <w:szCs w:val="24"/>
          <w:lang w:val="es-ES" w:eastAsia="es-MX"/>
        </w:rPr>
        <w:t>de conformidad con el artículo 114 de la Constitución Política del Estado Libre y Soberano de México, los ayuntamientos son electos mediante sufragio universal, libre, secreto y directo; asimismo el artículo 18 de la Ley Orgánica Municipal en su fracción I establece que los miembros del ayuntamiento entrante rinden protesta en términos de lo dispuesto por el artículo 144 de la Constitución del Estado, el presidente municipal electo lo hace ante el representante designado por el Ejecutivo del Estado, razón por la cual no es posible atender favorablemente la petición, en razón de que no se genera la información solicitada</w:t>
      </w:r>
      <w:r w:rsidR="00BB5900" w:rsidRPr="00BB5900">
        <w:rPr>
          <w:rFonts w:ascii="Palatino Linotype" w:eastAsia="Palatino Linotype" w:hAnsi="Palatino Linotype" w:cs="Palatino Linotype"/>
          <w:sz w:val="24"/>
          <w:szCs w:val="24"/>
          <w:lang w:val="es-ES" w:eastAsia="es-MX"/>
        </w:rPr>
        <w:t xml:space="preserve">. </w:t>
      </w:r>
    </w:p>
    <w:p w14:paraId="74CD1015" w14:textId="77777777" w:rsidR="00D8273E" w:rsidRPr="00D8273E"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Una vez conocido este pronunciamiento del Sujeto Obligado, el ahora Recurrente interpuso el medio de impugnación citado al rubro, expresando lo siguiente: </w:t>
      </w:r>
    </w:p>
    <w:p w14:paraId="79EEF1B5" w14:textId="77777777" w:rsidR="00D8273E" w:rsidRPr="00D8273E" w:rsidRDefault="00D8273E" w:rsidP="00D8273E">
      <w:pPr>
        <w:spacing w:before="240" w:line="240" w:lineRule="auto"/>
        <w:jc w:val="both"/>
        <w:rPr>
          <w:rFonts w:ascii="Palatino Linotype" w:hAnsi="Palatino Linotype" w:cs="Arial"/>
          <w:b/>
        </w:rPr>
      </w:pPr>
      <w:r w:rsidRPr="00D8273E">
        <w:rPr>
          <w:rFonts w:ascii="Palatino Linotype" w:hAnsi="Palatino Linotype" w:cs="Arial"/>
          <w:b/>
        </w:rPr>
        <w:t xml:space="preserve">Acto Impugnado: </w:t>
      </w:r>
    </w:p>
    <w:p w14:paraId="5EBBA52A" w14:textId="3BCFA15D" w:rsidR="00D8273E" w:rsidRPr="00D8273E" w:rsidRDefault="00D8273E" w:rsidP="00D8273E">
      <w:pPr>
        <w:spacing w:before="240" w:line="240" w:lineRule="auto"/>
        <w:ind w:left="851" w:right="851"/>
        <w:jc w:val="both"/>
        <w:rPr>
          <w:rFonts w:ascii="Palatino Linotype" w:hAnsi="Palatino Linotype" w:cs="Arial"/>
          <w:b/>
          <w:i/>
        </w:rPr>
      </w:pPr>
      <w:r w:rsidRPr="00D8273E">
        <w:rPr>
          <w:rFonts w:ascii="Palatino Linotype" w:hAnsi="Palatino Linotype" w:cs="Arial"/>
          <w:i/>
        </w:rPr>
        <w:t>“</w:t>
      </w:r>
      <w:r w:rsidR="00BB5900" w:rsidRPr="00BB5900">
        <w:rPr>
          <w:rFonts w:ascii="Palatino Linotype" w:hAnsi="Palatino Linotype" w:cs="Arial"/>
          <w:i/>
        </w:rPr>
        <w:t>La respuesta proporcionada por el Sujeto Obligado.” (Sic)</w:t>
      </w:r>
    </w:p>
    <w:p w14:paraId="5FBC1233" w14:textId="77777777" w:rsidR="00D8273E" w:rsidRPr="00D8273E" w:rsidRDefault="00D8273E" w:rsidP="00D8273E">
      <w:pPr>
        <w:spacing w:line="240" w:lineRule="auto"/>
        <w:ind w:right="851"/>
        <w:jc w:val="both"/>
        <w:rPr>
          <w:rFonts w:ascii="Palatino Linotype" w:hAnsi="Palatino Linotype" w:cs="Arial"/>
          <w:b/>
        </w:rPr>
      </w:pPr>
      <w:r w:rsidRPr="00D8273E">
        <w:rPr>
          <w:rFonts w:ascii="Palatino Linotype" w:hAnsi="Palatino Linotype" w:cs="Arial"/>
          <w:b/>
        </w:rPr>
        <w:t>Razones o Motivos de Inconformidad:</w:t>
      </w:r>
    </w:p>
    <w:p w14:paraId="4C4D7D29" w14:textId="77777777" w:rsidR="00BB5900" w:rsidRPr="00BB5900" w:rsidRDefault="00BB5900" w:rsidP="00BB5900">
      <w:pPr>
        <w:spacing w:before="240" w:after="240" w:line="276" w:lineRule="auto"/>
        <w:ind w:left="567" w:right="851"/>
        <w:jc w:val="both"/>
        <w:rPr>
          <w:rFonts w:ascii="Palatino Linotype" w:eastAsia="Palatino Linotype" w:hAnsi="Palatino Linotype" w:cs="Palatino Linotype"/>
          <w:i/>
          <w:lang w:val="es-ES" w:eastAsia="es-MX"/>
        </w:rPr>
      </w:pPr>
      <w:r w:rsidRPr="00BB5900">
        <w:rPr>
          <w:rFonts w:ascii="Palatino Linotype" w:eastAsia="Palatino Linotype" w:hAnsi="Palatino Linotype" w:cs="Palatino Linotype"/>
          <w:i/>
          <w:lang w:val="es-ES" w:eastAsia="es-MX"/>
        </w:rPr>
        <w:t>“</w:t>
      </w:r>
      <w:r w:rsidRPr="00BB5900">
        <w:rPr>
          <w:rFonts w:ascii="Palatino Linotype" w:eastAsia="Palatino Linotype" w:hAnsi="Palatino Linotype" w:cs="Palatino Linotype"/>
          <w:b/>
          <w:i/>
          <w:u w:val="single"/>
          <w:lang w:val="es-ES"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w:t>
      </w:r>
      <w:r w:rsidRPr="00BB5900">
        <w:rPr>
          <w:rFonts w:ascii="Palatino Linotype" w:eastAsia="Palatino Linotype" w:hAnsi="Palatino Linotype" w:cs="Palatino Linotype"/>
          <w:b/>
          <w:i/>
          <w:u w:val="single"/>
          <w:lang w:val="es-ES" w:eastAsia="es-MX"/>
        </w:rPr>
        <w:lastRenderedPageBreak/>
        <w:t xml:space="preserve">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w:t>
      </w:r>
      <w:r w:rsidRPr="00BB5900">
        <w:rPr>
          <w:rFonts w:ascii="Palatino Linotype" w:eastAsia="Palatino Linotype" w:hAnsi="Palatino Linotype" w:cs="Palatino Linotype"/>
          <w:i/>
          <w:lang w:val="es-ES" w:eastAsia="es-MX"/>
        </w:rPr>
        <w:t>Por lo tanto, se arriba que el derecho de acceso a la información se garantiza mediante el manejo y la conservación del patrimonio documental para posteriormente facilitar el acceso a la información en posesión de sujetos obligados.</w:t>
      </w:r>
      <w:r w:rsidRPr="00BB5900">
        <w:rPr>
          <w:rFonts w:ascii="Palatino Linotype" w:eastAsia="Palatino Linotype" w:hAnsi="Palatino Linotype" w:cs="Palatino Linotype"/>
          <w:b/>
          <w:i/>
          <w:u w:val="single"/>
          <w:lang w:val="es-ES" w:eastAsia="es-MX"/>
        </w:rPr>
        <w:t xml:space="preserve"> </w:t>
      </w:r>
      <w:r w:rsidRPr="00BB5900">
        <w:rPr>
          <w:rFonts w:ascii="Palatino Linotype" w:eastAsia="Palatino Linotype" w:hAnsi="Palatino Linotype" w:cs="Palatino Linotype"/>
          <w:i/>
          <w:lang w:val="es-ES" w:eastAsia="es-MX"/>
        </w:rPr>
        <w:t>En relación directa con ello, resultan relevantes los artículos 4, 12, 18, 19 y 24 último párrafo de la Ley de Transparencia y Acceso a la Información Pública del Estado de México y Municipios</w:t>
      </w:r>
      <w:r w:rsidRPr="00BB5900">
        <w:rPr>
          <w:rFonts w:ascii="Palatino Linotype" w:eastAsia="Palatino Linotype" w:hAnsi="Palatino Linotype" w:cs="Palatino Linotype"/>
          <w:b/>
          <w:i/>
          <w:u w:val="single"/>
          <w:lang w:val="es-ES" w:eastAsia="es-MX"/>
        </w:rPr>
        <w:t xml:space="preserve">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w:t>
      </w:r>
      <w:r w:rsidRPr="00BB5900">
        <w:rPr>
          <w:rFonts w:ascii="Palatino Linotype" w:eastAsia="Palatino Linotype" w:hAnsi="Palatino Linotype" w:cs="Palatino Linotype"/>
          <w:i/>
          <w:lang w:val="es-ES" w:eastAsia="es-MX"/>
        </w:rPr>
        <w:t xml:space="preserve">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w:t>
      </w:r>
      <w:r w:rsidRPr="00BB5900">
        <w:rPr>
          <w:rFonts w:ascii="Palatino Linotype" w:eastAsia="Palatino Linotype" w:hAnsi="Palatino Linotype" w:cs="Palatino Linotype"/>
          <w:i/>
          <w:lang w:val="es-ES" w:eastAsia="es-MX"/>
        </w:rPr>
        <w:lastRenderedPageBreak/>
        <w:t>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 (Énfasis añadido)</w:t>
      </w:r>
    </w:p>
    <w:p w14:paraId="5142443E" w14:textId="09C6D64A" w:rsidR="00BB5900" w:rsidRDefault="00D8273E" w:rsidP="00D8273E">
      <w:pPr>
        <w:spacing w:before="120" w:after="120" w:line="360" w:lineRule="auto"/>
        <w:jc w:val="both"/>
        <w:rPr>
          <w:rFonts w:ascii="Palatino Linotype" w:hAnsi="Palatino Linotype"/>
          <w:sz w:val="24"/>
          <w:szCs w:val="24"/>
        </w:rPr>
      </w:pPr>
      <w:r w:rsidRPr="00D8273E">
        <w:rPr>
          <w:rFonts w:ascii="Palatino Linotype" w:hAnsi="Palatino Linotype"/>
          <w:sz w:val="24"/>
          <w:szCs w:val="24"/>
        </w:rPr>
        <w:t xml:space="preserve">Así las cosas, </w:t>
      </w:r>
      <w:r w:rsidR="00BB5900" w:rsidRPr="005543D7">
        <w:rPr>
          <w:rFonts w:ascii="Palatino Linotype" w:hAnsi="Palatino Linotype"/>
          <w:b/>
          <w:sz w:val="24"/>
          <w:szCs w:val="24"/>
        </w:rPr>
        <w:t>en atención al criterio mayoritario del Pleno de este Instituto</w:t>
      </w:r>
      <w:r w:rsidR="00BB5900">
        <w:rPr>
          <w:rFonts w:ascii="Palatino Linotype" w:hAnsi="Palatino Linotype"/>
          <w:sz w:val="24"/>
          <w:szCs w:val="24"/>
        </w:rPr>
        <w:t>, la Comisionada P</w:t>
      </w:r>
      <w:r w:rsidRPr="00D8273E">
        <w:rPr>
          <w:rFonts w:ascii="Palatino Linotype" w:hAnsi="Palatino Linotype"/>
          <w:sz w:val="24"/>
          <w:szCs w:val="24"/>
        </w:rPr>
        <w:t xml:space="preserve">onente </w:t>
      </w:r>
      <w:r w:rsidR="00BB5900" w:rsidRPr="00BB5900">
        <w:rPr>
          <w:rFonts w:ascii="Palatino Linotype" w:hAnsi="Palatino Linotype"/>
          <w:b/>
          <w:sz w:val="24"/>
          <w:szCs w:val="24"/>
          <w:u w:val="single"/>
        </w:rPr>
        <w:t>determinó revocar la respuesta del Sujeto Obligado</w:t>
      </w:r>
      <w:r w:rsidR="00BB5900">
        <w:rPr>
          <w:rFonts w:ascii="Palatino Linotype" w:hAnsi="Palatino Linotype"/>
          <w:sz w:val="24"/>
          <w:szCs w:val="24"/>
        </w:rPr>
        <w:t xml:space="preserve"> y ordenar la entrega del </w:t>
      </w:r>
      <w:r w:rsidR="00BB5900" w:rsidRPr="00BB5900">
        <w:rPr>
          <w:rFonts w:ascii="Palatino Linotype" w:hAnsi="Palatino Linotype"/>
          <w:sz w:val="24"/>
          <w:szCs w:val="24"/>
        </w:rPr>
        <w:t xml:space="preserve">Curriculum del Presidente Municipal de Metepec, Gustavo Flores Fernández, vigente al diez de enero </w:t>
      </w:r>
      <w:r w:rsidR="00BB5900">
        <w:rPr>
          <w:rFonts w:ascii="Palatino Linotype" w:hAnsi="Palatino Linotype"/>
          <w:sz w:val="24"/>
          <w:szCs w:val="24"/>
        </w:rPr>
        <w:t xml:space="preserve">de dos mil veintidós, ello en virtud de que si bien es cierto, </w:t>
      </w:r>
      <w:r w:rsidR="00BB5900" w:rsidRPr="00BB5900">
        <w:rPr>
          <w:rFonts w:ascii="Palatino Linotype" w:hAnsi="Palatino Linotype"/>
          <w:sz w:val="24"/>
          <w:szCs w:val="24"/>
        </w:rPr>
        <w:t xml:space="preserve">la Constitución y la Ley Orgánica Municipal consideran al presidente municipal y demás integrantes del ayuntamiento como servidores que ostentan un cargo de elección popular, </w:t>
      </w:r>
      <w:r w:rsidR="00BB5900">
        <w:rPr>
          <w:rFonts w:ascii="Palatino Linotype" w:hAnsi="Palatino Linotype"/>
          <w:sz w:val="24"/>
          <w:szCs w:val="24"/>
        </w:rPr>
        <w:t xml:space="preserve">no menos cierto es que </w:t>
      </w:r>
      <w:r w:rsidR="00BB5900" w:rsidRPr="008E0396">
        <w:rPr>
          <w:rFonts w:ascii="Palatino Linotype" w:hAnsi="Palatino Linotype"/>
          <w:b/>
          <w:sz w:val="24"/>
          <w:szCs w:val="24"/>
          <w:u w:val="single"/>
        </w:rPr>
        <w:t xml:space="preserve">en aras de tutelar el derecho de acceso a la información pública del particular, este vacío normativo </w:t>
      </w:r>
      <w:r w:rsidR="008E0396" w:rsidRPr="008E0396">
        <w:rPr>
          <w:rFonts w:ascii="Palatino Linotype" w:hAnsi="Palatino Linotype"/>
          <w:b/>
          <w:sz w:val="24"/>
          <w:szCs w:val="24"/>
          <w:u w:val="single"/>
        </w:rPr>
        <w:t xml:space="preserve">es susceptible de </w:t>
      </w:r>
      <w:r w:rsidR="00BB5900" w:rsidRPr="008E0396">
        <w:rPr>
          <w:rFonts w:ascii="Palatino Linotype" w:hAnsi="Palatino Linotype"/>
          <w:b/>
          <w:sz w:val="24"/>
          <w:szCs w:val="24"/>
          <w:u w:val="single"/>
        </w:rPr>
        <w:t>subsanarse con lo que establece el artículo 92 fracción XXI de la Ley de Transparencia y Acceso a la Información Pública del Estado de México y Municipios, en donde dispone que los sujetos obligados, deben pon</w:t>
      </w:r>
      <w:r w:rsidR="008E0396" w:rsidRPr="008E0396">
        <w:rPr>
          <w:rFonts w:ascii="Palatino Linotype" w:hAnsi="Palatino Linotype"/>
          <w:b/>
          <w:sz w:val="24"/>
          <w:szCs w:val="24"/>
          <w:u w:val="single"/>
        </w:rPr>
        <w:t xml:space="preserve">er a disposición del público </w:t>
      </w:r>
      <w:r w:rsidR="00BB5900" w:rsidRPr="008E0396">
        <w:rPr>
          <w:rFonts w:ascii="Palatino Linotype" w:hAnsi="Palatino Linotype"/>
          <w:b/>
          <w:sz w:val="24"/>
          <w:szCs w:val="24"/>
          <w:u w:val="single"/>
        </w:rPr>
        <w:t xml:space="preserve">de manera permanente y actualizada de forma </w:t>
      </w:r>
      <w:r w:rsidR="008E0396" w:rsidRPr="008E0396">
        <w:rPr>
          <w:rFonts w:ascii="Palatino Linotype" w:hAnsi="Palatino Linotype"/>
          <w:b/>
          <w:sz w:val="24"/>
          <w:szCs w:val="24"/>
          <w:u w:val="single"/>
        </w:rPr>
        <w:t>sencilla</w:t>
      </w:r>
      <w:r w:rsidR="00BB5900" w:rsidRPr="008E0396">
        <w:rPr>
          <w:rFonts w:ascii="Palatino Linotype" w:hAnsi="Palatino Linotype"/>
          <w:b/>
          <w:sz w:val="24"/>
          <w:szCs w:val="24"/>
          <w:u w:val="single"/>
        </w:rPr>
        <w:t>, precisa y entendible en los respectivos medios electrónicos la información curricular desde el nivel de jefe de departamento o equivalente hasta el titular del Sujeto Obligado</w:t>
      </w:r>
      <w:r w:rsidR="008E0396">
        <w:rPr>
          <w:rFonts w:ascii="Palatino Linotype" w:hAnsi="Palatino Linotype"/>
          <w:sz w:val="24"/>
          <w:szCs w:val="24"/>
        </w:rPr>
        <w:t>.</w:t>
      </w:r>
    </w:p>
    <w:p w14:paraId="5C0109B7" w14:textId="147DE451" w:rsidR="005543D7" w:rsidRPr="005543D7" w:rsidRDefault="00D8273E" w:rsidP="005543D7">
      <w:pPr>
        <w:numPr>
          <w:ilvl w:val="0"/>
          <w:numId w:val="2"/>
        </w:numPr>
        <w:spacing w:before="120" w:after="120" w:line="360" w:lineRule="auto"/>
        <w:ind w:left="567" w:hanging="283"/>
        <w:contextualSpacing/>
        <w:jc w:val="both"/>
        <w:rPr>
          <w:rFonts w:ascii="Palatino Linotype" w:eastAsia="Calibri" w:hAnsi="Palatino Linotype" w:cs="Times New Roman"/>
          <w:b/>
          <w:sz w:val="24"/>
          <w:szCs w:val="24"/>
          <w:lang w:val="es-ES" w:eastAsia="es-ES"/>
        </w:rPr>
      </w:pPr>
      <w:r w:rsidRPr="00D8273E">
        <w:rPr>
          <w:rFonts w:ascii="Palatino Linotype" w:eastAsia="Calibri" w:hAnsi="Palatino Linotype" w:cs="Times New Roman"/>
          <w:b/>
          <w:sz w:val="24"/>
          <w:szCs w:val="24"/>
          <w:lang w:val="es-ES" w:eastAsia="es-ES"/>
        </w:rPr>
        <w:t xml:space="preserve">Razones del Voto Disidente. </w:t>
      </w:r>
    </w:p>
    <w:p w14:paraId="65FC2443" w14:textId="77777777" w:rsidR="00030E0F" w:rsidRDefault="00D8273E" w:rsidP="00030E0F">
      <w:pPr>
        <w:tabs>
          <w:tab w:val="left" w:pos="709"/>
        </w:tabs>
        <w:spacing w:line="360" w:lineRule="auto"/>
        <w:jc w:val="both"/>
        <w:rPr>
          <w:rFonts w:ascii="Palatino Linotype" w:hAnsi="Palatino Linotype"/>
          <w:sz w:val="24"/>
        </w:rPr>
      </w:pPr>
      <w:r w:rsidRPr="00D8273E">
        <w:rPr>
          <w:rFonts w:ascii="Palatino Linotype" w:hAnsi="Palatino Linotype"/>
          <w:sz w:val="24"/>
        </w:rPr>
        <w:t>Para iniciar la emisión del presente voto, conviene mencionar, que de manera respetuosa, la</w:t>
      </w:r>
      <w:r w:rsidR="005543D7">
        <w:rPr>
          <w:rFonts w:ascii="Palatino Linotype" w:hAnsi="Palatino Linotype"/>
          <w:sz w:val="24"/>
        </w:rPr>
        <w:t>s</w:t>
      </w:r>
      <w:r w:rsidRPr="00D8273E">
        <w:rPr>
          <w:rFonts w:ascii="Palatino Linotype" w:hAnsi="Palatino Linotype"/>
          <w:sz w:val="24"/>
        </w:rPr>
        <w:t xml:space="preserve"> suscrita</w:t>
      </w:r>
      <w:r w:rsidR="005543D7">
        <w:rPr>
          <w:rFonts w:ascii="Palatino Linotype" w:hAnsi="Palatino Linotype"/>
          <w:sz w:val="24"/>
        </w:rPr>
        <w:t>s</w:t>
      </w:r>
      <w:r w:rsidRPr="00D8273E">
        <w:rPr>
          <w:rFonts w:ascii="Palatino Linotype" w:hAnsi="Palatino Linotype"/>
          <w:sz w:val="24"/>
        </w:rPr>
        <w:t xml:space="preserve"> </w:t>
      </w:r>
      <w:r w:rsidRPr="00D8273E">
        <w:rPr>
          <w:rFonts w:ascii="Palatino Linotype" w:hAnsi="Palatino Linotype"/>
          <w:b/>
          <w:sz w:val="24"/>
        </w:rPr>
        <w:t>no comparte</w:t>
      </w:r>
      <w:r w:rsidR="005543D7">
        <w:rPr>
          <w:rFonts w:ascii="Palatino Linotype" w:hAnsi="Palatino Linotype"/>
          <w:b/>
          <w:sz w:val="24"/>
        </w:rPr>
        <w:t>n</w:t>
      </w:r>
      <w:r w:rsidRPr="00D8273E">
        <w:rPr>
          <w:rFonts w:ascii="Palatino Linotype" w:hAnsi="Palatino Linotype"/>
          <w:b/>
          <w:sz w:val="24"/>
        </w:rPr>
        <w:t xml:space="preserve"> </w:t>
      </w:r>
      <w:r w:rsidRPr="005543D7">
        <w:rPr>
          <w:rFonts w:ascii="Palatino Linotype" w:hAnsi="Palatino Linotype"/>
          <w:b/>
          <w:sz w:val="24"/>
        </w:rPr>
        <w:t xml:space="preserve">las consideraciones que fueron vertidas en </w:t>
      </w:r>
      <w:r w:rsidRPr="005543D7">
        <w:rPr>
          <w:rFonts w:ascii="Palatino Linotype" w:hAnsi="Palatino Linotype"/>
          <w:b/>
          <w:sz w:val="24"/>
        </w:rPr>
        <w:lastRenderedPageBreak/>
        <w:t>la presente resolución</w:t>
      </w:r>
      <w:r w:rsidRPr="00D8273E">
        <w:rPr>
          <w:rFonts w:ascii="Palatino Linotype" w:hAnsi="Palatino Linotype"/>
          <w:sz w:val="24"/>
        </w:rPr>
        <w:t>, en virtud de que, para la</w:t>
      </w:r>
      <w:r w:rsidR="005543D7">
        <w:rPr>
          <w:rFonts w:ascii="Palatino Linotype" w:hAnsi="Palatino Linotype"/>
          <w:sz w:val="24"/>
        </w:rPr>
        <w:t>s</w:t>
      </w:r>
      <w:r w:rsidRPr="00D8273E">
        <w:rPr>
          <w:rFonts w:ascii="Palatino Linotype" w:hAnsi="Palatino Linotype"/>
          <w:sz w:val="24"/>
        </w:rPr>
        <w:t xml:space="preserve"> emisora</w:t>
      </w:r>
      <w:r w:rsidR="005543D7">
        <w:rPr>
          <w:rFonts w:ascii="Palatino Linotype" w:hAnsi="Palatino Linotype"/>
          <w:sz w:val="24"/>
        </w:rPr>
        <w:t>s del voto</w:t>
      </w:r>
      <w:r w:rsidRPr="00D8273E">
        <w:rPr>
          <w:rFonts w:ascii="Palatino Linotype" w:hAnsi="Palatino Linotype"/>
          <w:sz w:val="24"/>
        </w:rPr>
        <w:t xml:space="preserve"> en el presente caso, </w:t>
      </w:r>
      <w:r w:rsidR="005543D7" w:rsidRPr="005543D7">
        <w:rPr>
          <w:rFonts w:ascii="Palatino Linotype" w:hAnsi="Palatino Linotype"/>
          <w:b/>
          <w:sz w:val="24"/>
        </w:rPr>
        <w:t>se debió confirmar la respuesta del Sujeto Obligado</w:t>
      </w:r>
      <w:r w:rsidR="005543D7">
        <w:rPr>
          <w:rFonts w:ascii="Palatino Linotype" w:hAnsi="Palatino Linotype"/>
          <w:sz w:val="24"/>
        </w:rPr>
        <w:t xml:space="preserve"> toda vez que </w:t>
      </w:r>
      <w:r w:rsidR="00C32C99" w:rsidRPr="00C32C99">
        <w:rPr>
          <w:rFonts w:ascii="Palatino Linotype" w:hAnsi="Palatino Linotype"/>
          <w:b/>
          <w:sz w:val="24"/>
        </w:rPr>
        <w:t>se está solicitando la ficha curricular de un servidor público que fue designado por elección popular</w:t>
      </w:r>
      <w:r w:rsidR="00C32C99" w:rsidRPr="00C32C99">
        <w:rPr>
          <w:rFonts w:ascii="Palatino Linotype" w:hAnsi="Palatino Linotype"/>
          <w:sz w:val="24"/>
        </w:rPr>
        <w:t xml:space="preserve">, </w:t>
      </w:r>
      <w:r w:rsidR="00030E0F">
        <w:rPr>
          <w:rFonts w:ascii="Palatino Linotype" w:hAnsi="Palatino Linotype"/>
          <w:sz w:val="24"/>
        </w:rPr>
        <w:t xml:space="preserve">la cual no obra en los archivos del sujeto obligado, tal como fue manifestado por el Director de Administración, el cual es el servidor público habilitado competente, ello encuentra sustento en los siguientes preceptos del Código de Reglamentación Municipal de Metepec, Estado de México, mismos que se insertan a continuación: </w:t>
      </w:r>
    </w:p>
    <w:p w14:paraId="1508084B" w14:textId="77777777" w:rsidR="00030E0F" w:rsidRPr="005543D7" w:rsidRDefault="00030E0F" w:rsidP="00030E0F">
      <w:pPr>
        <w:spacing w:before="240" w:after="240" w:line="240" w:lineRule="auto"/>
        <w:ind w:right="851"/>
        <w:jc w:val="both"/>
        <w:rPr>
          <w:rFonts w:ascii="Palatino Linotype" w:eastAsia="Palatino Linotype" w:hAnsi="Palatino Linotype" w:cs="Palatino Linotype"/>
          <w:i/>
          <w:lang w:val="es-ES" w:eastAsia="es-MX"/>
        </w:rPr>
      </w:pPr>
      <w:r>
        <w:rPr>
          <w:rFonts w:ascii="Palatino Linotype" w:hAnsi="Palatino Linotype"/>
          <w:sz w:val="24"/>
        </w:rPr>
        <w:t xml:space="preserve">         </w:t>
      </w:r>
      <w:r w:rsidRPr="005543D7">
        <w:rPr>
          <w:rFonts w:ascii="Palatino Linotype" w:eastAsia="Palatino Linotype" w:hAnsi="Palatino Linotype" w:cs="Palatino Linotype"/>
          <w:i/>
          <w:lang w:val="es-ES" w:eastAsia="es-MX"/>
        </w:rPr>
        <w:t xml:space="preserve">CAPÍTULO V </w:t>
      </w:r>
    </w:p>
    <w:p w14:paraId="7032D293" w14:textId="77777777" w:rsidR="00030E0F" w:rsidRPr="005543D7" w:rsidRDefault="00030E0F" w:rsidP="00030E0F">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Dirección de Administración</w:t>
      </w:r>
    </w:p>
    <w:p w14:paraId="68C54D7B" w14:textId="77777777" w:rsidR="00030E0F" w:rsidRPr="005543D7" w:rsidRDefault="00030E0F" w:rsidP="00030E0F">
      <w:pPr>
        <w:spacing w:before="240" w:after="240" w:line="240" w:lineRule="auto"/>
        <w:ind w:left="567" w:right="851"/>
        <w:jc w:val="both"/>
        <w:rPr>
          <w:rFonts w:ascii="Palatino Linotype" w:eastAsia="Palatino Linotype" w:hAnsi="Palatino Linotype" w:cs="Palatino Linotype"/>
          <w:b/>
          <w:sz w:val="24"/>
          <w:szCs w:val="24"/>
          <w:lang w:val="es-ES" w:eastAsia="es-MX"/>
        </w:rPr>
      </w:pPr>
      <w:r w:rsidRPr="005543D7">
        <w:rPr>
          <w:rFonts w:ascii="Palatino Linotype" w:eastAsia="Palatino Linotype" w:hAnsi="Palatino Linotype" w:cs="Palatino Linotype"/>
          <w:i/>
          <w:lang w:val="es-ES" w:eastAsia="es-MX"/>
        </w:rPr>
        <w:t xml:space="preserve">Artículo 3.79.- </w:t>
      </w:r>
      <w:r w:rsidRPr="005543D7">
        <w:rPr>
          <w:rFonts w:ascii="Palatino Linotype" w:eastAsia="Palatino Linotype" w:hAnsi="Palatino Linotype" w:cs="Palatino Linotype"/>
          <w:b/>
          <w:i/>
          <w:lang w:val="es-ES" w:eastAsia="es-MX"/>
        </w:rPr>
        <w:t>La Dirección de Administración es la encargada de dar soporte</w:t>
      </w:r>
      <w:r w:rsidRPr="005543D7">
        <w:rPr>
          <w:rFonts w:ascii="Palatino Linotype" w:eastAsia="Palatino Linotype" w:hAnsi="Palatino Linotype" w:cs="Palatino Linotype"/>
          <w:i/>
          <w:lang w:val="es-ES" w:eastAsia="es-MX"/>
        </w:rPr>
        <w:t xml:space="preserve"> material, técnico, </w:t>
      </w:r>
      <w:r w:rsidRPr="005543D7">
        <w:rPr>
          <w:rFonts w:ascii="Palatino Linotype" w:eastAsia="Palatino Linotype" w:hAnsi="Palatino Linotype" w:cs="Palatino Linotype"/>
          <w:b/>
          <w:i/>
          <w:lang w:val="es-ES" w:eastAsia="es-MX"/>
        </w:rPr>
        <w:t>humano</w:t>
      </w:r>
      <w:r w:rsidRPr="005543D7">
        <w:rPr>
          <w:rFonts w:ascii="Palatino Linotype" w:eastAsia="Palatino Linotype" w:hAnsi="Palatino Linotype" w:cs="Palatino Linotype"/>
          <w:i/>
          <w:lang w:val="es-ES" w:eastAsia="es-MX"/>
        </w:rPr>
        <w:t xml:space="preserve">, administrativo, organizacional e informático, </w:t>
      </w:r>
      <w:r w:rsidRPr="005543D7">
        <w:rPr>
          <w:rFonts w:ascii="Palatino Linotype" w:eastAsia="Palatino Linotype" w:hAnsi="Palatino Linotype" w:cs="Palatino Linotype"/>
          <w:b/>
          <w:i/>
          <w:lang w:val="es-ES" w:eastAsia="es-MX"/>
        </w:rPr>
        <w:t xml:space="preserve">que permita a las y los servidores públicos de la Administración Pública Municipal, atender las demandas ciudadanas y cumplir con sus atribuciones, así como para optimizar las funciones de la misma. </w:t>
      </w:r>
    </w:p>
    <w:p w14:paraId="743A6017" w14:textId="77777777" w:rsidR="00030E0F" w:rsidRPr="005543D7" w:rsidRDefault="00030E0F" w:rsidP="00030E0F">
      <w:pPr>
        <w:spacing w:before="240" w:after="240" w:line="276"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3.80.- La Dirección de Administración tiene a su cargo las siguientes atribuciones: </w:t>
      </w:r>
    </w:p>
    <w:p w14:paraId="7E854E95" w14:textId="77777777" w:rsidR="00030E0F" w:rsidRPr="005543D7" w:rsidRDefault="00030E0F" w:rsidP="00030E0F">
      <w:pPr>
        <w:numPr>
          <w:ilvl w:val="0"/>
          <w:numId w:val="34"/>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Coordinar de y dirigir los sistemas de reclutamiento, selección, contratación y desarrollo de personal las diferentes unidades administrativas de la administración pública municipal</w:t>
      </w:r>
      <w:r w:rsidRPr="005543D7">
        <w:rPr>
          <w:rFonts w:ascii="Palatino Linotype" w:eastAsia="Palatino Linotype" w:hAnsi="Palatino Linotype" w:cs="Palatino Linotype"/>
          <w:i/>
          <w:color w:val="000000"/>
          <w:lang w:val="es-ES" w:eastAsia="es-MX"/>
        </w:rPr>
        <w:t xml:space="preserve">; </w:t>
      </w:r>
    </w:p>
    <w:p w14:paraId="5B24B0A0"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w:t>
      </w:r>
    </w:p>
    <w:p w14:paraId="2998C5C4"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IX. Coordinar el resguardo y actualización del archivo de personal salvaguardando la información en términos de las disposiciones legales</w:t>
      </w:r>
      <w:r w:rsidRPr="005543D7">
        <w:rPr>
          <w:rFonts w:ascii="Palatino Linotype" w:eastAsia="Palatino Linotype" w:hAnsi="Palatino Linotype" w:cs="Palatino Linotype"/>
          <w:i/>
          <w:color w:val="000000"/>
          <w:lang w:val="es-ES" w:eastAsia="es-MX"/>
        </w:rPr>
        <w:t xml:space="preserve">; </w:t>
      </w:r>
    </w:p>
    <w:p w14:paraId="64E7A94C"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lastRenderedPageBreak/>
        <w:t xml:space="preserve">Artículo 3.81.- </w:t>
      </w:r>
      <w:r w:rsidRPr="005543D7">
        <w:rPr>
          <w:rFonts w:ascii="Palatino Linotype" w:eastAsia="Palatino Linotype" w:hAnsi="Palatino Linotype" w:cs="Palatino Linotype"/>
          <w:b/>
          <w:i/>
          <w:color w:val="000000"/>
          <w:lang w:val="es-ES" w:eastAsia="es-MX"/>
        </w:rPr>
        <w:t>Para el cumplimiento de sus atribuciones y facultades la Dirección de Administración, contará con:</w:t>
      </w:r>
      <w:r w:rsidRPr="005543D7">
        <w:rPr>
          <w:rFonts w:ascii="Palatino Linotype" w:eastAsia="Palatino Linotype" w:hAnsi="Palatino Linotype" w:cs="Palatino Linotype"/>
          <w:i/>
          <w:color w:val="000000"/>
          <w:lang w:val="es-ES" w:eastAsia="es-MX"/>
        </w:rPr>
        <w:t xml:space="preserve"> </w:t>
      </w:r>
    </w:p>
    <w:p w14:paraId="2656B22F" w14:textId="77777777" w:rsidR="00030E0F" w:rsidRPr="005543D7" w:rsidRDefault="00030E0F" w:rsidP="00030E0F">
      <w:pPr>
        <w:numPr>
          <w:ilvl w:val="0"/>
          <w:numId w:val="35"/>
        </w:numPr>
        <w:pBdr>
          <w:top w:val="nil"/>
          <w:left w:val="nil"/>
          <w:bottom w:val="nil"/>
          <w:right w:val="nil"/>
          <w:between w:val="nil"/>
        </w:pBdr>
        <w:spacing w:before="240" w:after="240" w:line="276" w:lineRule="auto"/>
        <w:ind w:left="567" w:right="851" w:hanging="14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Subdirección de Recursos Humanos;</w:t>
      </w:r>
    </w:p>
    <w:p w14:paraId="66FE8C4A"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 </w:t>
      </w:r>
    </w:p>
    <w:p w14:paraId="4E58DD35"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Artículo 3.82.- La Subdirección de Recursos Humanos, tiene las siguientes atribuciones:</w:t>
      </w:r>
      <w:r w:rsidRPr="005543D7">
        <w:rPr>
          <w:rFonts w:ascii="Palatino Linotype" w:eastAsia="Palatino Linotype" w:hAnsi="Palatino Linotype" w:cs="Palatino Linotype"/>
          <w:i/>
          <w:color w:val="000000"/>
          <w:lang w:val="es-ES" w:eastAsia="es-MX"/>
        </w:rPr>
        <w:t xml:space="preserve"> </w:t>
      </w:r>
    </w:p>
    <w:p w14:paraId="422B0A6D" w14:textId="77777777" w:rsidR="00030E0F" w:rsidRPr="005543D7" w:rsidRDefault="00030E0F" w:rsidP="00030E0F">
      <w:pPr>
        <w:numPr>
          <w:ilvl w:val="0"/>
          <w:numId w:val="33"/>
        </w:numPr>
        <w:pBdr>
          <w:top w:val="nil"/>
          <w:left w:val="nil"/>
          <w:bottom w:val="nil"/>
          <w:right w:val="nil"/>
          <w:between w:val="nil"/>
        </w:pBdr>
        <w:spacing w:before="240" w:after="240" w:line="276" w:lineRule="auto"/>
        <w:ind w:left="567" w:right="851" w:firstLine="0"/>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Coordinar y dirigir los sistemas de reclutamiento, selección, contratación y desarrollo de personal de las diferentes unidades administrativas de la Administración Pública Municipal; </w:t>
      </w:r>
    </w:p>
    <w:p w14:paraId="083BDF14"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w:t>
      </w:r>
    </w:p>
    <w:p w14:paraId="7BE9AFD2"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IX. Coordinar el resguardo y actualización del archivo de personal salvaguardando la información en términos de las disposiciones legales;</w:t>
      </w:r>
    </w:p>
    <w:p w14:paraId="4F0AF5E9" w14:textId="77777777" w:rsidR="00030E0F" w:rsidRPr="005543D7" w:rsidRDefault="00030E0F" w:rsidP="00030E0F">
      <w:pPr>
        <w:pBdr>
          <w:top w:val="nil"/>
          <w:left w:val="nil"/>
          <w:bottom w:val="nil"/>
          <w:right w:val="nil"/>
          <w:between w:val="nil"/>
        </w:pBdr>
        <w:spacing w:before="240" w:after="240" w:line="276"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i/>
          <w:color w:val="000000"/>
          <w:lang w:val="es-ES" w:eastAsia="es-MX"/>
        </w:rPr>
        <w:t xml:space="preserve">XIV. Presentar a la Dirección de Administración para autorización, los nombramientos de las y los servidores públicos que ocupan un puesto de igual o menor jerarquía al de mando medio y superior;” (Sic) </w:t>
      </w:r>
    </w:p>
    <w:p w14:paraId="1BA514B5" w14:textId="77777777" w:rsidR="00030E0F" w:rsidRPr="005543D7" w:rsidRDefault="00030E0F" w:rsidP="00030E0F">
      <w:pPr>
        <w:spacing w:before="240" w:after="240" w:line="360" w:lineRule="auto"/>
        <w:ind w:right="49"/>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De</w:t>
      </w:r>
      <w:r>
        <w:rPr>
          <w:rFonts w:ascii="Palatino Linotype" w:eastAsia="Palatino Linotype" w:hAnsi="Palatino Linotype" w:cs="Palatino Linotype"/>
          <w:sz w:val="24"/>
          <w:szCs w:val="24"/>
          <w:lang w:val="es-ES" w:eastAsia="es-MX"/>
        </w:rPr>
        <w:t xml:space="preserve"> tal suerte que al tener un pronunciamiento por parte de la unidad competente para atender este requerimiento, es decir, por la </w:t>
      </w:r>
      <w:r w:rsidRPr="005543D7">
        <w:rPr>
          <w:rFonts w:ascii="Palatino Linotype" w:eastAsia="Palatino Linotype" w:hAnsi="Palatino Linotype" w:cs="Palatino Linotype"/>
          <w:sz w:val="24"/>
          <w:szCs w:val="24"/>
          <w:lang w:val="es-ES" w:eastAsia="es-MX"/>
        </w:rPr>
        <w:t>Dirección de Administración</w:t>
      </w:r>
      <w:r>
        <w:rPr>
          <w:rFonts w:ascii="Palatino Linotype" w:eastAsia="Palatino Linotype" w:hAnsi="Palatino Linotype" w:cs="Palatino Linotype"/>
          <w:sz w:val="24"/>
          <w:szCs w:val="24"/>
          <w:lang w:val="es-ES" w:eastAsia="es-MX"/>
        </w:rPr>
        <w:t>, la cual</w:t>
      </w:r>
      <w:r w:rsidRPr="005543D7">
        <w:rPr>
          <w:rFonts w:ascii="Palatino Linotype" w:eastAsia="Palatino Linotype" w:hAnsi="Palatino Linotype" w:cs="Palatino Linotype"/>
          <w:sz w:val="24"/>
          <w:szCs w:val="24"/>
          <w:lang w:val="es-ES" w:eastAsia="es-MX"/>
        </w:rPr>
        <w:t xml:space="preserve"> es la encargada de coordinar y dirigir los sistemas de reclutamiento, selección, contratación y desarrollo de personal de las diferentes unidades administrativas de la Administración Pública Municipal,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2718283D" w14:textId="77777777" w:rsidR="00030E0F" w:rsidRPr="005543D7" w:rsidRDefault="00030E0F" w:rsidP="00030E0F">
      <w:pPr>
        <w:tabs>
          <w:tab w:val="left" w:pos="709"/>
        </w:tabs>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b/>
          <w:i/>
          <w:lang w:val="es-ES" w:eastAsia="es-MX"/>
        </w:rPr>
        <w:t>“El Instituto Federal de Acceso a la Información y Protección de Datos no cuenta con facultades para pronunciarse respecto de la veracidad de los documentos proporcionados por los sujetos obligados</w:t>
      </w:r>
      <w:r w:rsidRPr="005543D7">
        <w:rPr>
          <w:rFonts w:ascii="Palatino Linotype" w:eastAsia="Palatino Linotype" w:hAnsi="Palatino Linotype" w:cs="Palatino Linotype"/>
          <w:i/>
          <w:lang w:val="es-ES"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543D7">
        <w:rPr>
          <w:rFonts w:ascii="Palatino Linotype" w:eastAsia="Palatino Linotype" w:hAnsi="Palatino Linotype" w:cs="Palatino Linotype"/>
          <w:b/>
          <w:i/>
          <w:lang w:val="es-ES" w:eastAsia="es-MX"/>
        </w:rPr>
        <w:t>”</w:t>
      </w:r>
    </w:p>
    <w:p w14:paraId="0693A737" w14:textId="6E74FD45" w:rsidR="005543D7" w:rsidRPr="005543D7" w:rsidRDefault="00030E0F" w:rsidP="00030E0F">
      <w:pPr>
        <w:tabs>
          <w:tab w:val="left" w:pos="709"/>
        </w:tabs>
        <w:spacing w:line="360" w:lineRule="auto"/>
        <w:jc w:val="both"/>
        <w:rPr>
          <w:rFonts w:ascii="Palatino Linotype" w:hAnsi="Palatino Linotype"/>
          <w:b/>
          <w:sz w:val="24"/>
        </w:rPr>
      </w:pPr>
      <w:r>
        <w:rPr>
          <w:rFonts w:ascii="Palatino Linotype" w:hAnsi="Palatino Linotype"/>
          <w:sz w:val="24"/>
        </w:rPr>
        <w:t xml:space="preserve">Bajo esta línea de pensamiento, resulta importante señalar </w:t>
      </w:r>
      <w:r w:rsidR="00AE25B3">
        <w:rPr>
          <w:rFonts w:ascii="Palatino Linotype" w:hAnsi="Palatino Linotype"/>
          <w:sz w:val="24"/>
        </w:rPr>
        <w:t>que,</w:t>
      </w:r>
      <w:r>
        <w:rPr>
          <w:rFonts w:ascii="Palatino Linotype" w:hAnsi="Palatino Linotype"/>
          <w:sz w:val="24"/>
        </w:rPr>
        <w:t xml:space="preserve"> </w:t>
      </w:r>
      <w:r w:rsidR="00C32C99">
        <w:rPr>
          <w:rFonts w:ascii="Palatino Linotype" w:hAnsi="Palatino Linotype"/>
          <w:sz w:val="24"/>
        </w:rPr>
        <w:t xml:space="preserve">si bien es cierto, la regla general es que la ficha curricular de los funcionarios adscritos al </w:t>
      </w:r>
      <w:r w:rsidR="00AE25B3">
        <w:rPr>
          <w:rFonts w:ascii="Palatino Linotype" w:hAnsi="Palatino Linotype"/>
          <w:sz w:val="24"/>
        </w:rPr>
        <w:t>S</w:t>
      </w:r>
      <w:r w:rsidR="00C32C99">
        <w:rPr>
          <w:rFonts w:ascii="Palatino Linotype" w:hAnsi="Palatino Linotype"/>
          <w:sz w:val="24"/>
        </w:rPr>
        <w:t xml:space="preserve">ujeto </w:t>
      </w:r>
      <w:r w:rsidR="00AE25B3">
        <w:rPr>
          <w:rFonts w:ascii="Palatino Linotype" w:hAnsi="Palatino Linotype"/>
          <w:sz w:val="24"/>
        </w:rPr>
        <w:t>O</w:t>
      </w:r>
      <w:r w:rsidR="00C32C99">
        <w:rPr>
          <w:rFonts w:ascii="Palatino Linotype" w:hAnsi="Palatino Linotype"/>
          <w:sz w:val="24"/>
        </w:rPr>
        <w:t xml:space="preserve">bligado, representa una obligación de transparencia, </w:t>
      </w:r>
      <w:r w:rsidR="00C32C99" w:rsidRPr="00030E0F">
        <w:rPr>
          <w:rFonts w:ascii="Palatino Linotype" w:hAnsi="Palatino Linotype"/>
          <w:b/>
          <w:sz w:val="24"/>
        </w:rPr>
        <w:t>la excepción a la m</w:t>
      </w:r>
      <w:r w:rsidRPr="00030E0F">
        <w:rPr>
          <w:rFonts w:ascii="Palatino Linotype" w:hAnsi="Palatino Linotype"/>
          <w:b/>
          <w:sz w:val="24"/>
        </w:rPr>
        <w:t>isma consiste en que tratándose de servidores públicos designados por elección popular, no se requiere ac</w:t>
      </w:r>
      <w:r>
        <w:rPr>
          <w:rFonts w:ascii="Palatino Linotype" w:hAnsi="Palatino Linotype"/>
          <w:b/>
          <w:sz w:val="24"/>
        </w:rPr>
        <w:t xml:space="preserve">reditar determinada experiencia, por lo tanto, </w:t>
      </w:r>
      <w:r w:rsidR="00C32C99" w:rsidRPr="00030E0F">
        <w:rPr>
          <w:rFonts w:ascii="Palatino Linotype" w:hAnsi="Palatino Linotype"/>
          <w:b/>
          <w:sz w:val="24"/>
        </w:rPr>
        <w:t>en el caso de los ayuntamientos, no hay manera de dar satisfacción a la información específica requerida</w:t>
      </w:r>
      <w:r>
        <w:rPr>
          <w:rFonts w:ascii="Palatino Linotype" w:hAnsi="Palatino Linotype"/>
          <w:b/>
          <w:sz w:val="24"/>
        </w:rPr>
        <w:t>.</w:t>
      </w:r>
    </w:p>
    <w:p w14:paraId="29EBFC71" w14:textId="7BFBADD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Determinado lo anterior es pertinente mencionar que en estas circunstancias no resulta exigible al </w:t>
      </w:r>
      <w:r w:rsidRPr="005543D7">
        <w:rPr>
          <w:rFonts w:ascii="Palatino Linotype" w:eastAsia="Palatino Linotype" w:hAnsi="Palatino Linotype" w:cs="Palatino Linotype"/>
          <w:b/>
          <w:sz w:val="24"/>
          <w:szCs w:val="24"/>
          <w:lang w:val="es-ES" w:eastAsia="es-MX"/>
        </w:rPr>
        <w:t xml:space="preserve">Sujeto Obligado </w:t>
      </w:r>
      <w:r w:rsidRPr="005543D7">
        <w:rPr>
          <w:rFonts w:ascii="Palatino Linotype" w:eastAsia="Palatino Linotype" w:hAnsi="Palatino Linotype" w:cs="Palatino Linotype"/>
          <w:sz w:val="24"/>
          <w:szCs w:val="24"/>
          <w:lang w:val="es-ES" w:eastAsia="es-MX"/>
        </w:rPr>
        <w:t xml:space="preserve">requerirle la entrega de información que no obra en sus archivos.   </w:t>
      </w:r>
    </w:p>
    <w:p w14:paraId="5D40471A"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En este sentido, cabe traer a cuenta lo previsto por el artículo 12, párrafo segundo de la Ley de Transparencia y Acceso a la Información Pública del Estado de México y Municipios que la letra establece:</w:t>
      </w:r>
    </w:p>
    <w:p w14:paraId="05F4984D"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b/>
          <w:i/>
          <w:lang w:val="es-ES" w:eastAsia="es-MX"/>
        </w:rPr>
      </w:pPr>
      <w:r w:rsidRPr="005543D7">
        <w:rPr>
          <w:rFonts w:ascii="Palatino Linotype" w:eastAsia="Palatino Linotype" w:hAnsi="Palatino Linotype" w:cs="Palatino Linotype"/>
          <w:b/>
          <w:i/>
          <w:lang w:val="es-ES" w:eastAsia="es-MX"/>
        </w:rPr>
        <w:t>“Artículo 12.</w:t>
      </w:r>
      <w:r w:rsidRPr="005543D7">
        <w:rPr>
          <w:rFonts w:ascii="Palatino Linotype" w:eastAsia="Palatino Linotype" w:hAnsi="Palatino Linotype" w:cs="Palatino Linotype"/>
          <w:i/>
          <w:lang w:val="es-ES" w:eastAsia="es-MX"/>
        </w:rPr>
        <w:t xml:space="preserve"> …</w:t>
      </w:r>
      <w:r w:rsidRPr="005543D7">
        <w:rPr>
          <w:rFonts w:ascii="Palatino Linotype" w:eastAsia="Palatino Linotype" w:hAnsi="Palatino Linotype" w:cs="Palatino Linotype"/>
          <w:b/>
          <w:i/>
          <w:lang w:val="es-ES" w:eastAsia="es-MX"/>
        </w:rPr>
        <w:t xml:space="preserve"> </w:t>
      </w:r>
    </w:p>
    <w:p w14:paraId="13836C03"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3D35EBF"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De manera que interpretado a </w:t>
      </w:r>
      <w:r w:rsidRPr="005543D7">
        <w:rPr>
          <w:rFonts w:ascii="Palatino Linotype" w:eastAsia="Palatino Linotype" w:hAnsi="Palatino Linotype" w:cs="Palatino Linotype"/>
          <w:b/>
          <w:i/>
          <w:sz w:val="24"/>
          <w:szCs w:val="24"/>
          <w:lang w:val="es-ES" w:eastAsia="es-MX"/>
        </w:rPr>
        <w:t>contrario sensu</w:t>
      </w:r>
      <w:r w:rsidRPr="005543D7">
        <w:rPr>
          <w:rFonts w:ascii="Palatino Linotype" w:eastAsia="Palatino Linotype" w:hAnsi="Palatino Linotype" w:cs="Palatino Linotype"/>
          <w:sz w:val="24"/>
          <w:szCs w:val="24"/>
          <w:lang w:val="es-ES" w:eastAsia="es-MX"/>
        </w:rPr>
        <w:t xml:space="preserve">, se actualiza el supuesto de un hecho de naturaleza negativa, el cual no puede acreditarse documentalmente, ya que no puede probarse un hecho negativo por ser lógica y materialmente imposible, discernimiento que encuentra apoyo en la siguiente tesis: </w:t>
      </w:r>
    </w:p>
    <w:p w14:paraId="4EE68CF1"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b/>
          <w:i/>
          <w:lang w:val="es-ES" w:eastAsia="es-MX"/>
        </w:rPr>
        <w:t>“HECHOS NEGATIVOS, NO SON SUSCEPTIBLES DE DEMOSTRACIÓN</w:t>
      </w:r>
      <w:r w:rsidRPr="005543D7">
        <w:rPr>
          <w:rFonts w:ascii="Palatino Linotype" w:eastAsia="Palatino Linotype" w:hAnsi="Palatino Linotype" w:cs="Palatino Linotype"/>
          <w:i/>
          <w:lang w:val="es-ES" w:eastAsia="es-MX"/>
        </w:rPr>
        <w:t xml:space="preserve">. </w:t>
      </w:r>
    </w:p>
    <w:p w14:paraId="7DB9E54B" w14:textId="77777777" w:rsidR="005543D7" w:rsidRPr="005543D7" w:rsidRDefault="005543D7" w:rsidP="005543D7">
      <w:pPr>
        <w:spacing w:before="240" w:after="240" w:line="276" w:lineRule="auto"/>
        <w:ind w:left="567" w:right="567"/>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Tratándose de un hecho negativo, el Juez no tiene por qué invocar prueba alguna de la que se desprenda, ya que es bien sabido que esta clase de hechos no son susceptibles de demostración.</w:t>
      </w:r>
    </w:p>
    <w:p w14:paraId="5F9E7617" w14:textId="77777777" w:rsidR="005543D7" w:rsidRPr="005543D7" w:rsidRDefault="005543D7" w:rsidP="005543D7">
      <w:pPr>
        <w:spacing w:before="240" w:after="240" w:line="360" w:lineRule="auto"/>
        <w:ind w:left="567" w:right="1466"/>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Amparo en revisión 2022/61. José García Florín (Menor). 9 de octubre de 1961. Cinco votos. Ponente: José Rivera Pérez Campos.” (Sic)</w:t>
      </w:r>
    </w:p>
    <w:p w14:paraId="5D253655"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Asimismo, cabe precisar que en el caso concreto, no se trataría de un caso por el cual la negación del hecho implique la afirmación del mismo, sino que se estaría ante una notoria y evidente inexistencia fáctica de la información solicitada, caso en el cual, en obviedad de circunstancias, no se está obligado a justificar o fundamentar la inexistencia de la documentación. </w:t>
      </w:r>
    </w:p>
    <w:p w14:paraId="77A23CE2" w14:textId="77777777" w:rsidR="005543D7" w:rsidRPr="005543D7" w:rsidRDefault="005543D7" w:rsidP="005543D7">
      <w:pPr>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Aunado a lo anterior, conviene mencionar que de conformidad con los artículos 117, 118, 119 y 120 de la Constitución Política del Estado Libre y Soberano de México, los integrantes del ayuntamiento, propietarios o suplentes deberán cumplir una serie de requisitos, de las cuales no se advierte la obligación de entregar el curriculum vitae, sirve de ilustración la siguiente cita: </w:t>
      </w:r>
    </w:p>
    <w:p w14:paraId="26069A6C"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117.- </w:t>
      </w:r>
      <w:r w:rsidRPr="005543D7">
        <w:rPr>
          <w:rFonts w:ascii="Palatino Linotype" w:eastAsia="Palatino Linotype" w:hAnsi="Palatino Linotype" w:cs="Palatino Linotype"/>
          <w:b/>
          <w:i/>
          <w:lang w:val="es-ES" w:eastAsia="es-MX"/>
        </w:rPr>
        <w:t>Los ayuntamientos se integrarán con una jefa o jefe de asamblea que se denominará Presidenta o Presidente Municipal, respectivamente</w:t>
      </w:r>
      <w:r w:rsidRPr="005543D7">
        <w:rPr>
          <w:rFonts w:ascii="Palatino Linotype" w:eastAsia="Palatino Linotype" w:hAnsi="Palatino Linotype" w:cs="Palatino Linotype"/>
          <w:i/>
          <w:lang w:val="es-ES" w:eastAsia="es-MX"/>
        </w:rPr>
        <w:t xml:space="preserve">, y con varios miembros más llamados Síndicas o Síndicos y Regidoras o Regidores, cuyo número se determinará en razón directa de la población del municipio que representen, como lo disponga la Ley Orgánica respectiva. 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 </w:t>
      </w:r>
    </w:p>
    <w:p w14:paraId="665EDF7F"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CAPITULO SEGUNDO </w:t>
      </w:r>
    </w:p>
    <w:p w14:paraId="60B1092A"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De los Miembros de los Ayuntamientos </w:t>
      </w:r>
    </w:p>
    <w:p w14:paraId="02B97E08"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i/>
          <w:lang w:val="es-ES" w:eastAsia="es-MX"/>
        </w:rPr>
      </w:pPr>
      <w:r w:rsidRPr="005543D7">
        <w:rPr>
          <w:rFonts w:ascii="Palatino Linotype" w:eastAsia="Palatino Linotype" w:hAnsi="Palatino Linotype" w:cs="Palatino Linotype"/>
          <w:i/>
          <w:lang w:val="es-ES" w:eastAsia="es-MX"/>
        </w:rPr>
        <w:t xml:space="preserve">Artículo 118.- </w:t>
      </w:r>
      <w:r w:rsidRPr="005543D7">
        <w:rPr>
          <w:rFonts w:ascii="Palatino Linotype" w:eastAsia="Palatino Linotype" w:hAnsi="Palatino Linotype" w:cs="Palatino Linotype"/>
          <w:b/>
          <w:i/>
          <w:lang w:val="es-ES" w:eastAsia="es-MX"/>
        </w:rPr>
        <w:t>Los miembros de un ayuntamiento serán designados en una sola elección.</w:t>
      </w:r>
      <w:r w:rsidRPr="005543D7">
        <w:rPr>
          <w:rFonts w:ascii="Palatino Linotype" w:eastAsia="Palatino Linotype" w:hAnsi="Palatino Linotype" w:cs="Palatino Linotype"/>
          <w:i/>
          <w:lang w:val="es-ES" w:eastAsia="es-MX"/>
        </w:rPr>
        <w:t xml:space="preserve"> Se distinguirán las regidoras y los regidores por el orden numérico y los síndicos cuando sean dos, en la misma forma. Las regidoras y los regidores de mayoría relativa y de representación proporcional tendrán los mismos derechos y obligaciones, conforme a la ley de la materia. Las síndicas electas y los síndicos electos por ambas fórmulas tendrán las atribuciones que les señale la ley. Por cada miembro del ayuntamiento que se elija como propietario se elegirá un suplente. </w:t>
      </w:r>
    </w:p>
    <w:p w14:paraId="2124B05B" w14:textId="77777777" w:rsidR="005543D7" w:rsidRPr="005543D7" w:rsidRDefault="005543D7" w:rsidP="005543D7">
      <w:pPr>
        <w:spacing w:before="240" w:after="240" w:line="240" w:lineRule="auto"/>
        <w:ind w:left="567" w:right="851"/>
        <w:jc w:val="both"/>
        <w:rPr>
          <w:rFonts w:ascii="Palatino Linotype" w:eastAsia="Palatino Linotype" w:hAnsi="Palatino Linotype" w:cs="Palatino Linotype"/>
          <w:b/>
          <w:i/>
          <w:lang w:val="es-ES" w:eastAsia="es-MX"/>
        </w:rPr>
      </w:pPr>
      <w:r w:rsidRPr="005543D7">
        <w:rPr>
          <w:rFonts w:ascii="Palatino Linotype" w:eastAsia="Palatino Linotype" w:hAnsi="Palatino Linotype" w:cs="Palatino Linotype"/>
          <w:b/>
          <w:i/>
          <w:lang w:val="es-ES" w:eastAsia="es-MX"/>
        </w:rPr>
        <w:t xml:space="preserve">Artículo 119.- Para ser miembro propietario o suplente de un ayuntamiento se requiere: </w:t>
      </w:r>
    </w:p>
    <w:p w14:paraId="178E566D"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mexicana o mexicano, ciudadana o ciudadano del Estado, en pleno ejercicio de sus derechos; </w:t>
      </w:r>
    </w:p>
    <w:p w14:paraId="4A964307"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mexiquense con residencia efectiva en el municipio no menor a un año o vecino del mismo, con residencia efectiva en su territorio no menor a tres años, anteriores al día de la elección; y </w:t>
      </w:r>
    </w:p>
    <w:p w14:paraId="01963C90"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Ser de reconocida probidad y buena fama pública. </w:t>
      </w:r>
    </w:p>
    <w:p w14:paraId="7B9E0BB1"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No estar condenada o condenado por sentencia ejecutoriada por el delito de violencia política contra las mujeres en razón de género; </w:t>
      </w:r>
    </w:p>
    <w:p w14:paraId="79338C05"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b/>
          <w:i/>
          <w:color w:val="000000"/>
          <w:lang w:val="es-ES" w:eastAsia="es-MX"/>
        </w:rPr>
      </w:pPr>
      <w:r w:rsidRPr="005543D7">
        <w:rPr>
          <w:rFonts w:ascii="Palatino Linotype" w:eastAsia="Palatino Linotype" w:hAnsi="Palatino Linotype" w:cs="Palatino Linotype"/>
          <w:b/>
          <w:i/>
          <w:color w:val="000000"/>
          <w:lang w:val="es-ES" w:eastAsia="es-MX"/>
        </w:rPr>
        <w:t xml:space="preserve">No estar inscrito en el Registro de Deudores Alimentarios Morosos en el Estado, ni en otra entidad federativa, y </w:t>
      </w:r>
    </w:p>
    <w:p w14:paraId="498F97D3" w14:textId="77777777" w:rsidR="005543D7" w:rsidRPr="005543D7" w:rsidRDefault="005543D7" w:rsidP="005543D7">
      <w:pPr>
        <w:numPr>
          <w:ilvl w:val="0"/>
          <w:numId w:val="36"/>
        </w:numPr>
        <w:pBdr>
          <w:top w:val="nil"/>
          <w:left w:val="nil"/>
          <w:bottom w:val="nil"/>
          <w:right w:val="nil"/>
          <w:between w:val="nil"/>
        </w:pBdr>
        <w:spacing w:before="240" w:after="240" w:line="240" w:lineRule="auto"/>
        <w:ind w:left="567" w:right="851" w:hanging="283"/>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b/>
          <w:i/>
          <w:color w:val="000000"/>
          <w:lang w:val="es-ES" w:eastAsia="es-MX"/>
        </w:rPr>
        <w:t>No estar condenada o condenado por sentencia ejecutoriada por delitos de violencia familiar, contra la libertad sexual o de violencia de género.</w:t>
      </w:r>
    </w:p>
    <w:p w14:paraId="24C044CF" w14:textId="77777777" w:rsidR="005543D7" w:rsidRPr="005543D7" w:rsidRDefault="005543D7" w:rsidP="005543D7">
      <w:pPr>
        <w:pBdr>
          <w:top w:val="nil"/>
          <w:left w:val="nil"/>
          <w:bottom w:val="nil"/>
          <w:right w:val="nil"/>
          <w:between w:val="nil"/>
        </w:pBdr>
        <w:spacing w:before="240" w:after="240" w:line="240" w:lineRule="auto"/>
        <w:ind w:left="567" w:right="85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Artículo 120.- No pueden ser miembros propietarios o suplentes de los ayuntamientos: </w:t>
      </w:r>
    </w:p>
    <w:p w14:paraId="7F1C73CA"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diputadas o diputados y senadoras o senadores al Congreso de la Unión que se encuentren en ejercicio de su cargo; </w:t>
      </w:r>
    </w:p>
    <w:p w14:paraId="01930E3D"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diputadas o diputados a la Legislatura del Estado que se encuentren en ejercicio de su cargo; </w:t>
      </w:r>
    </w:p>
    <w:p w14:paraId="0195E566"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juezas o jueces, magistradas o magistrados o consejeras o consejeros de la Judicatura del Poder Judicial del Estado o de la Federación; </w:t>
      </w:r>
    </w:p>
    <w:p w14:paraId="6E8E261C"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servidores públicos federales, estatales o municipales en ejercicio de autoridad; </w:t>
      </w:r>
    </w:p>
    <w:p w14:paraId="5E590461"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militares y los miembros de las fuerzas de seguridad pública del Estado y los de los municipios que ejerzan mando en el territorio de la elección; y </w:t>
      </w:r>
    </w:p>
    <w:p w14:paraId="1809E6AA" w14:textId="77777777" w:rsidR="005543D7" w:rsidRPr="005543D7" w:rsidRDefault="005543D7" w:rsidP="005543D7">
      <w:pPr>
        <w:numPr>
          <w:ilvl w:val="0"/>
          <w:numId w:val="37"/>
        </w:num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 xml:space="preserve">Las y los ministros de cualquier culto, a menos que se separen formal, material y definitivamente de su ministerio, cuando menos cinco años antes del día de la elección. </w:t>
      </w:r>
    </w:p>
    <w:p w14:paraId="4EE2D109" w14:textId="77777777" w:rsidR="005543D7" w:rsidRPr="005543D7" w:rsidRDefault="005543D7" w:rsidP="005543D7">
      <w:pPr>
        <w:pBdr>
          <w:top w:val="nil"/>
          <w:left w:val="nil"/>
          <w:bottom w:val="nil"/>
          <w:right w:val="nil"/>
          <w:between w:val="nil"/>
        </w:pBdr>
        <w:spacing w:before="240" w:after="240" w:line="240" w:lineRule="auto"/>
        <w:ind w:left="567" w:right="851" w:hanging="141"/>
        <w:jc w:val="both"/>
        <w:rPr>
          <w:rFonts w:ascii="Palatino Linotype" w:eastAsia="Palatino Linotype" w:hAnsi="Palatino Linotype" w:cs="Palatino Linotype"/>
          <w:i/>
          <w:color w:val="000000"/>
          <w:lang w:val="es-ES" w:eastAsia="es-MX"/>
        </w:rPr>
      </w:pPr>
      <w:r w:rsidRPr="005543D7">
        <w:rPr>
          <w:rFonts w:ascii="Palatino Linotype" w:eastAsia="Palatino Linotype" w:hAnsi="Palatino Linotype" w:cs="Palatino Linotype"/>
          <w:i/>
          <w:color w:val="000000"/>
          <w:lang w:val="es-ES" w:eastAsia="es-MX"/>
        </w:rPr>
        <w:t>Las y los servidores públicos a que se refieren las fracciones de la I a la V serán exceptuados del impedimento si se separan de sus respectivos cargos por lo menos, veinticuatro horas antes del inicio de las campañas, conforme al calendario electoral vigente</w:t>
      </w:r>
      <w:r w:rsidRPr="005543D7">
        <w:rPr>
          <w:rFonts w:ascii="Palatino Linotype" w:eastAsia="Palatino Linotype" w:hAnsi="Palatino Linotype" w:cs="Palatino Linotype"/>
          <w:b/>
          <w:i/>
          <w:color w:val="000000"/>
          <w:lang w:val="es-ES" w:eastAsia="es-MX"/>
        </w:rPr>
        <w:t xml:space="preserve">.” </w:t>
      </w:r>
      <w:r w:rsidRPr="005543D7">
        <w:rPr>
          <w:rFonts w:ascii="Palatino Linotype" w:eastAsia="Palatino Linotype" w:hAnsi="Palatino Linotype" w:cs="Palatino Linotype"/>
          <w:i/>
          <w:color w:val="000000"/>
          <w:lang w:val="es-ES" w:eastAsia="es-MX"/>
        </w:rPr>
        <w:t>(Sic) (Énfasis añadido)</w:t>
      </w:r>
    </w:p>
    <w:p w14:paraId="6E7A38D5" w14:textId="77777777"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 xml:space="preserve">De igual forma, el Código Electoral del Estado de México señala: </w:t>
      </w:r>
    </w:p>
    <w:p w14:paraId="61E3392A"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“Artículo 16. Las ciudadanas y los ciudadanos que reúnan los requisitos que establece el artículo 68 de la Constitución Local son elegibles para el cargo de Gobernadora o Gobernador del Estado de México. Las ciudadanas y los ciudadanos que reúnan los requisitos que establece el artículo 40 de la Constitución Local son elegibles para los cargos de diputadas y diputados a la Legislatura del Estado. Las ciudadanas y los ciudadanos que reúnan los requisitos establecidos en el artículo 119 y que no se encuentren en cualquiera de los supuestos previstos en el artículo 120 de la Constitución Local, son elegibles para ser miembros de los ayuntamientos. Las ciudadanas y los ciudadanos que se hayan separado de un cargo público para contender en un proceso electoral, podrán reincorporase al mismo, una vez que concluya la jornada electoral. </w:t>
      </w:r>
    </w:p>
    <w:p w14:paraId="6514EEC6"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Artículo 17. Además de los requisitos señalados en el artículo anterior, las ciudadanas y los ciudadanos que aspiren a las candidaturas a Gobernadora o Gobernador, Diputada, Diputado o integrante de los ayuntamientos deberán satisfacer lo siguiente: </w:t>
      </w:r>
    </w:p>
    <w:p w14:paraId="6F191F0F"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14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Estar inscrito en el padrón electoral correspondiente, la lista nominal y contar con credencial para votar vigente. </w:t>
      </w:r>
    </w:p>
    <w:p w14:paraId="31C96954"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magistrada o magistrado del Tribunal Superior de Justicia o del Tribunal Electoral o funcionario de este, salvo que se separe del cargo dos años antes de la fecha de inicio del proceso electoral de que se trate. </w:t>
      </w:r>
    </w:p>
    <w:p w14:paraId="16DA7E21"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formar parte del servicio profesional electoral del Instituto, salvo que se separe del cargo dos años antes de la fecha de inicio del proceso electoral de que se trate. </w:t>
      </w:r>
    </w:p>
    <w:p w14:paraId="57257DD2"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consejera o consejero electoral en el consejo general, del Instituto ni secretario ejecutivo, salvo que se separe del cargo dos años antes de la fecha de inicio del proceso electoral de que se trate. </w:t>
      </w:r>
    </w:p>
    <w:p w14:paraId="5458C637"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consejera o consejero electoral en los consejos distritales o municipales del Instituto ni director del mismo, salvo que se haya separado del cargo dos años antes de la fecha de inicio del proceso electoral de que se trate. </w:t>
      </w:r>
    </w:p>
    <w:p w14:paraId="6CB91F84"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283"/>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integrante del órgano de dirección de los organismos a los que la Constitución Local otorga autonomía, salvo que se separe del cargo dos años antes de la fecha de inicio del proceso electoral de que se trate; </w:t>
      </w:r>
    </w:p>
    <w:p w14:paraId="14FB0E9B" w14:textId="77777777" w:rsidR="005543D7" w:rsidRPr="005543D7" w:rsidRDefault="005543D7" w:rsidP="005543D7">
      <w:pPr>
        <w:widowControl w:val="0"/>
        <w:numPr>
          <w:ilvl w:val="0"/>
          <w:numId w:val="38"/>
        </w:numPr>
        <w:tabs>
          <w:tab w:val="left" w:pos="1701"/>
          <w:tab w:val="left" w:pos="1843"/>
        </w:tabs>
        <w:spacing w:before="240" w:after="240" w:line="276" w:lineRule="auto"/>
        <w:ind w:left="567" w:right="851" w:hanging="425"/>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 xml:space="preserve">No ser secretaria, secretario o subsecretaria o subsecretario de Estado, ni titular de los organismos públicos desconcentrados o descentralizados de la administración pública estatal, a menos que se separen noventa días antes de la elección, y </w:t>
      </w:r>
    </w:p>
    <w:p w14:paraId="7E6C0953" w14:textId="77777777"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val="es-ES" w:eastAsia="es-MX"/>
        </w:rPr>
      </w:pPr>
      <w:r w:rsidRPr="005543D7">
        <w:rPr>
          <w:rFonts w:ascii="Palatino Linotype" w:eastAsia="Palatino Linotype" w:hAnsi="Palatino Linotype" w:cs="Palatino Linotype"/>
          <w:i/>
          <w:szCs w:val="24"/>
          <w:lang w:val="es-ES" w:eastAsia="es-MX"/>
        </w:rPr>
        <w:t>VIII. Ser electo o designado candidata o candidato, de conformidad con los procedimientos democráticos internos del partido político que lo postule”</w:t>
      </w:r>
    </w:p>
    <w:p w14:paraId="11AEBE20" w14:textId="77777777"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b/>
          <w:sz w:val="24"/>
          <w:szCs w:val="24"/>
          <w:lang w:val="es-ES" w:eastAsia="es-MX"/>
        </w:rPr>
      </w:pPr>
      <w:r w:rsidRPr="005543D7">
        <w:rPr>
          <w:rFonts w:ascii="Palatino Linotype" w:eastAsia="Palatino Linotype" w:hAnsi="Palatino Linotype" w:cs="Palatino Linotype"/>
          <w:sz w:val="24"/>
          <w:szCs w:val="24"/>
          <w:lang w:val="es-ES" w:eastAsia="es-MX"/>
        </w:rPr>
        <w:t xml:space="preserve">En relación a estos preceptos, la Ley Orgánica Municipal en su artículo 18, fracción I dispone que una vez rendidos los informes de los ayuntamientos en funciones, previa convocatoria a sesión solemne, </w:t>
      </w:r>
      <w:r w:rsidRPr="005543D7">
        <w:rPr>
          <w:rFonts w:ascii="Palatino Linotype" w:eastAsia="Palatino Linotype" w:hAnsi="Palatino Linotype" w:cs="Palatino Linotype"/>
          <w:b/>
          <w:sz w:val="24"/>
          <w:szCs w:val="24"/>
          <w:lang w:val="es-ES" w:eastAsia="es-MX"/>
        </w:rPr>
        <w:t>deberán presentarse los ciudadanos que en términos de ley resultaron electos para rendir protesta y ocupar los cargos de</w:t>
      </w:r>
      <w:r w:rsidRPr="005543D7">
        <w:rPr>
          <w:rFonts w:ascii="Palatino Linotype" w:eastAsia="Palatino Linotype" w:hAnsi="Palatino Linotype" w:cs="Palatino Linotype"/>
          <w:sz w:val="24"/>
          <w:szCs w:val="24"/>
          <w:lang w:val="es-ES" w:eastAsia="es-MX"/>
        </w:rPr>
        <w:t xml:space="preserve"> </w:t>
      </w:r>
      <w:r w:rsidRPr="005543D7">
        <w:rPr>
          <w:rFonts w:ascii="Palatino Linotype" w:eastAsia="Palatino Linotype" w:hAnsi="Palatino Linotype" w:cs="Palatino Linotype"/>
          <w:b/>
          <w:sz w:val="24"/>
          <w:szCs w:val="24"/>
          <w:lang w:val="es-ES" w:eastAsia="es-MX"/>
        </w:rPr>
        <w:t>presidente municipal</w:t>
      </w:r>
      <w:r w:rsidRPr="005543D7">
        <w:rPr>
          <w:rFonts w:ascii="Palatino Linotype" w:eastAsia="Palatino Linotype" w:hAnsi="Palatino Linotype" w:cs="Palatino Linotype"/>
          <w:sz w:val="24"/>
          <w:szCs w:val="24"/>
          <w:lang w:val="es-ES" w:eastAsia="es-MX"/>
        </w:rPr>
        <w:t xml:space="preserve">, síndico o síndicos y regidores, sin que dicho plazo exceda el mes de diciembre del último año de la gestión del ayuntamiento saliente, </w:t>
      </w:r>
      <w:r w:rsidRPr="005543D7">
        <w:rPr>
          <w:rFonts w:ascii="Palatino Linotype" w:eastAsia="Palatino Linotype" w:hAnsi="Palatino Linotype" w:cs="Palatino Linotype"/>
          <w:b/>
          <w:sz w:val="24"/>
          <w:szCs w:val="24"/>
          <w:lang w:val="es-ES" w:eastAsia="es-MX"/>
        </w:rPr>
        <w:t>dicha reunión tendrá por objeto que los miembros del ayuntamiento entrante, rindan la protesta en términos de lo dispuesto por el artículo 144</w:t>
      </w:r>
      <w:r w:rsidRPr="005543D7">
        <w:rPr>
          <w:rFonts w:ascii="Palatino Linotype" w:eastAsia="Palatino Linotype" w:hAnsi="Palatino Linotype" w:cs="Palatino Linotype"/>
          <w:b/>
          <w:sz w:val="24"/>
          <w:szCs w:val="24"/>
          <w:vertAlign w:val="superscript"/>
          <w:lang w:val="es-ES" w:eastAsia="es-MX"/>
        </w:rPr>
        <w:footnoteReference w:id="1"/>
      </w:r>
      <w:r w:rsidRPr="005543D7">
        <w:rPr>
          <w:rFonts w:ascii="Palatino Linotype" w:eastAsia="Palatino Linotype" w:hAnsi="Palatino Linotype" w:cs="Palatino Linotype"/>
          <w:b/>
          <w:sz w:val="24"/>
          <w:szCs w:val="24"/>
          <w:lang w:val="es-ES" w:eastAsia="es-MX"/>
        </w:rPr>
        <w:t xml:space="preserve"> de la Constitución Política del Estado Libre y Soberano de México</w:t>
      </w:r>
      <w:r w:rsidRPr="005543D7">
        <w:rPr>
          <w:rFonts w:ascii="Palatino Linotype" w:eastAsia="Palatino Linotype" w:hAnsi="Palatino Linotype" w:cs="Palatino Linotype"/>
          <w:sz w:val="24"/>
          <w:szCs w:val="24"/>
          <w:lang w:val="es-ES" w:eastAsia="es-MX"/>
        </w:rPr>
        <w:t>, por lo que el</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presidente municipal electo para el período siguiente lo hará ante el representante designado</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por el Ejecutivo del Estado y a su vez, hará de inmediato lo propio con los demás miembros del</w:t>
      </w:r>
      <w:r w:rsidRPr="005543D7">
        <w:rPr>
          <w:rFonts w:ascii="Palatino Linotype" w:eastAsia="Palatino Linotype" w:hAnsi="Palatino Linotype" w:cs="Palatino Linotype"/>
          <w:b/>
          <w:sz w:val="24"/>
          <w:szCs w:val="24"/>
          <w:lang w:val="es-ES" w:eastAsia="es-MX"/>
        </w:rPr>
        <w:t xml:space="preserve"> </w:t>
      </w:r>
      <w:r w:rsidRPr="005543D7">
        <w:rPr>
          <w:rFonts w:ascii="Palatino Linotype" w:eastAsia="Palatino Linotype" w:hAnsi="Palatino Linotype" w:cs="Palatino Linotype"/>
          <w:sz w:val="24"/>
          <w:szCs w:val="24"/>
          <w:lang w:val="es-ES" w:eastAsia="es-MX"/>
        </w:rPr>
        <w:t>ayuntamiento electo.</w:t>
      </w:r>
    </w:p>
    <w:p w14:paraId="77C08699" w14:textId="7418393A" w:rsidR="005543D7" w:rsidRP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De tal suerte que la Constitución y la Ley Orgánica Municipal consideran al presidente municipal y demás integrantes del ayuntamiento como servidores que ostentan un cargo de elección popular, por lo tanto,</w:t>
      </w:r>
      <w:r w:rsidR="00030E0F">
        <w:rPr>
          <w:rFonts w:ascii="Palatino Linotype" w:eastAsia="Palatino Linotype" w:hAnsi="Palatino Linotype" w:cs="Palatino Linotype"/>
          <w:sz w:val="24"/>
          <w:szCs w:val="24"/>
          <w:lang w:val="es-ES" w:eastAsia="es-MX"/>
        </w:rPr>
        <w:t xml:space="preserve"> se reitera </w:t>
      </w:r>
      <w:r w:rsidR="00AE25B3">
        <w:rPr>
          <w:rFonts w:ascii="Palatino Linotype" w:eastAsia="Palatino Linotype" w:hAnsi="Palatino Linotype" w:cs="Palatino Linotype"/>
          <w:sz w:val="24"/>
          <w:szCs w:val="24"/>
          <w:lang w:val="es-ES" w:eastAsia="es-MX"/>
        </w:rPr>
        <w:t xml:space="preserve">que </w:t>
      </w:r>
      <w:r w:rsidR="00AE25B3" w:rsidRPr="005543D7">
        <w:rPr>
          <w:rFonts w:ascii="Palatino Linotype" w:eastAsia="Palatino Linotype" w:hAnsi="Palatino Linotype" w:cs="Palatino Linotype"/>
          <w:sz w:val="24"/>
          <w:szCs w:val="24"/>
          <w:lang w:val="es-ES" w:eastAsia="es-MX"/>
        </w:rPr>
        <w:t>no</w:t>
      </w:r>
      <w:r w:rsidRPr="005543D7">
        <w:rPr>
          <w:rFonts w:ascii="Palatino Linotype" w:eastAsia="Palatino Linotype" w:hAnsi="Palatino Linotype" w:cs="Palatino Linotype"/>
          <w:sz w:val="24"/>
          <w:szCs w:val="24"/>
          <w:lang w:val="es-ES" w:eastAsia="es-MX"/>
        </w:rPr>
        <w:t xml:space="preserve"> se encuentran constreñidos a entregar el document</w:t>
      </w:r>
      <w:r w:rsidR="00030E0F">
        <w:rPr>
          <w:rFonts w:ascii="Palatino Linotype" w:eastAsia="Palatino Linotype" w:hAnsi="Palatino Linotype" w:cs="Palatino Linotype"/>
          <w:sz w:val="24"/>
          <w:szCs w:val="24"/>
          <w:lang w:val="es-ES" w:eastAsia="es-MX"/>
        </w:rPr>
        <w:t xml:space="preserve">o solicitado por el particular, </w:t>
      </w:r>
      <w:r w:rsidRPr="005543D7">
        <w:rPr>
          <w:rFonts w:ascii="Palatino Linotype" w:eastAsia="Palatino Linotype" w:hAnsi="Palatino Linotype" w:cs="Palatino Linotype"/>
          <w:sz w:val="24"/>
          <w:szCs w:val="24"/>
          <w:lang w:val="es-ES" w:eastAsia="es-MX"/>
        </w:rPr>
        <w:t xml:space="preserve">por lo que no es posible entregar la información solicitada, en virtud de que como se analizó en líneas anteriores, no se encuentran obligados a generarla, poseerla o administrarla. </w:t>
      </w:r>
    </w:p>
    <w:p w14:paraId="6C278640" w14:textId="5F588275" w:rsidR="005543D7" w:rsidRDefault="005543D7"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r w:rsidRPr="005543D7">
        <w:rPr>
          <w:rFonts w:ascii="Palatino Linotype" w:eastAsia="Palatino Linotype" w:hAnsi="Palatino Linotype" w:cs="Palatino Linotype"/>
          <w:sz w:val="24"/>
          <w:szCs w:val="24"/>
          <w:lang w:val="es-ES" w:eastAsia="es-MX"/>
        </w:rPr>
        <w:t>En este contexto, el Sujeto Obligado no está obligado a generar documento ad hoc para satisfacer el derecho de acceso</w:t>
      </w:r>
      <w:r w:rsidR="00833EB9">
        <w:rPr>
          <w:rFonts w:ascii="Palatino Linotype" w:eastAsia="Palatino Linotype" w:hAnsi="Palatino Linotype" w:cs="Palatino Linotype"/>
          <w:sz w:val="24"/>
          <w:szCs w:val="24"/>
          <w:lang w:val="es-ES" w:eastAsia="es-MX"/>
        </w:rPr>
        <w:t xml:space="preserve"> a la información</w:t>
      </w:r>
      <w:r w:rsidRPr="005543D7">
        <w:rPr>
          <w:rFonts w:ascii="Palatino Linotype" w:eastAsia="Palatino Linotype" w:hAnsi="Palatino Linotype" w:cs="Palatino Linotype"/>
          <w:sz w:val="24"/>
          <w:szCs w:val="24"/>
          <w:lang w:val="es-ES" w:eastAsia="es-MX"/>
        </w:rPr>
        <w:t xml:space="preserve">, situación que contravendría al contenido sustantivo del derecho de acceso a la información pública, sirve de sustento a este argumento el Criterio 03-17, emitido por el Instituto Nacional de Transparencia, Acceso a la Información y Protección de Datos Personales (INAI), que versa de la siguiente manera: </w:t>
      </w:r>
    </w:p>
    <w:p w14:paraId="6191B3B8" w14:textId="77777777" w:rsidR="00833EB9" w:rsidRPr="005543D7" w:rsidRDefault="00833EB9" w:rsidP="005543D7">
      <w:pPr>
        <w:widowControl w:val="0"/>
        <w:tabs>
          <w:tab w:val="left" w:pos="1701"/>
          <w:tab w:val="left" w:pos="1843"/>
        </w:tabs>
        <w:spacing w:before="240" w:after="240" w:line="360" w:lineRule="auto"/>
        <w:jc w:val="both"/>
        <w:rPr>
          <w:rFonts w:ascii="Palatino Linotype" w:eastAsia="Palatino Linotype" w:hAnsi="Palatino Linotype" w:cs="Palatino Linotype"/>
          <w:sz w:val="24"/>
          <w:szCs w:val="24"/>
          <w:lang w:val="es-ES" w:eastAsia="es-MX"/>
        </w:rPr>
      </w:pPr>
    </w:p>
    <w:p w14:paraId="435628E8" w14:textId="21F162FA" w:rsidR="005543D7" w:rsidRPr="005543D7" w:rsidRDefault="005543D7" w:rsidP="005543D7">
      <w:pPr>
        <w:widowControl w:val="0"/>
        <w:tabs>
          <w:tab w:val="left" w:pos="1701"/>
          <w:tab w:val="left" w:pos="1843"/>
        </w:tabs>
        <w:spacing w:before="240" w:after="240" w:line="276" w:lineRule="auto"/>
        <w:ind w:left="567" w:right="851"/>
        <w:jc w:val="both"/>
        <w:rPr>
          <w:rFonts w:ascii="Palatino Linotype" w:eastAsia="Palatino Linotype" w:hAnsi="Palatino Linotype" w:cs="Palatino Linotype"/>
          <w:i/>
          <w:szCs w:val="24"/>
          <w:lang w:eastAsia="es-MX"/>
        </w:rPr>
      </w:pPr>
      <w:r w:rsidRPr="005543D7">
        <w:rPr>
          <w:rFonts w:ascii="Palatino Linotype" w:eastAsia="Palatino Linotype" w:hAnsi="Palatino Linotype" w:cs="Palatino Linotype"/>
          <w:b/>
          <w:i/>
          <w:szCs w:val="24"/>
          <w:lang w:eastAsia="es-MX"/>
        </w:rPr>
        <w:t xml:space="preserve">“No existe obligación de elaborar documentos ad hoc para atender las solicitudes de acceso a la información. </w:t>
      </w:r>
      <w:r w:rsidRPr="005543D7">
        <w:rPr>
          <w:rFonts w:ascii="Palatino Linotype" w:eastAsia="Palatino Linotype" w:hAnsi="Palatino Linotype" w:cs="Palatino Linotype"/>
          <w:i/>
          <w:szCs w:val="24"/>
          <w:lang w:eastAsia="es-MX"/>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27A97FE" w14:textId="3E879964" w:rsidR="00D8273E" w:rsidRPr="00D8273E" w:rsidRDefault="007E6B4C" w:rsidP="00D8273E">
      <w:pPr>
        <w:spacing w:before="240" w:after="240" w:line="360" w:lineRule="auto"/>
        <w:ind w:right="-3"/>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7314708F" wp14:editId="79D29B5F">
                <wp:simplePos x="0" y="0"/>
                <wp:positionH relativeFrom="column">
                  <wp:posOffset>44449</wp:posOffset>
                </wp:positionH>
                <wp:positionV relativeFrom="paragraph">
                  <wp:posOffset>1155064</wp:posOffset>
                </wp:positionV>
                <wp:extent cx="5419725" cy="37242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19725" cy="3724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810E0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90.95pt" to="430.25pt,3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DjuAEAALkDAAAOAAAAZHJzL2Uyb0RvYy54bWysU02P0zAQvSPxHyzfadKwpWzUdA9dwQVB&#10;xcIP8DrjxsJfGpsm/feM3TaLAK0Q4mLH9ntv5s1MNneTNewIGLV3HV8uas7ASd9rd+j41y/vXr3l&#10;LCbhemG8g46fIPK77csXmzG00PjBmx6QkYiL7Rg6PqQU2qqKcgAr4sIHcPSoPFqR6IiHqkcxkro1&#10;VVPXb6rRYx/QS4iRbu/Pj3xb9JUCmT4pFSEx03HKLZUVy/qY12q7Ee0BRRi0vKQh/iELK7SjoLPU&#10;vUiCfUf9m5TVEn30Ki2kt5VXSksoHsjNsv7FzcMgAhQvVJwY5jLF/ycrPx73yHRPvePMCUst2lGj&#10;ZPLIMG9smWs0htgSdOf2eDnFsMdseFJo805W2FTqeprrClNiki5XN8vbdbPiTNLb63Vz06xXWbV6&#10;ogeM6T14y/JHx4122bhoxfFDTGfoFUK8nM45gfKVTgYy2LjPoMgMhVwWdhkj2BlkR0ED0H8rZihs&#10;QWaK0sbMpPp50gWbaVBG62+JM7pE9C7NRKudxz9FTdM1VXXGX12fvWbbj74/lXaUctB8lIJeZjkP&#10;4M/nQn/647Y/AAAA//8DAFBLAwQUAAYACAAAACEAtFh5e94AAAAJAQAADwAAAGRycy9kb3ducmV2&#10;LnhtbEyPy07DMBBF90j8gzVI7KjTCkKaxqmqSgixQTSFvRtPnYAfke2k4e8ZVrCcOaM751bb2Ro2&#10;YYi9dwKWiwwYutar3mkB78enuwJYTNIpabxDAd8YYVtfX1WyVP7iDjg1STMKcbGUArqUhpLz2HZo&#10;ZVz4AR2xsw9WJhqD5irIC4Vbw1dZlnMre0cfOjngvsP2qxmtAPMSpg+917s4Ph/y5vPtvHo9TkLc&#10;3sy7DbCEc/o7hl99UoeanE5+dCoyI+CRmiRaF8s1MOJFnj0AOxHIi3vgdcX/N6h/AAAA//8DAFBL&#10;AQItABQABgAIAAAAIQC2gziS/gAAAOEBAAATAAAAAAAAAAAAAAAAAAAAAABbQ29udGVudF9UeXBl&#10;c10ueG1sUEsBAi0AFAAGAAgAAAAhADj9If/WAAAAlAEAAAsAAAAAAAAAAAAAAAAALwEAAF9yZWxz&#10;Ly5yZWxzUEsBAi0AFAAGAAgAAAAhAETTgOO4AQAAuQMAAA4AAAAAAAAAAAAAAAAALgIAAGRycy9l&#10;Mm9Eb2MueG1sUEsBAi0AFAAGAAgAAAAhALRYeXveAAAACQEAAA8AAAAAAAAAAAAAAAAAEgQAAGRy&#10;cy9kb3ducmV2LnhtbFBLBQYAAAAABAAEAPMAAAAdBQAAAAA=&#10;" strokecolor="black [3200]" strokeweight=".5pt">
                <v:stroke joinstyle="miter"/>
              </v:line>
            </w:pict>
          </mc:Fallback>
        </mc:AlternateContent>
      </w:r>
      <w:r w:rsidR="00D8273E" w:rsidRPr="00D8273E">
        <w:rPr>
          <w:rFonts w:ascii="Palatino Linotype" w:hAnsi="Palatino Linotype"/>
          <w:sz w:val="24"/>
          <w:szCs w:val="24"/>
        </w:rPr>
        <w:t>Es por todo lo vertido en líneas argumentativas anteriores que la</w:t>
      </w:r>
      <w:r w:rsidR="00030E0F">
        <w:rPr>
          <w:rFonts w:ascii="Palatino Linotype" w:hAnsi="Palatino Linotype"/>
          <w:sz w:val="24"/>
          <w:szCs w:val="24"/>
        </w:rPr>
        <w:t>s</w:t>
      </w:r>
      <w:r w:rsidR="00D8273E" w:rsidRPr="00D8273E">
        <w:rPr>
          <w:rFonts w:ascii="Palatino Linotype" w:hAnsi="Palatino Linotype"/>
          <w:sz w:val="24"/>
          <w:szCs w:val="24"/>
        </w:rPr>
        <w:t xml:space="preserve"> suscrita</w:t>
      </w:r>
      <w:r w:rsidR="00030E0F">
        <w:rPr>
          <w:rFonts w:ascii="Palatino Linotype" w:hAnsi="Palatino Linotype"/>
          <w:sz w:val="24"/>
          <w:szCs w:val="24"/>
        </w:rPr>
        <w:t>s</w:t>
      </w:r>
      <w:r w:rsidR="00D8273E" w:rsidRPr="00D8273E">
        <w:rPr>
          <w:rFonts w:ascii="Palatino Linotype" w:hAnsi="Palatino Linotype"/>
          <w:sz w:val="24"/>
          <w:szCs w:val="24"/>
        </w:rPr>
        <w:t xml:space="preserve"> no comparte</w:t>
      </w:r>
      <w:r w:rsidR="00030E0F">
        <w:rPr>
          <w:rFonts w:ascii="Palatino Linotype" w:hAnsi="Palatino Linotype"/>
          <w:sz w:val="24"/>
          <w:szCs w:val="24"/>
        </w:rPr>
        <w:t>n</w:t>
      </w:r>
      <w:r w:rsidR="00D8273E" w:rsidRPr="00D8273E">
        <w:rPr>
          <w:rFonts w:ascii="Palatino Linotype" w:hAnsi="Palatino Linotype"/>
          <w:sz w:val="24"/>
          <w:szCs w:val="24"/>
        </w:rPr>
        <w:t xml:space="preserve"> el sentido de la resolución</w:t>
      </w:r>
      <w:r w:rsidR="00030E0F">
        <w:rPr>
          <w:rFonts w:ascii="Palatino Linotype" w:hAnsi="Palatino Linotype"/>
          <w:sz w:val="24"/>
          <w:szCs w:val="24"/>
        </w:rPr>
        <w:t xml:space="preserve"> que fue adoptado por el criterio mayoritario del Pleno de este Instituto</w:t>
      </w:r>
      <w:r w:rsidR="00D8273E" w:rsidRPr="00D8273E">
        <w:rPr>
          <w:rFonts w:ascii="Palatino Linotype" w:hAnsi="Palatino Linotype"/>
          <w:sz w:val="24"/>
          <w:szCs w:val="24"/>
        </w:rPr>
        <w:t xml:space="preserve">, y </w:t>
      </w:r>
      <w:r w:rsidR="00030E0F">
        <w:rPr>
          <w:rFonts w:ascii="Palatino Linotype" w:hAnsi="Palatino Linotype"/>
          <w:sz w:val="24"/>
          <w:szCs w:val="24"/>
        </w:rPr>
        <w:t xml:space="preserve">por ende, se </w:t>
      </w:r>
      <w:r w:rsidR="00D8273E" w:rsidRPr="00D8273E">
        <w:rPr>
          <w:rFonts w:ascii="Palatino Linotype" w:hAnsi="Palatino Linotype"/>
          <w:sz w:val="24"/>
          <w:szCs w:val="24"/>
        </w:rPr>
        <w:t>formula el presente voto disidente</w:t>
      </w:r>
      <w:r w:rsidR="00C869D4">
        <w:rPr>
          <w:rFonts w:ascii="Palatino Linotype" w:hAnsi="Palatino Linotype"/>
          <w:sz w:val="24"/>
          <w:szCs w:val="24"/>
        </w:rPr>
        <w:t xml:space="preserve"> concurrente</w:t>
      </w:r>
      <w:r w:rsidR="00D8273E" w:rsidRPr="00D8273E">
        <w:rPr>
          <w:rFonts w:ascii="Palatino Linotype" w:hAnsi="Palatino Linotype"/>
          <w:sz w:val="24"/>
          <w:szCs w:val="24"/>
        </w:rPr>
        <w:t xml:space="preserve">. </w:t>
      </w:r>
    </w:p>
    <w:p w14:paraId="6D09DABC" w14:textId="182C7B0A" w:rsidR="00D771FC" w:rsidRDefault="00D771FC" w:rsidP="00D8273E">
      <w:pPr>
        <w:spacing w:before="240" w:line="360" w:lineRule="auto"/>
        <w:ind w:right="851"/>
        <w:jc w:val="both"/>
        <w:rPr>
          <w:rFonts w:ascii="Palatino Linotype" w:hAnsi="Palatino Linotype"/>
          <w:sz w:val="24"/>
          <w:szCs w:val="24"/>
        </w:rPr>
        <w:sectPr w:rsidR="00D771FC" w:rsidSect="007F0307">
          <w:headerReference w:type="even" r:id="rId8"/>
          <w:headerReference w:type="default" r:id="rId9"/>
          <w:footerReference w:type="default" r:id="rId10"/>
          <w:pgSz w:w="12240" w:h="15840"/>
          <w:pgMar w:top="1871" w:right="1327" w:bottom="2836" w:left="1985" w:header="709" w:footer="586" w:gutter="0"/>
          <w:cols w:space="708"/>
          <w:docGrid w:linePitch="360"/>
        </w:sectPr>
      </w:pPr>
    </w:p>
    <w:p w14:paraId="725EBEF8" w14:textId="43068ADB" w:rsidR="002E6368" w:rsidRPr="001A2DF4" w:rsidRDefault="002E6368" w:rsidP="00D771FC">
      <w:pPr>
        <w:spacing w:before="240" w:after="240" w:line="360" w:lineRule="auto"/>
        <w:ind w:right="423"/>
        <w:jc w:val="both"/>
        <w:rPr>
          <w:rFonts w:ascii="Palatino Linotype" w:hAnsi="Palatino Linotype"/>
          <w:sz w:val="24"/>
          <w:szCs w:val="24"/>
        </w:rPr>
      </w:pPr>
    </w:p>
    <w:sectPr w:rsidR="002E6368" w:rsidRPr="001A2DF4" w:rsidSect="007F0307">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34288" w14:textId="77777777" w:rsidR="00B144A9" w:rsidRDefault="00B144A9" w:rsidP="00907451">
      <w:pPr>
        <w:spacing w:after="0" w:line="240" w:lineRule="auto"/>
      </w:pPr>
      <w:r>
        <w:separator/>
      </w:r>
    </w:p>
  </w:endnote>
  <w:endnote w:type="continuationSeparator" w:id="0">
    <w:p w14:paraId="1DDCD75D" w14:textId="77777777" w:rsidR="00B144A9" w:rsidRDefault="00B144A9"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420B8" w14:textId="77777777" w:rsidR="007F0307" w:rsidRPr="00986599" w:rsidRDefault="007F030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D2D4B">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D2D4B">
      <w:rPr>
        <w:rFonts w:ascii="Arial" w:hAnsi="Arial" w:cs="Arial"/>
        <w:b/>
        <w:bCs/>
        <w:noProof/>
        <w:sz w:val="20"/>
        <w:szCs w:val="20"/>
      </w:rPr>
      <w:t>15</w:t>
    </w:r>
    <w:r w:rsidRPr="00986599">
      <w:rPr>
        <w:rFonts w:ascii="Arial" w:hAnsi="Arial" w:cs="Arial"/>
        <w:b/>
        <w:bCs/>
        <w:sz w:val="20"/>
        <w:szCs w:val="20"/>
      </w:rPr>
      <w:fldChar w:fldCharType="end"/>
    </w:r>
  </w:p>
  <w:p w14:paraId="5B67DD07" w14:textId="77777777" w:rsidR="007F0307" w:rsidRDefault="007F0307" w:rsidP="007F030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70F30" w14:textId="77777777" w:rsidR="00B144A9" w:rsidRDefault="00B144A9" w:rsidP="00907451">
      <w:pPr>
        <w:spacing w:after="0" w:line="240" w:lineRule="auto"/>
      </w:pPr>
      <w:r>
        <w:separator/>
      </w:r>
    </w:p>
  </w:footnote>
  <w:footnote w:type="continuationSeparator" w:id="0">
    <w:p w14:paraId="7F6FC23E" w14:textId="77777777" w:rsidR="00B144A9" w:rsidRDefault="00B144A9" w:rsidP="00907451">
      <w:pPr>
        <w:spacing w:after="0" w:line="240" w:lineRule="auto"/>
      </w:pPr>
      <w:r>
        <w:continuationSeparator/>
      </w:r>
    </w:p>
  </w:footnote>
  <w:footnote w:id="1">
    <w:p w14:paraId="5C9DE059" w14:textId="77777777" w:rsidR="005543D7" w:rsidRDefault="005543D7" w:rsidP="005543D7">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Artículo 144.- Los servidores públicos del Estado y de los municipios por nombramiento o designación, al entrar a desempeñar sus cargos, rendirán protesta formal de cumplir con la Constitución General de la República, la particular del Estado y todas las leyes que de ambas emanen.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C2845" w14:textId="77777777" w:rsidR="007F0307" w:rsidRDefault="007F0307">
    <w:pPr>
      <w:pStyle w:val="Encabezado"/>
    </w:pPr>
    <w:r>
      <w:rPr>
        <w:noProof/>
        <w:lang w:val="es-MX" w:eastAsia="es-MX"/>
      </w:rPr>
      <mc:AlternateContent>
        <mc:Choice Requires="wps">
          <w:drawing>
            <wp:anchor distT="0" distB="0" distL="114300" distR="114300" simplePos="0" relativeHeight="251661312" behindDoc="1" locked="0" layoutInCell="0" allowOverlap="1" wp14:anchorId="5FC3F20F" wp14:editId="7B2A03E2">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C3F20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oy8gEAAMQDAAAOAAAAZHJzL2Uyb0RvYy54bWysU8Fu2zAMvQ/YPwi6L7YDeM2MOEXWrrt0&#10;W4Fm6FmR5NibJWqUEjt/P0pxk2K9FfNBsEnq8T3yeXk9mp4dNPoObM2LWc6ZthJUZ3c1/7m5+7Dg&#10;zAdhlejB6poftefXq/fvloOr9Bxa6JVGRiDWV4OreRuCq7LMy1Yb4WfgtKVkA2hEoE/cZQrFQOim&#10;z+Z5/jEbAJVDkNp7it6eknyV8JtGy/CjabwOrK85cQvpxHRu45mtlqLaoXBtJyca4g0sjOgsNT1D&#10;3Yog2B67V1CmkwgemjCTYDJomk7qpIHUFPk/ah5b4XTSQsPx7jwm//9g5ffDo3tAFsbPMNICkwjv&#10;7kH+9szCTSvsTq8RYWi1UNS44Odworc5Olprim70GL6ojmZcxLlmg/PVhB/34SsfO22Hb6DoitgH&#10;SN3GBg1DiNcWn/L4pDDNhhEjWtrxvChqwCQFy0WRz0tKScpdXRXlvEwdRRXB4h4c+vBVg2HxpeZI&#10;Rkio4nDvQyR3KZmYRnInmmHcjlQSGW9BHYnzQAapuf+zF6hJ/97cAPmJRDcI5okcuMak+rnzZnwS&#10;6KbegVg/9M8GSQSSUxSzwsRBqF8EZHry3UH0rEwTOFGciieyJ9R417s1Te+uS0ouPCclZJUkcLJ1&#10;9OLL71R1+flWfwEAAP//AwBQSwMEFAAGAAgAAAAhABNtbJLaAAAABQEAAA8AAABkcnMvZG93bnJl&#10;di54bWxMj8FOwzAQRO9I/IO1SL1RJ62KIMSpEFEPPbZFnN14mwTsdYidJu3Xs3CBy0qjGc2+ydeT&#10;s+KMfWg9KUjnCQikypuWagVvh839I4gQNRltPaGCCwZYF7c3uc6MH2mH532sBZdQyLSCJsYukzJU&#10;DTod5r5DYu/ke6cjy76WptcjlzsrF0nyIJ1uiT80usPXBqvP/eAUmOvp0i3H8bDd7srhy7Zlie8f&#10;Ss3uppdnEBGn+BeGH3xGh4KZjn4gE4RVwEPi72XvKV2xPHJoka5AFrn8T198AwAA//8DAFBLAQIt&#10;ABQABgAIAAAAIQC2gziS/gAAAOEBAAATAAAAAAAAAAAAAAAAAAAAAABbQ29udGVudF9UeXBlc10u&#10;eG1sUEsBAi0AFAAGAAgAAAAhADj9If/WAAAAlAEAAAsAAAAAAAAAAAAAAAAALwEAAF9yZWxzLy5y&#10;ZWxzUEsBAi0AFAAGAAgAAAAhAFiUajLyAQAAxAMAAA4AAAAAAAAAAAAAAAAALgIAAGRycy9lMm9E&#10;b2MueG1sUEsBAi0AFAAGAAgAAAAhABNtbJLaAAAABQEAAA8AAAAAAAAAAAAAAAAATAQAAGRycy9k&#10;b3ducmV2LnhtbFBLBQYAAAAABAAEAPMAAABTBQAAAAA=&#10;" o:allowincell="f" filled="f" stroked="f">
              <v:stroke joinstyle="round"/>
              <o:lock v:ext="edit" shapetype="t"/>
              <v:textbox style="mso-fit-shape-to-text:t">
                <w:txbxContent>
                  <w:p w14:paraId="25A59E29" w14:textId="77777777" w:rsidR="007F0307" w:rsidRDefault="007F030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7EA2" w14:textId="77777777" w:rsidR="007F0307" w:rsidRDefault="007F0307" w:rsidP="007F0307">
    <w:pPr>
      <w:pStyle w:val="Encabezado"/>
      <w:jc w:val="right"/>
      <w:rPr>
        <w:rFonts w:ascii="Arial" w:hAnsi="Arial" w:cs="Arial"/>
        <w:sz w:val="20"/>
        <w:szCs w:val="20"/>
      </w:rPr>
    </w:pPr>
    <w:r>
      <w:rPr>
        <w:noProof/>
        <w:lang w:val="es-MX" w:eastAsia="es-MX"/>
      </w:rPr>
      <w:drawing>
        <wp:anchor distT="0" distB="0" distL="114300" distR="114300" simplePos="0" relativeHeight="251663360" behindDoc="1" locked="0" layoutInCell="1" allowOverlap="1" wp14:anchorId="15E3FE86" wp14:editId="66A81340">
          <wp:simplePos x="0" y="0"/>
          <wp:positionH relativeFrom="column">
            <wp:posOffset>-1096623</wp:posOffset>
          </wp:positionH>
          <wp:positionV relativeFrom="paragraph">
            <wp:posOffset>-434358</wp:posOffset>
          </wp:positionV>
          <wp:extent cx="7510628" cy="9883775"/>
          <wp:effectExtent l="0" t="0" r="0" b="3175"/>
          <wp:wrapNone/>
          <wp:docPr id="12" name="Imagen 12"/>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1053" cy="989749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p w14:paraId="6510002A" w14:textId="77777777" w:rsidR="007F0307" w:rsidRDefault="007F0307" w:rsidP="007F0307">
    <w:pPr>
      <w:pStyle w:val="Encabezado"/>
      <w:jc w:val="right"/>
      <w:rPr>
        <w:rFonts w:ascii="Arial" w:hAnsi="Arial" w:cs="Arial"/>
        <w:sz w:val="20"/>
        <w:szCs w:val="20"/>
      </w:rPr>
    </w:pPr>
  </w:p>
  <w:p w14:paraId="31E33A14" w14:textId="77777777" w:rsidR="007F0307" w:rsidRDefault="007F0307" w:rsidP="007F0307">
    <w:pPr>
      <w:pStyle w:val="Encabezado"/>
      <w:jc w:val="right"/>
      <w:rPr>
        <w:rFonts w:ascii="Arial" w:hAnsi="Arial" w:cs="Arial"/>
        <w:sz w:val="20"/>
        <w:szCs w:val="20"/>
      </w:rPr>
    </w:pPr>
  </w:p>
  <w:p w14:paraId="7537DD8A" w14:textId="78F30DA2" w:rsidR="007F0307" w:rsidRPr="00563D0F" w:rsidRDefault="007F0307" w:rsidP="007F0307">
    <w:pPr>
      <w:pStyle w:val="Encabezado"/>
      <w:jc w:val="right"/>
      <w:rPr>
        <w:rFonts w:ascii="Palatino Linotype" w:hAnsi="Palatino Linotype" w:cs="Arial"/>
        <w:b/>
        <w:sz w:val="20"/>
        <w:szCs w:val="20"/>
      </w:rPr>
    </w:pPr>
    <w:r w:rsidRPr="001D40EB">
      <w:rPr>
        <w:rFonts w:ascii="Palatino Linotype" w:hAnsi="Palatino Linotype" w:cs="Arial"/>
        <w:b/>
        <w:sz w:val="20"/>
        <w:szCs w:val="20"/>
      </w:rPr>
      <w:t xml:space="preserve">VOTO </w:t>
    </w:r>
    <w:r w:rsidR="00005859" w:rsidRPr="001D40EB">
      <w:rPr>
        <w:rFonts w:ascii="Palatino Linotype" w:hAnsi="Palatino Linotype" w:cs="Arial"/>
        <w:b/>
        <w:sz w:val="20"/>
        <w:szCs w:val="20"/>
      </w:rPr>
      <w:t>DISIDENTE</w:t>
    </w:r>
    <w:r w:rsidRPr="00563D0F">
      <w:rPr>
        <w:rFonts w:ascii="Palatino Linotype" w:hAnsi="Palatino Linotype" w:cs="Arial"/>
        <w:b/>
        <w:sz w:val="20"/>
        <w:szCs w:val="20"/>
      </w:rPr>
      <w:t xml:space="preserve"> </w:t>
    </w:r>
    <w:r w:rsidR="00BB5900">
      <w:rPr>
        <w:rFonts w:ascii="Palatino Linotype" w:hAnsi="Palatino Linotype" w:cs="Arial"/>
        <w:b/>
        <w:sz w:val="20"/>
        <w:szCs w:val="20"/>
      </w:rPr>
      <w:t>CONCURRENTE</w:t>
    </w:r>
  </w:p>
  <w:p w14:paraId="7B3AF3E3" w14:textId="47E29BB8" w:rsidR="007F0307" w:rsidRDefault="007F0307" w:rsidP="00572030">
    <w:pPr>
      <w:pStyle w:val="Encabezado"/>
      <w:jc w:val="right"/>
      <w:rPr>
        <w:rFonts w:ascii="Palatino Linotype" w:hAnsi="Palatino Linotype" w:cs="Arial"/>
        <w:sz w:val="20"/>
        <w:szCs w:val="20"/>
      </w:rPr>
    </w:pPr>
    <w:r w:rsidRPr="00563D0F">
      <w:rPr>
        <w:rFonts w:ascii="Palatino Linotype" w:hAnsi="Palatino Linotype" w:cs="Arial"/>
        <w:b/>
        <w:sz w:val="20"/>
        <w:szCs w:val="20"/>
      </w:rPr>
      <w:t xml:space="preserve">RECURSO DE </w:t>
    </w:r>
    <w:r w:rsidRPr="00E0768C">
      <w:rPr>
        <w:rFonts w:ascii="Palatino Linotype" w:hAnsi="Palatino Linotype" w:cs="Arial"/>
        <w:b/>
        <w:sz w:val="20"/>
        <w:szCs w:val="20"/>
      </w:rPr>
      <w:t xml:space="preserve">REVISIÓN </w:t>
    </w:r>
    <w:r w:rsidR="00BB5900">
      <w:rPr>
        <w:rFonts w:ascii="Palatino Linotype" w:hAnsi="Palatino Linotype" w:cs="Arial"/>
        <w:b/>
        <w:sz w:val="22"/>
        <w:szCs w:val="22"/>
      </w:rPr>
      <w:t>02179</w:t>
    </w:r>
    <w:r w:rsidR="00A54206" w:rsidRPr="00E0768C">
      <w:rPr>
        <w:rFonts w:ascii="Palatino Linotype" w:hAnsi="Palatino Linotype"/>
        <w:b/>
        <w:sz w:val="22"/>
        <w:szCs w:val="22"/>
        <w:lang w:val="es-ES_tradnl"/>
      </w:rPr>
      <w:t>/</w:t>
    </w:r>
    <w:r w:rsidR="00A54206">
      <w:rPr>
        <w:rFonts w:ascii="Palatino Linotype" w:hAnsi="Palatino Linotype"/>
        <w:b/>
        <w:sz w:val="22"/>
        <w:szCs w:val="22"/>
        <w:lang w:val="es-ES_tradnl"/>
      </w:rPr>
      <w:t>INFOEM/IP/RR/</w:t>
    </w:r>
    <w:r w:rsidR="00A54206" w:rsidRPr="00E0768C">
      <w:rPr>
        <w:rFonts w:ascii="Palatino Linotype" w:hAnsi="Palatino Linotype"/>
        <w:b/>
        <w:sz w:val="22"/>
        <w:szCs w:val="22"/>
        <w:lang w:val="es-ES_tradnl"/>
      </w:rPr>
      <w:t>20</w:t>
    </w:r>
    <w:r w:rsidR="00BB5900">
      <w:rPr>
        <w:rFonts w:ascii="Palatino Linotype" w:hAnsi="Palatino Linotype"/>
        <w:b/>
        <w:sz w:val="22"/>
        <w:szCs w:val="22"/>
        <w:lang w:val="es-ES_tradnl"/>
      </w:rPr>
      <w:t>22</w:t>
    </w:r>
    <w:r w:rsidR="009A66E9">
      <w:rPr>
        <w:rFonts w:ascii="Palatino Linotype" w:hAnsi="Palatino Linotype"/>
        <w:b/>
        <w:sz w:val="22"/>
        <w:szCs w:val="22"/>
        <w:lang w:val="es-ES_tradnl"/>
      </w:rPr>
      <w:t>.</w:t>
    </w:r>
  </w:p>
  <w:p w14:paraId="1FAB35F1" w14:textId="77777777" w:rsidR="007F0307" w:rsidRDefault="007F0307" w:rsidP="007F0307">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6601" w14:textId="1ED8EF43" w:rsidR="00D771FC" w:rsidRDefault="00D771FC" w:rsidP="007F0307">
    <w:pPr>
      <w:pStyle w:val="Encabezado"/>
      <w:jc w:val="right"/>
      <w:rPr>
        <w:rFonts w:ascii="Arial" w:hAnsi="Arial" w:cs="Arial"/>
        <w:sz w:val="20"/>
        <w:szCs w:val="20"/>
      </w:rPr>
    </w:pPr>
  </w:p>
  <w:p w14:paraId="424DF28E" w14:textId="77777777" w:rsidR="00D771FC" w:rsidRDefault="00D771FC" w:rsidP="007F0307">
    <w:pPr>
      <w:pStyle w:val="Encabezado"/>
      <w:jc w:val="right"/>
      <w:rPr>
        <w:rFonts w:ascii="Arial" w:hAnsi="Arial" w:cs="Arial"/>
        <w:sz w:val="20"/>
        <w:szCs w:val="20"/>
      </w:rPr>
    </w:pPr>
  </w:p>
  <w:p w14:paraId="435F0249" w14:textId="77777777" w:rsidR="00D771FC" w:rsidRDefault="00D771FC" w:rsidP="007F0307">
    <w:pPr>
      <w:pStyle w:val="Encabezado"/>
      <w:jc w:val="right"/>
      <w:rPr>
        <w:rFonts w:ascii="Arial" w:hAnsi="Arial" w:cs="Arial"/>
        <w:sz w:val="20"/>
        <w:szCs w:val="20"/>
      </w:rPr>
    </w:pPr>
  </w:p>
  <w:p w14:paraId="5C6E63FD" w14:textId="77777777" w:rsidR="00D771FC" w:rsidRDefault="00D771F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ED4DC4"/>
    <w:multiLevelType w:val="hybridMultilevel"/>
    <w:tmpl w:val="B9EF8AE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7BC0FC1"/>
    <w:multiLevelType w:val="hybridMultilevel"/>
    <w:tmpl w:val="07CD4F9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4C3CAFF"/>
    <w:multiLevelType w:val="hybridMultilevel"/>
    <w:tmpl w:val="635A48A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2161E"/>
    <w:multiLevelType w:val="hybridMultilevel"/>
    <w:tmpl w:val="A4CEFC62"/>
    <w:lvl w:ilvl="0" w:tplc="D822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A6E6E"/>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C675E9"/>
    <w:multiLevelType w:val="hybridMultilevel"/>
    <w:tmpl w:val="2C5E93AA"/>
    <w:lvl w:ilvl="0" w:tplc="58BEF1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E0CB56"/>
    <w:multiLevelType w:val="hybridMultilevel"/>
    <w:tmpl w:val="3E41A72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AAC7C3F"/>
    <w:multiLevelType w:val="multilevel"/>
    <w:tmpl w:val="A45494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5336C5"/>
    <w:multiLevelType w:val="hybridMultilevel"/>
    <w:tmpl w:val="8B98A8E2"/>
    <w:lvl w:ilvl="0" w:tplc="7B666928">
      <w:start w:val="1"/>
      <w:numFmt w:val="lowerRoman"/>
      <w:lvlText w:val="%1)"/>
      <w:lvlJc w:val="left"/>
      <w:pPr>
        <w:ind w:left="928" w:hanging="360"/>
      </w:pPr>
      <w:rPr>
        <w:rFonts w:ascii="Palatino Linotype" w:eastAsia="Calibri" w:hAnsi="Palatino Linotype" w:cs="Times New Roman"/>
        <w:b/>
        <w:i/>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nsid w:val="224B5E9F"/>
    <w:multiLevelType w:val="hybridMultilevel"/>
    <w:tmpl w:val="049E9F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43A76E5"/>
    <w:multiLevelType w:val="hybridMultilevel"/>
    <w:tmpl w:val="8D42A008"/>
    <w:lvl w:ilvl="0" w:tplc="EECCC5E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37F98C"/>
    <w:multiLevelType w:val="hybridMultilevel"/>
    <w:tmpl w:val="A4B65C6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A67EBD0"/>
    <w:multiLevelType w:val="hybridMultilevel"/>
    <w:tmpl w:val="2144612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BAD39C4"/>
    <w:multiLevelType w:val="hybridMultilevel"/>
    <w:tmpl w:val="2000FD7C"/>
    <w:lvl w:ilvl="0" w:tplc="F10CE2D8">
      <w:start w:val="1"/>
      <w:numFmt w:val="upperRoman"/>
      <w:lvlText w:val="%1."/>
      <w:lvlJc w:val="left"/>
      <w:pPr>
        <w:ind w:left="1140" w:hanging="72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nsid w:val="2E94182C"/>
    <w:multiLevelType w:val="hybridMultilevel"/>
    <w:tmpl w:val="EBA843E8"/>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16">
    <w:nsid w:val="30113752"/>
    <w:multiLevelType w:val="hybridMultilevel"/>
    <w:tmpl w:val="F76A2C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105477E"/>
    <w:multiLevelType w:val="hybridMultilevel"/>
    <w:tmpl w:val="733646EE"/>
    <w:lvl w:ilvl="0" w:tplc="8D1CEA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34A6601"/>
    <w:multiLevelType w:val="hybridMultilevel"/>
    <w:tmpl w:val="1098973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51354D1"/>
    <w:multiLevelType w:val="hybridMultilevel"/>
    <w:tmpl w:val="33C69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8247C2"/>
    <w:multiLevelType w:val="hybridMultilevel"/>
    <w:tmpl w:val="9BFEFD92"/>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39A36842"/>
    <w:multiLevelType w:val="hybridMultilevel"/>
    <w:tmpl w:val="CCD4948E"/>
    <w:lvl w:ilvl="0" w:tplc="C4DCB3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1A7F98"/>
    <w:multiLevelType w:val="hybridMultilevel"/>
    <w:tmpl w:val="1986916C"/>
    <w:lvl w:ilvl="0" w:tplc="3C3A01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E932C25"/>
    <w:multiLevelType w:val="multilevel"/>
    <w:tmpl w:val="809664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B5153C"/>
    <w:multiLevelType w:val="hybridMultilevel"/>
    <w:tmpl w:val="633A04E2"/>
    <w:lvl w:ilvl="0" w:tplc="E02C865E">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26">
    <w:nsid w:val="56C74E39"/>
    <w:multiLevelType w:val="multilevel"/>
    <w:tmpl w:val="2C60E292"/>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nsid w:val="58F74137"/>
    <w:multiLevelType w:val="multilevel"/>
    <w:tmpl w:val="44F8310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nsid w:val="592D4C81"/>
    <w:multiLevelType w:val="hybridMultilevel"/>
    <w:tmpl w:val="791A7F88"/>
    <w:lvl w:ilvl="0" w:tplc="F43682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A471C9A"/>
    <w:multiLevelType w:val="hybridMultilevel"/>
    <w:tmpl w:val="C7440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8153979"/>
    <w:multiLevelType w:val="hybridMultilevel"/>
    <w:tmpl w:val="1660C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5383C9C"/>
    <w:multiLevelType w:val="hybridMultilevel"/>
    <w:tmpl w:val="A0268326"/>
    <w:lvl w:ilvl="0" w:tplc="13C027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79190A9D"/>
    <w:multiLevelType w:val="hybridMultilevel"/>
    <w:tmpl w:val="AB882E6E"/>
    <w:lvl w:ilvl="0" w:tplc="D1CAE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BF55BB"/>
    <w:multiLevelType w:val="hybridMultilevel"/>
    <w:tmpl w:val="5EA0BDB4"/>
    <w:lvl w:ilvl="0" w:tplc="080A0001">
      <w:start w:val="1"/>
      <w:numFmt w:val="bullet"/>
      <w:lvlText w:val=""/>
      <w:lvlJc w:val="left"/>
      <w:pPr>
        <w:ind w:left="720" w:hanging="360"/>
      </w:pPr>
      <w:rPr>
        <w:rFonts w:ascii="Symbol" w:hAnsi="Symbol" w:cs="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36">
    <w:nsid w:val="7C995737"/>
    <w:multiLevelType w:val="hybridMultilevel"/>
    <w:tmpl w:val="C526C0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
  </w:num>
  <w:num w:numId="3">
    <w:abstractNumId w:val="9"/>
  </w:num>
  <w:num w:numId="4">
    <w:abstractNumId w:val="32"/>
  </w:num>
  <w:num w:numId="5">
    <w:abstractNumId w:val="20"/>
  </w:num>
  <w:num w:numId="6">
    <w:abstractNumId w:val="30"/>
  </w:num>
  <w:num w:numId="7">
    <w:abstractNumId w:val="2"/>
  </w:num>
  <w:num w:numId="8">
    <w:abstractNumId w:val="19"/>
  </w:num>
  <w:num w:numId="9">
    <w:abstractNumId w:val="17"/>
  </w:num>
  <w:num w:numId="10">
    <w:abstractNumId w:val="5"/>
  </w:num>
  <w:num w:numId="11">
    <w:abstractNumId w:val="10"/>
  </w:num>
  <w:num w:numId="12">
    <w:abstractNumId w:val="28"/>
  </w:num>
  <w:num w:numId="13">
    <w:abstractNumId w:val="35"/>
  </w:num>
  <w:num w:numId="14">
    <w:abstractNumId w:val="34"/>
  </w:num>
  <w:num w:numId="15">
    <w:abstractNumId w:val="15"/>
  </w:num>
  <w:num w:numId="16">
    <w:abstractNumId w:val="6"/>
  </w:num>
  <w:num w:numId="17">
    <w:abstractNumId w:val="14"/>
  </w:num>
  <w:num w:numId="18">
    <w:abstractNumId w:val="16"/>
  </w:num>
  <w:num w:numId="19">
    <w:abstractNumId w:val="25"/>
  </w:num>
  <w:num w:numId="20">
    <w:abstractNumId w:val="0"/>
  </w:num>
  <w:num w:numId="21">
    <w:abstractNumId w:val="13"/>
  </w:num>
  <w:num w:numId="22">
    <w:abstractNumId w:val="18"/>
  </w:num>
  <w:num w:numId="23">
    <w:abstractNumId w:val="7"/>
  </w:num>
  <w:num w:numId="24">
    <w:abstractNumId w:val="12"/>
  </w:num>
  <w:num w:numId="25">
    <w:abstractNumId w:val="3"/>
  </w:num>
  <w:num w:numId="26">
    <w:abstractNumId w:val="1"/>
  </w:num>
  <w:num w:numId="27">
    <w:abstractNumId w:val="31"/>
  </w:num>
  <w:num w:numId="28">
    <w:abstractNumId w:val="11"/>
  </w:num>
  <w:num w:numId="29">
    <w:abstractNumId w:val="22"/>
  </w:num>
  <w:num w:numId="30">
    <w:abstractNumId w:val="4"/>
  </w:num>
  <w:num w:numId="31">
    <w:abstractNumId w:val="36"/>
  </w:num>
  <w:num w:numId="32">
    <w:abstractNumId w:val="29"/>
  </w:num>
  <w:num w:numId="33">
    <w:abstractNumId w:val="26"/>
  </w:num>
  <w:num w:numId="34">
    <w:abstractNumId w:val="24"/>
  </w:num>
  <w:num w:numId="35">
    <w:abstractNumId w:val="27"/>
  </w:num>
  <w:num w:numId="36">
    <w:abstractNumId w:val="8"/>
  </w:num>
  <w:num w:numId="37">
    <w:abstractNumId w:val="3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5D3"/>
    <w:rsid w:val="00001655"/>
    <w:rsid w:val="00005859"/>
    <w:rsid w:val="00023402"/>
    <w:rsid w:val="00030E0F"/>
    <w:rsid w:val="000342D2"/>
    <w:rsid w:val="00042A3C"/>
    <w:rsid w:val="0004489A"/>
    <w:rsid w:val="00051C17"/>
    <w:rsid w:val="00057319"/>
    <w:rsid w:val="000607BA"/>
    <w:rsid w:val="000830BC"/>
    <w:rsid w:val="000A55F5"/>
    <w:rsid w:val="000A6055"/>
    <w:rsid w:val="000A734F"/>
    <w:rsid w:val="000B0829"/>
    <w:rsid w:val="000B16F3"/>
    <w:rsid w:val="000B35A4"/>
    <w:rsid w:val="000B6B3E"/>
    <w:rsid w:val="000C2E0E"/>
    <w:rsid w:val="000D4981"/>
    <w:rsid w:val="000D49C7"/>
    <w:rsid w:val="000D49D5"/>
    <w:rsid w:val="000E0B50"/>
    <w:rsid w:val="000F6CC7"/>
    <w:rsid w:val="00113B56"/>
    <w:rsid w:val="0011440C"/>
    <w:rsid w:val="00114DC5"/>
    <w:rsid w:val="00122AB1"/>
    <w:rsid w:val="001241C8"/>
    <w:rsid w:val="001357F2"/>
    <w:rsid w:val="00155046"/>
    <w:rsid w:val="001639F9"/>
    <w:rsid w:val="00166249"/>
    <w:rsid w:val="0016644C"/>
    <w:rsid w:val="001822F4"/>
    <w:rsid w:val="00183DA2"/>
    <w:rsid w:val="001858FB"/>
    <w:rsid w:val="0019050D"/>
    <w:rsid w:val="001A2DF4"/>
    <w:rsid w:val="001A7C78"/>
    <w:rsid w:val="001B2D26"/>
    <w:rsid w:val="001C69C4"/>
    <w:rsid w:val="001D40EB"/>
    <w:rsid w:val="001D5B7E"/>
    <w:rsid w:val="001E074C"/>
    <w:rsid w:val="001E2225"/>
    <w:rsid w:val="002029C4"/>
    <w:rsid w:val="00202F1C"/>
    <w:rsid w:val="002073F9"/>
    <w:rsid w:val="00213D88"/>
    <w:rsid w:val="00214FBA"/>
    <w:rsid w:val="00215353"/>
    <w:rsid w:val="002216D7"/>
    <w:rsid w:val="00232C29"/>
    <w:rsid w:val="002353A8"/>
    <w:rsid w:val="00255188"/>
    <w:rsid w:val="002618A9"/>
    <w:rsid w:val="00274D27"/>
    <w:rsid w:val="00277504"/>
    <w:rsid w:val="002910CF"/>
    <w:rsid w:val="002914F5"/>
    <w:rsid w:val="00292D40"/>
    <w:rsid w:val="00295FA4"/>
    <w:rsid w:val="00296F92"/>
    <w:rsid w:val="002A0A9B"/>
    <w:rsid w:val="002A33C2"/>
    <w:rsid w:val="002A5ADD"/>
    <w:rsid w:val="002A6359"/>
    <w:rsid w:val="002B0DFB"/>
    <w:rsid w:val="002C13E5"/>
    <w:rsid w:val="002D0DEE"/>
    <w:rsid w:val="002D4BDB"/>
    <w:rsid w:val="002E6368"/>
    <w:rsid w:val="002E72E8"/>
    <w:rsid w:val="002E765B"/>
    <w:rsid w:val="00302B83"/>
    <w:rsid w:val="00303E74"/>
    <w:rsid w:val="00304E98"/>
    <w:rsid w:val="00320BAF"/>
    <w:rsid w:val="00340DE3"/>
    <w:rsid w:val="0034620B"/>
    <w:rsid w:val="00347C52"/>
    <w:rsid w:val="00356493"/>
    <w:rsid w:val="00356585"/>
    <w:rsid w:val="0036408D"/>
    <w:rsid w:val="0036634A"/>
    <w:rsid w:val="00371106"/>
    <w:rsid w:val="00395DB1"/>
    <w:rsid w:val="003A32DF"/>
    <w:rsid w:val="003A42B2"/>
    <w:rsid w:val="003A7FFD"/>
    <w:rsid w:val="003B33CF"/>
    <w:rsid w:val="003C68AF"/>
    <w:rsid w:val="003C7B9A"/>
    <w:rsid w:val="003D2E64"/>
    <w:rsid w:val="003D36F3"/>
    <w:rsid w:val="003F1C9E"/>
    <w:rsid w:val="004064FA"/>
    <w:rsid w:val="0040777D"/>
    <w:rsid w:val="00410917"/>
    <w:rsid w:val="00414AE2"/>
    <w:rsid w:val="00415946"/>
    <w:rsid w:val="00433A7F"/>
    <w:rsid w:val="00435978"/>
    <w:rsid w:val="004375C6"/>
    <w:rsid w:val="00456467"/>
    <w:rsid w:val="00471208"/>
    <w:rsid w:val="00477092"/>
    <w:rsid w:val="004B35A0"/>
    <w:rsid w:val="004B7E3D"/>
    <w:rsid w:val="004C1D03"/>
    <w:rsid w:val="004E0033"/>
    <w:rsid w:val="004F52A3"/>
    <w:rsid w:val="00503956"/>
    <w:rsid w:val="00505F5A"/>
    <w:rsid w:val="00521B18"/>
    <w:rsid w:val="0054490F"/>
    <w:rsid w:val="005543D7"/>
    <w:rsid w:val="005549ED"/>
    <w:rsid w:val="00560FA5"/>
    <w:rsid w:val="00572030"/>
    <w:rsid w:val="00574532"/>
    <w:rsid w:val="005777C1"/>
    <w:rsid w:val="00595165"/>
    <w:rsid w:val="005A111E"/>
    <w:rsid w:val="005A1C8A"/>
    <w:rsid w:val="005A4369"/>
    <w:rsid w:val="005C0F3D"/>
    <w:rsid w:val="005C2E7F"/>
    <w:rsid w:val="005D066B"/>
    <w:rsid w:val="005D5DD5"/>
    <w:rsid w:val="005D7CE1"/>
    <w:rsid w:val="005E36FC"/>
    <w:rsid w:val="005E7637"/>
    <w:rsid w:val="005F33E4"/>
    <w:rsid w:val="005F3E26"/>
    <w:rsid w:val="005F4C0C"/>
    <w:rsid w:val="00605983"/>
    <w:rsid w:val="006113A8"/>
    <w:rsid w:val="00617CFA"/>
    <w:rsid w:val="00620227"/>
    <w:rsid w:val="006214D7"/>
    <w:rsid w:val="00624C71"/>
    <w:rsid w:val="0063133C"/>
    <w:rsid w:val="00637EE1"/>
    <w:rsid w:val="00653E3A"/>
    <w:rsid w:val="00660478"/>
    <w:rsid w:val="006725BB"/>
    <w:rsid w:val="00675C15"/>
    <w:rsid w:val="0068591E"/>
    <w:rsid w:val="006929B3"/>
    <w:rsid w:val="006947B4"/>
    <w:rsid w:val="00694FB0"/>
    <w:rsid w:val="00696A57"/>
    <w:rsid w:val="006A2C89"/>
    <w:rsid w:val="006A6AF4"/>
    <w:rsid w:val="006B5C22"/>
    <w:rsid w:val="006C34A1"/>
    <w:rsid w:val="006C392E"/>
    <w:rsid w:val="006D3D34"/>
    <w:rsid w:val="006D51A5"/>
    <w:rsid w:val="006D5A54"/>
    <w:rsid w:val="006E048C"/>
    <w:rsid w:val="006E2447"/>
    <w:rsid w:val="006E2FEB"/>
    <w:rsid w:val="006E34B0"/>
    <w:rsid w:val="006E4179"/>
    <w:rsid w:val="006E7C04"/>
    <w:rsid w:val="006F1710"/>
    <w:rsid w:val="006F346D"/>
    <w:rsid w:val="006F55BF"/>
    <w:rsid w:val="00700B86"/>
    <w:rsid w:val="0070685D"/>
    <w:rsid w:val="00706AD5"/>
    <w:rsid w:val="0072110A"/>
    <w:rsid w:val="00721284"/>
    <w:rsid w:val="00735DD8"/>
    <w:rsid w:val="00747D9A"/>
    <w:rsid w:val="00764E2B"/>
    <w:rsid w:val="0076542C"/>
    <w:rsid w:val="007712AF"/>
    <w:rsid w:val="007724DC"/>
    <w:rsid w:val="00772638"/>
    <w:rsid w:val="00793DAD"/>
    <w:rsid w:val="007A03D2"/>
    <w:rsid w:val="007B6EE5"/>
    <w:rsid w:val="007C1492"/>
    <w:rsid w:val="007C4714"/>
    <w:rsid w:val="007C6C71"/>
    <w:rsid w:val="007D0C46"/>
    <w:rsid w:val="007E4A47"/>
    <w:rsid w:val="007E6B4C"/>
    <w:rsid w:val="007F0307"/>
    <w:rsid w:val="007F20FB"/>
    <w:rsid w:val="007F5005"/>
    <w:rsid w:val="007F7D28"/>
    <w:rsid w:val="00807896"/>
    <w:rsid w:val="00807B02"/>
    <w:rsid w:val="0081771B"/>
    <w:rsid w:val="00817AA2"/>
    <w:rsid w:val="00821794"/>
    <w:rsid w:val="00826351"/>
    <w:rsid w:val="0082668B"/>
    <w:rsid w:val="0083151C"/>
    <w:rsid w:val="00833EB9"/>
    <w:rsid w:val="00835EB9"/>
    <w:rsid w:val="008429FC"/>
    <w:rsid w:val="00852AF2"/>
    <w:rsid w:val="00871521"/>
    <w:rsid w:val="00871E3F"/>
    <w:rsid w:val="00883A75"/>
    <w:rsid w:val="00883ABB"/>
    <w:rsid w:val="00892DF4"/>
    <w:rsid w:val="0089354E"/>
    <w:rsid w:val="00895041"/>
    <w:rsid w:val="0089594D"/>
    <w:rsid w:val="00896D8C"/>
    <w:rsid w:val="00897E24"/>
    <w:rsid w:val="008A3415"/>
    <w:rsid w:val="008A4206"/>
    <w:rsid w:val="008B0C00"/>
    <w:rsid w:val="008B60A2"/>
    <w:rsid w:val="008B647C"/>
    <w:rsid w:val="008D7720"/>
    <w:rsid w:val="008E0396"/>
    <w:rsid w:val="008E2933"/>
    <w:rsid w:val="009002E1"/>
    <w:rsid w:val="00902BEC"/>
    <w:rsid w:val="00907451"/>
    <w:rsid w:val="00920E5D"/>
    <w:rsid w:val="00921613"/>
    <w:rsid w:val="00927CC3"/>
    <w:rsid w:val="009338B8"/>
    <w:rsid w:val="00935ABC"/>
    <w:rsid w:val="00944AEA"/>
    <w:rsid w:val="009503B7"/>
    <w:rsid w:val="00950C50"/>
    <w:rsid w:val="00956FEF"/>
    <w:rsid w:val="009611D3"/>
    <w:rsid w:val="00961B3C"/>
    <w:rsid w:val="009630CB"/>
    <w:rsid w:val="0097311C"/>
    <w:rsid w:val="00973520"/>
    <w:rsid w:val="0098633B"/>
    <w:rsid w:val="00991A55"/>
    <w:rsid w:val="009A66E9"/>
    <w:rsid w:val="009B2E51"/>
    <w:rsid w:val="009C0226"/>
    <w:rsid w:val="009C6D4B"/>
    <w:rsid w:val="009D0072"/>
    <w:rsid w:val="009D4A3C"/>
    <w:rsid w:val="009E0BC7"/>
    <w:rsid w:val="009E3F48"/>
    <w:rsid w:val="009E4047"/>
    <w:rsid w:val="009E4FA4"/>
    <w:rsid w:val="009F3532"/>
    <w:rsid w:val="009F4EB8"/>
    <w:rsid w:val="009F597E"/>
    <w:rsid w:val="00A01E1E"/>
    <w:rsid w:val="00A1161D"/>
    <w:rsid w:val="00A11D57"/>
    <w:rsid w:val="00A21005"/>
    <w:rsid w:val="00A24502"/>
    <w:rsid w:val="00A251F9"/>
    <w:rsid w:val="00A32299"/>
    <w:rsid w:val="00A32D81"/>
    <w:rsid w:val="00A32DAE"/>
    <w:rsid w:val="00A3530D"/>
    <w:rsid w:val="00A40E3F"/>
    <w:rsid w:val="00A509A7"/>
    <w:rsid w:val="00A529AB"/>
    <w:rsid w:val="00A54206"/>
    <w:rsid w:val="00A63AAB"/>
    <w:rsid w:val="00A6570E"/>
    <w:rsid w:val="00A74BE1"/>
    <w:rsid w:val="00A7552D"/>
    <w:rsid w:val="00A816CE"/>
    <w:rsid w:val="00AA53B5"/>
    <w:rsid w:val="00AB30BF"/>
    <w:rsid w:val="00AC1C6F"/>
    <w:rsid w:val="00AC49A7"/>
    <w:rsid w:val="00AC5D59"/>
    <w:rsid w:val="00AC6D4E"/>
    <w:rsid w:val="00AD0389"/>
    <w:rsid w:val="00AD2AC1"/>
    <w:rsid w:val="00AE0F71"/>
    <w:rsid w:val="00AE25B3"/>
    <w:rsid w:val="00AE7EFC"/>
    <w:rsid w:val="00B02DEB"/>
    <w:rsid w:val="00B03784"/>
    <w:rsid w:val="00B12CF1"/>
    <w:rsid w:val="00B143F9"/>
    <w:rsid w:val="00B144A9"/>
    <w:rsid w:val="00B148B0"/>
    <w:rsid w:val="00B1594E"/>
    <w:rsid w:val="00B1702C"/>
    <w:rsid w:val="00B33E31"/>
    <w:rsid w:val="00B34013"/>
    <w:rsid w:val="00B42E5B"/>
    <w:rsid w:val="00B466B5"/>
    <w:rsid w:val="00B547F4"/>
    <w:rsid w:val="00B64C32"/>
    <w:rsid w:val="00B65F43"/>
    <w:rsid w:val="00B71BFC"/>
    <w:rsid w:val="00B95ED4"/>
    <w:rsid w:val="00B976C5"/>
    <w:rsid w:val="00BA0556"/>
    <w:rsid w:val="00BA4027"/>
    <w:rsid w:val="00BB5900"/>
    <w:rsid w:val="00BC0A51"/>
    <w:rsid w:val="00BC10BB"/>
    <w:rsid w:val="00BD008A"/>
    <w:rsid w:val="00BD1126"/>
    <w:rsid w:val="00BD3556"/>
    <w:rsid w:val="00BD3823"/>
    <w:rsid w:val="00BD6FF1"/>
    <w:rsid w:val="00BE0A3D"/>
    <w:rsid w:val="00BE1582"/>
    <w:rsid w:val="00BE6B5D"/>
    <w:rsid w:val="00BF783D"/>
    <w:rsid w:val="00C11623"/>
    <w:rsid w:val="00C1364B"/>
    <w:rsid w:val="00C20F5E"/>
    <w:rsid w:val="00C2534B"/>
    <w:rsid w:val="00C26FD7"/>
    <w:rsid w:val="00C32C99"/>
    <w:rsid w:val="00C35F28"/>
    <w:rsid w:val="00C371BF"/>
    <w:rsid w:val="00C41B3E"/>
    <w:rsid w:val="00C44937"/>
    <w:rsid w:val="00C44E15"/>
    <w:rsid w:val="00C55960"/>
    <w:rsid w:val="00C604BA"/>
    <w:rsid w:val="00C614BC"/>
    <w:rsid w:val="00C62298"/>
    <w:rsid w:val="00C622D3"/>
    <w:rsid w:val="00C70348"/>
    <w:rsid w:val="00C83BEE"/>
    <w:rsid w:val="00C869D4"/>
    <w:rsid w:val="00CB1CEB"/>
    <w:rsid w:val="00CC5CDC"/>
    <w:rsid w:val="00CD4064"/>
    <w:rsid w:val="00CD4760"/>
    <w:rsid w:val="00CD5A1A"/>
    <w:rsid w:val="00CE45F1"/>
    <w:rsid w:val="00CF29D2"/>
    <w:rsid w:val="00D04497"/>
    <w:rsid w:val="00D0473A"/>
    <w:rsid w:val="00D167CB"/>
    <w:rsid w:val="00D32E4F"/>
    <w:rsid w:val="00D4524A"/>
    <w:rsid w:val="00D4547A"/>
    <w:rsid w:val="00D45590"/>
    <w:rsid w:val="00D54152"/>
    <w:rsid w:val="00D5623B"/>
    <w:rsid w:val="00D5767C"/>
    <w:rsid w:val="00D63202"/>
    <w:rsid w:val="00D7225C"/>
    <w:rsid w:val="00D771FC"/>
    <w:rsid w:val="00D8273E"/>
    <w:rsid w:val="00D870BC"/>
    <w:rsid w:val="00D960F2"/>
    <w:rsid w:val="00DA1D4F"/>
    <w:rsid w:val="00DA5669"/>
    <w:rsid w:val="00DA5981"/>
    <w:rsid w:val="00DB4053"/>
    <w:rsid w:val="00DB4B40"/>
    <w:rsid w:val="00DB70E3"/>
    <w:rsid w:val="00DC752B"/>
    <w:rsid w:val="00DD20D6"/>
    <w:rsid w:val="00DE0208"/>
    <w:rsid w:val="00DE6C32"/>
    <w:rsid w:val="00DE79F7"/>
    <w:rsid w:val="00DF4D53"/>
    <w:rsid w:val="00DF5D2F"/>
    <w:rsid w:val="00DF6A26"/>
    <w:rsid w:val="00E0768C"/>
    <w:rsid w:val="00E15A60"/>
    <w:rsid w:val="00E20299"/>
    <w:rsid w:val="00E30FFD"/>
    <w:rsid w:val="00E35D2D"/>
    <w:rsid w:val="00E37108"/>
    <w:rsid w:val="00E43B8F"/>
    <w:rsid w:val="00E45F59"/>
    <w:rsid w:val="00E476F0"/>
    <w:rsid w:val="00E51B7E"/>
    <w:rsid w:val="00E54B56"/>
    <w:rsid w:val="00E61511"/>
    <w:rsid w:val="00E65A66"/>
    <w:rsid w:val="00E73445"/>
    <w:rsid w:val="00E7439C"/>
    <w:rsid w:val="00E82BA4"/>
    <w:rsid w:val="00E9051A"/>
    <w:rsid w:val="00E920D4"/>
    <w:rsid w:val="00E929BA"/>
    <w:rsid w:val="00EC4C76"/>
    <w:rsid w:val="00EC4E8B"/>
    <w:rsid w:val="00EC6430"/>
    <w:rsid w:val="00EC73A5"/>
    <w:rsid w:val="00EC7534"/>
    <w:rsid w:val="00ED2D4B"/>
    <w:rsid w:val="00ED5127"/>
    <w:rsid w:val="00EE6722"/>
    <w:rsid w:val="00EE7157"/>
    <w:rsid w:val="00F01460"/>
    <w:rsid w:val="00F0275E"/>
    <w:rsid w:val="00F0656C"/>
    <w:rsid w:val="00F10C3C"/>
    <w:rsid w:val="00F13DA6"/>
    <w:rsid w:val="00F15B0D"/>
    <w:rsid w:val="00F20457"/>
    <w:rsid w:val="00F27093"/>
    <w:rsid w:val="00F35B3C"/>
    <w:rsid w:val="00F466F2"/>
    <w:rsid w:val="00F46E00"/>
    <w:rsid w:val="00F62F52"/>
    <w:rsid w:val="00F76B05"/>
    <w:rsid w:val="00F77006"/>
    <w:rsid w:val="00F775A8"/>
    <w:rsid w:val="00F87BAA"/>
    <w:rsid w:val="00F92B73"/>
    <w:rsid w:val="00F94632"/>
    <w:rsid w:val="00F96352"/>
    <w:rsid w:val="00F97255"/>
    <w:rsid w:val="00FA1FDD"/>
    <w:rsid w:val="00FA6398"/>
    <w:rsid w:val="00FB70A8"/>
    <w:rsid w:val="00FC0053"/>
    <w:rsid w:val="00FD3336"/>
    <w:rsid w:val="00FE653C"/>
    <w:rsid w:val="00FF0F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B955"/>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45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EDC064B-D5FD-428E-A940-BF526CB94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3484</Words>
  <Characters>19163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2022-05-23T22:13:00Z</cp:lastPrinted>
  <dcterms:created xsi:type="dcterms:W3CDTF">2022-05-23T22:13:00Z</dcterms:created>
  <dcterms:modified xsi:type="dcterms:W3CDTF">2022-05-23T22:16:00Z</dcterms:modified>
</cp:coreProperties>
</file>