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24" w:line="360" w:lineRule="auto"/>
        <w:ind w:right="505" w:firstLine="1166"/>
        <w:jc w:val="both"/>
        <w:rPr/>
      </w:pPr>
      <w:r w:rsidDel="00000000" w:rsidR="00000000" w:rsidRPr="00000000">
        <w:rPr>
          <w:rtl w:val="0"/>
        </w:rPr>
        <w:t xml:space="preserve">VOTO DISIDENTE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TRIGÉSIMA OCTAVA SESIÓN ORDINARIA DEL DIECINUEVE DE OCTUBRE DE DOS MIL VEINTIDÓS, EN LOS RECURSOS DE REVISIÓN 11659/INFOEM/IP/RR/2022 Y 11661/INFOEM/IP/RR/2022 ACUMULADOS.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spacing w:before="162" w:line="360" w:lineRule="auto"/>
        <w:ind w:right="499" w:firstLine="1166"/>
        <w:jc w:val="both"/>
        <w:rPr>
          <w:b w:val="1"/>
        </w:rPr>
      </w:pPr>
      <w:r w:rsidDel="00000000" w:rsidR="00000000" w:rsidRPr="00000000">
        <w:rPr>
          <w:rtl w:val="0"/>
        </w:rPr>
        <w:t xml:space="preserve">Con fundamento en lo dispuesto por el artículo 14, fracciones X y XI, del Reglamento del Instituto de Transparencia, Acceso a la Información Pública y Protección de Datos Personales del Estado de México, las que suscriben SHARON CRISTINA MORALES MARTÍNEZ y GUADALUPE RAMÍREZ PEÑA, emiten </w:t>
      </w:r>
      <w:r w:rsidDel="00000000" w:rsidR="00000000" w:rsidRPr="00000000">
        <w:rPr>
          <w:b w:val="1"/>
          <w:rtl w:val="0"/>
        </w:rPr>
        <w:t xml:space="preserve">VOTO DISIDENTE</w:t>
      </w:r>
    </w:p>
    <w:p w:rsidR="00000000" w:rsidDel="00000000" w:rsidP="00000000" w:rsidRDefault="00000000" w:rsidRPr="00000000" w14:paraId="0000000B">
      <w:pPr>
        <w:spacing w:before="3" w:line="360" w:lineRule="auto"/>
        <w:ind w:left="1166" w:right="501" w:firstLine="0"/>
        <w:jc w:val="both"/>
        <w:rPr>
          <w:sz w:val="24"/>
          <w:szCs w:val="24"/>
        </w:rPr>
      </w:pPr>
      <w:r w:rsidDel="00000000" w:rsidR="00000000" w:rsidRPr="00000000">
        <w:rPr>
          <w:b w:val="1"/>
          <w:sz w:val="24"/>
          <w:szCs w:val="24"/>
          <w:rtl w:val="0"/>
        </w:rPr>
        <w:t xml:space="preserve">CONCURRENTE </w:t>
      </w:r>
      <w:r w:rsidDel="00000000" w:rsidR="00000000" w:rsidRPr="00000000">
        <w:rPr>
          <w:sz w:val="24"/>
          <w:szCs w:val="24"/>
          <w:rtl w:val="0"/>
        </w:rPr>
        <w:t xml:space="preserve">respecto a la resolución dictada en el recurso de revisión número </w:t>
      </w:r>
      <w:r w:rsidDel="00000000" w:rsidR="00000000" w:rsidRPr="00000000">
        <w:rPr>
          <w:b w:val="1"/>
          <w:sz w:val="24"/>
          <w:szCs w:val="24"/>
          <w:rtl w:val="0"/>
        </w:rPr>
        <w:t xml:space="preserve">11659/INFOEM/IP/RR/2022 y Acumulado</w:t>
      </w:r>
      <w:r w:rsidDel="00000000" w:rsidR="00000000" w:rsidRPr="00000000">
        <w:rPr>
          <w:sz w:val="24"/>
          <w:szCs w:val="24"/>
          <w:rtl w:val="0"/>
        </w:rPr>
        <w:t xml:space="preserve">, pronunciada por el Pleno de este Instituto ante el proyecto presentado por engrose por la </w:t>
      </w:r>
      <w:r w:rsidDel="00000000" w:rsidR="00000000" w:rsidRPr="00000000">
        <w:rPr>
          <w:b w:val="1"/>
          <w:sz w:val="24"/>
          <w:szCs w:val="24"/>
          <w:rtl w:val="0"/>
        </w:rPr>
        <w:t xml:space="preserve">Comisionada Guadalupe Ramírez Peña</w:t>
      </w:r>
      <w:r w:rsidDel="00000000" w:rsidR="00000000" w:rsidRPr="00000000">
        <w:rPr>
          <w:sz w:val="24"/>
          <w:szCs w:val="24"/>
          <w:rtl w:val="0"/>
        </w:rPr>
        <w:t xml:space="preserve">, conforme al criterio mayoritario del pleno, al tenor siguiente: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numPr>
          <w:ilvl w:val="0"/>
          <w:numId w:val="7"/>
        </w:numPr>
        <w:tabs>
          <w:tab w:val="left" w:leader="none" w:pos="1886"/>
        </w:tabs>
        <w:spacing w:after="0" w:before="164" w:line="240" w:lineRule="auto"/>
        <w:ind w:left="1886" w:right="0" w:hanging="295"/>
        <w:jc w:val="left"/>
        <w:rPr/>
      </w:pPr>
      <w:r w:rsidDel="00000000" w:rsidR="00000000" w:rsidRPr="00000000">
        <w:rPr>
          <w:rtl w:val="0"/>
        </w:rPr>
        <w:t xml:space="preserve">Antecedentes.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6"/>
        </w:tabs>
        <w:spacing w:after="0" w:before="1"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pgSz w:h="15840" w:w="12240" w:orient="portrait"/>
          <w:pgMar w:bottom="0" w:top="460" w:left="820" w:right="820" w:header="360" w:footer="360"/>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spacing w:before="24" w:line="360" w:lineRule="auto"/>
        <w:ind w:left="1166" w:right="498" w:firstLine="0"/>
        <w:jc w:val="left"/>
        <w:rPr>
          <w:sz w:val="24"/>
          <w:szCs w:val="24"/>
        </w:rPr>
      </w:pPr>
      <w:r w:rsidDel="00000000" w:rsidR="00000000" w:rsidRPr="00000000">
        <w:rPr>
          <w:sz w:val="24"/>
          <w:szCs w:val="24"/>
          <w:rtl w:val="0"/>
        </w:rPr>
        <w:t xml:space="preserve">En el asunto que nos ocupa, la parte Recurrente solicitó al Ayuntamiento de Lerma, en su carácter de Sujeto Obligado, le proporcionara la siguiente información: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spacing w:before="1" w:lineRule="auto"/>
        <w:ind w:firstLine="1166"/>
        <w:rPr/>
      </w:pPr>
      <w:r w:rsidDel="00000000" w:rsidR="00000000" w:rsidRPr="00000000">
        <w:rPr>
          <w:rtl w:val="0"/>
        </w:rPr>
        <w:t xml:space="preserve">00108/LERMA/IP/2022</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16" w:right="140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“Solicito el grado de estudios de los integrantes del cabildo del año 2022, así como el documento obtenido para acreditar dicha situación Solicito el salario neto de los integrantes del cabildo y de los Directores Generales.” (Sic)</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ind w:firstLine="1166"/>
        <w:rPr/>
      </w:pPr>
      <w:r w:rsidDel="00000000" w:rsidR="00000000" w:rsidRPr="00000000">
        <w:rPr>
          <w:rtl w:val="0"/>
        </w:rPr>
        <w:t xml:space="preserve">00109/LERMA/IP/2022</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16" w:right="140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“solicito la ficha curricular de todos y cada uno de los integrantes del cabildo del año 2022, no requiero dirección, ni números de teléfono, únicamente experiencia laboral, grado máximo de estudios y se me indique número de cédula profesional según sea el caso.” (Sic)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spacing w:before="0" w:lineRule="auto"/>
        <w:ind w:left="1166" w:right="0" w:firstLine="0"/>
        <w:jc w:val="left"/>
        <w:rPr>
          <w:sz w:val="24"/>
          <w:szCs w:val="24"/>
        </w:rPr>
      </w:pPr>
      <w:r w:rsidDel="00000000" w:rsidR="00000000" w:rsidRPr="00000000">
        <w:rPr>
          <w:sz w:val="24"/>
          <w:szCs w:val="24"/>
          <w:rtl w:val="0"/>
        </w:rPr>
        <w:t xml:space="preserve">En respuesta a las solicitudes, el Sujeto Obligado manifestó lo siguiente: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ind w:firstLine="1166"/>
        <w:rPr/>
      </w:pPr>
      <w:r w:rsidDel="00000000" w:rsidR="00000000" w:rsidRPr="00000000">
        <w:rPr>
          <w:rtl w:val="0"/>
        </w:rPr>
        <w:t xml:space="preserve">00108/LERMA/IP/2022</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16" w:right="139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atención y respuesta a su solicitud, le informo que se puede realizar la consulta directa en la pagina oficial del Ayuntamiento en el siguientes link: Información Curricular https://lerma.gob.mx/ Respecto de las remuneraciones se encuentran en la pagina del IPOMEX en el siguiente link: </w:t>
      </w:r>
      <w:r w:rsidDel="00000000" w:rsidR="00000000" w:rsidRPr="00000000">
        <w:rPr>
          <w:rFonts w:ascii="Palatino Linotype" w:cs="Palatino Linotype" w:eastAsia="Palatino Linotype" w:hAnsi="Palatino Linotype"/>
          <w:b w:val="0"/>
          <w:i w:val="1"/>
          <w:smallCaps w:val="0"/>
          <w:strike w:val="0"/>
          <w:color w:val="000000"/>
          <w:sz w:val="22"/>
          <w:szCs w:val="22"/>
          <w:u w:val="single"/>
          <w:shd w:fill="auto" w:val="clear"/>
          <w:vertAlign w:val="baseline"/>
          <w:rtl w:val="0"/>
        </w:rPr>
        <w:t xml:space="preserve">https://ipomex.org.mx/ipo3/lgt/indice/LERMA/art_92_viii.web</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 Lo anterior con fundamento en el articulo 12 de la Ley local de la materia…” (Sic)</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1">
      <w:pPr>
        <w:spacing w:before="0" w:lineRule="auto"/>
        <w:ind w:left="1166" w:right="0" w:firstLine="0"/>
        <w:jc w:val="left"/>
        <w:rPr>
          <w:sz w:val="24"/>
          <w:szCs w:val="24"/>
        </w:rPr>
      </w:pPr>
      <w:r w:rsidDel="00000000" w:rsidR="00000000" w:rsidRPr="00000000">
        <w:rPr>
          <w:sz w:val="24"/>
          <w:szCs w:val="24"/>
          <w:rtl w:val="0"/>
        </w:rPr>
        <w:t xml:space="preserve">Sin agregar documento alguno.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spacing w:before="193" w:lineRule="auto"/>
        <w:ind w:firstLine="1166"/>
        <w:rPr/>
      </w:pPr>
      <w:r w:rsidDel="00000000" w:rsidR="00000000" w:rsidRPr="00000000">
        <w:rPr>
          <w:rtl w:val="0"/>
        </w:rPr>
        <w:t xml:space="preserve">00109/LERMA/IP/2022</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6"/>
        </w:tabs>
        <w:spacing w:after="0" w:before="94"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2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spacing w:before="24" w:line="360" w:lineRule="auto"/>
        <w:ind w:left="1166" w:right="498" w:firstLine="0"/>
        <w:jc w:val="left"/>
        <w:rPr>
          <w:sz w:val="24"/>
          <w:szCs w:val="24"/>
        </w:rPr>
      </w:pPr>
      <w:r w:rsidDel="00000000" w:rsidR="00000000" w:rsidRPr="00000000">
        <w:rPr>
          <w:sz w:val="24"/>
          <w:szCs w:val="24"/>
          <w:rtl w:val="0"/>
        </w:rPr>
        <w:t xml:space="preserve">El </w:t>
      </w:r>
      <w:r w:rsidDel="00000000" w:rsidR="00000000" w:rsidRPr="00000000">
        <w:rPr>
          <w:b w:val="1"/>
          <w:sz w:val="24"/>
          <w:szCs w:val="24"/>
          <w:rtl w:val="0"/>
        </w:rPr>
        <w:t xml:space="preserve">SUJETO OBLIGADO </w:t>
      </w:r>
      <w:r w:rsidDel="00000000" w:rsidR="00000000" w:rsidRPr="00000000">
        <w:rPr>
          <w:sz w:val="24"/>
          <w:szCs w:val="24"/>
          <w:rtl w:val="0"/>
        </w:rPr>
        <w:t xml:space="preserve">agregó el siguiente documento</w:t>
      </w:r>
      <w:r w:rsidDel="00000000" w:rsidR="00000000" w:rsidRPr="00000000">
        <w:rPr>
          <w:b w:val="1"/>
          <w:sz w:val="24"/>
          <w:szCs w:val="24"/>
          <w:rtl w:val="0"/>
        </w:rPr>
        <w:t xml:space="preserve">: </w:t>
      </w:r>
      <w:r w:rsidDel="00000000" w:rsidR="00000000" w:rsidRPr="00000000">
        <w:rPr>
          <w:b w:val="1"/>
          <w:i w:val="1"/>
          <w:sz w:val="24"/>
          <w:szCs w:val="24"/>
          <w:rtl w:val="0"/>
        </w:rPr>
        <w:t xml:space="preserve">CURRICULUM VITAE IPOMEX (DIFERENTES AREAS DEL AYUNTAMIENTO).pdf</w:t>
      </w:r>
      <w:r w:rsidDel="00000000" w:rsidR="00000000" w:rsidRPr="00000000">
        <w:rPr>
          <w:b w:val="1"/>
          <w:sz w:val="24"/>
          <w:szCs w:val="24"/>
          <w:rtl w:val="0"/>
        </w:rPr>
        <w:t xml:space="preserve">, </w:t>
      </w:r>
      <w:r w:rsidDel="00000000" w:rsidR="00000000" w:rsidRPr="00000000">
        <w:rPr>
          <w:sz w:val="24"/>
          <w:szCs w:val="24"/>
          <w:rtl w:val="0"/>
        </w:rPr>
        <w:t xml:space="preserve">que contiene 53</w:t>
      </w:r>
    </w:p>
    <w:p w:rsidR="00000000" w:rsidDel="00000000" w:rsidP="00000000" w:rsidRDefault="00000000" w:rsidRPr="00000000" w14:paraId="00000045">
      <w:pPr>
        <w:pStyle w:val="Heading2"/>
        <w:spacing w:before="3" w:line="360" w:lineRule="auto"/>
        <w:ind w:right="550" w:firstLine="1166"/>
        <w:jc w:val="both"/>
        <w:rPr>
          <w:b w:val="1"/>
        </w:rPr>
      </w:pPr>
      <w:r w:rsidDel="00000000" w:rsidR="00000000" w:rsidRPr="00000000">
        <w:rPr>
          <w:rtl w:val="0"/>
        </w:rPr>
        <w:t xml:space="preserve">fichas curriculares, que muestran información curricular del presidente municipal, Regidores, Síndicos, Secretario Particular, Secretario del Ayuntamiento, Tesorero Municipal, Contralor Interno y Directores, </w:t>
      </w:r>
      <w:r w:rsidDel="00000000" w:rsidR="00000000" w:rsidRPr="00000000">
        <w:rPr>
          <w:b w:val="1"/>
          <w:rtl w:val="0"/>
        </w:rPr>
        <w:t xml:space="preserve">sin indicar su número de cédula profesional.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7">
      <w:pPr>
        <w:spacing w:before="0" w:line="360" w:lineRule="auto"/>
        <w:ind w:left="1166" w:right="512" w:firstLine="0"/>
        <w:jc w:val="both"/>
        <w:rPr>
          <w:sz w:val="24"/>
          <w:szCs w:val="24"/>
        </w:rPr>
      </w:pPr>
      <w:r w:rsidDel="00000000" w:rsidR="00000000" w:rsidRPr="00000000">
        <w:rPr>
          <w:sz w:val="24"/>
          <w:szCs w:val="24"/>
          <w:rtl w:val="0"/>
        </w:rPr>
        <w:t xml:space="preserve">Una vez conocido este pronunciamiento del Sujeto Obligado, el ahora Recurrente interpuso el medio de impugnación citado al rubro, expresando lo siguiente: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ind w:firstLine="1166"/>
        <w:rPr/>
      </w:pPr>
      <w:r w:rsidDel="00000000" w:rsidR="00000000" w:rsidRPr="00000000">
        <w:rPr>
          <w:rtl w:val="0"/>
        </w:rPr>
        <w:t xml:space="preserve">00108/LERMA/IP/2022</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26"/>
        </w:tabs>
        <w:spacing w:after="0" w:before="0" w:line="240" w:lineRule="auto"/>
        <w:ind w:left="1425" w:right="0" w:hanging="26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Acto impugnado.</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 me proporcionó la información completa.” (Sic)</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numPr>
          <w:ilvl w:val="0"/>
          <w:numId w:val="6"/>
        </w:numPr>
        <w:tabs>
          <w:tab w:val="left" w:leader="none" w:pos="1451"/>
        </w:tabs>
        <w:spacing w:after="0" w:before="0" w:line="240" w:lineRule="auto"/>
        <w:ind w:left="1450" w:right="0" w:hanging="285"/>
        <w:jc w:val="left"/>
        <w:rPr/>
      </w:pPr>
      <w:r w:rsidDel="00000000" w:rsidR="00000000" w:rsidRPr="00000000">
        <w:rPr>
          <w:rtl w:val="0"/>
        </w:rPr>
        <w:t xml:space="preserve">Motivos de inconformidad.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51">
      <w:pPr>
        <w:spacing w:before="0" w:line="276" w:lineRule="auto"/>
        <w:ind w:left="2016" w:right="1397" w:firstLine="0"/>
        <w:jc w:val="both"/>
        <w:rPr>
          <w:i w:val="1"/>
          <w:sz w:val="22"/>
          <w:szCs w:val="22"/>
        </w:rPr>
      </w:pPr>
      <w:r w:rsidDel="00000000" w:rsidR="00000000" w:rsidRPr="00000000">
        <w:rPr>
          <w:i w:val="1"/>
          <w:sz w:val="22"/>
          <w:szCs w:val="22"/>
          <w:rtl w:val="0"/>
        </w:rPr>
        <w:t xml:space="preserve">“No se me proporcionó la información completa, solicité se me indicara el grado </w:t>
      </w:r>
      <w:r w:rsidDel="00000000" w:rsidR="00000000" w:rsidRPr="00000000">
        <w:rPr>
          <w:b w:val="1"/>
          <w:i w:val="1"/>
          <w:sz w:val="22"/>
          <w:szCs w:val="22"/>
          <w:u w:val="single"/>
          <w:rtl w:val="0"/>
        </w:rPr>
        <w:t xml:space="preserve">de estudios de los integrantes del cabildo del año 2022, así como el</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documento obtenido para acreditar dicha situación</w:t>
      </w:r>
      <w:r w:rsidDel="00000000" w:rsidR="00000000" w:rsidRPr="00000000">
        <w:rPr>
          <w:i w:val="1"/>
          <w:sz w:val="22"/>
          <w:szCs w:val="22"/>
          <w:rtl w:val="0"/>
        </w:rPr>
        <w:t xml:space="preserve">, y únicamente me proporcionaron el link de la pagina del ayuntamiento donde se menciona a los integrantes del cabildo, pero no de todos se menciona el grado de estudios y mucho menos se me indica cual fue el documento obtenido.” (Sic)</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ind w:firstLine="1166"/>
        <w:rPr/>
      </w:pPr>
      <w:r w:rsidDel="00000000" w:rsidR="00000000" w:rsidRPr="00000000">
        <w:rPr>
          <w:rtl w:val="0"/>
        </w:rPr>
        <w:t xml:space="preserve">00109/LERMA/IP/2022</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66"/>
        </w:tabs>
        <w:spacing w:after="0" w:before="94"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2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1"/>
        <w:numPr>
          <w:ilvl w:val="0"/>
          <w:numId w:val="5"/>
        </w:numPr>
        <w:tabs>
          <w:tab w:val="left" w:leader="none" w:pos="1426"/>
        </w:tabs>
        <w:spacing w:after="0" w:before="24" w:line="240" w:lineRule="auto"/>
        <w:ind w:left="1425" w:right="0" w:hanging="260"/>
        <w:jc w:val="left"/>
        <w:rPr/>
      </w:pPr>
      <w:r w:rsidDel="00000000" w:rsidR="00000000" w:rsidRPr="00000000">
        <w:rPr>
          <w:rtl w:val="0"/>
        </w:rPr>
        <w:t xml:space="preserve">Acto impugnado.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6"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“Información incompleta.” (Sic)</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numPr>
          <w:ilvl w:val="0"/>
          <w:numId w:val="5"/>
        </w:numPr>
        <w:tabs>
          <w:tab w:val="left" w:leader="none" w:pos="1451"/>
        </w:tabs>
        <w:spacing w:after="0" w:before="0" w:line="240" w:lineRule="auto"/>
        <w:ind w:left="1450" w:right="0" w:hanging="285"/>
        <w:jc w:val="left"/>
        <w:rPr/>
      </w:pPr>
      <w:r w:rsidDel="00000000" w:rsidR="00000000" w:rsidRPr="00000000">
        <w:rPr>
          <w:rtl w:val="0"/>
        </w:rPr>
        <w:t xml:space="preserve">Motivos de inconformidad.</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6A">
      <w:pPr>
        <w:spacing w:before="0" w:line="276" w:lineRule="auto"/>
        <w:ind w:left="2016" w:right="1401" w:firstLine="0"/>
        <w:jc w:val="both"/>
        <w:rPr>
          <w:i w:val="1"/>
          <w:sz w:val="22"/>
          <w:szCs w:val="22"/>
        </w:rPr>
      </w:pPr>
      <w:r w:rsidDel="00000000" w:rsidR="00000000" w:rsidRPr="00000000">
        <w:rPr>
          <w:i w:val="1"/>
          <w:sz w:val="22"/>
          <w:szCs w:val="22"/>
          <w:rtl w:val="0"/>
        </w:rPr>
        <w:t xml:space="preserve">“No se me entregó la información completa, pedí me indicaran también </w:t>
      </w:r>
      <w:r w:rsidDel="00000000" w:rsidR="00000000" w:rsidRPr="00000000">
        <w:rPr>
          <w:b w:val="1"/>
          <w:i w:val="1"/>
          <w:sz w:val="22"/>
          <w:szCs w:val="22"/>
          <w:u w:val="single"/>
          <w:rtl w:val="0"/>
        </w:rPr>
        <w:t xml:space="preserve">cédula</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profesional de todos y cada uno de los integrantes del cabildo según fuera</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el caso</w:t>
      </w:r>
      <w:r w:rsidDel="00000000" w:rsidR="00000000" w:rsidRPr="00000000">
        <w:rPr>
          <w:i w:val="1"/>
          <w:sz w:val="22"/>
          <w:szCs w:val="22"/>
          <w:rtl w:val="0"/>
        </w:rPr>
        <w:t xml:space="preserve">, y no se me proporcionó, no viene referido en las fichas curriculares.” (Sic)</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E">
      <w:pPr>
        <w:spacing w:before="24" w:line="360" w:lineRule="auto"/>
        <w:ind w:left="1166" w:right="504" w:firstLine="0"/>
        <w:jc w:val="both"/>
        <w:rPr>
          <w:sz w:val="24"/>
          <w:szCs w:val="24"/>
        </w:rPr>
      </w:pPr>
      <w:r w:rsidDel="00000000" w:rsidR="00000000" w:rsidRPr="00000000">
        <w:rPr>
          <w:sz w:val="24"/>
          <w:szCs w:val="24"/>
          <w:rtl w:val="0"/>
        </w:rPr>
        <w:t xml:space="preserve">Así las cosas, </w:t>
      </w:r>
      <w:r w:rsidDel="00000000" w:rsidR="00000000" w:rsidRPr="00000000">
        <w:rPr>
          <w:b w:val="1"/>
          <w:sz w:val="24"/>
          <w:szCs w:val="24"/>
          <w:rtl w:val="0"/>
        </w:rPr>
        <w:t xml:space="preserve">en atención al criterio mayoritario del Pleno de este Instituto</w:t>
      </w:r>
      <w:r w:rsidDel="00000000" w:rsidR="00000000" w:rsidRPr="00000000">
        <w:rPr>
          <w:sz w:val="24"/>
          <w:szCs w:val="24"/>
          <w:rtl w:val="0"/>
        </w:rPr>
        <w:t xml:space="preserve">, la Comisionada Ponente </w:t>
      </w:r>
      <w:r w:rsidDel="00000000" w:rsidR="00000000" w:rsidRPr="00000000">
        <w:rPr>
          <w:b w:val="1"/>
          <w:sz w:val="24"/>
          <w:szCs w:val="24"/>
          <w:u w:val="single"/>
          <w:rtl w:val="0"/>
        </w:rPr>
        <w:t xml:space="preserve">determinó MODIFICAR la respuesta </w:t>
      </w:r>
      <w:r w:rsidDel="00000000" w:rsidR="00000000" w:rsidRPr="00000000">
        <w:rPr>
          <w:sz w:val="24"/>
          <w:szCs w:val="24"/>
          <w:rtl w:val="0"/>
        </w:rPr>
        <w:t xml:space="preserve">y ORDENAR al </w:t>
      </w:r>
      <w:r w:rsidDel="00000000" w:rsidR="00000000" w:rsidRPr="00000000">
        <w:rPr>
          <w:b w:val="1"/>
          <w:sz w:val="24"/>
          <w:szCs w:val="24"/>
          <w:rtl w:val="0"/>
        </w:rPr>
        <w:t xml:space="preserve">SUJETO OBLIGADO </w:t>
      </w:r>
      <w:r w:rsidDel="00000000" w:rsidR="00000000" w:rsidRPr="00000000">
        <w:rPr>
          <w:sz w:val="24"/>
          <w:szCs w:val="24"/>
          <w:rtl w:val="0"/>
        </w:rPr>
        <w:t xml:space="preserve">a que haga entrega vía SAIMEX, de ser el caso, en versión pública, de lo siguiente: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numPr>
          <w:ilvl w:val="1"/>
          <w:numId w:val="5"/>
        </w:numPr>
        <w:tabs>
          <w:tab w:val="left" w:leader="none" w:pos="1886"/>
        </w:tabs>
        <w:spacing w:after="0" w:before="0" w:line="360" w:lineRule="auto"/>
        <w:ind w:left="1886" w:right="509" w:hanging="360"/>
        <w:jc w:val="both"/>
        <w:rPr/>
      </w:pPr>
      <w:r w:rsidDel="00000000" w:rsidR="00000000" w:rsidRPr="00000000">
        <w:rPr>
          <w:rtl w:val="0"/>
        </w:rPr>
        <w:t xml:space="preserve">El documento que acredite el grado de estudios, así como el documento donde conste el número de cédula profesional de los integrantes del cabildo de la presente Administración.</w:t>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731"/>
        </w:tabs>
        <w:spacing w:after="0" w:before="118" w:line="240" w:lineRule="auto"/>
        <w:ind w:left="1731" w:right="0" w:hanging="28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Razones del Voto Disidente.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spacing w:before="0" w:line="360" w:lineRule="auto"/>
        <w:ind w:left="1166" w:right="503" w:firstLine="0"/>
        <w:jc w:val="both"/>
        <w:rPr>
          <w:sz w:val="24"/>
          <w:szCs w:val="24"/>
        </w:rPr>
      </w:pPr>
      <w:r w:rsidDel="00000000" w:rsidR="00000000" w:rsidRPr="00000000">
        <w:rPr>
          <w:sz w:val="24"/>
          <w:szCs w:val="24"/>
          <w:rtl w:val="0"/>
        </w:rPr>
        <w:t xml:space="preserve">Para iniciar la emisión del presente voto, conviene mencionar, que de manera respetuosa, las suscritas </w:t>
      </w:r>
      <w:r w:rsidDel="00000000" w:rsidR="00000000" w:rsidRPr="00000000">
        <w:rPr>
          <w:b w:val="1"/>
          <w:sz w:val="24"/>
          <w:szCs w:val="24"/>
          <w:rtl w:val="0"/>
        </w:rPr>
        <w:t xml:space="preserve">no comparten las consideraciones que fueron vertidas en la presente resolución</w:t>
      </w:r>
      <w:r w:rsidDel="00000000" w:rsidR="00000000" w:rsidRPr="00000000">
        <w:rPr>
          <w:sz w:val="24"/>
          <w:szCs w:val="24"/>
          <w:rtl w:val="0"/>
        </w:rPr>
        <w:t xml:space="preserve">, en virtud de que, para las emisoras del voto en el presente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6"/>
        </w:tabs>
        <w:spacing w:after="0" w:before="94"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1"/>
        <w:spacing w:before="24" w:line="360" w:lineRule="auto"/>
        <w:ind w:right="510" w:firstLine="1166"/>
        <w:jc w:val="both"/>
        <w:rPr/>
      </w:pPr>
      <w:r w:rsidDel="00000000" w:rsidR="00000000" w:rsidRPr="00000000">
        <w:rPr>
          <w:b w:val="0"/>
          <w:rtl w:val="0"/>
        </w:rPr>
        <w:t xml:space="preserve">caso, </w:t>
      </w:r>
      <w:r w:rsidDel="00000000" w:rsidR="00000000" w:rsidRPr="00000000">
        <w:rPr>
          <w:rtl w:val="0"/>
        </w:rPr>
        <w:t xml:space="preserve">los documentos ordenados, no son requisito necesario, pues al tratarse de servidores públicos designados por elección popular, no se requiere acreditar determinado grado de estudios), por lo tanto, en el caso de los ayuntamientos, no hay manera de dar satisfacción a la información específica requerida.</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2"/>
        <w:spacing w:before="0" w:line="360" w:lineRule="auto"/>
        <w:ind w:right="497" w:firstLine="1166"/>
        <w:jc w:val="both"/>
        <w:rPr/>
      </w:pPr>
      <w:r w:rsidDel="00000000" w:rsidR="00000000" w:rsidRPr="00000000">
        <w:rPr>
          <w:rtl w:val="0"/>
        </w:rPr>
        <w:t xml:space="preserve">Determinado lo anterior, es pertinente mencionar que en estas circunstancias no resulta exigible al </w:t>
      </w:r>
      <w:r w:rsidDel="00000000" w:rsidR="00000000" w:rsidRPr="00000000">
        <w:rPr>
          <w:b w:val="1"/>
          <w:rtl w:val="0"/>
        </w:rPr>
        <w:t xml:space="preserve">Sujeto Obligado </w:t>
      </w:r>
      <w:r w:rsidDel="00000000" w:rsidR="00000000" w:rsidRPr="00000000">
        <w:rPr>
          <w:rtl w:val="0"/>
        </w:rPr>
        <w:t xml:space="preserve">requerirle la entrega de información que no obra en sus archivos, toda vez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el documento que acredite el grado de estudios, así como donde conste el número de cédula profesional, sirve de ilustración la siguiente cita: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8">
      <w:pPr>
        <w:spacing w:before="0" w:line="240" w:lineRule="auto"/>
        <w:ind w:left="1731" w:right="1352" w:firstLine="0"/>
        <w:jc w:val="both"/>
        <w:rPr>
          <w:i w:val="1"/>
          <w:sz w:val="22"/>
          <w:szCs w:val="22"/>
        </w:rPr>
      </w:pPr>
      <w:r w:rsidDel="00000000" w:rsidR="00000000" w:rsidRPr="00000000">
        <w:rPr>
          <w:i w:val="1"/>
          <w:sz w:val="22"/>
          <w:szCs w:val="22"/>
          <w:rtl w:val="0"/>
        </w:rPr>
        <w:t xml:space="preserve">“Artículo 117.- </w:t>
      </w:r>
      <w:r w:rsidDel="00000000" w:rsidR="00000000" w:rsidRPr="00000000">
        <w:rPr>
          <w:b w:val="1"/>
          <w:i w:val="1"/>
          <w:sz w:val="22"/>
          <w:szCs w:val="22"/>
          <w:rtl w:val="0"/>
        </w:rPr>
        <w:t xml:space="preserve">Los ayuntamientos se integrarán con una jefa o jefe de asamblea que se denominará Presidenta o Presidente Municipal, respectivamente</w:t>
      </w:r>
      <w:r w:rsidDel="00000000" w:rsidR="00000000" w:rsidRPr="00000000">
        <w:rPr>
          <w:i w:val="1"/>
          <w:sz w:val="22"/>
          <w:szCs w:val="22"/>
          <w:rtl w:val="0"/>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1"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CAPITULO SEGUNDO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1"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los Miembros de los Ayuntamientos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1731" w:right="135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118.-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Los miembros de un ayuntamiento serán designados en una sola elección.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spacing w:before="0" w:lineRule="auto"/>
        <w:ind w:left="1731" w:right="1361" w:firstLine="0"/>
        <w:jc w:val="both"/>
        <w:rPr>
          <w:b w:val="1"/>
          <w:i w:val="1"/>
          <w:sz w:val="22"/>
          <w:szCs w:val="22"/>
        </w:rPr>
      </w:pPr>
      <w:r w:rsidDel="00000000" w:rsidR="00000000" w:rsidRPr="00000000">
        <w:rPr>
          <w:b w:val="1"/>
          <w:i w:val="1"/>
          <w:sz w:val="22"/>
          <w:szCs w:val="22"/>
          <w:rtl w:val="0"/>
        </w:rPr>
        <w:t xml:space="preserve">Artículo 119.- Para ser miembro propietario o suplente de un ayuntamiento se requiere: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32"/>
        </w:tabs>
        <w:spacing w:after="0" w:before="0" w:line="242" w:lineRule="auto"/>
        <w:ind w:left="1731" w:right="1365" w:hanging="14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mexicana o mexicano, ciudadana o ciudadano del Estado, en pleno ejercicio de sus derechos;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86"/>
        </w:tabs>
        <w:spacing w:after="0" w:before="0" w:line="240" w:lineRule="auto"/>
        <w:ind w:left="1731" w:right="1359" w:hanging="14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mexiquense con residencia efectiva en el municipio no menor a un año o vecino del mismo, con residencia efectiva en su territorio no menor a tres años, anteriores al día de la elección; y</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86"/>
        </w:tabs>
        <w:spacing w:after="0" w:before="0" w:line="240" w:lineRule="auto"/>
        <w:ind w:left="1886" w:right="0" w:hanging="435"/>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de reconocida probidad y buena fama pública.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86"/>
        </w:tabs>
        <w:spacing w:after="0" w:before="0" w:line="242" w:lineRule="auto"/>
        <w:ind w:left="1731" w:right="1362" w:hanging="28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condenada o condenado por sentencia ejecutoriada por el delito de violencia política contra las mujeres en razón de género;</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31"/>
        </w:tabs>
        <w:spacing w:after="0" w:before="1" w:line="242" w:lineRule="auto"/>
        <w:ind w:left="1731" w:right="1362" w:hanging="28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inscrito en el Registro de Deudores Alimentarios Morosos en el Estado, ni en otra entidad federativa, y</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31"/>
        </w:tabs>
        <w:spacing w:after="0" w:before="0" w:line="240" w:lineRule="auto"/>
        <w:ind w:left="1731" w:right="1362" w:hanging="28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condenada o condenado por sentencia ejecutoriada por delitos de violencia familiar, contra la libertad sexual o de violencia de género.</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 w:right="145" w:firstLine="0"/>
        <w:jc w:val="center"/>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120.- No pueden ser miembros propietarios o suplentes de los ayuntamientos: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31"/>
        </w:tabs>
        <w:spacing w:after="0" w:before="0" w:line="240" w:lineRule="auto"/>
        <w:ind w:left="1731" w:right="1353" w:hanging="14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y senadoras o senadores al Congreso de la Unión que se encuentren en ejercicio de su cargo;</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86"/>
        </w:tabs>
        <w:spacing w:after="0" w:before="1" w:line="240" w:lineRule="auto"/>
        <w:ind w:left="1731" w:right="1358" w:hanging="14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a la Legislatura del Estado que se encuentren en ejercicio de su cargo;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6"/>
        </w:tabs>
        <w:spacing w:after="0" w:before="0"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3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0">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86"/>
        </w:tabs>
        <w:spacing w:after="0" w:before="30" w:line="240" w:lineRule="auto"/>
        <w:ind w:left="1731" w:right="1365" w:hanging="14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juezas o jueces, magistradas o magistrados o consejeras o consejeros de la Judicatura del Poder Judicial del Estado o de la Federación;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86"/>
        </w:tabs>
        <w:spacing w:after="0" w:before="0" w:line="240" w:lineRule="auto"/>
        <w:ind w:left="1731" w:right="1359" w:hanging="14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servidores públicos federales, estatales o municipales en ejercicio de autoridad;</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86"/>
        </w:tabs>
        <w:spacing w:after="0" w:before="1" w:line="240" w:lineRule="auto"/>
        <w:ind w:left="1731" w:right="1357" w:hanging="14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militares y los miembros de las fuerzas de seguridad pública del Estado y los de los municipios que ejerzan mando en el territorio de la elección; y</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886"/>
        </w:tabs>
        <w:spacing w:after="0" w:before="1" w:line="242" w:lineRule="auto"/>
        <w:ind w:left="1731" w:right="1354" w:hanging="14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ministros de cualquier culto, a menos que se separen formal, material y definitivamente de su ministerio, cuando menos cinco años antes del día de la elección.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1" w:right="1353" w:hanging="14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servidores públicos a que se refieren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(Sic) (Énfasis añadido)</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spacing w:before="0" w:lineRule="auto"/>
        <w:ind w:firstLine="1166"/>
        <w:rPr/>
      </w:pPr>
      <w:r w:rsidDel="00000000" w:rsidR="00000000" w:rsidRPr="00000000">
        <w:rPr>
          <w:rtl w:val="0"/>
        </w:rPr>
        <w:t xml:space="preserve">De igual forma, el Código Electoral del Estado de México señala: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31" w:right="135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31" w:right="135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17. Además de los requisitos señalados en el artículo anterior, las ciudadanas y los ciudadanos que aspiren a las candidaturas a Gobernadora o Gobernador, Diputada, Diputado o integrante de los ayuntamientos deberán satisfacer lo siguiente: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6"/>
        </w:tabs>
        <w:spacing w:after="0" w:before="94"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2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D">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31"/>
        </w:tabs>
        <w:spacing w:after="0" w:before="30" w:line="276" w:lineRule="auto"/>
        <w:ind w:left="1731" w:right="1359" w:hanging="14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Estar inscrito en el padrón electoral correspondiente, la lista nominal y contar con credencial para votar vigente.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31"/>
        </w:tabs>
        <w:spacing w:after="0" w:before="0" w:line="276" w:lineRule="auto"/>
        <w:ind w:left="1731" w:right="1352" w:hanging="28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magistrada o magistrado del Tribunal Superior de Justicia o del Tribunal Electoral o funcionario de este, salvo que se separe del cargo dos años antes de la fecha de inicio del proceso electoral de que se trate.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32"/>
        </w:tabs>
        <w:spacing w:after="0" w:before="0" w:line="278.00000000000006" w:lineRule="auto"/>
        <w:ind w:left="1731" w:right="1359" w:hanging="28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formar parte del servicio profesional electoral del Instituto, salvo que se separe del cargo dos años antes de la fecha de inicio del proceso electoral de que se trate.</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31"/>
        </w:tabs>
        <w:spacing w:after="0" w:before="1" w:line="276" w:lineRule="auto"/>
        <w:ind w:left="1731" w:right="1357" w:hanging="28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el consejo general, del Instituto ni secretario ejecutivo, salvo que se separe del cargo dos años antes de la fecha de inicio del proceso electoral de que se trate.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31"/>
        </w:tabs>
        <w:spacing w:after="0" w:before="0" w:line="276" w:lineRule="auto"/>
        <w:ind w:left="1731" w:right="1356" w:hanging="28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los consejos distritales o municipales del Instituto ni director del mismo, salvo que se haya separado del cargo dos años antes de la fecha de inicio del proceso electoral de que se trate.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31"/>
        </w:tabs>
        <w:spacing w:after="0" w:before="0" w:line="276" w:lineRule="auto"/>
        <w:ind w:left="1731" w:right="1351" w:hanging="28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integrante del órgano de dirección de los organismos a los que la Constitución Local otorga autonomía, salvo que se separe del cargo dos años antes de la fecha de inicio del proceso electoral de que se trate;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31"/>
        </w:tabs>
        <w:spacing w:after="0" w:before="1" w:line="276" w:lineRule="auto"/>
        <w:ind w:left="1731" w:right="1359" w:hanging="425"/>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secretaria, secretario o subsecretaria o subsecretario de Estado, ni titular de los organismos públicos desconcentrados o descentralizados de la administración pública estatal, a menos que se separen noventa días antes de la elección, y</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301"/>
        </w:tabs>
        <w:spacing w:after="0" w:before="1" w:line="240" w:lineRule="auto"/>
        <w:ind w:left="2300" w:right="0" w:hanging="57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Ser electo o designado candidata o candidato, de conformidad con los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731"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procedimientos democráticos internos del partido político que lo postule”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pStyle w:val="Heading2"/>
        <w:spacing w:before="0" w:line="360" w:lineRule="auto"/>
        <w:ind w:right="507" w:firstLine="1166"/>
        <w:jc w:val="both"/>
        <w:rPr>
          <w:b w:val="1"/>
        </w:rPr>
      </w:pPr>
      <w:r w:rsidDel="00000000" w:rsidR="00000000" w:rsidRPr="00000000">
        <w:rPr>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b w:val="1"/>
          <w:rtl w:val="0"/>
        </w:rPr>
        <w:t xml:space="preserve">deberán presentarse los ciudadanos que en términos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808449</wp:posOffset>
                </wp:positionH>
                <wp:positionV relativeFrom="page">
                  <wp:posOffset>294830</wp:posOffset>
                </wp:positionV>
                <wp:extent cx="6163945" cy="9618345"/>
                <wp:effectExtent b="0" l="0" r="0" t="0"/>
                <wp:wrapNone/>
                <wp:docPr id="24" name=""/>
                <a:graphic>
                  <a:graphicData uri="http://schemas.microsoft.com/office/word/2010/wordprocessingGroup">
                    <wpg:wgp>
                      <wpg:cNvGrpSpPr/>
                      <wpg:grpSpPr>
                        <a:xfrm>
                          <a:off x="2264025" y="0"/>
                          <a:ext cx="6163945" cy="9618345"/>
                          <a:chOff x="2264025" y="0"/>
                          <a:chExt cx="6163950" cy="7560000"/>
                        </a:xfrm>
                      </wpg:grpSpPr>
                      <wpg:grpSp>
                        <wpg:cNvGrpSpPr/>
                        <wpg:grpSpPr>
                          <a:xfrm>
                            <a:off x="2264028" y="0"/>
                            <a:ext cx="6163925" cy="7559984"/>
                            <a:chOff x="0" y="0"/>
                            <a:chExt cx="6163925" cy="9618325"/>
                          </a:xfrm>
                        </wpg:grpSpPr>
                        <wps:wsp>
                          <wps:cNvSpPr/>
                          <wps:cNvPr id="3" name="Shape 3"/>
                          <wps:spPr>
                            <a:xfrm>
                              <a:off x="0" y="0"/>
                              <a:ext cx="6163925" cy="9618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52754" y="7242175"/>
                              <a:ext cx="1829434" cy="952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808449</wp:posOffset>
                </wp:positionH>
                <wp:positionV relativeFrom="page">
                  <wp:posOffset>294830</wp:posOffset>
                </wp:positionV>
                <wp:extent cx="6163945" cy="9618345"/>
                <wp:effectExtent b="0" l="0" r="0" t="0"/>
                <wp:wrapNone/>
                <wp:docPr id="2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63945" cy="9618345"/>
                        </a:xfrm>
                        <a:prstGeom prst="rect"/>
                        <a:ln/>
                      </pic:spPr>
                    </pic:pic>
                  </a:graphicData>
                </a:graphic>
              </wp:anchor>
            </w:drawing>
          </mc:Fallback>
        </mc:AlternateContent>
      </w:r>
      <w:r w:rsidDel="00000000" w:rsidR="00000000" w:rsidRPr="00000000">
        <w:rPr>
          <w:rtl w:val="0"/>
        </w:rPr>
      </w:r>
      <w:r w:rsidDel="00000000" w:rsidR="00000000" w:rsidRPr="00000000"/>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D">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spacing w:before="24" w:line="360" w:lineRule="auto"/>
        <w:ind w:left="1166" w:right="503" w:firstLine="0"/>
        <w:jc w:val="both"/>
        <w:rPr>
          <w:sz w:val="24"/>
          <w:szCs w:val="24"/>
        </w:rPr>
      </w:pPr>
      <w:r w:rsidDel="00000000" w:rsidR="00000000" w:rsidRPr="00000000">
        <w:rPr>
          <w:b w:val="1"/>
          <w:sz w:val="24"/>
          <w:szCs w:val="24"/>
          <w:rtl w:val="0"/>
        </w:rPr>
        <w:t xml:space="preserve">de ley resultaron electos para rendir protesta y ocupar los cargos de presidente municipal</w:t>
      </w:r>
      <w:r w:rsidDel="00000000" w:rsidR="00000000" w:rsidRPr="00000000">
        <w:rPr>
          <w:sz w:val="24"/>
          <w:szCs w:val="24"/>
          <w:rtl w:val="0"/>
        </w:rPr>
        <w:t xml:space="preserve">, síndico o síndicos y regidores, sin que dicho plazo exceda el mes de diciembre del último año de la gestión del ayuntamiento saliente, </w:t>
      </w:r>
      <w:r w:rsidDel="00000000" w:rsidR="00000000" w:rsidRPr="00000000">
        <w:rPr>
          <w:b w:val="1"/>
          <w:sz w:val="24"/>
          <w:szCs w:val="24"/>
          <w:rtl w:val="0"/>
        </w:rPr>
        <w:t xml:space="preserve">dicha reunión tendrá por objeto que los miembros del ayuntamiento entrante, rindan la protesta en términos de lo dispuesto por el artículo 144</w:t>
      </w:r>
      <w:r w:rsidDel="00000000" w:rsidR="00000000" w:rsidRPr="00000000">
        <w:rPr>
          <w:b w:val="1"/>
          <w:sz w:val="23.333333333333336"/>
          <w:szCs w:val="23.333333333333336"/>
          <w:vertAlign w:val="superscript"/>
          <w:rtl w:val="0"/>
        </w:rPr>
        <w:t xml:space="preserve">1 </w:t>
      </w:r>
      <w:r w:rsidDel="00000000" w:rsidR="00000000" w:rsidRPr="00000000">
        <w:rPr>
          <w:b w:val="1"/>
          <w:sz w:val="24"/>
          <w:szCs w:val="24"/>
          <w:rtl w:val="0"/>
        </w:rPr>
        <w:t xml:space="preserve">de la Constitución Política del Estado Libre y Soberano de México</w:t>
      </w:r>
      <w:r w:rsidDel="00000000" w:rsidR="00000000" w:rsidRPr="00000000">
        <w:rPr>
          <w:sz w:val="24"/>
          <w:szCs w:val="24"/>
          <w:rtl w:val="0"/>
        </w:rPr>
        <w:t xml:space="preserve">, por lo que el presidente municipal electo para el período siguiente lo hará ante el representante designado por el Ejecutivo del Estado y a su vez, hará de inmediato lo propio con los demás miembros del ayuntamiento electo.</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1">
      <w:pPr>
        <w:pStyle w:val="Heading2"/>
        <w:spacing w:before="0" w:line="360" w:lineRule="auto"/>
        <w:ind w:right="494" w:firstLine="1166"/>
        <w:jc w:val="both"/>
        <w:rPr/>
      </w:pPr>
      <w:r w:rsidDel="00000000" w:rsidR="00000000" w:rsidRPr="00000000">
        <w:rPr>
          <w:rtl w:val="0"/>
        </w:rPr>
        <w:t xml:space="preserve">De tal suerte que la Constitución y la Ley Orgánica Municipal consideran al presidente municipal y demás integrantes del ayuntamiento como servidores que ostentan un cargo de elección popular, por lo tanto, se reitera que no se encuentran constreñidos a entregar el documento solicitado por el particular, por lo que no es posible entregar la información solicitada, en virtud de que como se analizó en líneas anteriores, no se encuentran obligados a generarla, poseerla o administrarla.</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3">
      <w:pPr>
        <w:spacing w:before="0" w:line="360" w:lineRule="auto"/>
        <w:ind w:left="1166" w:right="505" w:firstLine="0"/>
        <w:jc w:val="both"/>
        <w:rPr>
          <w:sz w:val="24"/>
          <w:szCs w:val="24"/>
        </w:rPr>
      </w:pPr>
      <w:r w:rsidDel="00000000" w:rsidR="00000000" w:rsidRPr="00000000">
        <w:rPr>
          <w:sz w:val="24"/>
          <w:szCs w:val="24"/>
          <w:rtl w:val="0"/>
        </w:rPr>
        <w:t xml:space="preserve">En este contexto, el Sujeto Obligado no está obligado a generar documento ad hoc para satisfacer el derecho de acceso a la información, situación que contravendría al contenido sustantivo del derecho de acceso a la información pública, sirve de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6">
      <w:pPr>
        <w:spacing w:before="65" w:line="256" w:lineRule="auto"/>
        <w:ind w:left="1166" w:right="504" w:firstLine="0"/>
        <w:jc w:val="both"/>
        <w:rPr>
          <w:sz w:val="20"/>
          <w:szCs w:val="20"/>
        </w:rPr>
      </w:pP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vertAlign w:val="baseline"/>
          <w:rtl w:val="0"/>
        </w:rPr>
        <w:t xml:space="preserve"> </w:t>
      </w:r>
      <w:r w:rsidDel="00000000" w:rsidR="00000000" w:rsidRPr="00000000">
        <w:rPr>
          <w:sz w:val="20"/>
          <w:szCs w:val="20"/>
          <w:vertAlign w:val="baseline"/>
          <w:rtl w:val="0"/>
        </w:rPr>
        <w:t xml:space="preserve">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66"/>
        </w:tabs>
        <w:spacing w:after="0" w:before="94" w:line="240" w:lineRule="auto"/>
        <w:ind w:left="9599" w:right="503" w:hanging="9600"/>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808449</wp:posOffset>
            </wp:positionH>
            <wp:positionV relativeFrom="page">
              <wp:posOffset>294830</wp:posOffset>
            </wp:positionV>
            <wp:extent cx="6163846" cy="9618154"/>
            <wp:effectExtent b="0" l="0" r="0" t="0"/>
            <wp:wrapNone/>
            <wp:docPr id="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63846" cy="9618154"/>
                    </a:xfrm>
                    <a:prstGeom prst="rect"/>
                    <a:ln/>
                  </pic:spPr>
                </pic:pic>
              </a:graphicData>
            </a:graphic>
          </wp:anchor>
        </w:drawing>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spacing w:before="36" w:lineRule="auto"/>
        <w:ind w:left="3246" w:right="498" w:firstLine="3371"/>
        <w:jc w:val="left"/>
        <w:rPr>
          <w:b w:val="1"/>
          <w:sz w:val="22"/>
          <w:szCs w:val="22"/>
        </w:rPr>
      </w:pPr>
      <w:r w:rsidDel="00000000" w:rsidR="00000000" w:rsidRPr="00000000">
        <w:rPr>
          <w:b w:val="1"/>
          <w:sz w:val="20"/>
          <w:szCs w:val="20"/>
          <w:rtl w:val="0"/>
        </w:rPr>
        <w:t xml:space="preserve">VOTO DISIDENTE CONCURRENTE RECURSO DE REVISIÓN </w:t>
      </w:r>
      <w:r w:rsidDel="00000000" w:rsidR="00000000" w:rsidRPr="00000000">
        <w:rPr>
          <w:b w:val="1"/>
          <w:sz w:val="22"/>
          <w:szCs w:val="22"/>
          <w:rtl w:val="0"/>
        </w:rPr>
        <w:t xml:space="preserve">11659/INFOEM/IP/RR/2022 ACUMULADO.</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5">
      <w:pPr>
        <w:pStyle w:val="Heading2"/>
        <w:spacing w:before="24" w:line="360" w:lineRule="auto"/>
        <w:ind w:right="508" w:firstLine="1166"/>
        <w:jc w:val="both"/>
        <w:rPr/>
      </w:pPr>
      <w:r w:rsidDel="00000000" w:rsidR="00000000" w:rsidRPr="00000000">
        <w:rPr>
          <w:rtl w:val="0"/>
        </w:rPr>
        <w:t xml:space="preserve">sustento a este argumento el Criterio 03-17, emitido por el Instituto Nacional de Transparencia, Acceso a la Información y Protección de Datos Personales (INAI), que versa de la siguiente manera:</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731" w:right="135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existe obligación de elaborar documentos ad hoc para atender las solicitudes de acceso a la información.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9">
      <w:pPr>
        <w:pStyle w:val="Heading2"/>
        <w:spacing w:before="0" w:line="360" w:lineRule="auto"/>
        <w:ind w:right="501" w:firstLine="1166"/>
        <w:jc w:val="both"/>
        <w:rPr/>
      </w:pPr>
      <w:r w:rsidDel="00000000" w:rsidR="00000000" w:rsidRPr="00000000">
        <w:rPr>
          <w:rtl w:val="0"/>
        </w:rPr>
        <w:t xml:space="preserve">Es por todo lo vertido en líneas argumentativas anteriores que las suscritas no comparten el sentido de la resolución que fue adoptado por el criterio mayoritario del Pleno de este Instituto, y por ende, se formula el presente voto disidente concurrente.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6"/>
        </w:tabs>
        <w:spacing w:after="0" w:before="93" w:line="240" w:lineRule="auto"/>
        <w:ind w:left="9594" w:right="498" w:hanging="9595"/>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820" w:header="360" w:footer="36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11</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415060" cy="838200"/>
            <wp:effectExtent b="0" l="0" r="0" t="0"/>
            <wp:docPr id="3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1506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sectPr>
      <w:type w:val="nextPage"/>
      <w:pgSz w:h="15840" w:w="12240" w:orient="portrait"/>
      <w:pgMar w:bottom="0" w:top="500" w:left="820" w:right="8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731" w:hanging="140"/>
      </w:pPr>
      <w:rPr>
        <w:rFonts w:ascii="Palatino Linotype" w:cs="Palatino Linotype" w:eastAsia="Palatino Linotype" w:hAnsi="Palatino Linotype"/>
        <w:i w:val="1"/>
        <w:sz w:val="20"/>
        <w:szCs w:val="20"/>
      </w:rPr>
    </w:lvl>
    <w:lvl w:ilvl="1">
      <w:start w:val="0"/>
      <w:numFmt w:val="bullet"/>
      <w:lvlText w:val="•"/>
      <w:lvlJc w:val="left"/>
      <w:pPr>
        <w:ind w:left="2626" w:hanging="140"/>
      </w:pPr>
      <w:rPr/>
    </w:lvl>
    <w:lvl w:ilvl="2">
      <w:start w:val="0"/>
      <w:numFmt w:val="bullet"/>
      <w:lvlText w:val="•"/>
      <w:lvlJc w:val="left"/>
      <w:pPr>
        <w:ind w:left="3512" w:hanging="140"/>
      </w:pPr>
      <w:rPr/>
    </w:lvl>
    <w:lvl w:ilvl="3">
      <w:start w:val="0"/>
      <w:numFmt w:val="bullet"/>
      <w:lvlText w:val="•"/>
      <w:lvlJc w:val="left"/>
      <w:pPr>
        <w:ind w:left="4398" w:hanging="140"/>
      </w:pPr>
      <w:rPr/>
    </w:lvl>
    <w:lvl w:ilvl="4">
      <w:start w:val="0"/>
      <w:numFmt w:val="bullet"/>
      <w:lvlText w:val="•"/>
      <w:lvlJc w:val="left"/>
      <w:pPr>
        <w:ind w:left="5284" w:hanging="140"/>
      </w:pPr>
      <w:rPr/>
    </w:lvl>
    <w:lvl w:ilvl="5">
      <w:start w:val="0"/>
      <w:numFmt w:val="bullet"/>
      <w:lvlText w:val="•"/>
      <w:lvlJc w:val="left"/>
      <w:pPr>
        <w:ind w:left="6170" w:hanging="140"/>
      </w:pPr>
      <w:rPr/>
    </w:lvl>
    <w:lvl w:ilvl="6">
      <w:start w:val="0"/>
      <w:numFmt w:val="bullet"/>
      <w:lvlText w:val="•"/>
      <w:lvlJc w:val="left"/>
      <w:pPr>
        <w:ind w:left="7056" w:hanging="140"/>
      </w:pPr>
      <w:rPr/>
    </w:lvl>
    <w:lvl w:ilvl="7">
      <w:start w:val="0"/>
      <w:numFmt w:val="bullet"/>
      <w:lvlText w:val="•"/>
      <w:lvlJc w:val="left"/>
      <w:pPr>
        <w:ind w:left="7942" w:hanging="140"/>
      </w:pPr>
      <w:rPr/>
    </w:lvl>
    <w:lvl w:ilvl="8">
      <w:start w:val="0"/>
      <w:numFmt w:val="bullet"/>
      <w:lvlText w:val="•"/>
      <w:lvlJc w:val="left"/>
      <w:pPr>
        <w:ind w:left="8828" w:hanging="140"/>
      </w:pPr>
      <w:rPr/>
    </w:lvl>
  </w:abstractNum>
  <w:abstractNum w:abstractNumId="2">
    <w:lvl w:ilvl="0">
      <w:start w:val="1"/>
      <w:numFmt w:val="upperRoman"/>
      <w:lvlText w:val="%1."/>
      <w:lvlJc w:val="left"/>
      <w:pPr>
        <w:ind w:left="1731" w:hanging="140"/>
      </w:pPr>
      <w:rPr>
        <w:rFonts w:ascii="Palatino Linotype" w:cs="Palatino Linotype" w:eastAsia="Palatino Linotype" w:hAnsi="Palatino Linotype"/>
        <w:i w:val="1"/>
        <w:sz w:val="20"/>
        <w:szCs w:val="20"/>
      </w:rPr>
    </w:lvl>
    <w:lvl w:ilvl="1">
      <w:start w:val="0"/>
      <w:numFmt w:val="bullet"/>
      <w:lvlText w:val="•"/>
      <w:lvlJc w:val="left"/>
      <w:pPr>
        <w:ind w:left="2626" w:hanging="140"/>
      </w:pPr>
      <w:rPr/>
    </w:lvl>
    <w:lvl w:ilvl="2">
      <w:start w:val="0"/>
      <w:numFmt w:val="bullet"/>
      <w:lvlText w:val="•"/>
      <w:lvlJc w:val="left"/>
      <w:pPr>
        <w:ind w:left="3512" w:hanging="140"/>
      </w:pPr>
      <w:rPr/>
    </w:lvl>
    <w:lvl w:ilvl="3">
      <w:start w:val="0"/>
      <w:numFmt w:val="bullet"/>
      <w:lvlText w:val="•"/>
      <w:lvlJc w:val="left"/>
      <w:pPr>
        <w:ind w:left="4398" w:hanging="140"/>
      </w:pPr>
      <w:rPr/>
    </w:lvl>
    <w:lvl w:ilvl="4">
      <w:start w:val="0"/>
      <w:numFmt w:val="bullet"/>
      <w:lvlText w:val="•"/>
      <w:lvlJc w:val="left"/>
      <w:pPr>
        <w:ind w:left="5284" w:hanging="140"/>
      </w:pPr>
      <w:rPr/>
    </w:lvl>
    <w:lvl w:ilvl="5">
      <w:start w:val="0"/>
      <w:numFmt w:val="bullet"/>
      <w:lvlText w:val="•"/>
      <w:lvlJc w:val="left"/>
      <w:pPr>
        <w:ind w:left="6170" w:hanging="140"/>
      </w:pPr>
      <w:rPr/>
    </w:lvl>
    <w:lvl w:ilvl="6">
      <w:start w:val="0"/>
      <w:numFmt w:val="bullet"/>
      <w:lvlText w:val="•"/>
      <w:lvlJc w:val="left"/>
      <w:pPr>
        <w:ind w:left="7056" w:hanging="140"/>
      </w:pPr>
      <w:rPr/>
    </w:lvl>
    <w:lvl w:ilvl="7">
      <w:start w:val="0"/>
      <w:numFmt w:val="bullet"/>
      <w:lvlText w:val="•"/>
      <w:lvlJc w:val="left"/>
      <w:pPr>
        <w:ind w:left="7942" w:hanging="140"/>
      </w:pPr>
      <w:rPr/>
    </w:lvl>
    <w:lvl w:ilvl="8">
      <w:start w:val="0"/>
      <w:numFmt w:val="bullet"/>
      <w:lvlText w:val="•"/>
      <w:lvlJc w:val="left"/>
      <w:pPr>
        <w:ind w:left="8828" w:hanging="140"/>
      </w:pPr>
      <w:rPr/>
    </w:lvl>
  </w:abstractNum>
  <w:abstractNum w:abstractNumId="3">
    <w:lvl w:ilvl="0">
      <w:start w:val="1"/>
      <w:numFmt w:val="upperRoman"/>
      <w:lvlText w:val="%1."/>
      <w:lvlJc w:val="left"/>
      <w:pPr>
        <w:ind w:left="1731" w:hanging="141"/>
      </w:pPr>
      <w:rPr>
        <w:b w:val="1"/>
        <w:i w:val="1"/>
      </w:rPr>
    </w:lvl>
    <w:lvl w:ilvl="1">
      <w:start w:val="0"/>
      <w:numFmt w:val="bullet"/>
      <w:lvlText w:val="•"/>
      <w:lvlJc w:val="left"/>
      <w:pPr>
        <w:ind w:left="2626" w:hanging="140.99999999999955"/>
      </w:pPr>
      <w:rPr/>
    </w:lvl>
    <w:lvl w:ilvl="2">
      <w:start w:val="0"/>
      <w:numFmt w:val="bullet"/>
      <w:lvlText w:val="•"/>
      <w:lvlJc w:val="left"/>
      <w:pPr>
        <w:ind w:left="3512" w:hanging="141.00000000000045"/>
      </w:pPr>
      <w:rPr/>
    </w:lvl>
    <w:lvl w:ilvl="3">
      <w:start w:val="0"/>
      <w:numFmt w:val="bullet"/>
      <w:lvlText w:val="•"/>
      <w:lvlJc w:val="left"/>
      <w:pPr>
        <w:ind w:left="4398" w:hanging="141"/>
      </w:pPr>
      <w:rPr/>
    </w:lvl>
    <w:lvl w:ilvl="4">
      <w:start w:val="0"/>
      <w:numFmt w:val="bullet"/>
      <w:lvlText w:val="•"/>
      <w:lvlJc w:val="left"/>
      <w:pPr>
        <w:ind w:left="5284" w:hanging="141"/>
      </w:pPr>
      <w:rPr/>
    </w:lvl>
    <w:lvl w:ilvl="5">
      <w:start w:val="0"/>
      <w:numFmt w:val="bullet"/>
      <w:lvlText w:val="•"/>
      <w:lvlJc w:val="left"/>
      <w:pPr>
        <w:ind w:left="6170" w:hanging="141"/>
      </w:pPr>
      <w:rPr/>
    </w:lvl>
    <w:lvl w:ilvl="6">
      <w:start w:val="0"/>
      <w:numFmt w:val="bullet"/>
      <w:lvlText w:val="•"/>
      <w:lvlJc w:val="left"/>
      <w:pPr>
        <w:ind w:left="7056" w:hanging="141"/>
      </w:pPr>
      <w:rPr/>
    </w:lvl>
    <w:lvl w:ilvl="7">
      <w:start w:val="0"/>
      <w:numFmt w:val="bullet"/>
      <w:lvlText w:val="•"/>
      <w:lvlJc w:val="left"/>
      <w:pPr>
        <w:ind w:left="7942" w:hanging="141"/>
      </w:pPr>
      <w:rPr/>
    </w:lvl>
    <w:lvl w:ilvl="8">
      <w:start w:val="0"/>
      <w:numFmt w:val="bullet"/>
      <w:lvlText w:val="•"/>
      <w:lvlJc w:val="left"/>
      <w:pPr>
        <w:ind w:left="8828" w:hanging="141"/>
      </w:pPr>
      <w:rPr/>
    </w:lvl>
  </w:abstractNum>
  <w:abstractNum w:abstractNumId="4">
    <w:lvl w:ilvl="0">
      <w:start w:val="4"/>
      <w:numFmt w:val="decimal"/>
      <w:lvlText w:val="%1"/>
      <w:lvlJc w:val="left"/>
      <w:pPr>
        <w:ind w:left="9599" w:hanging="166"/>
      </w:pPr>
      <w:rPr>
        <w:rFonts w:ascii="Arial" w:cs="Arial" w:eastAsia="Arial" w:hAnsi="Arial"/>
        <w:b w:val="1"/>
        <w:sz w:val="20"/>
        <w:szCs w:val="20"/>
      </w:rPr>
    </w:lvl>
    <w:lvl w:ilvl="1">
      <w:start w:val="0"/>
      <w:numFmt w:val="bullet"/>
      <w:lvlText w:val="•"/>
      <w:lvlJc w:val="left"/>
      <w:pPr>
        <w:ind w:left="9700" w:hanging="166"/>
      </w:pPr>
      <w:rPr/>
    </w:lvl>
    <w:lvl w:ilvl="2">
      <w:start w:val="0"/>
      <w:numFmt w:val="bullet"/>
      <w:lvlText w:val="•"/>
      <w:lvlJc w:val="left"/>
      <w:pPr>
        <w:ind w:left="9800" w:hanging="166"/>
      </w:pPr>
      <w:rPr/>
    </w:lvl>
    <w:lvl w:ilvl="3">
      <w:start w:val="0"/>
      <w:numFmt w:val="bullet"/>
      <w:lvlText w:val="•"/>
      <w:lvlJc w:val="left"/>
      <w:pPr>
        <w:ind w:left="9900" w:hanging="166"/>
      </w:pPr>
      <w:rPr/>
    </w:lvl>
    <w:lvl w:ilvl="4">
      <w:start w:val="0"/>
      <w:numFmt w:val="bullet"/>
      <w:lvlText w:val="•"/>
      <w:lvlJc w:val="left"/>
      <w:pPr>
        <w:ind w:left="10000" w:hanging="166"/>
      </w:pPr>
      <w:rPr/>
    </w:lvl>
    <w:lvl w:ilvl="5">
      <w:start w:val="0"/>
      <w:numFmt w:val="bullet"/>
      <w:lvlText w:val="•"/>
      <w:lvlJc w:val="left"/>
      <w:pPr>
        <w:ind w:left="10100" w:hanging="166"/>
      </w:pPr>
      <w:rPr/>
    </w:lvl>
    <w:lvl w:ilvl="6">
      <w:start w:val="0"/>
      <w:numFmt w:val="bullet"/>
      <w:lvlText w:val="•"/>
      <w:lvlJc w:val="left"/>
      <w:pPr>
        <w:ind w:left="10200" w:hanging="166"/>
      </w:pPr>
      <w:rPr/>
    </w:lvl>
    <w:lvl w:ilvl="7">
      <w:start w:val="0"/>
      <w:numFmt w:val="bullet"/>
      <w:lvlText w:val="•"/>
      <w:lvlJc w:val="left"/>
      <w:pPr>
        <w:ind w:left="10300" w:hanging="166"/>
      </w:pPr>
      <w:rPr/>
    </w:lvl>
    <w:lvl w:ilvl="8">
      <w:start w:val="0"/>
      <w:numFmt w:val="bullet"/>
      <w:lvlText w:val="•"/>
      <w:lvlJc w:val="left"/>
      <w:pPr>
        <w:ind w:left="10400" w:hanging="166"/>
      </w:pPr>
      <w:rPr/>
    </w:lvl>
  </w:abstractNum>
  <w:abstractNum w:abstractNumId="5">
    <w:lvl w:ilvl="0">
      <w:start w:val="1"/>
      <w:numFmt w:val="lowerLetter"/>
      <w:lvlText w:val="%1)"/>
      <w:lvlJc w:val="left"/>
      <w:pPr>
        <w:ind w:left="1425" w:hanging="260"/>
      </w:pPr>
      <w:rPr>
        <w:rFonts w:ascii="Palatino Linotype" w:cs="Palatino Linotype" w:eastAsia="Palatino Linotype" w:hAnsi="Palatino Linotype"/>
        <w:b w:val="1"/>
        <w:sz w:val="24"/>
        <w:szCs w:val="24"/>
      </w:rPr>
    </w:lvl>
    <w:lvl w:ilvl="1">
      <w:start w:val="0"/>
      <w:numFmt w:val="bullet"/>
      <w:lvlText w:val="●"/>
      <w:lvlJc w:val="left"/>
      <w:pPr>
        <w:ind w:left="1886" w:hanging="360"/>
      </w:pPr>
      <w:rPr>
        <w:rFonts w:ascii="Calibri" w:cs="Calibri" w:eastAsia="Calibri" w:hAnsi="Calibri"/>
        <w:sz w:val="24"/>
        <w:szCs w:val="24"/>
      </w:rPr>
    </w:lvl>
    <w:lvl w:ilvl="2">
      <w:start w:val="0"/>
      <w:numFmt w:val="bullet"/>
      <w:lvlText w:val="•"/>
      <w:lvlJc w:val="left"/>
      <w:pPr>
        <w:ind w:left="2848" w:hanging="360"/>
      </w:pPr>
      <w:rPr/>
    </w:lvl>
    <w:lvl w:ilvl="3">
      <w:start w:val="0"/>
      <w:numFmt w:val="bullet"/>
      <w:lvlText w:val="•"/>
      <w:lvlJc w:val="left"/>
      <w:pPr>
        <w:ind w:left="3817" w:hanging="360"/>
      </w:pPr>
      <w:rPr/>
    </w:lvl>
    <w:lvl w:ilvl="4">
      <w:start w:val="0"/>
      <w:numFmt w:val="bullet"/>
      <w:lvlText w:val="•"/>
      <w:lvlJc w:val="left"/>
      <w:pPr>
        <w:ind w:left="4786" w:hanging="360"/>
      </w:pPr>
      <w:rPr/>
    </w:lvl>
    <w:lvl w:ilvl="5">
      <w:start w:val="0"/>
      <w:numFmt w:val="bullet"/>
      <w:lvlText w:val="•"/>
      <w:lvlJc w:val="left"/>
      <w:pPr>
        <w:ind w:left="5755" w:hanging="360"/>
      </w:pPr>
      <w:rPr/>
    </w:lvl>
    <w:lvl w:ilvl="6">
      <w:start w:val="0"/>
      <w:numFmt w:val="bullet"/>
      <w:lvlText w:val="•"/>
      <w:lvlJc w:val="left"/>
      <w:pPr>
        <w:ind w:left="6724" w:hanging="360"/>
      </w:pPr>
      <w:rPr/>
    </w:lvl>
    <w:lvl w:ilvl="7">
      <w:start w:val="0"/>
      <w:numFmt w:val="bullet"/>
      <w:lvlText w:val="•"/>
      <w:lvlJc w:val="left"/>
      <w:pPr>
        <w:ind w:left="7693" w:hanging="360"/>
      </w:pPr>
      <w:rPr/>
    </w:lvl>
    <w:lvl w:ilvl="8">
      <w:start w:val="0"/>
      <w:numFmt w:val="bullet"/>
      <w:lvlText w:val="•"/>
      <w:lvlJc w:val="left"/>
      <w:pPr>
        <w:ind w:left="8662" w:hanging="360"/>
      </w:pPr>
      <w:rPr/>
    </w:lvl>
  </w:abstractNum>
  <w:abstractNum w:abstractNumId="6">
    <w:lvl w:ilvl="0">
      <w:start w:val="1"/>
      <w:numFmt w:val="lowerLetter"/>
      <w:lvlText w:val="%1)"/>
      <w:lvlJc w:val="left"/>
      <w:pPr>
        <w:ind w:left="1425" w:hanging="260"/>
      </w:pPr>
      <w:rPr>
        <w:rFonts w:ascii="Palatino Linotype" w:cs="Palatino Linotype" w:eastAsia="Palatino Linotype" w:hAnsi="Palatino Linotype"/>
        <w:b w:val="1"/>
        <w:sz w:val="24"/>
        <w:szCs w:val="24"/>
      </w:rPr>
    </w:lvl>
    <w:lvl w:ilvl="1">
      <w:start w:val="0"/>
      <w:numFmt w:val="bullet"/>
      <w:lvlText w:val="•"/>
      <w:lvlJc w:val="left"/>
      <w:pPr>
        <w:ind w:left="2338" w:hanging="260"/>
      </w:pPr>
      <w:rPr/>
    </w:lvl>
    <w:lvl w:ilvl="2">
      <w:start w:val="0"/>
      <w:numFmt w:val="bullet"/>
      <w:lvlText w:val="•"/>
      <w:lvlJc w:val="left"/>
      <w:pPr>
        <w:ind w:left="3256" w:hanging="260"/>
      </w:pPr>
      <w:rPr/>
    </w:lvl>
    <w:lvl w:ilvl="3">
      <w:start w:val="0"/>
      <w:numFmt w:val="bullet"/>
      <w:lvlText w:val="•"/>
      <w:lvlJc w:val="left"/>
      <w:pPr>
        <w:ind w:left="4174" w:hanging="260"/>
      </w:pPr>
      <w:rPr/>
    </w:lvl>
    <w:lvl w:ilvl="4">
      <w:start w:val="0"/>
      <w:numFmt w:val="bullet"/>
      <w:lvlText w:val="•"/>
      <w:lvlJc w:val="left"/>
      <w:pPr>
        <w:ind w:left="5092" w:hanging="260"/>
      </w:pPr>
      <w:rPr/>
    </w:lvl>
    <w:lvl w:ilvl="5">
      <w:start w:val="0"/>
      <w:numFmt w:val="bullet"/>
      <w:lvlText w:val="•"/>
      <w:lvlJc w:val="left"/>
      <w:pPr>
        <w:ind w:left="6010" w:hanging="260"/>
      </w:pPr>
      <w:rPr/>
    </w:lvl>
    <w:lvl w:ilvl="6">
      <w:start w:val="0"/>
      <w:numFmt w:val="bullet"/>
      <w:lvlText w:val="•"/>
      <w:lvlJc w:val="left"/>
      <w:pPr>
        <w:ind w:left="6928" w:hanging="260"/>
      </w:pPr>
      <w:rPr/>
    </w:lvl>
    <w:lvl w:ilvl="7">
      <w:start w:val="0"/>
      <w:numFmt w:val="bullet"/>
      <w:lvlText w:val="•"/>
      <w:lvlJc w:val="left"/>
      <w:pPr>
        <w:ind w:left="7846" w:hanging="260"/>
      </w:pPr>
      <w:rPr/>
    </w:lvl>
    <w:lvl w:ilvl="8">
      <w:start w:val="0"/>
      <w:numFmt w:val="bullet"/>
      <w:lvlText w:val="•"/>
      <w:lvlJc w:val="left"/>
      <w:pPr>
        <w:ind w:left="8764" w:hanging="260"/>
      </w:pPr>
      <w:rPr/>
    </w:lvl>
  </w:abstractNum>
  <w:abstractNum w:abstractNumId="7">
    <w:lvl w:ilvl="0">
      <w:start w:val="1"/>
      <w:numFmt w:val="upperRoman"/>
      <w:lvlText w:val="%1."/>
      <w:lvlJc w:val="left"/>
      <w:pPr>
        <w:ind w:left="1886" w:hanging="295"/>
      </w:pPr>
      <w:rPr>
        <w:rFonts w:ascii="Palatino Linotype" w:cs="Palatino Linotype" w:eastAsia="Palatino Linotype" w:hAnsi="Palatino Linotype"/>
        <w:b w:val="1"/>
        <w:sz w:val="24"/>
        <w:szCs w:val="24"/>
      </w:rPr>
    </w:lvl>
    <w:lvl w:ilvl="1">
      <w:start w:val="1"/>
      <w:numFmt w:val="decimal"/>
      <w:lvlText w:val="%2"/>
      <w:lvlJc w:val="left"/>
      <w:pPr>
        <w:ind w:left="9599" w:hanging="166"/>
      </w:pPr>
      <w:rPr>
        <w:rFonts w:ascii="Arial" w:cs="Arial" w:eastAsia="Arial" w:hAnsi="Arial"/>
        <w:b w:val="1"/>
        <w:sz w:val="20"/>
        <w:szCs w:val="20"/>
      </w:rPr>
    </w:lvl>
    <w:lvl w:ilvl="2">
      <w:start w:val="0"/>
      <w:numFmt w:val="bullet"/>
      <w:lvlText w:val="•"/>
      <w:lvlJc w:val="left"/>
      <w:pPr>
        <w:ind w:left="9711" w:hanging="166"/>
      </w:pPr>
      <w:rPr/>
    </w:lvl>
    <w:lvl w:ilvl="3">
      <w:start w:val="0"/>
      <w:numFmt w:val="bullet"/>
      <w:lvlText w:val="•"/>
      <w:lvlJc w:val="left"/>
      <w:pPr>
        <w:ind w:left="9822" w:hanging="166"/>
      </w:pPr>
      <w:rPr/>
    </w:lvl>
    <w:lvl w:ilvl="4">
      <w:start w:val="0"/>
      <w:numFmt w:val="bullet"/>
      <w:lvlText w:val="•"/>
      <w:lvlJc w:val="left"/>
      <w:pPr>
        <w:ind w:left="9933" w:hanging="166"/>
      </w:pPr>
      <w:rPr/>
    </w:lvl>
    <w:lvl w:ilvl="5">
      <w:start w:val="0"/>
      <w:numFmt w:val="bullet"/>
      <w:lvlText w:val="•"/>
      <w:lvlJc w:val="left"/>
      <w:pPr>
        <w:ind w:left="10044" w:hanging="166"/>
      </w:pPr>
      <w:rPr/>
    </w:lvl>
    <w:lvl w:ilvl="6">
      <w:start w:val="0"/>
      <w:numFmt w:val="bullet"/>
      <w:lvlText w:val="•"/>
      <w:lvlJc w:val="left"/>
      <w:pPr>
        <w:ind w:left="10155" w:hanging="166"/>
      </w:pPr>
      <w:rPr/>
    </w:lvl>
    <w:lvl w:ilvl="7">
      <w:start w:val="0"/>
      <w:numFmt w:val="bullet"/>
      <w:lvlText w:val="•"/>
      <w:lvlJc w:val="left"/>
      <w:pPr>
        <w:ind w:left="10266" w:hanging="166.00000000000182"/>
      </w:pPr>
      <w:rPr/>
    </w:lvl>
    <w:lvl w:ilvl="8">
      <w:start w:val="0"/>
      <w:numFmt w:val="bullet"/>
      <w:lvlText w:val="•"/>
      <w:lvlJc w:val="left"/>
      <w:pPr>
        <w:ind w:left="10377" w:hanging="16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66"/>
    </w:pPr>
    <w:rPr>
      <w:rFonts w:ascii="Palatino Linotype" w:cs="Palatino Linotype" w:eastAsia="Palatino Linotype" w:hAnsi="Palatino Linotype"/>
      <w:b w:val="1"/>
      <w:sz w:val="24"/>
      <w:szCs w:val="24"/>
    </w:rPr>
  </w:style>
  <w:style w:type="paragraph" w:styleId="Heading2">
    <w:name w:val="heading 2"/>
    <w:basedOn w:val="Normal"/>
    <w:next w:val="Normal"/>
    <w:pPr>
      <w:spacing w:before="12" w:lineRule="auto"/>
      <w:ind w:left="1166"/>
    </w:pPr>
    <w:rPr>
      <w:rFonts w:ascii="Palatino Linotype" w:cs="Palatino Linotype" w:eastAsia="Palatino Linotype" w:hAnsi="Palatino Linotype"/>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i w:val="1"/>
      <w:iCs w:val="1"/>
      <w:sz w:val="22"/>
      <w:szCs w:val="22"/>
      <w:lang w:bidi="ar-SA" w:eastAsia="en-US" w:val="es-ES"/>
    </w:rPr>
  </w:style>
  <w:style w:type="paragraph" w:styleId="Heading1">
    <w:name w:val="Heading 1"/>
    <w:basedOn w:val="Normal"/>
    <w:uiPriority w:val="1"/>
    <w:qFormat w:val="1"/>
    <w:pPr>
      <w:ind w:left="1166"/>
      <w:outlineLvl w:val="1"/>
    </w:pPr>
    <w:rPr>
      <w:rFonts w:ascii="Palatino Linotype" w:cs="Palatino Linotype" w:eastAsia="Palatino Linotype" w:hAnsi="Palatino Linotype"/>
      <w:b w:val="1"/>
      <w:bCs w:val="1"/>
      <w:sz w:val="24"/>
      <w:szCs w:val="24"/>
      <w:lang w:bidi="ar-SA" w:eastAsia="en-US" w:val="es-ES"/>
    </w:rPr>
  </w:style>
  <w:style w:type="paragraph" w:styleId="Heading2">
    <w:name w:val="Heading 2"/>
    <w:basedOn w:val="Normal"/>
    <w:uiPriority w:val="1"/>
    <w:qFormat w:val="1"/>
    <w:pPr>
      <w:spacing w:before="12"/>
      <w:ind w:left="1166"/>
      <w:outlineLvl w:val="2"/>
    </w:pPr>
    <w:rPr>
      <w:rFonts w:ascii="Palatino Linotype" w:cs="Palatino Linotype" w:eastAsia="Palatino Linotype" w:hAnsi="Palatino Linotype"/>
      <w:sz w:val="24"/>
      <w:szCs w:val="24"/>
      <w:lang w:bidi="ar-SA" w:eastAsia="en-US" w:val="es-ES"/>
    </w:rPr>
  </w:style>
  <w:style w:type="paragraph" w:styleId="ListParagraph">
    <w:name w:val="List Paragraph"/>
    <w:basedOn w:val="Normal"/>
    <w:uiPriority w:val="1"/>
    <w:qFormat w:val="1"/>
    <w:pPr>
      <w:ind w:left="1731" w:right="503" w:hanging="9600"/>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kzO4bse+ED5EjcZxdRuNjV4bw==">CgMxLjA4AHIhMW9rZWMzblhiWFV1R2VMcXVSNktOdnN5S3BJREttSlVu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2023-11-08T23:50:52Z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vt:lpwstr>
  </property>
  <property fmtid="{D5CDD505-2E9C-101B-9397-08002B2CF9AE}" pid="4" name="LastSaved">
    <vt:filetime>2023-11-08T00:00:00Z</vt:filetime>
  </property>
</Properties>
</file>