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DE8" w:rsidRPr="00F23156" w:rsidRDefault="00912E33" w:rsidP="00F23156">
      <w:pPr>
        <w:widowControl w:val="0"/>
        <w:spacing w:line="360" w:lineRule="auto"/>
        <w:ind w:right="-164"/>
        <w:contextualSpacing/>
        <w:jc w:val="both"/>
        <w:rPr>
          <w:rFonts w:ascii="Palatino Linotype" w:hAnsi="Palatino Linotype" w:cs="Arial"/>
          <w:b/>
        </w:rPr>
      </w:pPr>
      <w:r w:rsidRPr="00F23156">
        <w:rPr>
          <w:rFonts w:ascii="Palatino Linotype" w:hAnsi="Palatino Linotype" w:cs="Arial"/>
          <w:b/>
        </w:rPr>
        <w:t xml:space="preserve">VOTO DISIDENTE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w:t>
      </w:r>
      <w:r w:rsidR="006F7A69">
        <w:rPr>
          <w:rFonts w:ascii="Palatino Linotype" w:hAnsi="Palatino Linotype" w:cs="Arial"/>
          <w:b/>
        </w:rPr>
        <w:t>QUINTA</w:t>
      </w:r>
      <w:r w:rsidRPr="00F23156">
        <w:rPr>
          <w:rFonts w:ascii="Palatino Linotype" w:hAnsi="Palatino Linotype" w:cs="Arial"/>
          <w:b/>
        </w:rPr>
        <w:t xml:space="preserve"> SESIÓN ORDINARIA CELEBRADA EL </w:t>
      </w:r>
      <w:r w:rsidR="000D63A4">
        <w:rPr>
          <w:rFonts w:ascii="Palatino Linotype" w:hAnsi="Palatino Linotype" w:cs="Arial"/>
          <w:b/>
        </w:rPr>
        <w:t>NUEVE</w:t>
      </w:r>
      <w:r w:rsidRPr="00F23156">
        <w:rPr>
          <w:rFonts w:ascii="Palatino Linotype" w:hAnsi="Palatino Linotype" w:cs="Arial"/>
          <w:b/>
        </w:rPr>
        <w:t xml:space="preserve"> DE </w:t>
      </w:r>
      <w:r w:rsidR="000D63A4">
        <w:rPr>
          <w:rFonts w:ascii="Palatino Linotype" w:hAnsi="Palatino Linotype" w:cs="Arial"/>
          <w:b/>
        </w:rPr>
        <w:t xml:space="preserve">FEBRERO </w:t>
      </w:r>
      <w:r w:rsidRPr="00F23156">
        <w:rPr>
          <w:rFonts w:ascii="Palatino Linotype" w:hAnsi="Palatino Linotype" w:cs="Arial"/>
          <w:b/>
        </w:rPr>
        <w:t xml:space="preserve">DE DOS MIL </w:t>
      </w:r>
      <w:r w:rsidR="000D63A4">
        <w:rPr>
          <w:rFonts w:ascii="Palatino Linotype" w:hAnsi="Palatino Linotype" w:cs="Arial"/>
          <w:b/>
        </w:rPr>
        <w:t>VEINTITRÉS</w:t>
      </w:r>
      <w:r w:rsidRPr="00F23156">
        <w:rPr>
          <w:rFonts w:ascii="Palatino Linotype" w:hAnsi="Palatino Linotype" w:cs="Arial"/>
          <w:b/>
        </w:rPr>
        <w:t xml:space="preserve">, EN EL RECURSO DE REVISIÓN </w:t>
      </w:r>
      <w:r w:rsidR="000D63A4">
        <w:rPr>
          <w:rFonts w:ascii="Palatino Linotype" w:hAnsi="Palatino Linotype" w:cs="Arial"/>
          <w:b/>
        </w:rPr>
        <w:t>15222</w:t>
      </w:r>
      <w:r w:rsidRPr="00F23156">
        <w:rPr>
          <w:rFonts w:ascii="Palatino Linotype" w:hAnsi="Palatino Linotype" w:cs="Arial"/>
          <w:b/>
        </w:rPr>
        <w:t>/INFOEM/IP/RR/2022.</w:t>
      </w:r>
    </w:p>
    <w:p w:rsidR="00D90DE8" w:rsidRPr="00F23156" w:rsidRDefault="00D90DE8" w:rsidP="00F23156">
      <w:pPr>
        <w:widowControl w:val="0"/>
        <w:spacing w:line="360" w:lineRule="auto"/>
        <w:ind w:right="-164"/>
        <w:contextualSpacing/>
        <w:jc w:val="both"/>
        <w:rPr>
          <w:rFonts w:ascii="Palatino Linotype" w:hAnsi="Palatino Linotype" w:cs="Arial"/>
          <w:b/>
        </w:rPr>
      </w:pPr>
    </w:p>
    <w:p w:rsidR="00D90DE8" w:rsidRPr="00F23156" w:rsidRDefault="00D90DE8" w:rsidP="00F23156">
      <w:pPr>
        <w:spacing w:line="360" w:lineRule="auto"/>
        <w:contextualSpacing/>
        <w:jc w:val="both"/>
        <w:rPr>
          <w:rFonts w:ascii="Palatino Linotype" w:hAnsi="Palatino Linotype" w:cs="Arial"/>
        </w:rPr>
      </w:pPr>
      <w:r w:rsidRPr="00F231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las que suscriben</w:t>
      </w:r>
      <w:r w:rsidRPr="00F23156">
        <w:rPr>
          <w:rFonts w:ascii="Palatino Linotype" w:hAnsi="Palatino Linotype" w:cs="Arial"/>
          <w:b/>
          <w:lang w:val="es-ES_tradnl"/>
        </w:rPr>
        <w:t xml:space="preserve"> </w:t>
      </w:r>
      <w:r w:rsidRPr="00F23156">
        <w:rPr>
          <w:rFonts w:ascii="Palatino Linotype" w:hAnsi="Palatino Linotype" w:cs="Arial"/>
          <w:b/>
        </w:rPr>
        <w:t xml:space="preserve">SHARON CRISTINA MORALES MARTÍNEZ </w:t>
      </w:r>
      <w:r w:rsidRPr="00F23156">
        <w:rPr>
          <w:rFonts w:ascii="Palatino Linotype" w:hAnsi="Palatino Linotype" w:cs="Arial"/>
        </w:rPr>
        <w:t xml:space="preserve">y </w:t>
      </w:r>
      <w:r w:rsidRPr="00F23156">
        <w:rPr>
          <w:rFonts w:ascii="Palatino Linotype" w:hAnsi="Palatino Linotype" w:cs="Arial"/>
          <w:b/>
        </w:rPr>
        <w:t xml:space="preserve">GUADALUPE RAMÍREZ PEÑA, </w:t>
      </w:r>
      <w:r w:rsidRPr="00F23156">
        <w:rPr>
          <w:rFonts w:ascii="Palatino Linotype" w:hAnsi="Palatino Linotype" w:cs="Arial"/>
        </w:rPr>
        <w:t xml:space="preserve">emiten </w:t>
      </w:r>
      <w:r w:rsidRPr="00F23156">
        <w:rPr>
          <w:rFonts w:ascii="Palatino Linotype" w:hAnsi="Palatino Linotype" w:cs="Arial"/>
          <w:b/>
        </w:rPr>
        <w:t xml:space="preserve">VOTO DISIDENTE CONCURRENTE </w:t>
      </w:r>
      <w:r w:rsidRPr="00F23156">
        <w:rPr>
          <w:rFonts w:ascii="Palatino Linotype" w:hAnsi="Palatino Linotype" w:cs="Arial"/>
        </w:rPr>
        <w:t xml:space="preserve">respecto de la resolución dictada en el </w:t>
      </w:r>
      <w:r w:rsidR="00CF1C4E" w:rsidRPr="00F23156">
        <w:rPr>
          <w:rFonts w:ascii="Palatino Linotype" w:hAnsi="Palatino Linotype" w:cs="Arial"/>
        </w:rPr>
        <w:t>Recurso de Revisión</w:t>
      </w:r>
      <w:r w:rsidRPr="00F23156">
        <w:rPr>
          <w:rFonts w:ascii="Palatino Linotype" w:hAnsi="Palatino Linotype" w:cs="Arial"/>
        </w:rPr>
        <w:t xml:space="preserve"> </w:t>
      </w:r>
      <w:r w:rsidR="000D63A4">
        <w:rPr>
          <w:rFonts w:ascii="Palatino Linotype" w:eastAsia="Calibri" w:hAnsi="Palatino Linotype" w:cs="Arial"/>
          <w:b/>
          <w:color w:val="000000"/>
        </w:rPr>
        <w:t>15222</w:t>
      </w:r>
      <w:r w:rsidR="00242E82" w:rsidRPr="00F23156">
        <w:rPr>
          <w:rFonts w:ascii="Palatino Linotype" w:eastAsia="Calibri" w:hAnsi="Palatino Linotype" w:cs="Arial"/>
          <w:b/>
          <w:color w:val="000000"/>
        </w:rPr>
        <w:t>/INFOEM/IP/RR/2022</w:t>
      </w:r>
      <w:r w:rsidRPr="00F23156">
        <w:rPr>
          <w:rFonts w:ascii="Palatino Linotype" w:hAnsi="Palatino Linotype" w:cs="Arial"/>
        </w:rPr>
        <w:t>, pronunciada por el Pleno de este Instituto a</w:t>
      </w:r>
      <w:r w:rsidR="00242E82" w:rsidRPr="00F23156">
        <w:rPr>
          <w:rFonts w:ascii="Palatino Linotype" w:hAnsi="Palatino Linotype" w:cs="Arial"/>
        </w:rPr>
        <w:t>nte el proyecto presentado</w:t>
      </w:r>
      <w:r w:rsidR="004C05CB" w:rsidRPr="00F23156">
        <w:rPr>
          <w:rFonts w:ascii="Palatino Linotype" w:hAnsi="Palatino Linotype" w:cs="Arial"/>
        </w:rPr>
        <w:t xml:space="preserve"> por </w:t>
      </w:r>
      <w:r w:rsidR="00E730CE" w:rsidRPr="00F23156">
        <w:rPr>
          <w:rFonts w:ascii="Palatino Linotype" w:hAnsi="Palatino Linotype" w:cs="Arial"/>
        </w:rPr>
        <w:t xml:space="preserve">engrose </w:t>
      </w:r>
      <w:r w:rsidR="00242E82" w:rsidRPr="00F23156">
        <w:rPr>
          <w:rFonts w:ascii="Palatino Linotype" w:hAnsi="Palatino Linotype" w:cs="Arial"/>
        </w:rPr>
        <w:t>por la</w:t>
      </w:r>
      <w:r w:rsidRPr="00F23156">
        <w:rPr>
          <w:rFonts w:ascii="Palatino Linotype" w:hAnsi="Palatino Linotype" w:cs="Arial"/>
        </w:rPr>
        <w:t xml:space="preserve"> Comisionad</w:t>
      </w:r>
      <w:r w:rsidR="00242E82" w:rsidRPr="00F23156">
        <w:rPr>
          <w:rFonts w:ascii="Palatino Linotype" w:hAnsi="Palatino Linotype" w:cs="Arial"/>
        </w:rPr>
        <w:t>a</w:t>
      </w:r>
      <w:r w:rsidRPr="00F23156">
        <w:rPr>
          <w:rFonts w:ascii="Palatino Linotype" w:hAnsi="Palatino Linotype" w:cs="Arial"/>
        </w:rPr>
        <w:t xml:space="preserve"> </w:t>
      </w:r>
      <w:r w:rsidR="000D63A4" w:rsidRPr="00F23156">
        <w:rPr>
          <w:rFonts w:ascii="Palatino Linotype" w:hAnsi="Palatino Linotype" w:cs="Arial"/>
          <w:b/>
        </w:rPr>
        <w:t>SHARON CRISTINA MORALES MARTÍNEZ</w:t>
      </w:r>
      <w:r w:rsidRPr="00F23156">
        <w:rPr>
          <w:rFonts w:ascii="Palatino Linotype" w:hAnsi="Palatino Linotype" w:cs="Arial"/>
          <w:b/>
        </w:rPr>
        <w:t xml:space="preserve">, </w:t>
      </w:r>
      <w:r w:rsidRPr="00F23156">
        <w:rPr>
          <w:rFonts w:ascii="Palatino Linotype" w:hAnsi="Palatino Linotype" w:cs="Arial"/>
        </w:rPr>
        <w:t>que es del tenor siguiente:</w:t>
      </w:r>
    </w:p>
    <w:p w:rsidR="00F7240C" w:rsidRPr="00F23156" w:rsidRDefault="00F7240C" w:rsidP="00F23156">
      <w:pPr>
        <w:spacing w:line="360" w:lineRule="auto"/>
        <w:jc w:val="both"/>
        <w:rPr>
          <w:rFonts w:ascii="Palatino Linotype" w:hAnsi="Palatino Linotype"/>
        </w:rPr>
      </w:pPr>
    </w:p>
    <w:p w:rsidR="00A10CE4" w:rsidRPr="00F23156" w:rsidRDefault="00313EC0" w:rsidP="00313EC0">
      <w:pPr>
        <w:spacing w:line="360" w:lineRule="auto"/>
        <w:contextualSpacing/>
        <w:jc w:val="both"/>
        <w:rPr>
          <w:rFonts w:ascii="Palatino Linotype" w:hAnsi="Palatino Linotype"/>
        </w:rPr>
      </w:pPr>
      <w:r w:rsidRPr="00313EC0">
        <w:rPr>
          <w:rFonts w:ascii="Palatino Linotype" w:hAnsi="Palatino Linotype" w:cs="Arial"/>
        </w:rPr>
        <w:t>Tal y como quedó asentado en la resolución materia del presente voto, el</w:t>
      </w:r>
      <w:r w:rsidR="00172F96">
        <w:rPr>
          <w:rFonts w:ascii="Palatino Linotype" w:hAnsi="Palatino Linotype" w:cs="Arial"/>
        </w:rPr>
        <w:t xml:space="preserve"> ciudadano</w:t>
      </w:r>
      <w:r w:rsidRPr="00313EC0">
        <w:rPr>
          <w:rFonts w:ascii="Palatino Linotype" w:hAnsi="Palatino Linotype" w:cs="Arial"/>
        </w:rPr>
        <w:t xml:space="preserve"> requirió del </w:t>
      </w:r>
      <w:r w:rsidRPr="00313EC0">
        <w:rPr>
          <w:rFonts w:ascii="Palatino Linotype" w:hAnsi="Palatino Linotype" w:cs="Arial"/>
          <w:b/>
        </w:rPr>
        <w:t>SUJETO OBLIGADO</w:t>
      </w:r>
      <w:r w:rsidR="00A10CE4" w:rsidRPr="00F23156">
        <w:rPr>
          <w:rFonts w:ascii="Palatino Linotype" w:hAnsi="Palatino Linotype"/>
        </w:rPr>
        <w:t xml:space="preserve">, </w:t>
      </w:r>
      <w:r w:rsidR="007574E3" w:rsidRPr="00F23156">
        <w:rPr>
          <w:rFonts w:ascii="Palatino Linotype" w:hAnsi="Palatino Linotype"/>
        </w:rPr>
        <w:t>entre otr</w:t>
      </w:r>
      <w:r w:rsidR="00390495" w:rsidRPr="00F23156">
        <w:rPr>
          <w:rFonts w:ascii="Palatino Linotype" w:hAnsi="Palatino Linotype"/>
        </w:rPr>
        <w:t>os requerimientos</w:t>
      </w:r>
      <w:r w:rsidR="007574E3" w:rsidRPr="00F23156">
        <w:rPr>
          <w:rFonts w:ascii="Palatino Linotype" w:hAnsi="Palatino Linotype"/>
        </w:rPr>
        <w:t xml:space="preserve">, </w:t>
      </w:r>
      <w:r w:rsidR="00A10CE4" w:rsidRPr="00F23156">
        <w:rPr>
          <w:rFonts w:ascii="Palatino Linotype" w:hAnsi="Palatino Linotype"/>
        </w:rPr>
        <w:t>lo siguiente</w:t>
      </w:r>
      <w:r w:rsidR="00F7240C" w:rsidRPr="00F23156">
        <w:rPr>
          <w:rFonts w:ascii="Palatino Linotype" w:hAnsi="Palatino Linotype"/>
        </w:rPr>
        <w:t xml:space="preserve">: </w:t>
      </w:r>
    </w:p>
    <w:p w:rsidR="00A10CE4" w:rsidRPr="00F23156" w:rsidRDefault="00A10CE4" w:rsidP="00F23156">
      <w:pPr>
        <w:jc w:val="both"/>
        <w:rPr>
          <w:rFonts w:ascii="Palatino Linotype" w:hAnsi="Palatino Linotype"/>
        </w:rPr>
      </w:pPr>
    </w:p>
    <w:p w:rsidR="007574E3" w:rsidRDefault="007574E3" w:rsidP="00F23156">
      <w:pPr>
        <w:tabs>
          <w:tab w:val="left" w:pos="8222"/>
        </w:tabs>
        <w:ind w:left="851" w:right="706"/>
        <w:jc w:val="both"/>
        <w:rPr>
          <w:rFonts w:ascii="Palatino Linotype" w:eastAsia="Palatino Linotype" w:hAnsi="Palatino Linotype" w:cs="Palatino Linotype"/>
          <w:i/>
        </w:rPr>
      </w:pPr>
      <w:r w:rsidRPr="00F23156">
        <w:rPr>
          <w:rFonts w:ascii="Palatino Linotype" w:eastAsia="Palatino Linotype" w:hAnsi="Palatino Linotype" w:cs="Palatino Linotype"/>
          <w:i/>
        </w:rPr>
        <w:t>“</w:t>
      </w:r>
      <w:r w:rsidR="000D63A4" w:rsidRPr="000D63A4">
        <w:rPr>
          <w:rFonts w:ascii="Palatino Linotype" w:eastAsia="Palatino Linotype" w:hAnsi="Palatino Linotype" w:cs="Palatino Linotype"/>
          <w:i/>
        </w:rPr>
        <w:t xml:space="preserve">El currículum y expediente completo del Presidente Municipal y todo el. Cabildo </w:t>
      </w:r>
      <w:r w:rsidRPr="00F23156">
        <w:rPr>
          <w:rFonts w:ascii="Palatino Linotype" w:eastAsia="Palatino Linotype" w:hAnsi="Palatino Linotype" w:cs="Palatino Linotype"/>
          <w:i/>
        </w:rPr>
        <w:t>…”. (Sic)</w:t>
      </w:r>
    </w:p>
    <w:p w:rsidR="00F23156" w:rsidRPr="00F23156" w:rsidRDefault="00F23156" w:rsidP="00F23156">
      <w:pPr>
        <w:tabs>
          <w:tab w:val="left" w:pos="8222"/>
        </w:tabs>
        <w:ind w:left="851" w:right="706"/>
        <w:jc w:val="both"/>
        <w:rPr>
          <w:rFonts w:ascii="Palatino Linotype" w:eastAsia="Palatino Linotype" w:hAnsi="Palatino Linotype" w:cs="Palatino Linotype"/>
          <w:i/>
        </w:rPr>
      </w:pPr>
    </w:p>
    <w:p w:rsidR="008E0CBC" w:rsidRPr="00800E91" w:rsidRDefault="00F7240C" w:rsidP="008E0CBC">
      <w:pPr>
        <w:spacing w:line="360" w:lineRule="auto"/>
        <w:ind w:right="49"/>
        <w:jc w:val="both"/>
        <w:textAlignment w:val="baseline"/>
        <w:rPr>
          <w:rFonts w:ascii="Palatino Linotype" w:eastAsia="Palatino Linotype" w:hAnsi="Palatino Linotype" w:cs="Palatino Linotype"/>
        </w:rPr>
      </w:pPr>
      <w:r w:rsidRPr="00F23156">
        <w:rPr>
          <w:rFonts w:ascii="Palatino Linotype" w:hAnsi="Palatino Linotype" w:cs="Arial"/>
        </w:rPr>
        <w:t>En respuesta a la solicitud, el Sujeto Obligado</w:t>
      </w:r>
      <w:r w:rsidRPr="00F23156">
        <w:rPr>
          <w:rFonts w:ascii="Palatino Linotype" w:hAnsi="Palatino Linotype" w:cs="Arial"/>
          <w:b/>
        </w:rPr>
        <w:t xml:space="preserve"> </w:t>
      </w:r>
      <w:r w:rsidR="008E0CBC" w:rsidRPr="00800E91">
        <w:rPr>
          <w:rFonts w:ascii="Palatino Linotype" w:eastAsia="Palatino Linotype" w:hAnsi="Palatino Linotype" w:cs="Palatino Linotype"/>
        </w:rPr>
        <w:t xml:space="preserve">adjuntó los archivos electrónicos denominados </w:t>
      </w:r>
      <w:r w:rsidR="008E0CBC" w:rsidRPr="00800E91">
        <w:rPr>
          <w:rFonts w:ascii="Palatino Linotype" w:eastAsia="Palatino Linotype" w:hAnsi="Palatino Linotype" w:cs="Palatino Linotype"/>
          <w:b/>
        </w:rPr>
        <w:t xml:space="preserve">“4258a_2022.pdf” y “4258_2022.pdf” </w:t>
      </w:r>
      <w:r w:rsidR="008E0CBC" w:rsidRPr="00800E91">
        <w:rPr>
          <w:rFonts w:ascii="Palatino Linotype" w:eastAsia="Palatino Linotype" w:hAnsi="Palatino Linotype" w:cs="Palatino Linotype"/>
        </w:rPr>
        <w:t>dentro de los cuales se advierten los documentos que se describen a continuación:</w:t>
      </w:r>
    </w:p>
    <w:p w:rsidR="008E0CBC" w:rsidRPr="00800E91" w:rsidRDefault="008E0CBC" w:rsidP="008E0CBC">
      <w:pPr>
        <w:spacing w:line="360" w:lineRule="auto"/>
        <w:ind w:right="49"/>
        <w:jc w:val="both"/>
        <w:textAlignment w:val="baseline"/>
        <w:rPr>
          <w:rFonts w:ascii="Palatino Linotype" w:eastAsia="Palatino Linotype" w:hAnsi="Palatino Linotype" w:cs="Palatino Linotype"/>
        </w:rPr>
      </w:pPr>
    </w:p>
    <w:p w:rsidR="00172F96" w:rsidRDefault="008E0CBC" w:rsidP="00023A21">
      <w:pPr>
        <w:pStyle w:val="Prrafodelista"/>
        <w:numPr>
          <w:ilvl w:val="0"/>
          <w:numId w:val="22"/>
        </w:numPr>
        <w:spacing w:line="360" w:lineRule="auto"/>
        <w:ind w:right="49"/>
        <w:contextualSpacing w:val="0"/>
        <w:jc w:val="both"/>
        <w:textAlignment w:val="baseline"/>
        <w:rPr>
          <w:rFonts w:ascii="Palatino Linotype" w:eastAsia="Palatino Linotype" w:hAnsi="Palatino Linotype" w:cs="Palatino Linotype"/>
        </w:rPr>
      </w:pPr>
      <w:r w:rsidRPr="00172F96">
        <w:rPr>
          <w:rFonts w:ascii="Palatino Linotype" w:eastAsia="Palatino Linotype" w:hAnsi="Palatino Linotype" w:cs="Palatino Linotype"/>
          <w:b/>
        </w:rPr>
        <w:t xml:space="preserve">4258_2022.pdf. </w:t>
      </w:r>
      <w:r w:rsidRPr="00172F96">
        <w:rPr>
          <w:rFonts w:ascii="Palatino Linotype" w:eastAsia="Palatino Linotype" w:hAnsi="Palatino Linotype" w:cs="Palatino Linotype"/>
        </w:rPr>
        <w:t>Oficio DA/05546/2022 signado por el Director de Administración</w:t>
      </w:r>
      <w:r w:rsidR="00172F96" w:rsidRPr="00172F96">
        <w:rPr>
          <w:rFonts w:ascii="Palatino Linotype" w:eastAsia="Palatino Linotype" w:hAnsi="Palatino Linotype" w:cs="Palatino Linotype"/>
        </w:rPr>
        <w:t xml:space="preserve"> y</w:t>
      </w:r>
      <w:r w:rsidRPr="00172F96">
        <w:rPr>
          <w:rFonts w:ascii="Palatino Linotype" w:eastAsia="Palatino Linotype" w:hAnsi="Palatino Linotype" w:cs="Palatino Linotype"/>
        </w:rPr>
        <w:t xml:space="preserve"> dirigido al Titular de la Unidad de transparencia</w:t>
      </w:r>
      <w:r w:rsidR="00172F96" w:rsidRPr="00172F96">
        <w:rPr>
          <w:rFonts w:ascii="Palatino Linotype" w:eastAsia="Palatino Linotype" w:hAnsi="Palatino Linotype" w:cs="Palatino Linotype"/>
        </w:rPr>
        <w:t>, en dicho documento se vertieron los argumentos siguientes</w:t>
      </w:r>
    </w:p>
    <w:p w:rsidR="008E0CBC" w:rsidRPr="002C1359" w:rsidRDefault="008E0CBC" w:rsidP="002C1359">
      <w:pPr>
        <w:pStyle w:val="Prrafodelista"/>
        <w:spacing w:line="360" w:lineRule="auto"/>
        <w:ind w:left="1080" w:right="49"/>
        <w:contextualSpacing w:val="0"/>
        <w:jc w:val="both"/>
        <w:textAlignment w:val="baseline"/>
        <w:rPr>
          <w:rFonts w:ascii="Palatino Linotype" w:eastAsia="Palatino Linotype" w:hAnsi="Palatino Linotype" w:cs="Palatino Linotype"/>
        </w:rPr>
      </w:pPr>
      <w:r w:rsidRPr="00172F96">
        <w:rPr>
          <w:rFonts w:ascii="Palatino Linotype" w:eastAsia="Palatino Linotype" w:hAnsi="Palatino Linotype" w:cs="Palatino Linotype"/>
        </w:rPr>
        <w:t>El Presidente Municipal, Síndico y Regidores ostentan un cargo de elección popular</w:t>
      </w:r>
      <w:r w:rsidR="00172F96">
        <w:rPr>
          <w:rFonts w:ascii="Palatino Linotype" w:eastAsia="Palatino Linotype" w:hAnsi="Palatino Linotype" w:cs="Palatino Linotype"/>
        </w:rPr>
        <w:t xml:space="preserve">, ya que la ciudadanía los elige </w:t>
      </w:r>
      <w:r w:rsidR="002C1359">
        <w:rPr>
          <w:rFonts w:ascii="Palatino Linotype" w:eastAsia="Palatino Linotype" w:hAnsi="Palatino Linotype" w:cs="Palatino Linotype"/>
        </w:rPr>
        <w:t>a través del voto, en ese sentido, n</w:t>
      </w:r>
      <w:r w:rsidRPr="00172F96">
        <w:rPr>
          <w:rFonts w:ascii="Palatino Linotype" w:eastAsia="Palatino Linotype" w:hAnsi="Palatino Linotype" w:cs="Palatino Linotype"/>
        </w:rPr>
        <w:t xml:space="preserve">o existe disposición expresa que determine </w:t>
      </w:r>
      <w:r w:rsidR="002C1359">
        <w:rPr>
          <w:rFonts w:ascii="Palatino Linotype" w:eastAsia="Palatino Linotype" w:hAnsi="Palatino Linotype" w:cs="Palatino Linotype"/>
        </w:rPr>
        <w:t xml:space="preserve">que estos servidores tengan que cumplir </w:t>
      </w:r>
      <w:r w:rsidRPr="002C1359">
        <w:rPr>
          <w:rFonts w:ascii="Palatino Linotype" w:eastAsia="Palatino Linotype" w:hAnsi="Palatino Linotype" w:cs="Palatino Linotype"/>
        </w:rPr>
        <w:t>con lo que señala el artículo 47 de la Ley del Trabajo de los Servidores Públicos del Estado de México y Municipios.</w:t>
      </w:r>
    </w:p>
    <w:p w:rsidR="008E0CBC" w:rsidRDefault="008E0CBC" w:rsidP="00647DED">
      <w:pPr>
        <w:pStyle w:val="Prrafodelista"/>
        <w:numPr>
          <w:ilvl w:val="0"/>
          <w:numId w:val="22"/>
        </w:numPr>
        <w:spacing w:line="360" w:lineRule="auto"/>
        <w:ind w:right="49"/>
        <w:contextualSpacing w:val="0"/>
        <w:jc w:val="both"/>
        <w:textAlignment w:val="baseline"/>
        <w:rPr>
          <w:rFonts w:ascii="Palatino Linotype" w:eastAsia="Palatino Linotype" w:hAnsi="Palatino Linotype" w:cs="Palatino Linotype"/>
        </w:rPr>
      </w:pPr>
      <w:r w:rsidRPr="002C1359">
        <w:rPr>
          <w:rFonts w:ascii="Palatino Linotype" w:eastAsia="Palatino Linotype" w:hAnsi="Palatino Linotype" w:cs="Palatino Linotype"/>
        </w:rPr>
        <w:t>La Dirección de Administración y la Subdirección de Recursos Humanos localiz</w:t>
      </w:r>
      <w:r w:rsidR="002C1359" w:rsidRPr="002C1359">
        <w:rPr>
          <w:rFonts w:ascii="Palatino Linotype" w:eastAsia="Palatino Linotype" w:hAnsi="Palatino Linotype" w:cs="Palatino Linotype"/>
        </w:rPr>
        <w:t>aron,</w:t>
      </w:r>
      <w:r w:rsidRPr="002C1359">
        <w:rPr>
          <w:rFonts w:ascii="Palatino Linotype" w:eastAsia="Palatino Linotype" w:hAnsi="Palatino Linotype" w:cs="Palatino Linotype"/>
        </w:rPr>
        <w:t xml:space="preserve"> previa búsqueda exhaustiva y razonable</w:t>
      </w:r>
      <w:r w:rsidR="002C1359" w:rsidRPr="002C1359">
        <w:rPr>
          <w:rFonts w:ascii="Palatino Linotype" w:eastAsia="Palatino Linotype" w:hAnsi="Palatino Linotype" w:cs="Palatino Linotype"/>
        </w:rPr>
        <w:t xml:space="preserve">, la información que a continuación se describirá y de las cuales se </w:t>
      </w:r>
      <w:r w:rsidR="002C1359">
        <w:rPr>
          <w:rFonts w:ascii="Palatino Linotype" w:eastAsia="Palatino Linotype" w:hAnsi="Palatino Linotype" w:cs="Palatino Linotype"/>
        </w:rPr>
        <w:t>e</w:t>
      </w:r>
      <w:r w:rsidRPr="002C1359">
        <w:rPr>
          <w:rFonts w:ascii="Palatino Linotype" w:eastAsia="Palatino Linotype" w:hAnsi="Palatino Linotype" w:cs="Palatino Linotype"/>
        </w:rPr>
        <w:t>laboró las versiones públicas de</w:t>
      </w:r>
      <w:r w:rsidR="002C1359">
        <w:rPr>
          <w:rFonts w:ascii="Palatino Linotype" w:eastAsia="Palatino Linotype" w:hAnsi="Palatino Linotype" w:cs="Palatino Linotype"/>
        </w:rPr>
        <w:t xml:space="preserve"> correspondientes, a saber:</w:t>
      </w:r>
    </w:p>
    <w:p w:rsidR="002C1359" w:rsidRPr="002C1359" w:rsidRDefault="002C1359" w:rsidP="002C1359">
      <w:pPr>
        <w:pStyle w:val="Prrafodelista"/>
        <w:spacing w:line="360" w:lineRule="auto"/>
        <w:ind w:left="1080" w:right="49"/>
        <w:contextualSpacing w:val="0"/>
        <w:jc w:val="both"/>
        <w:textAlignment w:val="baseline"/>
        <w:rPr>
          <w:rFonts w:ascii="Palatino Linotype" w:eastAsia="Palatino Linotype" w:hAnsi="Palatino Linotype" w:cs="Palatino Linotype"/>
        </w:rPr>
      </w:pPr>
    </w:p>
    <w:p w:rsidR="008E0CBC" w:rsidRPr="00800E91" w:rsidRDefault="008E0CBC" w:rsidP="008E0CBC">
      <w:pPr>
        <w:pStyle w:val="Prrafodelista"/>
        <w:numPr>
          <w:ilvl w:val="1"/>
          <w:numId w:val="22"/>
        </w:numPr>
        <w:spacing w:line="360" w:lineRule="auto"/>
        <w:ind w:right="49"/>
        <w:contextualSpacing w:val="0"/>
        <w:jc w:val="both"/>
        <w:textAlignment w:val="baseline"/>
        <w:rPr>
          <w:rFonts w:ascii="Palatino Linotype" w:eastAsia="Palatino Linotype" w:hAnsi="Palatino Linotype" w:cs="Palatino Linotype"/>
        </w:rPr>
      </w:pPr>
      <w:r w:rsidRPr="00800E91">
        <w:rPr>
          <w:rFonts w:ascii="Palatino Linotype" w:eastAsia="Palatino Linotype" w:hAnsi="Palatino Linotype" w:cs="Palatino Linotype"/>
        </w:rPr>
        <w:t>Constancia de Mayoría.</w:t>
      </w:r>
    </w:p>
    <w:p w:rsidR="008E0CBC" w:rsidRPr="00800E91" w:rsidRDefault="008E0CBC" w:rsidP="008E0CBC">
      <w:pPr>
        <w:pStyle w:val="Prrafodelista"/>
        <w:numPr>
          <w:ilvl w:val="1"/>
          <w:numId w:val="22"/>
        </w:numPr>
        <w:spacing w:line="360" w:lineRule="auto"/>
        <w:ind w:right="49"/>
        <w:contextualSpacing w:val="0"/>
        <w:jc w:val="both"/>
        <w:textAlignment w:val="baseline"/>
        <w:rPr>
          <w:rFonts w:ascii="Palatino Linotype" w:eastAsia="Palatino Linotype" w:hAnsi="Palatino Linotype" w:cs="Palatino Linotype"/>
        </w:rPr>
      </w:pPr>
      <w:r w:rsidRPr="00800E91">
        <w:rPr>
          <w:rFonts w:ascii="Palatino Linotype" w:eastAsia="Palatino Linotype" w:hAnsi="Palatino Linotype" w:cs="Palatino Linotype"/>
        </w:rPr>
        <w:t>Aviso de Movimiento del ISSEMyM.</w:t>
      </w:r>
    </w:p>
    <w:p w:rsidR="008E0CBC" w:rsidRPr="00800E91" w:rsidRDefault="008E0CBC" w:rsidP="008E0CBC">
      <w:pPr>
        <w:pStyle w:val="Prrafodelista"/>
        <w:numPr>
          <w:ilvl w:val="1"/>
          <w:numId w:val="22"/>
        </w:numPr>
        <w:spacing w:line="360" w:lineRule="auto"/>
        <w:ind w:right="49"/>
        <w:contextualSpacing w:val="0"/>
        <w:jc w:val="both"/>
        <w:textAlignment w:val="baseline"/>
        <w:rPr>
          <w:rFonts w:ascii="Palatino Linotype" w:eastAsia="Palatino Linotype" w:hAnsi="Palatino Linotype" w:cs="Palatino Linotype"/>
        </w:rPr>
      </w:pPr>
      <w:r w:rsidRPr="00800E91">
        <w:rPr>
          <w:rFonts w:ascii="Palatino Linotype" w:eastAsia="Palatino Linotype" w:hAnsi="Palatino Linotype" w:cs="Palatino Linotype"/>
        </w:rPr>
        <w:t>Recibos de Nómina</w:t>
      </w:r>
    </w:p>
    <w:p w:rsidR="008E0CBC" w:rsidRPr="00800E91" w:rsidRDefault="008E0CBC" w:rsidP="008E0CBC">
      <w:pPr>
        <w:spacing w:line="360" w:lineRule="auto"/>
        <w:ind w:right="49"/>
        <w:jc w:val="both"/>
        <w:textAlignment w:val="baseline"/>
        <w:rPr>
          <w:rFonts w:ascii="Palatino Linotype" w:eastAsia="Palatino Linotype" w:hAnsi="Palatino Linotype" w:cs="Palatino Linotype"/>
        </w:rPr>
      </w:pPr>
    </w:p>
    <w:p w:rsidR="008E0CBC" w:rsidRPr="002C1359" w:rsidRDefault="008E0CBC" w:rsidP="002C1359">
      <w:pPr>
        <w:pStyle w:val="Prrafodelista"/>
        <w:numPr>
          <w:ilvl w:val="0"/>
          <w:numId w:val="21"/>
        </w:numPr>
        <w:spacing w:line="360" w:lineRule="auto"/>
        <w:ind w:right="49"/>
        <w:contextualSpacing w:val="0"/>
        <w:jc w:val="both"/>
        <w:textAlignment w:val="baseline"/>
        <w:rPr>
          <w:rFonts w:ascii="Palatino Linotype" w:eastAsia="Palatino Linotype" w:hAnsi="Palatino Linotype" w:cs="Palatino Linotype"/>
        </w:rPr>
      </w:pPr>
      <w:r w:rsidRPr="00800E91">
        <w:rPr>
          <w:rFonts w:ascii="Palatino Linotype" w:eastAsia="Palatino Linotype" w:hAnsi="Palatino Linotype" w:cs="Palatino Linotype"/>
          <w:b/>
        </w:rPr>
        <w:t xml:space="preserve">4258a_2022.pdf. </w:t>
      </w:r>
      <w:r w:rsidR="002C1359">
        <w:rPr>
          <w:rFonts w:ascii="Palatino Linotype" w:eastAsia="Palatino Linotype" w:hAnsi="Palatino Linotype" w:cs="Palatino Linotype"/>
        </w:rPr>
        <w:t>Este archivo contiene la documentación siguiente:</w:t>
      </w:r>
    </w:p>
    <w:p w:rsidR="008E0CBC" w:rsidRPr="00800E91" w:rsidRDefault="008E0CBC" w:rsidP="008E0CBC">
      <w:pPr>
        <w:pStyle w:val="Prrafodelista"/>
        <w:numPr>
          <w:ilvl w:val="0"/>
          <w:numId w:val="23"/>
        </w:numPr>
        <w:spacing w:line="360" w:lineRule="auto"/>
        <w:ind w:right="49"/>
        <w:contextualSpacing w:val="0"/>
        <w:jc w:val="both"/>
        <w:textAlignment w:val="baseline"/>
        <w:rPr>
          <w:rFonts w:ascii="Palatino Linotype" w:eastAsia="Palatino Linotype" w:hAnsi="Palatino Linotype" w:cs="Palatino Linotype"/>
        </w:rPr>
      </w:pPr>
      <w:r w:rsidRPr="00800E91">
        <w:rPr>
          <w:rFonts w:ascii="Palatino Linotype" w:eastAsia="Palatino Linotype" w:hAnsi="Palatino Linotype" w:cs="Palatino Linotype"/>
        </w:rPr>
        <w:t>Constancia de mayoría y validez de la elección expedida por el Instituto Electoral del Estado de México en favor del Presidente Municipal.</w:t>
      </w:r>
    </w:p>
    <w:p w:rsidR="008E0CBC" w:rsidRPr="00800E91" w:rsidRDefault="008E0CBC" w:rsidP="008E0CBC">
      <w:pPr>
        <w:pStyle w:val="Prrafodelista"/>
        <w:numPr>
          <w:ilvl w:val="0"/>
          <w:numId w:val="23"/>
        </w:numPr>
        <w:spacing w:line="360" w:lineRule="auto"/>
        <w:ind w:right="49"/>
        <w:contextualSpacing w:val="0"/>
        <w:jc w:val="both"/>
        <w:textAlignment w:val="baseline"/>
        <w:rPr>
          <w:rFonts w:ascii="Palatino Linotype" w:eastAsia="Palatino Linotype" w:hAnsi="Palatino Linotype" w:cs="Palatino Linotype"/>
        </w:rPr>
      </w:pPr>
      <w:r w:rsidRPr="00800E91">
        <w:rPr>
          <w:rFonts w:ascii="Palatino Linotype" w:eastAsia="Palatino Linotype" w:hAnsi="Palatino Linotype" w:cs="Palatino Linotype"/>
        </w:rPr>
        <w:t>Constancia de mayoría y validez de la elección expedida por el Instituto Electoral del Estado de México en favor del Síndico.</w:t>
      </w:r>
    </w:p>
    <w:p w:rsidR="008E0CBC" w:rsidRPr="00800E91" w:rsidRDefault="00833368" w:rsidP="008E0CBC">
      <w:pPr>
        <w:pStyle w:val="Prrafodelista"/>
        <w:numPr>
          <w:ilvl w:val="0"/>
          <w:numId w:val="23"/>
        </w:numPr>
        <w:spacing w:line="360" w:lineRule="auto"/>
        <w:ind w:right="49"/>
        <w:contextualSpacing w:val="0"/>
        <w:jc w:val="both"/>
        <w:textAlignment w:val="baseline"/>
        <w:rPr>
          <w:rFonts w:ascii="Palatino Linotype" w:eastAsia="Palatino Linotype" w:hAnsi="Palatino Linotype" w:cs="Palatino Linotype"/>
        </w:rPr>
      </w:pPr>
      <w:r>
        <w:rPr>
          <w:rFonts w:ascii="Palatino Linotype" w:eastAsia="Palatino Linotype" w:hAnsi="Palatino Linotype" w:cs="Palatino Linotype"/>
        </w:rPr>
        <w:t xml:space="preserve">Se anexan </w:t>
      </w:r>
      <w:r w:rsidR="008E0CBC" w:rsidRPr="00800E91">
        <w:rPr>
          <w:rFonts w:ascii="Palatino Linotype" w:eastAsia="Palatino Linotype" w:hAnsi="Palatino Linotype" w:cs="Palatino Linotype"/>
        </w:rPr>
        <w:t xml:space="preserve">9 constancias de mayoría y validez de la elección expedida por el Instituto Electoral del Estado de México en favor </w:t>
      </w:r>
      <w:r w:rsidR="008E0CBC">
        <w:rPr>
          <w:rFonts w:ascii="Palatino Linotype" w:eastAsia="Palatino Linotype" w:hAnsi="Palatino Linotype" w:cs="Palatino Linotype"/>
        </w:rPr>
        <w:t>de los</w:t>
      </w:r>
      <w:r w:rsidR="008E0CBC" w:rsidRPr="00800E91">
        <w:rPr>
          <w:rFonts w:ascii="Palatino Linotype" w:eastAsia="Palatino Linotype" w:hAnsi="Palatino Linotype" w:cs="Palatino Linotype"/>
        </w:rPr>
        <w:t xml:space="preserve"> Regidor</w:t>
      </w:r>
      <w:r w:rsidR="008E0CBC">
        <w:rPr>
          <w:rFonts w:ascii="Palatino Linotype" w:eastAsia="Palatino Linotype" w:hAnsi="Palatino Linotype" w:cs="Palatino Linotype"/>
        </w:rPr>
        <w:t xml:space="preserve">es </w:t>
      </w:r>
      <w:r w:rsidR="008E0CBC" w:rsidRPr="00800E91">
        <w:rPr>
          <w:rFonts w:ascii="Palatino Linotype" w:eastAsia="Palatino Linotype" w:hAnsi="Palatino Linotype" w:cs="Palatino Linotype"/>
        </w:rPr>
        <w:t>1, 2, 3, 4, 5, 6, 7, 8 y 9.</w:t>
      </w:r>
    </w:p>
    <w:p w:rsidR="00F23156" w:rsidRPr="00F23156" w:rsidRDefault="00F23156" w:rsidP="00F23156">
      <w:pPr>
        <w:tabs>
          <w:tab w:val="left" w:pos="7513"/>
        </w:tabs>
        <w:spacing w:line="360" w:lineRule="auto"/>
        <w:ind w:right="49"/>
        <w:jc w:val="both"/>
        <w:rPr>
          <w:rFonts w:ascii="Palatino Linotype" w:eastAsia="Palatino Linotype" w:hAnsi="Palatino Linotype" w:cs="Palatino Linotype"/>
          <w:lang w:eastAsia="es-MX"/>
        </w:rPr>
      </w:pPr>
    </w:p>
    <w:p w:rsidR="00F7240C" w:rsidRDefault="00222C16" w:rsidP="00F23156">
      <w:pPr>
        <w:spacing w:line="360" w:lineRule="auto"/>
        <w:jc w:val="both"/>
        <w:rPr>
          <w:rFonts w:ascii="Palatino Linotype" w:hAnsi="Palatino Linotype"/>
        </w:rPr>
      </w:pPr>
      <w:r>
        <w:rPr>
          <w:rFonts w:ascii="Palatino Linotype" w:hAnsi="Palatino Linotype"/>
        </w:rPr>
        <w:t>Inconforme con la respuesta</w:t>
      </w:r>
      <w:r w:rsidR="00390495" w:rsidRPr="00F23156">
        <w:rPr>
          <w:rFonts w:ascii="Palatino Linotype" w:hAnsi="Palatino Linotype"/>
        </w:rPr>
        <w:t>,</w:t>
      </w:r>
      <w:r>
        <w:rPr>
          <w:rFonts w:ascii="Palatino Linotype" w:hAnsi="Palatino Linotype"/>
        </w:rPr>
        <w:t xml:space="preserve"> </w:t>
      </w:r>
      <w:r w:rsidR="00F7240C" w:rsidRPr="00F23156">
        <w:rPr>
          <w:rFonts w:ascii="Palatino Linotype" w:hAnsi="Palatino Linotype"/>
        </w:rPr>
        <w:t xml:space="preserve">el Recurrente interpuso el medio de impugnación citado al rubro, expresando lo siguiente: </w:t>
      </w:r>
    </w:p>
    <w:p w:rsidR="00F23156" w:rsidRPr="00F23156" w:rsidRDefault="00F23156" w:rsidP="00222C16">
      <w:pPr>
        <w:spacing w:line="276" w:lineRule="auto"/>
        <w:jc w:val="both"/>
        <w:rPr>
          <w:rFonts w:ascii="Palatino Linotype" w:hAnsi="Palatino Linotype"/>
        </w:rPr>
      </w:pPr>
    </w:p>
    <w:p w:rsidR="00F7240C" w:rsidRPr="00F23156" w:rsidRDefault="00F7240C" w:rsidP="00222C16">
      <w:pPr>
        <w:spacing w:line="276" w:lineRule="auto"/>
        <w:jc w:val="both"/>
        <w:rPr>
          <w:rFonts w:ascii="Palatino Linotype" w:hAnsi="Palatino Linotype" w:cs="Arial"/>
          <w:b/>
        </w:rPr>
      </w:pPr>
      <w:r w:rsidRPr="00F23156">
        <w:rPr>
          <w:rFonts w:ascii="Palatino Linotype" w:hAnsi="Palatino Linotype" w:cs="Arial"/>
          <w:b/>
        </w:rPr>
        <w:t xml:space="preserve">Acto Impugnado: </w:t>
      </w:r>
    </w:p>
    <w:p w:rsidR="00390495" w:rsidRPr="00F23156" w:rsidRDefault="00390495" w:rsidP="00222C16">
      <w:pPr>
        <w:spacing w:line="276" w:lineRule="auto"/>
        <w:jc w:val="both"/>
        <w:rPr>
          <w:rFonts w:ascii="Palatino Linotype" w:hAnsi="Palatino Linotype" w:cs="Arial"/>
          <w:b/>
        </w:rPr>
      </w:pPr>
    </w:p>
    <w:p w:rsidR="00390495" w:rsidRPr="00F23156" w:rsidRDefault="00390495" w:rsidP="00222C16">
      <w:pPr>
        <w:tabs>
          <w:tab w:val="left" w:pos="8222"/>
        </w:tabs>
        <w:ind w:left="851" w:right="706"/>
        <w:jc w:val="both"/>
        <w:rPr>
          <w:rFonts w:ascii="Palatino Linotype" w:hAnsi="Palatino Linotype" w:cs="Arial"/>
          <w:i/>
        </w:rPr>
      </w:pPr>
      <w:r w:rsidRPr="00F23156">
        <w:rPr>
          <w:rFonts w:ascii="Palatino Linotype" w:hAnsi="Palatino Linotype" w:cs="Arial"/>
          <w:i/>
        </w:rPr>
        <w:t>“</w:t>
      </w:r>
      <w:r w:rsidR="008E0CBC" w:rsidRPr="008E0CBC">
        <w:rPr>
          <w:rFonts w:ascii="Palatino Linotype" w:hAnsi="Palatino Linotype" w:cs="Arial"/>
          <w:i/>
        </w:rPr>
        <w:t>NIEGA LA INFORMACIÓN SOLICITADA</w:t>
      </w:r>
      <w:r w:rsidRPr="00F23156">
        <w:rPr>
          <w:rFonts w:ascii="Palatino Linotype" w:hAnsi="Palatino Linotype" w:cs="Arial"/>
          <w:i/>
        </w:rPr>
        <w:t>”.</w:t>
      </w:r>
    </w:p>
    <w:p w:rsidR="00390495" w:rsidRPr="00F23156" w:rsidRDefault="00390495" w:rsidP="00222C16">
      <w:pPr>
        <w:spacing w:line="276" w:lineRule="auto"/>
        <w:ind w:left="851" w:right="851"/>
        <w:jc w:val="both"/>
        <w:rPr>
          <w:rFonts w:ascii="Palatino Linotype" w:hAnsi="Palatino Linotype" w:cs="Arial"/>
          <w:i/>
        </w:rPr>
      </w:pPr>
    </w:p>
    <w:p w:rsidR="00F7240C" w:rsidRPr="00F23156" w:rsidRDefault="00F7240C" w:rsidP="00222C16">
      <w:pPr>
        <w:spacing w:line="276" w:lineRule="auto"/>
        <w:ind w:right="851"/>
        <w:jc w:val="both"/>
        <w:rPr>
          <w:rFonts w:ascii="Palatino Linotype" w:hAnsi="Palatino Linotype" w:cs="Arial"/>
          <w:b/>
        </w:rPr>
      </w:pPr>
      <w:r w:rsidRPr="00F23156">
        <w:rPr>
          <w:rFonts w:ascii="Palatino Linotype" w:hAnsi="Palatino Linotype" w:cs="Arial"/>
          <w:b/>
        </w:rPr>
        <w:t>Razones o Motivos de Inconformidad:</w:t>
      </w:r>
    </w:p>
    <w:p w:rsidR="00390495" w:rsidRPr="00F23156" w:rsidRDefault="00390495" w:rsidP="00222C16">
      <w:pPr>
        <w:spacing w:line="276" w:lineRule="auto"/>
        <w:ind w:right="851"/>
        <w:jc w:val="both"/>
        <w:rPr>
          <w:rFonts w:ascii="Palatino Linotype" w:hAnsi="Palatino Linotype" w:cs="Arial"/>
          <w:b/>
        </w:rPr>
      </w:pPr>
    </w:p>
    <w:p w:rsidR="00390495" w:rsidRPr="00F23156" w:rsidRDefault="00390495" w:rsidP="00F23156">
      <w:pPr>
        <w:tabs>
          <w:tab w:val="left" w:pos="8222"/>
        </w:tabs>
        <w:ind w:left="851" w:right="706"/>
        <w:jc w:val="both"/>
        <w:rPr>
          <w:rFonts w:ascii="Palatino Linotype" w:eastAsia="Palatino Linotype" w:hAnsi="Palatino Linotype" w:cs="Palatino Linotype"/>
          <w:b/>
          <w:color w:val="000000"/>
        </w:rPr>
      </w:pPr>
      <w:r w:rsidRPr="00F23156">
        <w:rPr>
          <w:rFonts w:ascii="Palatino Linotype" w:eastAsia="Palatino Linotype" w:hAnsi="Palatino Linotype" w:cs="Palatino Linotype"/>
          <w:color w:val="000000"/>
        </w:rPr>
        <w:t>“</w:t>
      </w:r>
      <w:r w:rsidR="008E0CBC" w:rsidRPr="008E0CBC">
        <w:rPr>
          <w:rFonts w:ascii="Palatino Linotype" w:eastAsia="Palatino Linotype" w:hAnsi="Palatino Linotype" w:cs="Palatino Linotype"/>
          <w:i/>
          <w:color w:val="000000"/>
        </w:rPr>
        <w:t>LA UNIDAD DE TRANSPARENCIA ES OPACA Y NO ENTREGA LA INFORMACIÓN SOLICITADA</w:t>
      </w:r>
      <w:r w:rsidRPr="00F23156">
        <w:rPr>
          <w:rFonts w:ascii="Palatino Linotype" w:eastAsia="Palatino Linotype" w:hAnsi="Palatino Linotype" w:cs="Palatino Linotype"/>
          <w:i/>
          <w:color w:val="000000"/>
        </w:rPr>
        <w:t>”.</w:t>
      </w:r>
    </w:p>
    <w:p w:rsidR="00390495" w:rsidRDefault="00390495" w:rsidP="00F23156">
      <w:pPr>
        <w:jc w:val="both"/>
        <w:rPr>
          <w:rFonts w:ascii="Palatino Linotype" w:hAnsi="Palatino Linotype"/>
        </w:rPr>
      </w:pPr>
    </w:p>
    <w:p w:rsidR="00277906" w:rsidRDefault="00277906" w:rsidP="00F23156">
      <w:pPr>
        <w:jc w:val="both"/>
        <w:rPr>
          <w:rFonts w:ascii="Palatino Linotype" w:hAnsi="Palatino Linotype"/>
          <w:b/>
        </w:rPr>
      </w:pPr>
      <w:r>
        <w:rPr>
          <w:rFonts w:ascii="Palatino Linotype" w:hAnsi="Palatino Linotype"/>
          <w:b/>
        </w:rPr>
        <w:t xml:space="preserve">Razones del Voto Disidente </w:t>
      </w:r>
    </w:p>
    <w:p w:rsidR="00277906" w:rsidRPr="00277906" w:rsidRDefault="00277906" w:rsidP="00F23156">
      <w:pPr>
        <w:jc w:val="both"/>
        <w:rPr>
          <w:rFonts w:ascii="Palatino Linotype" w:hAnsi="Palatino Linotype"/>
          <w:b/>
        </w:rPr>
      </w:pPr>
    </w:p>
    <w:p w:rsidR="002D5192" w:rsidRPr="00F23156" w:rsidRDefault="00833368" w:rsidP="00F23156">
      <w:pPr>
        <w:spacing w:line="360" w:lineRule="auto"/>
        <w:jc w:val="both"/>
        <w:rPr>
          <w:rFonts w:ascii="Palatino Linotype" w:hAnsi="Palatino Linotype"/>
        </w:rPr>
      </w:pPr>
      <w:r>
        <w:rPr>
          <w:rFonts w:ascii="Palatino Linotype" w:hAnsi="Palatino Linotype"/>
        </w:rPr>
        <w:t xml:space="preserve">Del análisis de las constancias, la Ponencia determinó emitir la resolución respectiva conforme </w:t>
      </w:r>
      <w:r w:rsidR="00F7240C" w:rsidRPr="00F23156">
        <w:rPr>
          <w:rFonts w:ascii="Palatino Linotype" w:hAnsi="Palatino Linotype"/>
          <w:b/>
        </w:rPr>
        <w:t>al criterio mayoritario del Pleno de este Instituto</w:t>
      </w:r>
      <w:r w:rsidR="00F7240C" w:rsidRPr="00F23156">
        <w:rPr>
          <w:rFonts w:ascii="Palatino Linotype" w:hAnsi="Palatino Linotype"/>
        </w:rPr>
        <w:t xml:space="preserve">, la Comisionada Ponente </w:t>
      </w:r>
      <w:r w:rsidR="00F7240C" w:rsidRPr="00F23156">
        <w:rPr>
          <w:rFonts w:ascii="Palatino Linotype" w:hAnsi="Palatino Linotype"/>
          <w:b/>
          <w:u w:val="single"/>
        </w:rPr>
        <w:t xml:space="preserve">determinó </w:t>
      </w:r>
      <w:r w:rsidR="00A61657">
        <w:rPr>
          <w:rFonts w:ascii="Palatino Linotype" w:hAnsi="Palatino Linotype"/>
          <w:b/>
          <w:u w:val="single"/>
        </w:rPr>
        <w:t>modificar</w:t>
      </w:r>
      <w:r w:rsidR="00F7240C" w:rsidRPr="00F23156">
        <w:rPr>
          <w:rFonts w:ascii="Palatino Linotype" w:hAnsi="Palatino Linotype"/>
          <w:b/>
          <w:u w:val="single"/>
        </w:rPr>
        <w:t xml:space="preserve"> la respuesta del Sujeto Obligado</w:t>
      </w:r>
      <w:r w:rsidR="00EE67A7" w:rsidRPr="00F23156">
        <w:rPr>
          <w:rFonts w:ascii="Palatino Linotype" w:hAnsi="Palatino Linotype"/>
        </w:rPr>
        <w:t xml:space="preserve"> y ordenar la entrega de</w:t>
      </w:r>
      <w:r w:rsidR="00A61657">
        <w:rPr>
          <w:rFonts w:ascii="Palatino Linotype" w:hAnsi="Palatino Linotype"/>
        </w:rPr>
        <w:t xml:space="preserve"> </w:t>
      </w:r>
      <w:r w:rsidR="00A61657" w:rsidRPr="00A61657">
        <w:rPr>
          <w:rFonts w:ascii="Palatino Linotype" w:hAnsi="Palatino Linotype"/>
        </w:rPr>
        <w:t>información curricular y expediente laboral del Presidente Municipal, Síndico y</w:t>
      </w:r>
      <w:r w:rsidR="00277906">
        <w:rPr>
          <w:rFonts w:ascii="Palatino Linotype" w:hAnsi="Palatino Linotype"/>
        </w:rPr>
        <w:t xml:space="preserve"> los</w:t>
      </w:r>
      <w:r w:rsidR="00A61657" w:rsidRPr="00A61657">
        <w:rPr>
          <w:rFonts w:ascii="Palatino Linotype" w:hAnsi="Palatino Linotype"/>
        </w:rPr>
        <w:t xml:space="preserve"> Regidores </w:t>
      </w:r>
      <w:r w:rsidR="00390495" w:rsidRPr="00F23156">
        <w:rPr>
          <w:rFonts w:ascii="Palatino Linotype" w:hAnsi="Palatino Linotype"/>
        </w:rPr>
        <w:t>del Ayuntamiento de Metepec, de la actual administración pública municipal</w:t>
      </w:r>
      <w:r w:rsidR="002D5192" w:rsidRPr="00F23156">
        <w:rPr>
          <w:rFonts w:ascii="Palatino Linotype" w:hAnsi="Palatino Linotype"/>
        </w:rPr>
        <w:t xml:space="preserve">. </w:t>
      </w:r>
    </w:p>
    <w:p w:rsidR="002D5192" w:rsidRPr="00F23156" w:rsidRDefault="002D5192" w:rsidP="00F23156">
      <w:pPr>
        <w:spacing w:line="360" w:lineRule="auto"/>
        <w:jc w:val="both"/>
        <w:rPr>
          <w:rFonts w:ascii="Palatino Linotype" w:hAnsi="Palatino Linotype"/>
        </w:rPr>
      </w:pPr>
    </w:p>
    <w:p w:rsidR="00277906" w:rsidRPr="00F23156" w:rsidRDefault="002D5192" w:rsidP="00B5428E">
      <w:pPr>
        <w:spacing w:line="360" w:lineRule="auto"/>
        <w:jc w:val="both"/>
        <w:rPr>
          <w:rFonts w:ascii="Palatino Linotype" w:hAnsi="Palatino Linotype" w:cs="Arial"/>
          <w:i/>
          <w:lang w:val="es-MX"/>
        </w:rPr>
      </w:pPr>
      <w:r w:rsidRPr="00F23156">
        <w:rPr>
          <w:rFonts w:ascii="Palatino Linotype" w:hAnsi="Palatino Linotype" w:cs="Arial"/>
        </w:rPr>
        <w:t xml:space="preserve">Sin embargo, </w:t>
      </w:r>
      <w:r w:rsidR="00277906">
        <w:rPr>
          <w:rFonts w:ascii="Palatino Linotype" w:hAnsi="Palatino Linotype" w:cs="Arial"/>
        </w:rPr>
        <w:t>en relación a</w:t>
      </w:r>
      <w:r w:rsidRPr="00F23156">
        <w:rPr>
          <w:rFonts w:ascii="Palatino Linotype" w:hAnsi="Palatino Linotype" w:cs="Arial"/>
        </w:rPr>
        <w:t xml:space="preserve"> los documentos ordenados</w:t>
      </w:r>
      <w:r w:rsidR="00277906">
        <w:rPr>
          <w:rFonts w:ascii="Palatino Linotype" w:hAnsi="Palatino Linotype" w:cs="Arial"/>
        </w:rPr>
        <w:t xml:space="preserve"> referentes al currículum y expediente laboral de los servidores públicos de elección popular, las suscritas no comparten las consideraciones  vertidas en la presente resolución, toda vez que los documentos que se ordenan entregar al particular </w:t>
      </w:r>
      <w:r w:rsidRPr="00F23156">
        <w:rPr>
          <w:rFonts w:ascii="Palatino Linotype" w:hAnsi="Palatino Linotype" w:cs="Arial"/>
        </w:rPr>
        <w:t xml:space="preserve">no son requisito </w:t>
      </w:r>
      <w:r w:rsidR="00277906">
        <w:rPr>
          <w:rFonts w:ascii="Palatino Linotype" w:hAnsi="Palatino Linotype" w:cs="Arial"/>
        </w:rPr>
        <w:t>para ocupar el cargo de elección popular</w:t>
      </w:r>
      <w:r w:rsidR="00B413E4">
        <w:rPr>
          <w:rFonts w:ascii="Palatino Linotype" w:hAnsi="Palatino Linotype" w:cs="Arial"/>
        </w:rPr>
        <w:t>, dado que, estos son elegidos mediante el sufragio de la ciudadanía y, por lo tanto, no se requiere acreditar algún grado académico ni tampoco es necesario presentar el currículum, en consecuencia</w:t>
      </w:r>
      <w:r w:rsidR="00B5428E">
        <w:rPr>
          <w:rFonts w:ascii="Palatino Linotype" w:hAnsi="Palatino Linotype" w:cs="Arial"/>
        </w:rPr>
        <w:t xml:space="preserve">, el Sujeto Obligado </w:t>
      </w:r>
    </w:p>
    <w:p w:rsidR="002D5192" w:rsidRPr="00F23156" w:rsidRDefault="002D5192" w:rsidP="00F23156">
      <w:pPr>
        <w:spacing w:line="360" w:lineRule="auto"/>
        <w:jc w:val="both"/>
        <w:rPr>
          <w:rFonts w:ascii="Palatino Linotype" w:hAnsi="Palatino Linotype" w:cs="Arial"/>
        </w:rPr>
      </w:pPr>
    </w:p>
    <w:p w:rsidR="00F23156" w:rsidRPr="00F23156" w:rsidRDefault="00B5428E" w:rsidP="00F23156">
      <w:pPr>
        <w:spacing w:line="360" w:lineRule="auto"/>
        <w:jc w:val="both"/>
        <w:rPr>
          <w:rFonts w:ascii="Palatino Linotype" w:eastAsia="Palatino Linotype" w:hAnsi="Palatino Linotype" w:cs="Palatino Linotype"/>
          <w:lang w:eastAsia="es-MX"/>
        </w:rPr>
      </w:pPr>
      <w:r>
        <w:rPr>
          <w:rFonts w:ascii="Palatino Linotype" w:hAnsi="Palatino Linotype" w:cs="Arial"/>
        </w:rPr>
        <w:t xml:space="preserve">Cabe precisar, que </w:t>
      </w:r>
      <w:r w:rsidR="00F23156" w:rsidRPr="00F23156">
        <w:rPr>
          <w:rFonts w:ascii="Palatino Linotype" w:eastAsia="Palatino Linotype" w:hAnsi="Palatino Linotype" w:cs="Palatino Linotype"/>
          <w:lang w:eastAsia="es-MX"/>
        </w:rPr>
        <w:t xml:space="preserve">los artículos 117, 118, 119 y 120 de la Constitución Política del Estado Libre y Soberano de México, </w:t>
      </w:r>
      <w:r>
        <w:rPr>
          <w:rFonts w:ascii="Palatino Linotype" w:eastAsia="Palatino Linotype" w:hAnsi="Palatino Linotype" w:cs="Palatino Linotype"/>
          <w:lang w:eastAsia="es-MX"/>
        </w:rPr>
        <w:t xml:space="preserve">disponen que </w:t>
      </w:r>
      <w:r w:rsidR="00F23156" w:rsidRPr="00F23156">
        <w:rPr>
          <w:rFonts w:ascii="Palatino Linotype" w:eastAsia="Palatino Linotype" w:hAnsi="Palatino Linotype" w:cs="Palatino Linotype"/>
          <w:lang w:eastAsia="es-MX"/>
        </w:rPr>
        <w:t>los integrantes del ayuntamiento, propietarios o suplentes deberán cumplir una serie de requisitos</w:t>
      </w:r>
      <w:r>
        <w:rPr>
          <w:rFonts w:ascii="Palatino Linotype" w:eastAsia="Palatino Linotype" w:hAnsi="Palatino Linotype" w:cs="Palatino Linotype"/>
          <w:lang w:eastAsia="es-MX"/>
        </w:rPr>
        <w:t xml:space="preserve"> para acceder al cargo al que se postulan</w:t>
      </w:r>
      <w:r w:rsidR="00F23156" w:rsidRPr="00F23156">
        <w:rPr>
          <w:rFonts w:ascii="Palatino Linotype" w:eastAsia="Palatino Linotype" w:hAnsi="Palatino Linotype" w:cs="Palatino Linotype"/>
          <w:lang w:eastAsia="es-MX"/>
        </w:rPr>
        <w:t xml:space="preserve">, </w:t>
      </w:r>
      <w:r>
        <w:rPr>
          <w:rFonts w:ascii="Palatino Linotype" w:eastAsia="Palatino Linotype" w:hAnsi="Palatino Linotype" w:cs="Palatino Linotype"/>
          <w:lang w:eastAsia="es-MX"/>
        </w:rPr>
        <w:t xml:space="preserve">no obstante, entre esas obligaciones </w:t>
      </w:r>
      <w:r w:rsidR="00F23156" w:rsidRPr="00F23156">
        <w:rPr>
          <w:rFonts w:ascii="Palatino Linotype" w:eastAsia="Palatino Linotype" w:hAnsi="Palatino Linotype" w:cs="Palatino Linotype"/>
          <w:lang w:eastAsia="es-MX"/>
        </w:rPr>
        <w:t xml:space="preserve">no se advierte </w:t>
      </w:r>
      <w:r w:rsidR="00BB69A7">
        <w:rPr>
          <w:rFonts w:ascii="Palatino Linotype" w:eastAsia="Palatino Linotype" w:hAnsi="Palatino Linotype" w:cs="Palatino Linotype"/>
          <w:lang w:eastAsia="es-MX"/>
        </w:rPr>
        <w:t xml:space="preserve">que se tenga que </w:t>
      </w:r>
      <w:r w:rsidR="00F23156" w:rsidRPr="00F23156">
        <w:rPr>
          <w:rFonts w:ascii="Palatino Linotype" w:eastAsia="Palatino Linotype" w:hAnsi="Palatino Linotype" w:cs="Palatino Linotype"/>
          <w:lang w:eastAsia="es-MX"/>
        </w:rPr>
        <w:t>acreditar la escolaridad</w:t>
      </w:r>
      <w:r w:rsidR="00BB69A7">
        <w:rPr>
          <w:rFonts w:ascii="Palatino Linotype" w:eastAsia="Palatino Linotype" w:hAnsi="Palatino Linotype" w:cs="Palatino Linotype"/>
          <w:lang w:eastAsia="es-MX"/>
        </w:rPr>
        <w:t xml:space="preserve"> ni presentar un currículum</w:t>
      </w:r>
      <w:r w:rsidR="00F23156" w:rsidRPr="00F23156">
        <w:rPr>
          <w:rFonts w:ascii="Palatino Linotype" w:eastAsia="Palatino Linotype" w:hAnsi="Palatino Linotype" w:cs="Palatino Linotype"/>
          <w:lang w:eastAsia="es-MX"/>
        </w:rPr>
        <w:t xml:space="preserve">, </w:t>
      </w:r>
      <w:r w:rsidR="00BB69A7">
        <w:rPr>
          <w:rFonts w:ascii="Palatino Linotype" w:eastAsia="Palatino Linotype" w:hAnsi="Palatino Linotype" w:cs="Palatino Linotype"/>
          <w:lang w:eastAsia="es-MX"/>
        </w:rPr>
        <w:t>como se observa en los preceptos jurídicos siguientes:</w:t>
      </w:r>
      <w:r w:rsidR="00F23156" w:rsidRPr="00F23156">
        <w:rPr>
          <w:rFonts w:ascii="Palatino Linotype" w:eastAsia="Palatino Linotype" w:hAnsi="Palatino Linotype" w:cs="Palatino Linotype"/>
          <w:lang w:eastAsia="es-MX"/>
        </w:rPr>
        <w:t xml:space="preserve"> </w:t>
      </w:r>
    </w:p>
    <w:p w:rsidR="00F23156" w:rsidRPr="00F23156" w:rsidRDefault="00F23156" w:rsidP="00F23156">
      <w:pPr>
        <w:jc w:val="both"/>
        <w:rPr>
          <w:rFonts w:ascii="Palatino Linotype" w:eastAsia="Palatino Linotype" w:hAnsi="Palatino Linotype" w:cs="Palatino Linotype"/>
          <w:lang w:eastAsia="es-MX"/>
        </w:rPr>
      </w:pPr>
    </w:p>
    <w:p w:rsidR="00F23156" w:rsidRPr="00F23156" w:rsidRDefault="00F23156" w:rsidP="00F23156">
      <w:pPr>
        <w:ind w:left="850"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“Artículo 117.- </w:t>
      </w:r>
      <w:r w:rsidRPr="00F23156">
        <w:rPr>
          <w:rFonts w:ascii="Palatino Linotype" w:eastAsia="Palatino Linotype" w:hAnsi="Palatino Linotype" w:cs="Palatino Linotype"/>
          <w:b/>
          <w:i/>
          <w:lang w:eastAsia="es-MX"/>
        </w:rPr>
        <w:t>Los ayuntamientos se integrarán con una jefa o jefe de asamblea que se denominará Presidenta o Presidente Municipal, respectivamente</w:t>
      </w:r>
      <w:r w:rsidRPr="00F23156">
        <w:rPr>
          <w:rFonts w:ascii="Palatino Linotype" w:eastAsia="Palatino Linotype" w:hAnsi="Palatino Linotype" w:cs="Palatino Linotype"/>
          <w:i/>
          <w:lang w:eastAsia="es-MX"/>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F23156" w:rsidRPr="00F23156" w:rsidRDefault="00F23156" w:rsidP="00F23156">
      <w:pPr>
        <w:ind w:left="850" w:right="706"/>
        <w:jc w:val="both"/>
        <w:rPr>
          <w:rFonts w:ascii="Palatino Linotype" w:eastAsia="Palatino Linotype" w:hAnsi="Palatino Linotype" w:cs="Palatino Linotype"/>
          <w:i/>
          <w:lang w:eastAsia="es-MX"/>
        </w:rPr>
      </w:pPr>
    </w:p>
    <w:p w:rsidR="00F23156" w:rsidRPr="00F23156" w:rsidRDefault="00F23156" w:rsidP="00F23156">
      <w:pPr>
        <w:ind w:left="850"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CAPITULO SEGUNDO </w:t>
      </w:r>
    </w:p>
    <w:p w:rsidR="00F23156" w:rsidRPr="00F23156" w:rsidRDefault="00F23156" w:rsidP="00F23156">
      <w:pPr>
        <w:ind w:left="850"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De los Miembros de los Ayuntamientos </w:t>
      </w:r>
    </w:p>
    <w:p w:rsidR="00F23156" w:rsidRPr="00F23156" w:rsidRDefault="00F23156" w:rsidP="00F23156">
      <w:pPr>
        <w:ind w:left="850" w:right="706"/>
        <w:jc w:val="both"/>
        <w:rPr>
          <w:rFonts w:ascii="Palatino Linotype" w:eastAsia="Palatino Linotype" w:hAnsi="Palatino Linotype" w:cs="Palatino Linotype"/>
          <w:i/>
          <w:lang w:eastAsia="es-MX"/>
        </w:rPr>
      </w:pPr>
    </w:p>
    <w:p w:rsidR="00F23156" w:rsidRPr="00F23156" w:rsidRDefault="00F23156" w:rsidP="00F23156">
      <w:pPr>
        <w:ind w:left="850"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Artículo 118.- </w:t>
      </w:r>
      <w:r w:rsidRPr="00F23156">
        <w:rPr>
          <w:rFonts w:ascii="Palatino Linotype" w:eastAsia="Palatino Linotype" w:hAnsi="Palatino Linotype" w:cs="Palatino Linotype"/>
          <w:b/>
          <w:i/>
          <w:lang w:eastAsia="es-MX"/>
        </w:rPr>
        <w:t>Los miembros de un ayuntamiento serán designados en una sola elección.</w:t>
      </w:r>
      <w:r w:rsidRPr="00F23156">
        <w:rPr>
          <w:rFonts w:ascii="Palatino Linotype" w:eastAsia="Palatino Linotype" w:hAnsi="Palatino Linotype" w:cs="Palatino Linotype"/>
          <w:i/>
          <w:lang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F23156" w:rsidRPr="00F23156" w:rsidRDefault="00F23156" w:rsidP="00F23156">
      <w:pPr>
        <w:ind w:left="850" w:right="706"/>
        <w:jc w:val="both"/>
        <w:rPr>
          <w:rFonts w:ascii="Palatino Linotype" w:eastAsia="Palatino Linotype" w:hAnsi="Palatino Linotype" w:cs="Palatino Linotype"/>
          <w:i/>
          <w:lang w:eastAsia="es-MX"/>
        </w:rPr>
      </w:pPr>
    </w:p>
    <w:p w:rsidR="00F23156" w:rsidRPr="00F23156" w:rsidRDefault="00F23156" w:rsidP="00F23156">
      <w:pPr>
        <w:ind w:left="850" w:right="706"/>
        <w:jc w:val="both"/>
        <w:rPr>
          <w:rFonts w:ascii="Palatino Linotype" w:eastAsia="Palatino Linotype" w:hAnsi="Palatino Linotype" w:cs="Palatino Linotype"/>
          <w:b/>
          <w:i/>
          <w:lang w:eastAsia="es-MX"/>
        </w:rPr>
      </w:pPr>
      <w:r w:rsidRPr="00F23156">
        <w:rPr>
          <w:rFonts w:ascii="Palatino Linotype" w:eastAsia="Palatino Linotype" w:hAnsi="Palatino Linotype" w:cs="Palatino Linotype"/>
          <w:b/>
          <w:i/>
          <w:lang w:eastAsia="es-MX"/>
        </w:rPr>
        <w:t xml:space="preserve">Artículo 119.- Para ser miembro propietario o suplente de un ayuntamiento se requiere: </w:t>
      </w:r>
    </w:p>
    <w:p w:rsidR="00F23156" w:rsidRPr="00F23156" w:rsidRDefault="00F23156" w:rsidP="00F23156">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lang w:eastAsia="es-MX"/>
        </w:rPr>
      </w:pPr>
      <w:r w:rsidRPr="00F23156">
        <w:rPr>
          <w:rFonts w:ascii="Palatino Linotype" w:eastAsia="Palatino Linotype" w:hAnsi="Palatino Linotype" w:cs="Palatino Linotype"/>
          <w:b/>
          <w:i/>
          <w:color w:val="000000"/>
          <w:lang w:eastAsia="es-MX"/>
        </w:rPr>
        <w:t xml:space="preserve">Ser mexicana o mexicano, ciudadana o ciudadano del Estado, en pleno ejercicio de sus derechos; </w:t>
      </w:r>
    </w:p>
    <w:p w:rsidR="00F23156" w:rsidRPr="00F23156" w:rsidRDefault="00F23156" w:rsidP="00F23156">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lang w:eastAsia="es-MX"/>
        </w:rPr>
      </w:pPr>
      <w:r w:rsidRPr="00F23156">
        <w:rPr>
          <w:rFonts w:ascii="Palatino Linotype" w:eastAsia="Palatino Linotype" w:hAnsi="Palatino Linotype" w:cs="Palatino Linotype"/>
          <w:b/>
          <w:i/>
          <w:color w:val="000000"/>
          <w:lang w:eastAsia="es-MX"/>
        </w:rPr>
        <w:t xml:space="preserve">Ser mexiquense con residencia efectiva en el municipio no menor a un año o vecino del mismo, con residencia efectiva en su territorio no menor a tres años, anteriores al día de la elección; y </w:t>
      </w:r>
    </w:p>
    <w:p w:rsidR="00F23156" w:rsidRPr="00F23156" w:rsidRDefault="00F23156" w:rsidP="00F23156">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lang w:eastAsia="es-MX"/>
        </w:rPr>
      </w:pPr>
      <w:r w:rsidRPr="00F23156">
        <w:rPr>
          <w:rFonts w:ascii="Palatino Linotype" w:eastAsia="Palatino Linotype" w:hAnsi="Palatino Linotype" w:cs="Palatino Linotype"/>
          <w:b/>
          <w:i/>
          <w:color w:val="000000"/>
          <w:lang w:eastAsia="es-MX"/>
        </w:rPr>
        <w:t xml:space="preserve">Ser de reconocida probidad y buena fama pública. </w:t>
      </w:r>
    </w:p>
    <w:p w:rsidR="00F23156" w:rsidRPr="00F23156" w:rsidRDefault="00F23156" w:rsidP="00F23156">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lang w:eastAsia="es-MX"/>
        </w:rPr>
      </w:pPr>
      <w:r w:rsidRPr="00F23156">
        <w:rPr>
          <w:rFonts w:ascii="Palatino Linotype" w:eastAsia="Palatino Linotype" w:hAnsi="Palatino Linotype" w:cs="Palatino Linotype"/>
          <w:b/>
          <w:i/>
          <w:color w:val="000000"/>
          <w:lang w:eastAsia="es-MX"/>
        </w:rPr>
        <w:t xml:space="preserve">No estar condenada o condenado por sentencia ejecutoriada por el delito de violencia política contra las mujeres en razón de género; </w:t>
      </w:r>
    </w:p>
    <w:p w:rsidR="00F23156" w:rsidRPr="00F23156" w:rsidRDefault="00F23156" w:rsidP="00F23156">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lang w:eastAsia="es-MX"/>
        </w:rPr>
      </w:pPr>
      <w:r w:rsidRPr="00F23156">
        <w:rPr>
          <w:rFonts w:ascii="Palatino Linotype" w:eastAsia="Palatino Linotype" w:hAnsi="Palatino Linotype" w:cs="Palatino Linotype"/>
          <w:b/>
          <w:i/>
          <w:color w:val="000000"/>
          <w:lang w:eastAsia="es-MX"/>
        </w:rPr>
        <w:t xml:space="preserve">No estar inscrito en el Registro de Deudores Alimentarios Morosos en el Estado, ni en otra entidad federativa, y </w:t>
      </w:r>
    </w:p>
    <w:p w:rsidR="00F23156" w:rsidRPr="00F23156" w:rsidRDefault="00F23156" w:rsidP="00F23156">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b/>
          <w:i/>
          <w:color w:val="000000"/>
          <w:lang w:eastAsia="es-MX"/>
        </w:rPr>
        <w:t>No estar condenada o condenado por sentencia ejecutoriada por delitos de violencia familiar, contra la libertad sexual o de violencia de género.</w:t>
      </w:r>
    </w:p>
    <w:p w:rsidR="00F23156" w:rsidRPr="00F23156" w:rsidRDefault="00F23156" w:rsidP="00F23156">
      <w:pPr>
        <w:pBdr>
          <w:top w:val="nil"/>
          <w:left w:val="nil"/>
          <w:bottom w:val="nil"/>
          <w:right w:val="nil"/>
          <w:between w:val="nil"/>
        </w:pBdr>
        <w:ind w:left="850"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 xml:space="preserve">Artículo 120.- No pueden ser miembros propietarios o suplentes de los ayuntamientos: </w:t>
      </w:r>
    </w:p>
    <w:p w:rsidR="00F23156" w:rsidRPr="00F23156" w:rsidRDefault="00F23156" w:rsidP="00F23156">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 xml:space="preserve">Las diputadas o diputados y senadoras o senadores al Congreso de la Unión que se encuentren en ejercicio de su cargo; </w:t>
      </w:r>
    </w:p>
    <w:p w:rsidR="00F23156" w:rsidRPr="00F23156" w:rsidRDefault="00F23156" w:rsidP="00F23156">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 xml:space="preserve">Las diputadas o diputados a la Legislatura del Estado que se encuentren en ejercicio de su cargo; </w:t>
      </w:r>
    </w:p>
    <w:p w:rsidR="00F23156" w:rsidRPr="00F23156" w:rsidRDefault="00F23156" w:rsidP="00F23156">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 xml:space="preserve">Las juezas o jueces, magistradas o magistrados o consejeras o consejeros de la Judicatura del Poder Judicial del Estado o de la Federación; </w:t>
      </w:r>
    </w:p>
    <w:p w:rsidR="00F23156" w:rsidRPr="00F23156" w:rsidRDefault="00F23156" w:rsidP="00F23156">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 xml:space="preserve">Las y los servidores públicos federales, estatales o municipales en ejercicio de autoridad; </w:t>
      </w:r>
    </w:p>
    <w:p w:rsidR="00F23156" w:rsidRPr="00F23156" w:rsidRDefault="00F23156" w:rsidP="00F23156">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 xml:space="preserve">Las y los militares y los miembros de las fuerzas de seguridad pública del Estado y los de los municipios que ejerzan mando en el territorio de la elección; y </w:t>
      </w:r>
    </w:p>
    <w:p w:rsidR="00F23156" w:rsidRPr="00F23156" w:rsidRDefault="00F23156" w:rsidP="00F23156">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 xml:space="preserve">Las y los ministros de cualquier culto, a menos que se separen formal, material y definitivamente de su ministerio, cuando menos cinco años antes del día de la elección. </w:t>
      </w:r>
    </w:p>
    <w:p w:rsidR="00F23156" w:rsidRPr="00F23156" w:rsidRDefault="00F23156" w:rsidP="00F23156">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F23156">
        <w:rPr>
          <w:rFonts w:ascii="Palatino Linotype" w:eastAsia="Palatino Linotype" w:hAnsi="Palatino Linotype" w:cs="Palatino Linotype"/>
          <w:b/>
          <w:i/>
          <w:color w:val="000000"/>
          <w:lang w:eastAsia="es-MX"/>
        </w:rPr>
        <w:t xml:space="preserve">.” </w:t>
      </w:r>
      <w:r w:rsidRPr="00F23156">
        <w:rPr>
          <w:rFonts w:ascii="Palatino Linotype" w:eastAsia="Palatino Linotype" w:hAnsi="Palatino Linotype" w:cs="Palatino Linotype"/>
          <w:i/>
          <w:color w:val="000000"/>
          <w:lang w:eastAsia="es-MX"/>
        </w:rPr>
        <w:t xml:space="preserve">(Sic) </w:t>
      </w:r>
    </w:p>
    <w:p w:rsidR="00F23156" w:rsidRPr="00F23156" w:rsidRDefault="00F23156" w:rsidP="00F23156">
      <w:pPr>
        <w:pStyle w:val="Prrafodelista"/>
        <w:pBdr>
          <w:top w:val="nil"/>
          <w:left w:val="nil"/>
          <w:bottom w:val="nil"/>
          <w:right w:val="nil"/>
          <w:between w:val="nil"/>
        </w:pBdr>
        <w:ind w:left="1570" w:right="706"/>
        <w:jc w:val="both"/>
        <w:rPr>
          <w:rFonts w:ascii="Palatino Linotype" w:eastAsia="Palatino Linotype" w:hAnsi="Palatino Linotype" w:cs="Palatino Linotype"/>
          <w:i/>
          <w:color w:val="000000"/>
          <w:lang w:eastAsia="es-MX"/>
        </w:rPr>
      </w:pPr>
      <w:r w:rsidRPr="00F23156">
        <w:rPr>
          <w:rFonts w:ascii="Palatino Linotype" w:eastAsia="Palatino Linotype" w:hAnsi="Palatino Linotype" w:cs="Palatino Linotype"/>
          <w:i/>
          <w:color w:val="000000"/>
          <w:lang w:eastAsia="es-MX"/>
        </w:rPr>
        <w:t>(Énfasis añadido)</w:t>
      </w:r>
    </w:p>
    <w:p w:rsidR="00F23156" w:rsidRPr="00F23156" w:rsidRDefault="00F23156" w:rsidP="00F23156">
      <w:pPr>
        <w:pStyle w:val="Prrafodelista"/>
        <w:pBdr>
          <w:top w:val="nil"/>
          <w:left w:val="nil"/>
          <w:bottom w:val="nil"/>
          <w:right w:val="nil"/>
          <w:between w:val="nil"/>
        </w:pBdr>
        <w:ind w:left="1570" w:right="901"/>
        <w:jc w:val="both"/>
        <w:rPr>
          <w:rFonts w:ascii="Palatino Linotype" w:eastAsia="Palatino Linotype" w:hAnsi="Palatino Linotype" w:cs="Palatino Linotype"/>
          <w:i/>
          <w:color w:val="000000"/>
          <w:lang w:eastAsia="es-MX"/>
        </w:rPr>
      </w:pPr>
    </w:p>
    <w:p w:rsidR="00F23156" w:rsidRPr="00F23156" w:rsidRDefault="00F23156" w:rsidP="00F23156">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F23156">
        <w:rPr>
          <w:rFonts w:ascii="Palatino Linotype" w:eastAsia="Palatino Linotype" w:hAnsi="Palatino Linotype" w:cs="Palatino Linotype"/>
          <w:lang w:eastAsia="es-MX"/>
        </w:rPr>
        <w:t xml:space="preserve">De igual forma, el Código Electoral del Estado de México señala: </w:t>
      </w:r>
    </w:p>
    <w:p w:rsidR="00F23156" w:rsidRPr="00F23156" w:rsidRDefault="00F23156" w:rsidP="00F23156">
      <w:pPr>
        <w:widowControl w:val="0"/>
        <w:tabs>
          <w:tab w:val="left" w:pos="1701"/>
          <w:tab w:val="left" w:pos="1843"/>
        </w:tabs>
        <w:ind w:left="850" w:right="901"/>
        <w:jc w:val="both"/>
        <w:rPr>
          <w:rFonts w:ascii="Palatino Linotype" w:eastAsia="Palatino Linotype" w:hAnsi="Palatino Linotype" w:cs="Palatino Linotype"/>
          <w:i/>
          <w:lang w:eastAsia="es-MX"/>
        </w:rPr>
      </w:pPr>
    </w:p>
    <w:p w:rsidR="00F23156" w:rsidRPr="00F23156" w:rsidRDefault="00F23156" w:rsidP="00F23156">
      <w:pPr>
        <w:widowControl w:val="0"/>
        <w:tabs>
          <w:tab w:val="left" w:pos="1701"/>
          <w:tab w:val="left" w:pos="1843"/>
        </w:tabs>
        <w:ind w:left="850"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w:t>
      </w:r>
      <w:r w:rsidRPr="00F23156">
        <w:rPr>
          <w:rFonts w:ascii="Palatino Linotype" w:eastAsia="Palatino Linotype" w:hAnsi="Palatino Linotype" w:cs="Palatino Linotype"/>
          <w:b/>
          <w:i/>
          <w:lang w:eastAsia="es-MX"/>
        </w:rPr>
        <w:t>Artículo 16.</w:t>
      </w:r>
      <w:r w:rsidRPr="00F23156">
        <w:rPr>
          <w:rFonts w:ascii="Palatino Linotype" w:eastAsia="Palatino Linotype" w:hAnsi="Palatino Linotype" w:cs="Palatino Linotype"/>
          <w:i/>
          <w:lang w:eastAsia="es-MX"/>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F23156" w:rsidRPr="00F23156" w:rsidRDefault="00F23156" w:rsidP="00F23156">
      <w:pPr>
        <w:widowControl w:val="0"/>
        <w:tabs>
          <w:tab w:val="left" w:pos="1701"/>
          <w:tab w:val="left" w:pos="1843"/>
        </w:tabs>
        <w:ind w:left="850" w:right="706"/>
        <w:jc w:val="both"/>
        <w:rPr>
          <w:rFonts w:ascii="Palatino Linotype" w:eastAsia="Palatino Linotype" w:hAnsi="Palatino Linotype" w:cs="Palatino Linotype"/>
          <w:i/>
          <w:lang w:eastAsia="es-MX"/>
        </w:rPr>
      </w:pPr>
    </w:p>
    <w:p w:rsidR="00F23156" w:rsidRPr="00F23156" w:rsidRDefault="00F23156" w:rsidP="00F23156">
      <w:pPr>
        <w:widowControl w:val="0"/>
        <w:tabs>
          <w:tab w:val="left" w:pos="1701"/>
          <w:tab w:val="left" w:pos="1843"/>
        </w:tabs>
        <w:ind w:left="850" w:right="706"/>
        <w:jc w:val="both"/>
        <w:rPr>
          <w:rFonts w:ascii="Palatino Linotype" w:eastAsia="Palatino Linotype" w:hAnsi="Palatino Linotype" w:cs="Palatino Linotype"/>
          <w:i/>
          <w:lang w:eastAsia="es-MX"/>
        </w:rPr>
      </w:pPr>
      <w:r w:rsidRPr="00541533">
        <w:rPr>
          <w:rFonts w:ascii="Palatino Linotype" w:eastAsia="Palatino Linotype" w:hAnsi="Palatino Linotype" w:cs="Palatino Linotype"/>
          <w:b/>
          <w:i/>
          <w:lang w:eastAsia="es-MX"/>
        </w:rPr>
        <w:t>Artículo 17.</w:t>
      </w:r>
      <w:r w:rsidRPr="00F23156">
        <w:rPr>
          <w:rFonts w:ascii="Palatino Linotype" w:eastAsia="Palatino Linotype" w:hAnsi="Palatino Linotype" w:cs="Palatino Linotype"/>
          <w:i/>
          <w:lang w:eastAsia="es-MX"/>
        </w:rPr>
        <w:t xml:space="preserve"> Además de los requisitos señalados en el artículo anterior, las ciudadanas y los ciudadanos que aspiren a las candidaturas a Gobernadora o Gobernador, Diputada, Diputado o integrante de los ayuntamientos deberán satisfacer lo siguiente: </w:t>
      </w:r>
    </w:p>
    <w:p w:rsidR="00F23156" w:rsidRPr="00F23156" w:rsidRDefault="00F23156" w:rsidP="00F23156">
      <w:pPr>
        <w:widowControl w:val="0"/>
        <w:tabs>
          <w:tab w:val="left" w:pos="1701"/>
          <w:tab w:val="left" w:pos="1843"/>
        </w:tabs>
        <w:ind w:left="850" w:right="706"/>
        <w:jc w:val="both"/>
        <w:rPr>
          <w:rFonts w:ascii="Palatino Linotype" w:eastAsia="Palatino Linotype" w:hAnsi="Palatino Linotype" w:cs="Palatino Linotype"/>
          <w:i/>
          <w:lang w:eastAsia="es-MX"/>
        </w:rPr>
      </w:pPr>
    </w:p>
    <w:p w:rsidR="00F23156" w:rsidRPr="00F23156" w:rsidRDefault="00F23156" w:rsidP="00F23156">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Estar inscrito en el padrón electoral correspondiente, la lista nominal y contar con credencial para votar vigente. </w:t>
      </w:r>
    </w:p>
    <w:p w:rsidR="00F23156" w:rsidRPr="00F23156" w:rsidRDefault="00F23156" w:rsidP="00F23156">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No ser magistrada o magistrado del Tribunal Superior de Justicia o del Tribunal Electoral o funcionario de este, salvo que se separe del cargo dos años antes de la fecha de inicio del proceso electoral de que se trate. </w:t>
      </w:r>
    </w:p>
    <w:p w:rsidR="00F23156" w:rsidRPr="00F23156" w:rsidRDefault="00F23156" w:rsidP="00F23156">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No formar parte del servicio profesional electoral del Instituto, salvo que se separe del cargo dos años antes de la fecha de inicio del proceso electoral de que se trate. </w:t>
      </w:r>
    </w:p>
    <w:p w:rsidR="00F23156" w:rsidRPr="00F23156" w:rsidRDefault="00F23156" w:rsidP="00F23156">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No ser consejera o consejero electoral en el consejo general, del Instituto ni secretario ejecutivo, salvo que se separe del cargo dos años antes de la fecha de inicio del proceso electoral de que se trate. </w:t>
      </w:r>
    </w:p>
    <w:p w:rsidR="00F23156" w:rsidRPr="00F23156" w:rsidRDefault="00F23156" w:rsidP="00F23156">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rsidR="00F23156" w:rsidRPr="00F23156" w:rsidRDefault="00F23156" w:rsidP="00F23156">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No ser integrante del órgano de dirección de los organismos a los que la Constitución Local otorga autonomía, salvo que se separe del cargo dos años antes de la fecha de inicio del proceso electoral de que se trate; </w:t>
      </w:r>
    </w:p>
    <w:p w:rsidR="00F23156" w:rsidRPr="00F23156" w:rsidRDefault="00F23156" w:rsidP="00F23156">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F23156" w:rsidRDefault="00F23156" w:rsidP="00F23156">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i/>
          <w:lang w:eastAsia="es-MX"/>
        </w:rPr>
        <w:t>Ser electo o designado candidata o candidato, de conformidad con los procedimientos democráticos internos del partido político que lo postule”</w:t>
      </w:r>
    </w:p>
    <w:p w:rsidR="00F23156" w:rsidRPr="00F23156" w:rsidRDefault="00541533" w:rsidP="00541533">
      <w:pPr>
        <w:widowControl w:val="0"/>
        <w:tabs>
          <w:tab w:val="left" w:pos="1701"/>
          <w:tab w:val="left" w:pos="1843"/>
        </w:tabs>
        <w:ind w:left="850" w:right="706"/>
        <w:jc w:val="both"/>
        <w:rPr>
          <w:rFonts w:ascii="Palatino Linotype" w:eastAsia="Palatino Linotype" w:hAnsi="Palatino Linotype" w:cs="Palatino Linotype"/>
          <w:i/>
          <w:lang w:eastAsia="es-MX"/>
        </w:rPr>
      </w:pPr>
      <w:r>
        <w:rPr>
          <w:rFonts w:ascii="Palatino Linotype" w:eastAsia="Palatino Linotype" w:hAnsi="Palatino Linotype" w:cs="Palatino Linotype"/>
          <w:i/>
          <w:lang w:eastAsia="es-MX"/>
        </w:rPr>
        <w:t>(Énfasis añadido)</w:t>
      </w:r>
    </w:p>
    <w:p w:rsidR="00F23156" w:rsidRPr="00F23156" w:rsidRDefault="00F23156" w:rsidP="00F23156">
      <w:pPr>
        <w:widowControl w:val="0"/>
        <w:tabs>
          <w:tab w:val="left" w:pos="1701"/>
          <w:tab w:val="left" w:pos="1843"/>
        </w:tabs>
        <w:jc w:val="both"/>
        <w:rPr>
          <w:rFonts w:ascii="Palatino Linotype" w:eastAsia="Palatino Linotype" w:hAnsi="Palatino Linotype" w:cs="Palatino Linotype"/>
          <w:lang w:eastAsia="es-MX"/>
        </w:rPr>
      </w:pPr>
    </w:p>
    <w:p w:rsidR="00F23156" w:rsidRPr="00F23156" w:rsidRDefault="00BB69A7" w:rsidP="00F23156">
      <w:pPr>
        <w:widowControl w:val="0"/>
        <w:tabs>
          <w:tab w:val="left" w:pos="1701"/>
          <w:tab w:val="left" w:pos="1843"/>
        </w:tabs>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De igual modo,</w:t>
      </w:r>
      <w:r w:rsidR="00147121">
        <w:rPr>
          <w:rFonts w:ascii="Palatino Linotype" w:eastAsia="Palatino Linotype" w:hAnsi="Palatino Linotype" w:cs="Palatino Linotype"/>
          <w:lang w:eastAsia="es-MX"/>
        </w:rPr>
        <w:t xml:space="preserve"> preceptos jurídicos antes citado se relacionan con </w:t>
      </w:r>
      <w:r w:rsidR="00F23156" w:rsidRPr="00F23156">
        <w:rPr>
          <w:rFonts w:ascii="Palatino Linotype" w:eastAsia="Palatino Linotype" w:hAnsi="Palatino Linotype" w:cs="Palatino Linotype"/>
          <w:lang w:eastAsia="es-MX"/>
        </w:rPr>
        <w:t>la Ley Orgánica Municipal</w:t>
      </w:r>
      <w:r w:rsidR="00147121">
        <w:rPr>
          <w:rFonts w:ascii="Palatino Linotype" w:eastAsia="Palatino Linotype" w:hAnsi="Palatino Linotype" w:cs="Palatino Linotype"/>
          <w:lang w:eastAsia="es-MX"/>
        </w:rPr>
        <w:t>, la cual</w:t>
      </w:r>
      <w:r>
        <w:rPr>
          <w:rFonts w:ascii="Palatino Linotype" w:eastAsia="Palatino Linotype" w:hAnsi="Palatino Linotype" w:cs="Palatino Linotype"/>
          <w:lang w:eastAsia="es-MX"/>
        </w:rPr>
        <w:t xml:space="preserve"> </w:t>
      </w:r>
      <w:r w:rsidR="00F23156" w:rsidRPr="00F23156">
        <w:rPr>
          <w:rFonts w:ascii="Palatino Linotype" w:eastAsia="Palatino Linotype" w:hAnsi="Palatino Linotype" w:cs="Palatino Linotype"/>
          <w:lang w:eastAsia="es-MX"/>
        </w:rPr>
        <w:t xml:space="preserve">en su artículo 18, fracción I que una vez rendidos los informes de los ayuntamientos en funciones, previa convocatoria a sesión solemne, </w:t>
      </w:r>
      <w:r w:rsidR="00F23156" w:rsidRPr="00F23156">
        <w:rPr>
          <w:rFonts w:ascii="Palatino Linotype" w:eastAsia="Palatino Linotype" w:hAnsi="Palatino Linotype" w:cs="Palatino Linotype"/>
          <w:b/>
          <w:lang w:eastAsia="es-MX"/>
        </w:rPr>
        <w:t>deberán presentarse los ciudadanos que en términos de ley resultaron electos para rendir protesta y ocupar los cargos de</w:t>
      </w:r>
      <w:r w:rsidR="00F23156" w:rsidRPr="00F23156">
        <w:rPr>
          <w:rFonts w:ascii="Palatino Linotype" w:eastAsia="Palatino Linotype" w:hAnsi="Palatino Linotype" w:cs="Palatino Linotype"/>
          <w:lang w:eastAsia="es-MX"/>
        </w:rPr>
        <w:t xml:space="preserve"> presidente municipal, síndico o síndicos y </w:t>
      </w:r>
      <w:r w:rsidR="00F23156" w:rsidRPr="00F23156">
        <w:rPr>
          <w:rFonts w:ascii="Palatino Linotype" w:eastAsia="Palatino Linotype" w:hAnsi="Palatino Linotype" w:cs="Palatino Linotype"/>
          <w:b/>
          <w:lang w:eastAsia="es-MX"/>
        </w:rPr>
        <w:t>regidores</w:t>
      </w:r>
      <w:r w:rsidR="00F23156" w:rsidRPr="00F23156">
        <w:rPr>
          <w:rFonts w:ascii="Palatino Linotype" w:eastAsia="Palatino Linotype" w:hAnsi="Palatino Linotype" w:cs="Palatino Linotype"/>
          <w:lang w:eastAsia="es-MX"/>
        </w:rPr>
        <w:t xml:space="preserve">, sin que dicho plazo exceda el mes de diciembre del último año de la gestión del ayuntamiento saliente, </w:t>
      </w:r>
      <w:r w:rsidR="00F23156" w:rsidRPr="00F23156">
        <w:rPr>
          <w:rFonts w:ascii="Palatino Linotype" w:eastAsia="Palatino Linotype" w:hAnsi="Palatino Linotype" w:cs="Palatino Linotype"/>
          <w:b/>
          <w:lang w:eastAsia="es-MX"/>
        </w:rPr>
        <w:t>dicha reunión tendrá por objeto que los miembros del ayuntamiento entrante, rindan la protesta en términos de lo dispuesto por el artículo 144</w:t>
      </w:r>
      <w:r w:rsidR="00F23156" w:rsidRPr="00F23156">
        <w:rPr>
          <w:rFonts w:ascii="Palatino Linotype" w:eastAsia="Palatino Linotype" w:hAnsi="Palatino Linotype" w:cs="Palatino Linotype"/>
          <w:b/>
          <w:vertAlign w:val="superscript"/>
          <w:lang w:eastAsia="es-MX"/>
        </w:rPr>
        <w:footnoteReference w:id="1"/>
      </w:r>
      <w:r w:rsidR="00F23156" w:rsidRPr="00F23156">
        <w:rPr>
          <w:rFonts w:ascii="Palatino Linotype" w:eastAsia="Palatino Linotype" w:hAnsi="Palatino Linotype" w:cs="Palatino Linotype"/>
          <w:b/>
          <w:lang w:eastAsia="es-MX"/>
        </w:rPr>
        <w:t xml:space="preserve"> de la Constitución Política del Estado Libre y Soberano de México</w:t>
      </w:r>
      <w:r w:rsidR="00F23156" w:rsidRPr="00F23156">
        <w:rPr>
          <w:rFonts w:ascii="Palatino Linotype" w:eastAsia="Palatino Linotype" w:hAnsi="Palatino Linotype" w:cs="Palatino Linotype"/>
          <w:lang w:eastAsia="es-MX"/>
        </w:rPr>
        <w:t>, por lo que el</w:t>
      </w:r>
      <w:r w:rsidR="00F23156" w:rsidRPr="00F23156">
        <w:rPr>
          <w:rFonts w:ascii="Palatino Linotype" w:eastAsia="Palatino Linotype" w:hAnsi="Palatino Linotype" w:cs="Palatino Linotype"/>
          <w:b/>
          <w:lang w:eastAsia="es-MX"/>
        </w:rPr>
        <w:t xml:space="preserve"> </w:t>
      </w:r>
      <w:r w:rsidR="00F23156" w:rsidRPr="00F23156">
        <w:rPr>
          <w:rFonts w:ascii="Palatino Linotype" w:eastAsia="Palatino Linotype" w:hAnsi="Palatino Linotype" w:cs="Palatino Linotype"/>
          <w:lang w:eastAsia="es-MX"/>
        </w:rPr>
        <w:t>presidente municipal electo para el período siguiente lo hará ante el representante designado</w:t>
      </w:r>
      <w:r w:rsidR="00F23156" w:rsidRPr="00F23156">
        <w:rPr>
          <w:rFonts w:ascii="Palatino Linotype" w:eastAsia="Palatino Linotype" w:hAnsi="Palatino Linotype" w:cs="Palatino Linotype"/>
          <w:b/>
          <w:lang w:eastAsia="es-MX"/>
        </w:rPr>
        <w:t xml:space="preserve"> </w:t>
      </w:r>
      <w:r w:rsidR="00F23156" w:rsidRPr="00F23156">
        <w:rPr>
          <w:rFonts w:ascii="Palatino Linotype" w:eastAsia="Palatino Linotype" w:hAnsi="Palatino Linotype" w:cs="Palatino Linotype"/>
          <w:lang w:eastAsia="es-MX"/>
        </w:rPr>
        <w:t>por el Ejecutivo del Estado y a su vez, hará de inmediato lo propio con los demás miembros del</w:t>
      </w:r>
      <w:r w:rsidR="00F23156" w:rsidRPr="00F23156">
        <w:rPr>
          <w:rFonts w:ascii="Palatino Linotype" w:eastAsia="Palatino Linotype" w:hAnsi="Palatino Linotype" w:cs="Palatino Linotype"/>
          <w:b/>
          <w:lang w:eastAsia="es-MX"/>
        </w:rPr>
        <w:t xml:space="preserve"> </w:t>
      </w:r>
      <w:r w:rsidR="00F23156" w:rsidRPr="00F23156">
        <w:rPr>
          <w:rFonts w:ascii="Palatino Linotype" w:eastAsia="Palatino Linotype" w:hAnsi="Palatino Linotype" w:cs="Palatino Linotype"/>
          <w:lang w:eastAsia="es-MX"/>
        </w:rPr>
        <w:t>ayuntamiento electo.</w:t>
      </w:r>
    </w:p>
    <w:p w:rsidR="00F23156" w:rsidRDefault="00F23156" w:rsidP="00F23156">
      <w:pPr>
        <w:widowControl w:val="0"/>
        <w:tabs>
          <w:tab w:val="left" w:pos="1701"/>
          <w:tab w:val="left" w:pos="1843"/>
        </w:tabs>
        <w:spacing w:line="360" w:lineRule="auto"/>
        <w:jc w:val="both"/>
        <w:rPr>
          <w:rFonts w:ascii="Palatino Linotype" w:eastAsia="Palatino Linotype" w:hAnsi="Palatino Linotype" w:cs="Palatino Linotype"/>
          <w:b/>
          <w:lang w:eastAsia="es-MX"/>
        </w:rPr>
      </w:pPr>
    </w:p>
    <w:p w:rsidR="0003780F" w:rsidRDefault="00222C16" w:rsidP="00F23156">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222C16">
        <w:rPr>
          <w:rFonts w:ascii="Palatino Linotype" w:eastAsia="Palatino Linotype" w:hAnsi="Palatino Linotype" w:cs="Palatino Linotype"/>
          <w:lang w:eastAsia="es-MX"/>
        </w:rPr>
        <w:t xml:space="preserve">En esta tesitura, de los preceptos señalados </w:t>
      </w:r>
      <w:r w:rsidR="005508A8">
        <w:rPr>
          <w:rFonts w:ascii="Palatino Linotype" w:eastAsia="Palatino Linotype" w:hAnsi="Palatino Linotype" w:cs="Palatino Linotype"/>
          <w:lang w:eastAsia="es-MX"/>
        </w:rPr>
        <w:t xml:space="preserve">previamente </w:t>
      </w:r>
      <w:r w:rsidR="000A4066">
        <w:rPr>
          <w:rFonts w:ascii="Palatino Linotype" w:eastAsia="Palatino Linotype" w:hAnsi="Palatino Linotype" w:cs="Palatino Linotype"/>
          <w:lang w:eastAsia="es-MX"/>
        </w:rPr>
        <w:t>no se advierte que estos vinculen a</w:t>
      </w:r>
      <w:r w:rsidRPr="00222C16">
        <w:rPr>
          <w:rFonts w:ascii="Palatino Linotype" w:eastAsia="Palatino Linotype" w:hAnsi="Palatino Linotype" w:cs="Palatino Linotype"/>
          <w:lang w:eastAsia="es-MX"/>
        </w:rPr>
        <w:t xml:space="preserve"> los ciudadanos que aspiren a un cargo de elección popular</w:t>
      </w:r>
      <w:r w:rsidR="000A4066">
        <w:rPr>
          <w:rFonts w:ascii="Palatino Linotype" w:eastAsia="Palatino Linotype" w:hAnsi="Palatino Linotype" w:cs="Palatino Linotype"/>
          <w:lang w:eastAsia="es-MX"/>
        </w:rPr>
        <w:t xml:space="preserve"> </w:t>
      </w:r>
      <w:r w:rsidRPr="00222C16">
        <w:rPr>
          <w:rFonts w:ascii="Palatino Linotype" w:eastAsia="Palatino Linotype" w:hAnsi="Palatino Linotype" w:cs="Palatino Linotype"/>
          <w:lang w:eastAsia="es-MX"/>
        </w:rPr>
        <w:t xml:space="preserve">deban cumplir </w:t>
      </w:r>
      <w:r w:rsidR="000A4066">
        <w:rPr>
          <w:rFonts w:ascii="Palatino Linotype" w:eastAsia="Palatino Linotype" w:hAnsi="Palatino Linotype" w:cs="Palatino Linotype"/>
          <w:lang w:eastAsia="es-MX"/>
        </w:rPr>
        <w:t>o</w:t>
      </w:r>
      <w:r w:rsidR="00F23156" w:rsidRPr="00F23156">
        <w:rPr>
          <w:rFonts w:ascii="Palatino Linotype" w:eastAsia="Palatino Linotype" w:hAnsi="Palatino Linotype" w:cs="Palatino Linotype"/>
          <w:lang w:eastAsia="es-MX"/>
        </w:rPr>
        <w:t xml:space="preserve"> entregar</w:t>
      </w:r>
      <w:r w:rsidR="000A4066">
        <w:rPr>
          <w:rFonts w:ascii="Palatino Linotype" w:eastAsia="Palatino Linotype" w:hAnsi="Palatino Linotype" w:cs="Palatino Linotype"/>
          <w:lang w:eastAsia="es-MX"/>
        </w:rPr>
        <w:t xml:space="preserve"> un currículum, </w:t>
      </w:r>
      <w:r w:rsidR="0003780F" w:rsidRPr="00F23156">
        <w:rPr>
          <w:rFonts w:ascii="Palatino Linotype" w:eastAsia="Palatino Linotype" w:hAnsi="Palatino Linotype" w:cs="Palatino Linotype"/>
          <w:lang w:eastAsia="es-MX"/>
        </w:rPr>
        <w:t>en virtud de que como se analizó en líneas anteriores, no se encuentran obligados a generarla, poseerla o administrarla</w:t>
      </w:r>
      <w:r w:rsidR="0003780F">
        <w:rPr>
          <w:rFonts w:ascii="Palatino Linotype" w:eastAsia="Palatino Linotype" w:hAnsi="Palatino Linotype" w:cs="Palatino Linotype"/>
          <w:lang w:eastAsia="es-MX"/>
        </w:rPr>
        <w:t xml:space="preserve"> el Ayuntamiento de Metepec, además, el servidor habilitado competente manifestó en su respuesta no contar con la información solicitada por el recurrente, sin embargo, atendiendo al criterio mayoritario del Pleno se ordena la SUJETO OBLIGADO entregar el currículum de los integrantes del cabildo. </w:t>
      </w:r>
    </w:p>
    <w:p w:rsidR="00F23156" w:rsidRPr="00F23156" w:rsidRDefault="00F23156" w:rsidP="00F23156">
      <w:pPr>
        <w:spacing w:line="360" w:lineRule="auto"/>
        <w:jc w:val="both"/>
        <w:rPr>
          <w:rFonts w:ascii="Palatino Linotype" w:hAnsi="Palatino Linotype" w:cs="Arial"/>
        </w:rPr>
      </w:pPr>
    </w:p>
    <w:p w:rsidR="00F23156" w:rsidRPr="00F23156" w:rsidRDefault="00F23156" w:rsidP="00F23156">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F23156">
        <w:rPr>
          <w:rFonts w:ascii="Palatino Linotype" w:eastAsia="Palatino Linotype" w:hAnsi="Palatino Linotype" w:cs="Palatino Linotype"/>
          <w:lang w:eastAsia="es-MX"/>
        </w:rPr>
        <w:t xml:space="preserve">En ese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F23156" w:rsidRPr="00F23156" w:rsidRDefault="00F23156" w:rsidP="00541533">
      <w:pPr>
        <w:widowControl w:val="0"/>
        <w:tabs>
          <w:tab w:val="left" w:pos="1701"/>
          <w:tab w:val="left" w:pos="1843"/>
        </w:tabs>
        <w:jc w:val="both"/>
        <w:rPr>
          <w:rFonts w:ascii="Palatino Linotype" w:eastAsia="Palatino Linotype" w:hAnsi="Palatino Linotype" w:cs="Palatino Linotype"/>
          <w:lang w:eastAsia="es-MX"/>
        </w:rPr>
      </w:pPr>
    </w:p>
    <w:p w:rsidR="00F23156" w:rsidRPr="00F23156" w:rsidRDefault="00F23156" w:rsidP="00541533">
      <w:pPr>
        <w:widowControl w:val="0"/>
        <w:tabs>
          <w:tab w:val="left" w:pos="1701"/>
          <w:tab w:val="left" w:pos="1843"/>
        </w:tabs>
        <w:ind w:left="851" w:right="706"/>
        <w:jc w:val="both"/>
        <w:rPr>
          <w:rFonts w:ascii="Palatino Linotype" w:eastAsia="Palatino Linotype" w:hAnsi="Palatino Linotype" w:cs="Palatino Linotype"/>
          <w:i/>
          <w:lang w:eastAsia="es-MX"/>
        </w:rPr>
      </w:pPr>
      <w:r w:rsidRPr="00F23156">
        <w:rPr>
          <w:rFonts w:ascii="Palatino Linotype" w:eastAsia="Palatino Linotype" w:hAnsi="Palatino Linotype" w:cs="Palatino Linotype"/>
          <w:b/>
          <w:i/>
          <w:lang w:eastAsia="es-MX"/>
        </w:rPr>
        <w:t xml:space="preserve">“No existe obligación de elaborar documentos ad hoc para atender las solicitudes de acceso a la información. </w:t>
      </w:r>
      <w:r w:rsidRPr="00F23156">
        <w:rPr>
          <w:rFonts w:ascii="Palatino Linotype" w:eastAsia="Palatino Linotype" w:hAnsi="Palatino Linotype" w:cs="Palatino Linotype"/>
          <w:i/>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23156" w:rsidRPr="00F23156" w:rsidRDefault="00F23156" w:rsidP="00541533">
      <w:pPr>
        <w:jc w:val="both"/>
        <w:rPr>
          <w:rFonts w:ascii="Palatino Linotype" w:hAnsi="Palatino Linotype" w:cs="Arial"/>
        </w:rPr>
      </w:pPr>
    </w:p>
    <w:p w:rsidR="00F7240C" w:rsidRPr="00F23156" w:rsidRDefault="00F7240C" w:rsidP="00F23156">
      <w:pPr>
        <w:spacing w:line="360" w:lineRule="auto"/>
        <w:ind w:right="-3"/>
        <w:jc w:val="both"/>
        <w:rPr>
          <w:rFonts w:ascii="Palatino Linotype" w:hAnsi="Palatino Linotype"/>
        </w:rPr>
      </w:pPr>
      <w:r w:rsidRPr="00F23156">
        <w:rPr>
          <w:rFonts w:ascii="Palatino Linotype" w:hAnsi="Palatino Linotype"/>
        </w:rPr>
        <w:t xml:space="preserve">Es por todo lo vertido en líneas argumentativas anteriores que las suscritas no comparten el sentido de la resolución que fue adoptado por el criterio mayoritario del Pleno de este Instituto, y por ende, se formula el presente voto disidente concurrente. </w:t>
      </w:r>
    </w:p>
    <w:p w:rsidR="00751218" w:rsidRPr="00800E91" w:rsidRDefault="00751218" w:rsidP="00751218">
      <w:pPr>
        <w:widowControl w:val="0"/>
        <w:autoSpaceDE w:val="0"/>
        <w:autoSpaceDN w:val="0"/>
        <w:adjustRightInd w:val="0"/>
        <w:spacing w:line="360" w:lineRule="auto"/>
        <w:jc w:val="both"/>
        <w:rPr>
          <w:rFonts w:ascii="Palatino Linotype" w:hAnsi="Palatino Linotype"/>
          <w:sz w:val="20"/>
        </w:rPr>
      </w:pPr>
      <w:r w:rsidRPr="00800E91">
        <w:rPr>
          <w:rFonts w:ascii="Palatino Linotype" w:eastAsiaTheme="minorEastAsia" w:hAnsi="Palatino Linotype"/>
          <w:sz w:val="20"/>
          <w:lang w:val="es-ES_tradnl"/>
        </w:rPr>
        <w:t>SCMM/BLA/DEMF/</w:t>
      </w:r>
      <w:r w:rsidRPr="00800E91">
        <w:rPr>
          <w:rFonts w:ascii="Palatino Linotype" w:eastAsiaTheme="minorEastAsia" w:hAnsi="Palatino Linotype"/>
          <w:sz w:val="20"/>
          <w:lang w:val="es-419"/>
        </w:rPr>
        <w:t>JMMO</w:t>
      </w:r>
    </w:p>
    <w:p w:rsidR="00F7240C" w:rsidRDefault="00F7240C" w:rsidP="00F23156">
      <w:pPr>
        <w:spacing w:line="360" w:lineRule="auto"/>
        <w:ind w:right="851"/>
        <w:jc w:val="both"/>
        <w:rPr>
          <w:rFonts w:ascii="Palatino Linotype" w:hAnsi="Palatino Linotype"/>
        </w:rPr>
      </w:pPr>
    </w:p>
    <w:tbl>
      <w:tblPr>
        <w:tblW w:w="8648" w:type="dxa"/>
        <w:jc w:val="center"/>
        <w:tblLayout w:type="fixed"/>
        <w:tblLook w:val="04A0" w:firstRow="1" w:lastRow="0" w:firstColumn="1" w:lastColumn="0" w:noHBand="0" w:noVBand="1"/>
      </w:tblPr>
      <w:tblGrid>
        <w:gridCol w:w="4684"/>
        <w:gridCol w:w="3964"/>
      </w:tblGrid>
      <w:tr w:rsidR="0008521D" w:rsidRPr="0091699E" w:rsidTr="00685EF2">
        <w:trPr>
          <w:jc w:val="center"/>
        </w:trPr>
        <w:tc>
          <w:tcPr>
            <w:tcW w:w="4684" w:type="dxa"/>
          </w:tcPr>
          <w:p w:rsidR="0008521D" w:rsidRPr="0091699E" w:rsidRDefault="0008521D" w:rsidP="00685EF2">
            <w:pPr>
              <w:jc w:val="center"/>
              <w:rPr>
                <w:rFonts w:ascii="Palatino Linotype" w:hAnsi="Palatino Linotype"/>
                <w:b/>
              </w:rPr>
            </w:pPr>
          </w:p>
          <w:p w:rsidR="0008521D" w:rsidRPr="0091699E" w:rsidRDefault="0008521D" w:rsidP="00685EF2">
            <w:pPr>
              <w:jc w:val="center"/>
              <w:rPr>
                <w:rFonts w:ascii="Palatino Linotype" w:hAnsi="Palatino Linotype"/>
                <w:b/>
                <w:i/>
              </w:rPr>
            </w:pPr>
            <w:r w:rsidRPr="0091699E">
              <w:rPr>
                <w:rFonts w:ascii="Palatino Linotype" w:hAnsi="Palatino Linotype"/>
                <w:b/>
              </w:rPr>
              <w:t xml:space="preserve">SHARON CRISTINA MORALES MARTÍNEZ </w:t>
            </w:r>
          </w:p>
          <w:p w:rsidR="0008521D" w:rsidRPr="0091699E" w:rsidRDefault="0008521D" w:rsidP="00685EF2">
            <w:pPr>
              <w:jc w:val="center"/>
              <w:rPr>
                <w:rFonts w:ascii="Palatino Linotype" w:hAnsi="Palatino Linotype"/>
                <w:b/>
              </w:rPr>
            </w:pPr>
            <w:r w:rsidRPr="0091699E">
              <w:rPr>
                <w:rFonts w:ascii="Palatino Linotype" w:hAnsi="Palatino Linotype"/>
                <w:b/>
              </w:rPr>
              <w:t>COMISIONADA</w:t>
            </w:r>
          </w:p>
          <w:p w:rsidR="0008521D" w:rsidRPr="0091699E" w:rsidRDefault="0008521D" w:rsidP="00685EF2">
            <w:pPr>
              <w:jc w:val="center"/>
              <w:rPr>
                <w:rFonts w:ascii="Palatino Linotype" w:hAnsi="Palatino Linotype"/>
                <w:b/>
              </w:rPr>
            </w:pPr>
          </w:p>
        </w:tc>
        <w:tc>
          <w:tcPr>
            <w:tcW w:w="3964" w:type="dxa"/>
          </w:tcPr>
          <w:p w:rsidR="0008521D" w:rsidRPr="0091699E" w:rsidRDefault="0008521D" w:rsidP="00685EF2">
            <w:pPr>
              <w:jc w:val="center"/>
              <w:rPr>
                <w:rFonts w:ascii="Palatino Linotype" w:hAnsi="Palatino Linotype"/>
                <w:b/>
              </w:rPr>
            </w:pPr>
          </w:p>
          <w:p w:rsidR="0008521D" w:rsidRPr="0091699E" w:rsidRDefault="0008521D" w:rsidP="00685EF2">
            <w:pPr>
              <w:jc w:val="center"/>
              <w:rPr>
                <w:rFonts w:ascii="Palatino Linotype" w:hAnsi="Palatino Linotype"/>
                <w:b/>
              </w:rPr>
            </w:pPr>
            <w:r w:rsidRPr="0091699E">
              <w:rPr>
                <w:rFonts w:ascii="Palatino Linotype" w:hAnsi="Palatino Linotype"/>
                <w:b/>
              </w:rPr>
              <w:t>GUADALUPE RAMÍREZ PEÑA</w:t>
            </w:r>
          </w:p>
          <w:p w:rsidR="0008521D" w:rsidRPr="0091699E" w:rsidRDefault="0008521D" w:rsidP="00685EF2">
            <w:pPr>
              <w:jc w:val="center"/>
              <w:rPr>
                <w:rFonts w:ascii="Palatino Linotype" w:hAnsi="Palatino Linotype"/>
                <w:b/>
              </w:rPr>
            </w:pPr>
            <w:r w:rsidRPr="0091699E">
              <w:rPr>
                <w:rFonts w:ascii="Palatino Linotype" w:hAnsi="Palatino Linotype"/>
                <w:b/>
              </w:rPr>
              <w:t>COMISIONADA</w:t>
            </w:r>
          </w:p>
        </w:tc>
      </w:tr>
    </w:tbl>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Default="0008521D" w:rsidP="00F23156">
      <w:pPr>
        <w:spacing w:line="360" w:lineRule="auto"/>
        <w:ind w:right="851"/>
        <w:jc w:val="both"/>
        <w:rPr>
          <w:rFonts w:ascii="Palatino Linotype" w:hAnsi="Palatino Linotype"/>
        </w:rPr>
      </w:pPr>
    </w:p>
    <w:p w:rsidR="0008521D" w:rsidRPr="00F23156" w:rsidRDefault="0008521D" w:rsidP="00F23156">
      <w:pPr>
        <w:spacing w:line="360" w:lineRule="auto"/>
        <w:ind w:right="851"/>
        <w:jc w:val="both"/>
        <w:rPr>
          <w:rFonts w:ascii="Palatino Linotype" w:hAnsi="Palatino Linotype"/>
        </w:rPr>
      </w:pPr>
    </w:p>
    <w:p w:rsidR="007574E3" w:rsidRPr="00F23156" w:rsidRDefault="007574E3" w:rsidP="00F23156">
      <w:pPr>
        <w:spacing w:line="360" w:lineRule="auto"/>
        <w:ind w:right="851"/>
        <w:jc w:val="both"/>
        <w:rPr>
          <w:rFonts w:ascii="Palatino Linotype" w:hAnsi="Palatino Linotype"/>
        </w:rPr>
        <w:sectPr w:rsidR="007574E3" w:rsidRPr="00F23156" w:rsidSect="0008521D">
          <w:headerReference w:type="even" r:id="rId7"/>
          <w:headerReference w:type="default" r:id="rId8"/>
          <w:footerReference w:type="default" r:id="rId9"/>
          <w:type w:val="continuous"/>
          <w:pgSz w:w="12240" w:h="15840"/>
          <w:pgMar w:top="1871" w:right="1327" w:bottom="2836" w:left="1985" w:header="709" w:footer="586" w:gutter="0"/>
          <w:cols w:space="708"/>
          <w:docGrid w:linePitch="360"/>
        </w:sectPr>
      </w:pPr>
    </w:p>
    <w:p w:rsidR="00F7240C" w:rsidRPr="00F23156" w:rsidRDefault="00F7240C" w:rsidP="00F23156">
      <w:pPr>
        <w:spacing w:line="360" w:lineRule="auto"/>
        <w:ind w:right="423"/>
        <w:jc w:val="both"/>
        <w:rPr>
          <w:rFonts w:ascii="Palatino Linotype" w:hAnsi="Palatino Linotype"/>
        </w:rPr>
      </w:pPr>
    </w:p>
    <w:p w:rsidR="00F7240C" w:rsidRPr="00F23156" w:rsidRDefault="00F7240C" w:rsidP="00F23156">
      <w:pPr>
        <w:spacing w:line="360" w:lineRule="auto"/>
        <w:ind w:right="423"/>
        <w:jc w:val="both"/>
        <w:rPr>
          <w:rFonts w:ascii="Palatino Linotype" w:hAnsi="Palatino Linotype"/>
        </w:rPr>
      </w:pPr>
    </w:p>
    <w:p w:rsidR="00D90DE8" w:rsidRPr="00F23156" w:rsidRDefault="00D90DE8" w:rsidP="00F23156">
      <w:pPr>
        <w:spacing w:line="360" w:lineRule="auto"/>
        <w:rPr>
          <w:rFonts w:ascii="Palatino Linotype" w:eastAsia="Calibri" w:hAnsi="Palatino Linotype" w:cs="Arial"/>
          <w:color w:val="000000" w:themeColor="text1"/>
        </w:rPr>
      </w:pPr>
    </w:p>
    <w:sectPr w:rsidR="00D90DE8" w:rsidRPr="00F23156" w:rsidSect="009D63A9">
      <w:headerReference w:type="even" r:id="rId10"/>
      <w:headerReference w:type="default" r:id="rId11"/>
      <w:footerReference w:type="default" r:id="rId12"/>
      <w:headerReference w:type="first" r:id="rId13"/>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68E6" w:rsidRDefault="008C68E6" w:rsidP="00E81438">
      <w:r>
        <w:separator/>
      </w:r>
    </w:p>
  </w:endnote>
  <w:endnote w:type="continuationSeparator" w:id="0">
    <w:p w:rsidR="008C68E6" w:rsidRDefault="008C68E6"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altName w:val="Noto Serif"/>
    <w:panose1 w:val="02040502050505030304"/>
    <w:charset w:val="00"/>
    <w:family w:val="roman"/>
    <w:pitch w:val="variable"/>
    <w:sig w:usb0="00000001" w:usb1="40000013" w:usb2="00000000" w:usb3="00000000" w:csb0="0000019F"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0C" w:rsidRPr="00986599" w:rsidRDefault="00F7240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60C55">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60C55">
      <w:rPr>
        <w:rFonts w:ascii="Arial" w:hAnsi="Arial" w:cs="Arial"/>
        <w:b/>
        <w:bCs/>
        <w:noProof/>
        <w:sz w:val="20"/>
        <w:szCs w:val="20"/>
      </w:rPr>
      <w:t>10</w:t>
    </w:r>
    <w:r w:rsidRPr="00986599">
      <w:rPr>
        <w:rFonts w:ascii="Arial" w:hAnsi="Arial" w:cs="Arial"/>
        <w:b/>
        <w:bCs/>
        <w:sz w:val="20"/>
        <w:szCs w:val="20"/>
      </w:rPr>
      <w:fldChar w:fldCharType="end"/>
    </w:r>
  </w:p>
  <w:p w:rsidR="00F7240C" w:rsidRDefault="00F7240C" w:rsidP="007F0307">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12FB" w:rsidRDefault="000F4082" w:rsidP="003056D9">
    <w:pPr>
      <w:pStyle w:val="Piedepgina"/>
      <w:tabs>
        <w:tab w:val="clear" w:pos="4252"/>
        <w:tab w:val="left" w:pos="4228"/>
      </w:tabs>
      <w:rPr>
        <w:rFonts w:ascii="Palatino Linotype" w:hAnsi="Palatino Linotype" w:cs="Arial"/>
        <w:b/>
        <w:bCs/>
        <w:sz w:val="20"/>
        <w:szCs w:val="20"/>
      </w:rPr>
    </w:pPr>
  </w:p>
  <w:p w:rsidR="003056D9" w:rsidRDefault="000F4082" w:rsidP="003056D9">
    <w:pPr>
      <w:pStyle w:val="Piedepgina"/>
      <w:tabs>
        <w:tab w:val="clear" w:pos="4252"/>
        <w:tab w:val="left" w:pos="4228"/>
      </w:tabs>
      <w:rPr>
        <w:rFonts w:ascii="Palatino Linotype" w:hAnsi="Palatino Linotype" w:cs="Arial"/>
        <w:b/>
        <w:bCs/>
        <w:sz w:val="20"/>
        <w:szCs w:val="20"/>
      </w:rPr>
    </w:pPr>
  </w:p>
  <w:p w:rsidR="003056D9" w:rsidRDefault="000F4082" w:rsidP="003056D9">
    <w:pPr>
      <w:pStyle w:val="Piedepgina"/>
      <w:tabs>
        <w:tab w:val="clear" w:pos="4252"/>
        <w:tab w:val="left" w:pos="4228"/>
      </w:tabs>
      <w:rPr>
        <w:rFonts w:ascii="Palatino Linotype" w:hAnsi="Palatino Linotype" w:cs="Arial"/>
        <w:b/>
        <w:bCs/>
        <w:sz w:val="20"/>
        <w:szCs w:val="20"/>
      </w:rPr>
    </w:pPr>
  </w:p>
  <w:p w:rsidR="00455CB3" w:rsidRDefault="000F4082" w:rsidP="000E2B1A">
    <w:pPr>
      <w:pStyle w:val="Piedepgina"/>
      <w:rPr>
        <w:rFonts w:ascii="Palatino Linotype" w:hAnsi="Palatino Linotype" w:cs="Arial"/>
        <w:b/>
        <w:bCs/>
        <w:sz w:val="20"/>
        <w:szCs w:val="20"/>
      </w:rPr>
    </w:pPr>
  </w:p>
  <w:p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60C55">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60C55">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6F30F8" w:rsidRDefault="000F4082"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68E6" w:rsidRDefault="008C68E6" w:rsidP="00E81438">
      <w:r>
        <w:separator/>
      </w:r>
    </w:p>
  </w:footnote>
  <w:footnote w:type="continuationSeparator" w:id="0">
    <w:p w:rsidR="008C68E6" w:rsidRDefault="008C68E6" w:rsidP="00E81438">
      <w:r>
        <w:continuationSeparator/>
      </w:r>
    </w:p>
  </w:footnote>
  <w:footnote w:id="1">
    <w:p w:rsidR="00F23156" w:rsidRPr="00AF7DE8" w:rsidRDefault="00F23156" w:rsidP="00F23156">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sidRPr="00AF7DE8">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0C" w:rsidRDefault="00F7240C">
    <w:pPr>
      <w:pStyle w:val="Encabezado"/>
    </w:pPr>
    <w:r>
      <w:rPr>
        <w:noProof/>
        <w:lang w:val="es-MX" w:eastAsia="es-MX"/>
      </w:rPr>
      <mc:AlternateContent>
        <mc:Choice Requires="wps">
          <w:drawing>
            <wp:anchor distT="0" distB="0" distL="114300" distR="114300" simplePos="0" relativeHeight="251664384" behindDoc="1" locked="0" layoutInCell="0" allowOverlap="1" wp14:anchorId="3622088B" wp14:editId="52AE9FDA">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7240C" w:rsidRDefault="00F7240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22088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F7240C" w:rsidRDefault="00F7240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0C" w:rsidRDefault="00F7240C" w:rsidP="007F0307">
    <w:pPr>
      <w:pStyle w:val="Encabezado"/>
      <w:jc w:val="right"/>
      <w:rPr>
        <w:rFonts w:ascii="Arial" w:hAnsi="Arial" w:cs="Arial"/>
        <w:sz w:val="20"/>
        <w:szCs w:val="20"/>
      </w:rPr>
    </w:pPr>
    <w:r>
      <w:rPr>
        <w:noProof/>
        <w:lang w:val="es-MX" w:eastAsia="es-MX"/>
      </w:rPr>
      <w:drawing>
        <wp:anchor distT="0" distB="0" distL="114300" distR="114300" simplePos="0" relativeHeight="251665408" behindDoc="1" locked="0" layoutInCell="1" allowOverlap="1" wp14:anchorId="1037427E" wp14:editId="32FE9C83">
          <wp:simplePos x="0" y="0"/>
          <wp:positionH relativeFrom="column">
            <wp:posOffset>-1096623</wp:posOffset>
          </wp:positionH>
          <wp:positionV relativeFrom="paragraph">
            <wp:posOffset>-434358</wp:posOffset>
          </wp:positionV>
          <wp:extent cx="7510628" cy="9883775"/>
          <wp:effectExtent l="0" t="0" r="0" b="3175"/>
          <wp:wrapNone/>
          <wp:docPr id="3" name="Imagen 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F7240C" w:rsidRDefault="00F7240C" w:rsidP="007F0307">
    <w:pPr>
      <w:pStyle w:val="Encabezado"/>
      <w:jc w:val="right"/>
      <w:rPr>
        <w:rFonts w:ascii="Arial" w:hAnsi="Arial" w:cs="Arial"/>
        <w:sz w:val="20"/>
        <w:szCs w:val="20"/>
      </w:rPr>
    </w:pPr>
  </w:p>
  <w:p w:rsidR="00F7240C" w:rsidRDefault="00F7240C" w:rsidP="007F0307">
    <w:pPr>
      <w:pStyle w:val="Encabezado"/>
      <w:jc w:val="right"/>
      <w:rPr>
        <w:rFonts w:ascii="Arial" w:hAnsi="Arial" w:cs="Arial"/>
        <w:sz w:val="20"/>
        <w:szCs w:val="20"/>
      </w:rPr>
    </w:pPr>
  </w:p>
  <w:p w:rsidR="00F7240C" w:rsidRPr="00563D0F" w:rsidRDefault="00F7240C" w:rsidP="007F0307">
    <w:pPr>
      <w:pStyle w:val="Encabezado"/>
      <w:jc w:val="right"/>
      <w:rPr>
        <w:rFonts w:ascii="Palatino Linotype" w:hAnsi="Palatino Linotype" w:cs="Arial"/>
        <w:b/>
        <w:sz w:val="20"/>
        <w:szCs w:val="20"/>
      </w:rPr>
    </w:pPr>
    <w:r w:rsidRPr="001D40EB">
      <w:rPr>
        <w:rFonts w:ascii="Palatino Linotype" w:hAnsi="Palatino Linotype" w:cs="Arial"/>
        <w:b/>
        <w:sz w:val="20"/>
        <w:szCs w:val="20"/>
      </w:rPr>
      <w:t>VOTO DISIDENTE</w:t>
    </w:r>
    <w:r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F7240C" w:rsidRDefault="00F7240C"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416770">
      <w:rPr>
        <w:rFonts w:ascii="Palatino Linotype" w:hAnsi="Palatino Linotype" w:cs="Arial"/>
        <w:b/>
        <w:sz w:val="22"/>
        <w:szCs w:val="22"/>
      </w:rPr>
      <w:t>15222</w:t>
    </w:r>
    <w:r w:rsidR="00A10CE4" w:rsidRPr="00A10CE4">
      <w:rPr>
        <w:rFonts w:ascii="Palatino Linotype" w:hAnsi="Palatino Linotype" w:cs="Arial"/>
        <w:b/>
        <w:sz w:val="22"/>
        <w:szCs w:val="22"/>
      </w:rPr>
      <w:t>/INFOEM/IP/RR/2022</w:t>
    </w:r>
    <w:r w:rsidR="00A10CE4">
      <w:rPr>
        <w:rFonts w:ascii="Palatino Linotype" w:hAnsi="Palatino Linotype" w:cs="Arial"/>
        <w:b/>
        <w:sz w:val="22"/>
        <w:szCs w:val="22"/>
      </w:rPr>
      <w:t>.</w:t>
    </w:r>
  </w:p>
  <w:p w:rsidR="00F7240C" w:rsidRDefault="00F7240C"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09A" w:rsidRDefault="000F4082">
    <w:pPr>
      <w:pStyle w:val="Encabezado"/>
    </w:pPr>
    <w:r>
      <w:rPr>
        <w:noProof/>
      </w:rPr>
    </w:r>
    <w:r w:rsidR="000F40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1026"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71E57AE3" wp14:editId="0BA85C4A">
          <wp:simplePos x="0" y="0"/>
          <wp:positionH relativeFrom="page">
            <wp:align>left</wp:align>
          </wp:positionH>
          <wp:positionV relativeFrom="paragraph">
            <wp:posOffset>-450270</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0F4082">
      <w:rPr>
        <w:noProof/>
      </w:rPr>
    </w:r>
    <w:r w:rsidR="000F40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1027" type="#_x0000_t136" style="position:absolute;left:0;text-align:left;margin-left:0;margin-top:0;width:614.65pt;height:91.65pt;rotation:315;z-index:-251658240;mso-position-horizontal:center;mso-position-horizontal-relative:margin;mso-position-vertical:center;mso-position-vertical-relative:margin" o:allowincell="f" fillcolor="gray [1629]" stroked="f">
          <v:fill opacity=".5"/>
          <v:textpath style="font-family:&quot;Palatino Linotype&quot;;font-size:1pt" string="VOTO DISIDENTE CONCURRENTE "/>
          <w10:wrap anchorx="margin" anchory="margin"/>
        </v:shape>
      </w:pict>
    </w:r>
  </w:p>
  <w:p w:rsidR="00B2189F" w:rsidRDefault="00B2189F" w:rsidP="0034309A">
    <w:pPr>
      <w:pStyle w:val="Encabezado"/>
      <w:tabs>
        <w:tab w:val="clear" w:pos="4252"/>
        <w:tab w:val="clear" w:pos="8504"/>
        <w:tab w:val="left" w:pos="2326"/>
      </w:tabs>
      <w:jc w:val="right"/>
      <w:rPr>
        <w:rFonts w:ascii="Palatino Linotype" w:hAnsi="Palatino Linotype" w:cs="Arial"/>
        <w:sz w:val="20"/>
        <w:szCs w:val="20"/>
      </w:rPr>
    </w:pPr>
  </w:p>
  <w:p w:rsidR="00406D8C" w:rsidRPr="00CF1C4E" w:rsidRDefault="0082275B" w:rsidP="0034309A">
    <w:pPr>
      <w:pStyle w:val="Encabezado"/>
      <w:tabs>
        <w:tab w:val="clear" w:pos="4252"/>
        <w:tab w:val="clear" w:pos="8504"/>
        <w:tab w:val="left" w:pos="2326"/>
      </w:tabs>
      <w:jc w:val="right"/>
      <w:rPr>
        <w:rFonts w:ascii="Palatino Linotype" w:hAnsi="Palatino Linotype" w:cs="Arial"/>
        <w:b/>
        <w:sz w:val="20"/>
        <w:szCs w:val="20"/>
      </w:rPr>
    </w:pPr>
    <w:r w:rsidRPr="00CF1C4E">
      <w:rPr>
        <w:rFonts w:ascii="Palatino Linotype" w:hAnsi="Palatino Linotype" w:cs="Arial"/>
        <w:b/>
        <w:sz w:val="20"/>
        <w:szCs w:val="20"/>
      </w:rPr>
      <w:t xml:space="preserve">VOTO </w:t>
    </w:r>
    <w:r w:rsidR="00406D8C" w:rsidRPr="00CF1C4E">
      <w:rPr>
        <w:rFonts w:ascii="Palatino Linotype" w:hAnsi="Palatino Linotype" w:cs="Arial"/>
        <w:b/>
        <w:sz w:val="20"/>
        <w:szCs w:val="20"/>
      </w:rPr>
      <w:t>DISIDENTE</w:t>
    </w:r>
    <w:r w:rsidR="00D90DE8" w:rsidRPr="00CF1C4E">
      <w:rPr>
        <w:rFonts w:ascii="Palatino Linotype" w:hAnsi="Palatino Linotype" w:cs="Arial"/>
        <w:b/>
        <w:sz w:val="20"/>
        <w:szCs w:val="20"/>
      </w:rPr>
      <w:t xml:space="preserve"> CONCURRENTE</w:t>
    </w:r>
  </w:p>
  <w:p w:rsidR="00D90DE8" w:rsidRPr="00CF1C4E" w:rsidRDefault="00D90DE8" w:rsidP="00D90DE8">
    <w:pPr>
      <w:pStyle w:val="Encabezado"/>
      <w:tabs>
        <w:tab w:val="clear" w:pos="4252"/>
        <w:tab w:val="clear" w:pos="8504"/>
        <w:tab w:val="left" w:pos="2326"/>
      </w:tabs>
      <w:jc w:val="right"/>
      <w:rPr>
        <w:rFonts w:ascii="Palatino Linotype" w:hAnsi="Palatino Linotype" w:cs="Arial"/>
        <w:b/>
        <w:sz w:val="20"/>
        <w:szCs w:val="20"/>
      </w:rPr>
    </w:pPr>
    <w:r w:rsidRPr="00CF1C4E">
      <w:rPr>
        <w:rFonts w:ascii="Palatino Linotype" w:hAnsi="Palatino Linotype" w:cs="Arial"/>
        <w:b/>
        <w:sz w:val="20"/>
        <w:szCs w:val="20"/>
      </w:rPr>
      <w:t xml:space="preserve">RECURSO DE REVISIÓN </w:t>
    </w:r>
    <w:r w:rsidR="00634773">
      <w:rPr>
        <w:rFonts w:ascii="Palatino Linotype" w:hAnsi="Palatino Linotype" w:cs="Arial"/>
        <w:b/>
        <w:sz w:val="20"/>
        <w:szCs w:val="20"/>
      </w:rPr>
      <w:t>15222</w:t>
    </w:r>
    <w:r w:rsidR="00563D18" w:rsidRPr="00CF1C4E">
      <w:rPr>
        <w:rFonts w:ascii="Palatino Linotype" w:hAnsi="Palatino Linotype" w:cs="Arial"/>
        <w:b/>
        <w:sz w:val="20"/>
        <w:szCs w:val="20"/>
      </w:rPr>
      <w:t>/INFOEM/IP/RR/2022</w:t>
    </w:r>
  </w:p>
  <w:p w:rsidR="00B2189F" w:rsidRPr="00CF1C4E" w:rsidRDefault="00B2189F" w:rsidP="0034309A">
    <w:pPr>
      <w:pStyle w:val="Encabezado"/>
      <w:tabs>
        <w:tab w:val="clear" w:pos="4252"/>
        <w:tab w:val="clear" w:pos="8504"/>
        <w:tab w:val="left" w:pos="2326"/>
      </w:tabs>
      <w:jc w:val="right"/>
      <w:rPr>
        <w:rFonts w:ascii="Palatino Linotype" w:hAnsi="Palatino Linotype" w:cs="Arial"/>
        <w:b/>
        <w:sz w:val="20"/>
        <w:szCs w:val="20"/>
      </w:rPr>
    </w:pPr>
  </w:p>
  <w:p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09A" w:rsidRDefault="000F4082">
    <w:pPr>
      <w:pStyle w:val="Encabezado"/>
    </w:pPr>
    <w:r>
      <w:rPr>
        <w:noProof/>
      </w:rPr>
    </w:r>
    <w:r w:rsidR="000F40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1025"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D4EC7"/>
    <w:multiLevelType w:val="multilevel"/>
    <w:tmpl w:val="B9A207B2"/>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775F56"/>
    <w:multiLevelType w:val="hybridMultilevel"/>
    <w:tmpl w:val="CF8A7A54"/>
    <w:lvl w:ilvl="0" w:tplc="B66283CC">
      <w:start w:val="1"/>
      <w:numFmt w:val="lowerLetter"/>
      <w:lvlText w:val="%1)"/>
      <w:lvlJc w:val="left"/>
      <w:pPr>
        <w:ind w:left="1418" w:hanging="426"/>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8"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9"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10"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13"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932C25"/>
    <w:multiLevelType w:val="multilevel"/>
    <w:tmpl w:val="809664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C74E39"/>
    <w:multiLevelType w:val="multilevel"/>
    <w:tmpl w:val="2C60E29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58F74137"/>
    <w:multiLevelType w:val="multilevel"/>
    <w:tmpl w:val="44F8310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625350AF"/>
    <w:multiLevelType w:val="multilevel"/>
    <w:tmpl w:val="332EC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0"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21" w15:restartNumberingAfterBreak="0">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609769A"/>
    <w:multiLevelType w:val="multilevel"/>
    <w:tmpl w:val="93C8F216"/>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lvlOverride w:ilvl="0">
      <w:lvl w:ilvl="0">
        <w:numFmt w:val="upperRoman"/>
        <w:lvlText w:val="%1."/>
        <w:lvlJc w:val="right"/>
      </w:lvl>
    </w:lvlOverride>
  </w:num>
  <w:num w:numId="3">
    <w:abstractNumId w:val="20"/>
  </w:num>
  <w:num w:numId="4">
    <w:abstractNumId w:val="9"/>
  </w:num>
  <w:num w:numId="5">
    <w:abstractNumId w:val="7"/>
  </w:num>
  <w:num w:numId="6">
    <w:abstractNumId w:val="10"/>
  </w:num>
  <w:num w:numId="7">
    <w:abstractNumId w:val="6"/>
  </w:num>
  <w:num w:numId="8">
    <w:abstractNumId w:val="5"/>
  </w:num>
  <w:num w:numId="9">
    <w:abstractNumId w:val="0"/>
  </w:num>
  <w:num w:numId="10">
    <w:abstractNumId w:val="15"/>
  </w:num>
  <w:num w:numId="11">
    <w:abstractNumId w:val="14"/>
  </w:num>
  <w:num w:numId="12">
    <w:abstractNumId w:val="16"/>
  </w:num>
  <w:num w:numId="13">
    <w:abstractNumId w:val="4"/>
  </w:num>
  <w:num w:numId="14">
    <w:abstractNumId w:val="21"/>
  </w:num>
  <w:num w:numId="15">
    <w:abstractNumId w:val="11"/>
  </w:num>
  <w:num w:numId="16">
    <w:abstractNumId w:val="22"/>
  </w:num>
  <w:num w:numId="17">
    <w:abstractNumId w:val="17"/>
  </w:num>
  <w:num w:numId="18">
    <w:abstractNumId w:val="1"/>
  </w:num>
  <w:num w:numId="19">
    <w:abstractNumId w:val="19"/>
  </w:num>
  <w:num w:numId="20">
    <w:abstractNumId w:val="8"/>
  </w:num>
  <w:num w:numId="21">
    <w:abstractNumId w:val="2"/>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2D18"/>
    <w:rsid w:val="000112D2"/>
    <w:rsid w:val="00011B69"/>
    <w:rsid w:val="0003780F"/>
    <w:rsid w:val="0004301C"/>
    <w:rsid w:val="00043028"/>
    <w:rsid w:val="0006272A"/>
    <w:rsid w:val="0008521D"/>
    <w:rsid w:val="000A3500"/>
    <w:rsid w:val="000A4066"/>
    <w:rsid w:val="000A5C62"/>
    <w:rsid w:val="000A74BF"/>
    <w:rsid w:val="000C3339"/>
    <w:rsid w:val="000D63A4"/>
    <w:rsid w:val="000F4082"/>
    <w:rsid w:val="00104E7F"/>
    <w:rsid w:val="001247BF"/>
    <w:rsid w:val="00132B0F"/>
    <w:rsid w:val="00142268"/>
    <w:rsid w:val="00147121"/>
    <w:rsid w:val="00155C94"/>
    <w:rsid w:val="00167974"/>
    <w:rsid w:val="00172F96"/>
    <w:rsid w:val="00184D3E"/>
    <w:rsid w:val="0019475D"/>
    <w:rsid w:val="001B2EA0"/>
    <w:rsid w:val="001B6EB9"/>
    <w:rsid w:val="001C25BC"/>
    <w:rsid w:val="001D3F19"/>
    <w:rsid w:val="001D61DA"/>
    <w:rsid w:val="001E2C7A"/>
    <w:rsid w:val="001E4BD7"/>
    <w:rsid w:val="00210B8A"/>
    <w:rsid w:val="00216380"/>
    <w:rsid w:val="0022110A"/>
    <w:rsid w:val="00222C16"/>
    <w:rsid w:val="002317E4"/>
    <w:rsid w:val="002323B7"/>
    <w:rsid w:val="002351D3"/>
    <w:rsid w:val="00242826"/>
    <w:rsid w:val="00242E82"/>
    <w:rsid w:val="00261F8F"/>
    <w:rsid w:val="0027301D"/>
    <w:rsid w:val="0027361F"/>
    <w:rsid w:val="00277906"/>
    <w:rsid w:val="0028660C"/>
    <w:rsid w:val="00296C85"/>
    <w:rsid w:val="002A1FC2"/>
    <w:rsid w:val="002A7765"/>
    <w:rsid w:val="002A7E7E"/>
    <w:rsid w:val="002C1359"/>
    <w:rsid w:val="002D17E3"/>
    <w:rsid w:val="002D46DF"/>
    <w:rsid w:val="002D5192"/>
    <w:rsid w:val="002D7B53"/>
    <w:rsid w:val="0030143A"/>
    <w:rsid w:val="00311DDD"/>
    <w:rsid w:val="00313375"/>
    <w:rsid w:val="00313EC0"/>
    <w:rsid w:val="00315049"/>
    <w:rsid w:val="003175FC"/>
    <w:rsid w:val="00321981"/>
    <w:rsid w:val="00324EBE"/>
    <w:rsid w:val="00336322"/>
    <w:rsid w:val="00372746"/>
    <w:rsid w:val="003868B5"/>
    <w:rsid w:val="0038700C"/>
    <w:rsid w:val="00390495"/>
    <w:rsid w:val="003C2F6A"/>
    <w:rsid w:val="00406D8C"/>
    <w:rsid w:val="00414F91"/>
    <w:rsid w:val="00416770"/>
    <w:rsid w:val="00426AD2"/>
    <w:rsid w:val="00434978"/>
    <w:rsid w:val="00437359"/>
    <w:rsid w:val="00446A1E"/>
    <w:rsid w:val="00457C33"/>
    <w:rsid w:val="00463C78"/>
    <w:rsid w:val="00473778"/>
    <w:rsid w:val="00496FDB"/>
    <w:rsid w:val="004A101D"/>
    <w:rsid w:val="004A6BFC"/>
    <w:rsid w:val="004C05CB"/>
    <w:rsid w:val="004C2D42"/>
    <w:rsid w:val="004C6981"/>
    <w:rsid w:val="004E0B19"/>
    <w:rsid w:val="004F4481"/>
    <w:rsid w:val="005029EC"/>
    <w:rsid w:val="00510BFF"/>
    <w:rsid w:val="00523AF5"/>
    <w:rsid w:val="0053148C"/>
    <w:rsid w:val="00541533"/>
    <w:rsid w:val="005432D8"/>
    <w:rsid w:val="005508A8"/>
    <w:rsid w:val="005526C9"/>
    <w:rsid w:val="00560C1E"/>
    <w:rsid w:val="00563D18"/>
    <w:rsid w:val="00573E1D"/>
    <w:rsid w:val="005820EB"/>
    <w:rsid w:val="00582F42"/>
    <w:rsid w:val="00595D69"/>
    <w:rsid w:val="005A1EA3"/>
    <w:rsid w:val="005A2981"/>
    <w:rsid w:val="005A3BF5"/>
    <w:rsid w:val="005A3E25"/>
    <w:rsid w:val="005A4D7F"/>
    <w:rsid w:val="005C0E5C"/>
    <w:rsid w:val="005C66C0"/>
    <w:rsid w:val="005E463C"/>
    <w:rsid w:val="005F542A"/>
    <w:rsid w:val="005F563A"/>
    <w:rsid w:val="00603369"/>
    <w:rsid w:val="00615E89"/>
    <w:rsid w:val="00634773"/>
    <w:rsid w:val="006361E6"/>
    <w:rsid w:val="006444D8"/>
    <w:rsid w:val="00654FE9"/>
    <w:rsid w:val="00656AE6"/>
    <w:rsid w:val="00660C55"/>
    <w:rsid w:val="0066419F"/>
    <w:rsid w:val="006801D4"/>
    <w:rsid w:val="00683DFA"/>
    <w:rsid w:val="006B30CD"/>
    <w:rsid w:val="006B3DB4"/>
    <w:rsid w:val="006C3B9C"/>
    <w:rsid w:val="006D07BF"/>
    <w:rsid w:val="006E77E6"/>
    <w:rsid w:val="006F7A69"/>
    <w:rsid w:val="007056B6"/>
    <w:rsid w:val="00725E1F"/>
    <w:rsid w:val="007400C6"/>
    <w:rsid w:val="00751218"/>
    <w:rsid w:val="007574E3"/>
    <w:rsid w:val="00772203"/>
    <w:rsid w:val="0077313E"/>
    <w:rsid w:val="00791C9C"/>
    <w:rsid w:val="007A56CE"/>
    <w:rsid w:val="007B0C01"/>
    <w:rsid w:val="007B2D3C"/>
    <w:rsid w:val="007C0D40"/>
    <w:rsid w:val="007C28C6"/>
    <w:rsid w:val="007C7A0C"/>
    <w:rsid w:val="007D483A"/>
    <w:rsid w:val="00805A08"/>
    <w:rsid w:val="00811B0B"/>
    <w:rsid w:val="0082275B"/>
    <w:rsid w:val="00833368"/>
    <w:rsid w:val="00867372"/>
    <w:rsid w:val="00873F22"/>
    <w:rsid w:val="00884D62"/>
    <w:rsid w:val="008A35FA"/>
    <w:rsid w:val="008B0732"/>
    <w:rsid w:val="008C68E6"/>
    <w:rsid w:val="008E0CBC"/>
    <w:rsid w:val="00903E45"/>
    <w:rsid w:val="00912E33"/>
    <w:rsid w:val="009213B4"/>
    <w:rsid w:val="00934C57"/>
    <w:rsid w:val="0094318F"/>
    <w:rsid w:val="00971C6B"/>
    <w:rsid w:val="00990B93"/>
    <w:rsid w:val="009969E5"/>
    <w:rsid w:val="009B486D"/>
    <w:rsid w:val="009B728D"/>
    <w:rsid w:val="009F717B"/>
    <w:rsid w:val="00A0223E"/>
    <w:rsid w:val="00A10CE4"/>
    <w:rsid w:val="00A116F2"/>
    <w:rsid w:val="00A33597"/>
    <w:rsid w:val="00A33B17"/>
    <w:rsid w:val="00A61657"/>
    <w:rsid w:val="00A7349A"/>
    <w:rsid w:val="00A75A80"/>
    <w:rsid w:val="00A85828"/>
    <w:rsid w:val="00A86A4F"/>
    <w:rsid w:val="00A90BE0"/>
    <w:rsid w:val="00A96975"/>
    <w:rsid w:val="00A97177"/>
    <w:rsid w:val="00AA249E"/>
    <w:rsid w:val="00AA4454"/>
    <w:rsid w:val="00AA707A"/>
    <w:rsid w:val="00AB2511"/>
    <w:rsid w:val="00AD703D"/>
    <w:rsid w:val="00AE62D4"/>
    <w:rsid w:val="00B16B7A"/>
    <w:rsid w:val="00B17283"/>
    <w:rsid w:val="00B2189F"/>
    <w:rsid w:val="00B26745"/>
    <w:rsid w:val="00B273D5"/>
    <w:rsid w:val="00B413E4"/>
    <w:rsid w:val="00B52879"/>
    <w:rsid w:val="00B5428E"/>
    <w:rsid w:val="00B56079"/>
    <w:rsid w:val="00B80353"/>
    <w:rsid w:val="00BB14F6"/>
    <w:rsid w:val="00BB69A7"/>
    <w:rsid w:val="00BC51D9"/>
    <w:rsid w:val="00BC70FF"/>
    <w:rsid w:val="00BD695C"/>
    <w:rsid w:val="00C01145"/>
    <w:rsid w:val="00C22698"/>
    <w:rsid w:val="00C31981"/>
    <w:rsid w:val="00C364B3"/>
    <w:rsid w:val="00C37A03"/>
    <w:rsid w:val="00C536CC"/>
    <w:rsid w:val="00C977B7"/>
    <w:rsid w:val="00CA0752"/>
    <w:rsid w:val="00CA34E5"/>
    <w:rsid w:val="00CB12C1"/>
    <w:rsid w:val="00CD429A"/>
    <w:rsid w:val="00CE0D21"/>
    <w:rsid w:val="00CF1C4E"/>
    <w:rsid w:val="00D35DE3"/>
    <w:rsid w:val="00D409E9"/>
    <w:rsid w:val="00D70C20"/>
    <w:rsid w:val="00D724F4"/>
    <w:rsid w:val="00D86249"/>
    <w:rsid w:val="00D90DE8"/>
    <w:rsid w:val="00D91276"/>
    <w:rsid w:val="00DC15FF"/>
    <w:rsid w:val="00DC3433"/>
    <w:rsid w:val="00DD28C7"/>
    <w:rsid w:val="00E024DC"/>
    <w:rsid w:val="00E02F0C"/>
    <w:rsid w:val="00E1408B"/>
    <w:rsid w:val="00E152F3"/>
    <w:rsid w:val="00E20A62"/>
    <w:rsid w:val="00E336C1"/>
    <w:rsid w:val="00E40B16"/>
    <w:rsid w:val="00E43BA1"/>
    <w:rsid w:val="00E464B2"/>
    <w:rsid w:val="00E51FE3"/>
    <w:rsid w:val="00E60128"/>
    <w:rsid w:val="00E730CE"/>
    <w:rsid w:val="00E81438"/>
    <w:rsid w:val="00E839C1"/>
    <w:rsid w:val="00E8509E"/>
    <w:rsid w:val="00E9040E"/>
    <w:rsid w:val="00E909AA"/>
    <w:rsid w:val="00EA0616"/>
    <w:rsid w:val="00EA0BD3"/>
    <w:rsid w:val="00EA36A9"/>
    <w:rsid w:val="00EA6641"/>
    <w:rsid w:val="00EA775C"/>
    <w:rsid w:val="00EA7BE3"/>
    <w:rsid w:val="00EB1A19"/>
    <w:rsid w:val="00EC2541"/>
    <w:rsid w:val="00ED15DF"/>
    <w:rsid w:val="00ED4073"/>
    <w:rsid w:val="00ED5C10"/>
    <w:rsid w:val="00EE6730"/>
    <w:rsid w:val="00EE67A7"/>
    <w:rsid w:val="00F04B1F"/>
    <w:rsid w:val="00F23156"/>
    <w:rsid w:val="00F67502"/>
    <w:rsid w:val="00F7240C"/>
    <w:rsid w:val="00F90F04"/>
    <w:rsid w:val="00FA0BF5"/>
    <w:rsid w:val="00FC4426"/>
    <w:rsid w:val="00FD6B67"/>
    <w:rsid w:val="00FD73AC"/>
    <w:rsid w:val="00FF0E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879901801">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5.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4.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4.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2130</Words>
  <Characters>11721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edith mejia</cp:lastModifiedBy>
  <cp:revision>2</cp:revision>
  <cp:lastPrinted>2023-02-10T00:16:00Z</cp:lastPrinted>
  <dcterms:created xsi:type="dcterms:W3CDTF">2023-02-13T16:27:00Z</dcterms:created>
  <dcterms:modified xsi:type="dcterms:W3CDTF">2023-02-13T16:27:00Z</dcterms:modified>
</cp:coreProperties>
</file>