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AFC39" w14:textId="46E0451D" w:rsidR="00F47FB5" w:rsidRDefault="00F47FB5" w:rsidP="00F47FB5">
      <w:pPr>
        <w:spacing w:line="360" w:lineRule="auto"/>
        <w:jc w:val="both"/>
        <w:rPr>
          <w:rFonts w:ascii="Palatino Linotype" w:hAnsi="Palatino Linotype" w:cs="Tahoma"/>
          <w:b/>
          <w:lang w:val="es-MX"/>
        </w:rPr>
      </w:pPr>
      <w:r>
        <w:rPr>
          <w:rFonts w:ascii="Palatino Linotype" w:hAnsi="Palatino Linotype" w:cs="Tahoma"/>
          <w:b/>
        </w:rPr>
        <w:t xml:space="preserve">VOTO </w:t>
      </w:r>
      <w:r w:rsidR="000F3AEA">
        <w:rPr>
          <w:rFonts w:ascii="Palatino Linotype" w:hAnsi="Palatino Linotype" w:cs="Tahoma"/>
          <w:b/>
        </w:rPr>
        <w:t>DISIDENTE</w:t>
      </w:r>
      <w:r>
        <w:rPr>
          <w:rFonts w:ascii="Palatino Linotype" w:hAnsi="Palatino Linotype" w:cs="Tahoma"/>
          <w:b/>
        </w:rPr>
        <w:t xml:space="preserve"> QUE FORMULA DE LA COMISIONADA MARÍA DEL ROSARIO MEJÍA AYALA, CON RELACIÓN A LA RESOLUCIÓN EMITIDA POR EL PLENO DEL INSTITUTO DE TRANSPARENCIA, ACCESO A LA INFORMACIÓN PÚBLICA Y </w:t>
      </w:r>
      <w:r w:rsidR="00E73E67">
        <w:rPr>
          <w:rFonts w:ascii="Palatino Linotype" w:hAnsi="Palatino Linotype" w:cs="Tahoma"/>
          <w:b/>
        </w:rPr>
        <w:t>PROTECCIÓN DE DATOS PERSONALES DEL ESTADO DE MÉXICO Y MUNICI</w:t>
      </w:r>
      <w:r w:rsidR="00356BFE">
        <w:rPr>
          <w:rFonts w:ascii="Palatino Linotype" w:hAnsi="Palatino Linotype" w:cs="Tahoma"/>
          <w:b/>
        </w:rPr>
        <w:t xml:space="preserve">PIOS AL RECURSO DE REVISIÓN </w:t>
      </w:r>
      <w:r w:rsidR="00356BFE" w:rsidRPr="00356BFE">
        <w:rPr>
          <w:rFonts w:ascii="Palatino Linotype" w:hAnsi="Palatino Linotype" w:cs="Tahoma"/>
          <w:b/>
        </w:rPr>
        <w:t>03219/INFOEM/IP/RR/2023</w:t>
      </w:r>
      <w:r w:rsidR="00356BFE">
        <w:rPr>
          <w:rFonts w:ascii="Palatino Linotype" w:hAnsi="Palatino Linotype" w:cs="Tahoma"/>
          <w:b/>
        </w:rPr>
        <w:t xml:space="preserve">, PROMOVIDO EN CONTRA DEL </w:t>
      </w:r>
      <w:r w:rsidR="00356BFE" w:rsidRPr="00356BFE">
        <w:rPr>
          <w:rFonts w:ascii="Palatino Linotype" w:hAnsi="Palatino Linotype" w:cs="Tahoma"/>
          <w:b/>
        </w:rPr>
        <w:t>AYUNTAMIENTO DE VALLE DE CHALCO SOLIDARIDAD</w:t>
      </w:r>
      <w:r w:rsidR="00DD5598">
        <w:rPr>
          <w:rFonts w:ascii="Palatino Linotype" w:hAnsi="Palatino Linotype" w:cs="Tahoma"/>
          <w:b/>
        </w:rPr>
        <w:t>.</w:t>
      </w:r>
    </w:p>
    <w:p w14:paraId="4B300B03" w14:textId="77777777" w:rsidR="00326EEA" w:rsidRPr="00CF3F65" w:rsidRDefault="00326EEA" w:rsidP="00CF3F65">
      <w:pPr>
        <w:spacing w:line="360" w:lineRule="auto"/>
        <w:jc w:val="both"/>
        <w:rPr>
          <w:rFonts w:ascii="Palatino Linotype" w:hAnsi="Palatino Linotype" w:cs="Arial"/>
          <w:b/>
        </w:rPr>
      </w:pPr>
    </w:p>
    <w:p w14:paraId="51A10ACA" w14:textId="77777777" w:rsidR="007B1CFA" w:rsidRDefault="007B1CFA" w:rsidP="00CF3F65">
      <w:pPr>
        <w:pStyle w:val="Ttulo1"/>
        <w:numPr>
          <w:ilvl w:val="0"/>
          <w:numId w:val="2"/>
        </w:numPr>
        <w:spacing w:before="0" w:line="360" w:lineRule="auto"/>
        <w:ind w:left="993" w:hanging="567"/>
        <w:rPr>
          <w:rFonts w:ascii="Palatino Linotype" w:hAnsi="Palatino Linotype"/>
          <w:color w:val="000000" w:themeColor="text1"/>
          <w:sz w:val="24"/>
          <w:szCs w:val="24"/>
        </w:rPr>
      </w:pPr>
      <w:bookmarkStart w:id="0" w:name="_Toc70345222"/>
      <w:r w:rsidRPr="00CF3F65">
        <w:rPr>
          <w:rFonts w:ascii="Palatino Linotype" w:hAnsi="Palatino Linotype"/>
          <w:color w:val="000000" w:themeColor="text1"/>
          <w:sz w:val="24"/>
          <w:szCs w:val="24"/>
        </w:rPr>
        <w:t>Consideraciones Generales.</w:t>
      </w:r>
      <w:bookmarkEnd w:id="0"/>
    </w:p>
    <w:p w14:paraId="6312F117" w14:textId="77777777" w:rsidR="00545E07" w:rsidRPr="00545E07" w:rsidRDefault="00545E07" w:rsidP="00545E07"/>
    <w:p w14:paraId="60F0E591" w14:textId="587A463B" w:rsidR="00530898" w:rsidRDefault="00545E07" w:rsidP="00545E07">
      <w:pPr>
        <w:spacing w:line="360" w:lineRule="auto"/>
        <w:jc w:val="both"/>
        <w:rPr>
          <w:rFonts w:ascii="Palatino Linotype" w:eastAsia="Palatino Linotype" w:hAnsi="Palatino Linotype" w:cs="Palatino Linotype"/>
          <w:b/>
        </w:rPr>
      </w:pPr>
      <w:r w:rsidRPr="00545E07">
        <w:rPr>
          <w:rFonts w:ascii="Palatino Linotype" w:hAnsi="Palatino Linotype"/>
        </w:rPr>
        <w:t>En términos de lo dispuesto por el artículo 189, párrafo primero, de la Ley de</w:t>
      </w:r>
      <w:r>
        <w:rPr>
          <w:rFonts w:ascii="Palatino Linotype" w:hAnsi="Palatino Linotype"/>
        </w:rPr>
        <w:t xml:space="preserve"> </w:t>
      </w:r>
      <w:r w:rsidRPr="00545E07">
        <w:rPr>
          <w:rFonts w:ascii="Palatino Linotype" w:hAnsi="Palatino Linotype"/>
        </w:rPr>
        <w:t>Transparencia y Acceso a la Información Pública del Estado de México y Municipios,</w:t>
      </w:r>
      <w:r>
        <w:rPr>
          <w:rFonts w:ascii="Palatino Linotype" w:hAnsi="Palatino Linotype"/>
        </w:rPr>
        <w:t xml:space="preserve"> </w:t>
      </w:r>
      <w:r w:rsidRPr="00545E07">
        <w:rPr>
          <w:rFonts w:ascii="Palatino Linotype" w:hAnsi="Palatino Linotype"/>
        </w:rPr>
        <w:t>14, fracción XI, del Reglamento Interior del Instituto de Transparencia, Acceso a la</w:t>
      </w:r>
      <w:r>
        <w:rPr>
          <w:rFonts w:ascii="Palatino Linotype" w:hAnsi="Palatino Linotype"/>
        </w:rPr>
        <w:t xml:space="preserve"> </w:t>
      </w:r>
      <w:r w:rsidRPr="00545E07">
        <w:rPr>
          <w:rFonts w:ascii="Palatino Linotype" w:hAnsi="Palatino Linotype"/>
        </w:rPr>
        <w:t>Información Pública y Protección de Datos Personales del Estado de México y</w:t>
      </w:r>
      <w:r>
        <w:rPr>
          <w:rFonts w:ascii="Palatino Linotype" w:hAnsi="Palatino Linotype"/>
        </w:rPr>
        <w:t xml:space="preserve"> </w:t>
      </w:r>
      <w:r w:rsidRPr="00545E07">
        <w:rPr>
          <w:rFonts w:ascii="Palatino Linotype" w:hAnsi="Palatino Linotype"/>
        </w:rPr>
        <w:t>Municipios; se emite el presente Voto Disidente de la resolución aprobada</w:t>
      </w:r>
      <w:r>
        <w:rPr>
          <w:rFonts w:ascii="Palatino Linotype" w:hAnsi="Palatino Linotype"/>
        </w:rPr>
        <w:t xml:space="preserve"> </w:t>
      </w:r>
      <w:r w:rsidRPr="00545E07">
        <w:rPr>
          <w:rFonts w:ascii="Palatino Linotype" w:hAnsi="Palatino Linotype"/>
        </w:rPr>
        <w:t>por mayoría de votos por el Pleno del Instituto de Transparencia, Acceso a la</w:t>
      </w:r>
      <w:r>
        <w:rPr>
          <w:rFonts w:ascii="Palatino Linotype" w:hAnsi="Palatino Linotype"/>
        </w:rPr>
        <w:t xml:space="preserve"> </w:t>
      </w:r>
      <w:r w:rsidRPr="00545E07">
        <w:rPr>
          <w:rFonts w:ascii="Palatino Linotype" w:hAnsi="Palatino Linotype"/>
        </w:rPr>
        <w:t>Información Pública y Protección de Datos Personales del Estado de México y</w:t>
      </w:r>
      <w:r>
        <w:rPr>
          <w:rFonts w:ascii="Palatino Linotype" w:hAnsi="Palatino Linotype"/>
        </w:rPr>
        <w:t xml:space="preserve"> </w:t>
      </w:r>
      <w:r w:rsidRPr="00545E07">
        <w:rPr>
          <w:rFonts w:ascii="Palatino Linotype" w:hAnsi="Palatino Linotype"/>
        </w:rPr>
        <w:t xml:space="preserve">Municipios, </w:t>
      </w:r>
      <w:r>
        <w:rPr>
          <w:rFonts w:ascii="Palatino Linotype" w:hAnsi="Palatino Linotype"/>
        </w:rPr>
        <w:t xml:space="preserve">en el </w:t>
      </w:r>
      <w:r w:rsidR="006A7AB7">
        <w:rPr>
          <w:rFonts w:ascii="Palatino Linotype" w:hAnsi="Palatino Linotype" w:cs="Arial"/>
        </w:rPr>
        <w:t xml:space="preserve"> </w:t>
      </w:r>
      <w:r w:rsidR="00CF3F65" w:rsidRPr="0024476F">
        <w:rPr>
          <w:rFonts w:ascii="Palatino Linotype" w:hAnsi="Palatino Linotype" w:cs="Arial"/>
        </w:rPr>
        <w:t xml:space="preserve">Recurso de Revisión </w:t>
      </w:r>
      <w:r w:rsidR="00356BFE">
        <w:rPr>
          <w:rFonts w:ascii="Palatino Linotype" w:eastAsia="Palatino Linotype" w:hAnsi="Palatino Linotype" w:cs="Palatino Linotype"/>
          <w:b/>
        </w:rPr>
        <w:t>03219/INFOEM/IP/RR/2023</w:t>
      </w:r>
      <w:r w:rsidR="007B578D">
        <w:rPr>
          <w:rFonts w:ascii="Palatino Linotype" w:hAnsi="Palatino Linotype" w:cs="Arial"/>
          <w:bCs/>
          <w:lang w:eastAsia="es-MX"/>
        </w:rPr>
        <w:t xml:space="preserve">, </w:t>
      </w:r>
      <w:r w:rsidR="00CF3F65" w:rsidRPr="0024476F">
        <w:rPr>
          <w:rFonts w:ascii="Palatino Linotype" w:hAnsi="Palatino Linotype" w:cs="Arial"/>
        </w:rPr>
        <w:t>promovido en contra de</w:t>
      </w:r>
      <w:r w:rsidR="0068101D">
        <w:rPr>
          <w:rFonts w:ascii="Palatino Linotype" w:hAnsi="Palatino Linotype" w:cs="Arial"/>
        </w:rPr>
        <w:t xml:space="preserve">l </w:t>
      </w:r>
      <w:r w:rsidR="00BC1756">
        <w:rPr>
          <w:rFonts w:ascii="Palatino Linotype" w:hAnsi="Palatino Linotype" w:cs="Arial"/>
        </w:rPr>
        <w:t xml:space="preserve"> </w:t>
      </w:r>
      <w:r w:rsidR="00356BFE">
        <w:rPr>
          <w:rFonts w:ascii="Palatino Linotype" w:eastAsia="Palatino Linotype" w:hAnsi="Palatino Linotype" w:cs="Palatino Linotype"/>
          <w:b/>
        </w:rPr>
        <w:t>Ayuntamiento de Valle de Chalco Solidaridad</w:t>
      </w:r>
      <w:r w:rsidR="006A7AB7">
        <w:rPr>
          <w:rFonts w:ascii="Palatino Linotype" w:eastAsia="Palatino Linotype" w:hAnsi="Palatino Linotype" w:cs="Palatino Linotype"/>
          <w:b/>
        </w:rPr>
        <w:t>.</w:t>
      </w:r>
    </w:p>
    <w:p w14:paraId="4717769D" w14:textId="77777777" w:rsidR="00E73E67" w:rsidRDefault="00E73E67" w:rsidP="00E73E67">
      <w:pPr>
        <w:pStyle w:val="Prrafodelista"/>
        <w:tabs>
          <w:tab w:val="left" w:pos="567"/>
        </w:tabs>
        <w:spacing w:line="360" w:lineRule="auto"/>
        <w:ind w:left="0"/>
        <w:jc w:val="both"/>
        <w:rPr>
          <w:rFonts w:ascii="Palatino Linotype" w:hAnsi="Palatino Linotype" w:cs="Tahoma"/>
          <w:b/>
          <w:sz w:val="18"/>
          <w:szCs w:val="22"/>
          <w:lang w:val="es-MX"/>
        </w:rPr>
      </w:pPr>
    </w:p>
    <w:p w14:paraId="6A2E3B33" w14:textId="4917057F" w:rsidR="00E73E67" w:rsidRPr="00BD492E" w:rsidRDefault="00E73E67" w:rsidP="00E73E67">
      <w:pPr>
        <w:tabs>
          <w:tab w:val="left" w:pos="567"/>
        </w:tabs>
        <w:spacing w:line="360" w:lineRule="auto"/>
        <w:jc w:val="both"/>
        <w:rPr>
          <w:rFonts w:ascii="Palatino Linotype" w:hAnsi="Palatino Linotype" w:cs="Arial"/>
        </w:rPr>
      </w:pPr>
      <w:r w:rsidRPr="00BD492E">
        <w:rPr>
          <w:rFonts w:ascii="Palatino Linotype" w:hAnsi="Palatino Linotype" w:cs="Arial"/>
        </w:rPr>
        <w:t xml:space="preserve">Con fecha diecisiete de mayo de dos mil veintitrés, el Particular presentó solicitud de acceso a la información pública, a través del Sistema de Acceso a la Información Mexiquense (SAIMEX), mediante la cual requirió lo siguiente: </w:t>
      </w:r>
    </w:p>
    <w:p w14:paraId="0AA20F63" w14:textId="77777777" w:rsidR="00E73E67" w:rsidRPr="00BD492E" w:rsidRDefault="00E73E67" w:rsidP="00E73E67">
      <w:pPr>
        <w:tabs>
          <w:tab w:val="left" w:pos="567"/>
        </w:tabs>
        <w:spacing w:line="360" w:lineRule="auto"/>
        <w:jc w:val="both"/>
        <w:rPr>
          <w:rFonts w:ascii="Palatino Linotype" w:hAnsi="Palatino Linotype" w:cs="Arial"/>
        </w:rPr>
      </w:pPr>
    </w:p>
    <w:p w14:paraId="3300ADD0" w14:textId="77777777" w:rsidR="00356BFE" w:rsidRDefault="00356BFE" w:rsidP="00356BFE">
      <w:pPr>
        <w:pStyle w:val="Cita"/>
        <w:spacing w:before="0" w:after="0"/>
        <w:jc w:val="both"/>
        <w:rPr>
          <w:rFonts w:ascii="Palatino Linotype" w:eastAsia="Palatino Linotype" w:hAnsi="Palatino Linotype"/>
          <w:sz w:val="22"/>
          <w:szCs w:val="22"/>
        </w:rPr>
      </w:pPr>
      <w:r>
        <w:rPr>
          <w:rFonts w:ascii="Palatino Linotype" w:eastAsia="Palatino Linotype" w:hAnsi="Palatino Linotype"/>
          <w:sz w:val="22"/>
          <w:szCs w:val="22"/>
        </w:rPr>
        <w:t>“</w:t>
      </w:r>
      <w:r w:rsidRPr="00356BFE">
        <w:rPr>
          <w:rFonts w:ascii="Palatino Linotype" w:hAnsi="Palatino Linotype"/>
          <w:b/>
          <w:sz w:val="22"/>
          <w:szCs w:val="22"/>
        </w:rPr>
        <w:t xml:space="preserve">Se solicita de la manera más atenta la siguiente información de los siguientes enlaces </w:t>
      </w:r>
      <w:r>
        <w:rPr>
          <w:rFonts w:ascii="Palatino Linotype" w:hAnsi="Palatino Linotype"/>
          <w:sz w:val="22"/>
          <w:szCs w:val="22"/>
        </w:rPr>
        <w:t xml:space="preserve">de www.facebook.com que a continuación me permito enlistar: https://www.facebook.com/100076570196771/posts/120298810532458/ https://www.facebook.com/groups/846581689531218/permalink/1046505209538864/ https://www.facebook.com/107450378249392/posts/226726139655148/ https://www.facebook.com/100076570196771/posts/120298810532458/ https://www.facebook.com/groups/846581689531218/permalink/1046505209538864/ https://www.facebook.com/107450378249392/posts/226726139655148/ </w:t>
      </w:r>
      <w:r w:rsidRPr="00356BFE">
        <w:rPr>
          <w:rFonts w:ascii="Palatino Linotype" w:hAnsi="Palatino Linotype"/>
          <w:b/>
          <w:sz w:val="22"/>
          <w:szCs w:val="22"/>
          <w:u w:val="single"/>
        </w:rPr>
        <w:t>Solicito toda la información</w:t>
      </w:r>
      <w:r>
        <w:rPr>
          <w:rFonts w:ascii="Palatino Linotype" w:hAnsi="Palatino Linotype"/>
          <w:sz w:val="22"/>
          <w:szCs w:val="22"/>
        </w:rPr>
        <w:t xml:space="preserve"> y </w:t>
      </w:r>
      <w:r w:rsidRPr="00356BFE">
        <w:rPr>
          <w:rFonts w:ascii="Palatino Linotype" w:hAnsi="Palatino Linotype"/>
          <w:sz w:val="22"/>
          <w:szCs w:val="22"/>
        </w:rPr>
        <w:t>si tienen conocimiento el cabildo referente a las actuaciones, acciones, procedimientos detección y sanción de faltas administrativas, actos y hechos de corrupción del Policia</w:t>
      </w:r>
      <w:r>
        <w:rPr>
          <w:rFonts w:ascii="Palatino Linotype" w:hAnsi="Palatino Linotype"/>
          <w:sz w:val="22"/>
          <w:szCs w:val="22"/>
        </w:rPr>
        <w:t xml:space="preserve"> C. HECTOR LUIS DOMINGUEZ CARRILLO el cual pertenece a Seguridad Pública Municipal de Valle de Chalco Solidaridad del cual se refieren en los enlaces de Facebook que con anterioridad hago mención </w:t>
      </w:r>
      <w:r>
        <w:rPr>
          <w:rFonts w:ascii="Palatino Linotype" w:hAnsi="Palatino Linotype"/>
          <w:b/>
          <w:sz w:val="22"/>
          <w:szCs w:val="22"/>
          <w:u w:val="single"/>
        </w:rPr>
        <w:t>y que en que estatus se encuentran las denuncias si procedieron o no precedieron</w:t>
      </w:r>
      <w:r>
        <w:rPr>
          <w:rFonts w:ascii="Palatino Linotype" w:hAnsi="Palatino Linotype"/>
          <w:sz w:val="22"/>
          <w:szCs w:val="22"/>
        </w:rPr>
        <w:t xml:space="preserve">, así mismo si saben y </w:t>
      </w:r>
      <w:r>
        <w:rPr>
          <w:rFonts w:ascii="Palatino Linotype" w:hAnsi="Palatino Linotype"/>
          <w:b/>
          <w:sz w:val="22"/>
          <w:szCs w:val="22"/>
        </w:rPr>
        <w:t>tienen conocimiento si el policia</w:t>
      </w:r>
      <w:r>
        <w:rPr>
          <w:rFonts w:ascii="Palatino Linotype" w:hAnsi="Palatino Linotype"/>
          <w:sz w:val="22"/>
          <w:szCs w:val="22"/>
        </w:rPr>
        <w:t xml:space="preserve"> C. HECTOR LUIS DOMINGUEZ CARRILLO el cual pertenece a Seguridad Pública Municipal de Valle de Chalco Solidaridad </w:t>
      </w:r>
      <w:r>
        <w:rPr>
          <w:rFonts w:ascii="Palatino Linotype" w:hAnsi="Palatino Linotype"/>
          <w:b/>
          <w:sz w:val="22"/>
          <w:szCs w:val="22"/>
          <w:u w:val="single"/>
        </w:rPr>
        <w:t>cumple con documentación que demuestre que cumple con el Examen de Control de Confianza y el Certificado Único Policia</w:t>
      </w:r>
      <w:r>
        <w:rPr>
          <w:rFonts w:ascii="Palatino Linotype" w:hAnsi="Palatino Linotype"/>
          <w:sz w:val="22"/>
          <w:szCs w:val="22"/>
        </w:rPr>
        <w:t xml:space="preserve">l </w:t>
      </w:r>
      <w:r>
        <w:rPr>
          <w:rFonts w:ascii="Palatino Linotype" w:hAnsi="Palatino Linotype"/>
          <w:b/>
          <w:sz w:val="22"/>
          <w:szCs w:val="22"/>
          <w:u w:val="single"/>
        </w:rPr>
        <w:t xml:space="preserve">por parte de todo el cabildo </w:t>
      </w:r>
      <w:r>
        <w:rPr>
          <w:rFonts w:ascii="Palatino Linotype" w:hAnsi="Palatino Linotype"/>
          <w:sz w:val="22"/>
          <w:szCs w:val="22"/>
        </w:rPr>
        <w:t>de Valle de Chalco Solidaridad Sindicatura Municipal, Primera Regiduría, Segunda Regiduría, Tercera Regiduría, Cuarta Regiduría, Quinta Regiduría, Sexta Regiduría, Séptima Regiduría, Octava Regiduría, Novena Regiduría, Secretaría del Ayuntamiento</w:t>
      </w:r>
      <w:r>
        <w:rPr>
          <w:rFonts w:ascii="Palatino Linotype" w:eastAsia="Palatino Linotype" w:hAnsi="Palatino Linotype"/>
          <w:sz w:val="22"/>
          <w:szCs w:val="22"/>
        </w:rPr>
        <w:t>” (Sic)</w:t>
      </w:r>
    </w:p>
    <w:p w14:paraId="66D32CD4" w14:textId="77777777" w:rsidR="00EF3513" w:rsidRDefault="00EF3513" w:rsidP="008F67BC">
      <w:pPr>
        <w:spacing w:line="360" w:lineRule="auto"/>
        <w:jc w:val="both"/>
        <w:rPr>
          <w:rFonts w:ascii="Palatino Linotype" w:eastAsia="Palatino Linotype" w:hAnsi="Palatino Linotype" w:cs="Palatino Linotype"/>
          <w:b/>
        </w:rPr>
      </w:pPr>
    </w:p>
    <w:p w14:paraId="3E6D0A98" w14:textId="783C35B8" w:rsidR="00356BFE" w:rsidRDefault="00E73E67" w:rsidP="00BD492E">
      <w:pPr>
        <w:tabs>
          <w:tab w:val="left" w:pos="567"/>
        </w:tabs>
        <w:spacing w:line="360" w:lineRule="auto"/>
        <w:jc w:val="both"/>
        <w:rPr>
          <w:rFonts w:ascii="Palatino Linotype" w:hAnsi="Palatino Linotype" w:cs="Arial"/>
        </w:rPr>
      </w:pPr>
      <w:r w:rsidRPr="00BD492E">
        <w:rPr>
          <w:rFonts w:ascii="Palatino Linotype" w:hAnsi="Palatino Linotype" w:cs="Arial"/>
        </w:rPr>
        <w:t xml:space="preserve">En respuesta, el Sujeto Obligado </w:t>
      </w:r>
      <w:bookmarkStart w:id="1" w:name="_heading=h.2et92p0"/>
      <w:bookmarkEnd w:id="1"/>
      <w:r w:rsidR="00356BFE" w:rsidRPr="00BD492E">
        <w:rPr>
          <w:rFonts w:ascii="Palatino Linotype" w:hAnsi="Palatino Linotype" w:cs="Arial"/>
        </w:rPr>
        <w:t xml:space="preserve">mediante el oficio STCMSP/VCHS/051/2023 la Dirección de Seguridad Pública y Tránsito Municipal, remitió el similar pero de folio STCMSP/VCHS/0236/2023 suscrita por la Secretaría Técnica del Consejo Municipal de Seguridad Pública, donde refiere luego de una búsqueda exhaustiva y razonable en los archivos de esa Secretaría, no se localizó algún documento de registro del listado nominal de personal de Seguridad Pública a nombre de la persona referida, </w:t>
      </w:r>
      <w:r w:rsidR="00356BFE" w:rsidRPr="00BD492E">
        <w:rPr>
          <w:rFonts w:ascii="Palatino Linotype" w:hAnsi="Palatino Linotype" w:cs="Arial"/>
        </w:rPr>
        <w:lastRenderedPageBreak/>
        <w:t xml:space="preserve">y en consecuencia, no se cuenta con documentos que lo acrediten como un elemento perteneciente al estado de fuerza operativa de la Dirección de Seguridad Pública y Tránsito Municipal. </w:t>
      </w:r>
    </w:p>
    <w:p w14:paraId="195EF20D" w14:textId="77777777" w:rsidR="00BD492E" w:rsidRPr="00BD492E" w:rsidRDefault="00BD492E" w:rsidP="00BD492E">
      <w:pPr>
        <w:tabs>
          <w:tab w:val="left" w:pos="567"/>
        </w:tabs>
        <w:spacing w:line="360" w:lineRule="auto"/>
        <w:jc w:val="both"/>
        <w:rPr>
          <w:rFonts w:ascii="Palatino Linotype" w:hAnsi="Palatino Linotype" w:cs="Arial"/>
        </w:rPr>
      </w:pPr>
    </w:p>
    <w:p w14:paraId="31E9D996" w14:textId="5778554B" w:rsidR="00E73E67" w:rsidRDefault="00E73E67" w:rsidP="00BD492E">
      <w:pPr>
        <w:tabs>
          <w:tab w:val="left" w:pos="567"/>
        </w:tabs>
        <w:spacing w:line="360" w:lineRule="auto"/>
        <w:jc w:val="both"/>
        <w:rPr>
          <w:rFonts w:ascii="Palatino Linotype" w:hAnsi="Palatino Linotype" w:cs="Arial"/>
        </w:rPr>
      </w:pPr>
      <w:r>
        <w:rPr>
          <w:rFonts w:ascii="Palatino Linotype" w:hAnsi="Palatino Linotype" w:cs="Arial"/>
        </w:rPr>
        <w:t>Derivado de la respuesta emitida</w:t>
      </w:r>
      <w:r w:rsidRPr="00BD492E">
        <w:rPr>
          <w:rFonts w:ascii="Palatino Linotype" w:hAnsi="Palatino Linotype" w:cs="Arial"/>
        </w:rPr>
        <w:t xml:space="preserve"> por el SUJETO OBLIGADO, el particular interpuso el recurso de revisión en el que refirió lo siguiente:</w:t>
      </w:r>
    </w:p>
    <w:p w14:paraId="6435E98C" w14:textId="77777777" w:rsidR="00BD492E" w:rsidRPr="00BD492E" w:rsidRDefault="00BD492E" w:rsidP="00BD492E">
      <w:pPr>
        <w:tabs>
          <w:tab w:val="left" w:pos="567"/>
        </w:tabs>
        <w:spacing w:line="360" w:lineRule="auto"/>
        <w:jc w:val="both"/>
        <w:rPr>
          <w:rFonts w:ascii="Palatino Linotype" w:hAnsi="Palatino Linotype" w:cs="Arial"/>
        </w:rPr>
      </w:pPr>
    </w:p>
    <w:p w14:paraId="1773F4B2" w14:textId="77777777" w:rsidR="00356BFE" w:rsidRDefault="00356BFE" w:rsidP="00356BFE">
      <w:pPr>
        <w:tabs>
          <w:tab w:val="left" w:pos="2745"/>
        </w:tabs>
        <w:spacing w:line="360" w:lineRule="auto"/>
        <w:jc w:val="both"/>
        <w:rPr>
          <w:rFonts w:ascii="Palatino Linotype" w:eastAsia="Palatino Linotype" w:hAnsi="Palatino Linotype" w:cs="Palatino Linotype"/>
          <w:b/>
          <w:lang w:val="es-MX"/>
        </w:rPr>
      </w:pPr>
      <w:r>
        <w:rPr>
          <w:rFonts w:ascii="Palatino Linotype" w:eastAsia="Palatino Linotype" w:hAnsi="Palatino Linotype" w:cs="Palatino Linotype"/>
          <w:b/>
        </w:rPr>
        <w:t xml:space="preserve">Acto impugnado: </w:t>
      </w:r>
    </w:p>
    <w:p w14:paraId="567F1047" w14:textId="77777777" w:rsidR="00356BFE" w:rsidRDefault="00356BFE" w:rsidP="00356BFE">
      <w:pPr>
        <w:pStyle w:val="Cita"/>
        <w:spacing w:before="0" w:after="0"/>
        <w:jc w:val="both"/>
        <w:rPr>
          <w:rFonts w:ascii="Palatino Linotype" w:eastAsia="Palatino Linotype" w:hAnsi="Palatino Linotype"/>
          <w:sz w:val="22"/>
          <w:szCs w:val="22"/>
        </w:rPr>
      </w:pPr>
    </w:p>
    <w:p w14:paraId="63A055CC" w14:textId="77777777" w:rsidR="00356BFE" w:rsidRDefault="00356BFE" w:rsidP="00356BFE">
      <w:pPr>
        <w:pStyle w:val="Cita"/>
        <w:spacing w:before="0" w:after="0"/>
        <w:jc w:val="both"/>
        <w:rPr>
          <w:rFonts w:ascii="Palatino Linotype" w:eastAsia="Palatino Linotype" w:hAnsi="Palatino Linotype"/>
          <w:sz w:val="22"/>
          <w:szCs w:val="22"/>
        </w:rPr>
      </w:pPr>
      <w:r>
        <w:rPr>
          <w:rFonts w:ascii="Palatino Linotype" w:eastAsia="Palatino Linotype" w:hAnsi="Palatino Linotype"/>
          <w:sz w:val="22"/>
          <w:szCs w:val="22"/>
        </w:rPr>
        <w:t>“</w:t>
      </w:r>
      <w:r>
        <w:rPr>
          <w:rFonts w:ascii="Palatino Linotype" w:hAnsi="Palatino Linotype"/>
          <w:sz w:val="22"/>
          <w:szCs w:val="22"/>
        </w:rPr>
        <w:t xml:space="preserve">Con fundamento en el artículos 176, 178 y 179 Fracciones I, II, III, IV y V de la Ley de Transparencia y Acceso a la Información Pública del Estado de México y Municipios, hago referencia la respuesta a mi solicitud que no cumplen con lo solicitado. Esto debido a que </w:t>
      </w:r>
      <w:r>
        <w:rPr>
          <w:rFonts w:ascii="Palatino Linotype" w:hAnsi="Palatino Linotype"/>
          <w:b/>
          <w:sz w:val="22"/>
          <w:szCs w:val="22"/>
          <w:u w:val="single"/>
        </w:rPr>
        <w:t>estoy solicitando la información por parte de todo el cabildo de Valle de Chalco</w:t>
      </w:r>
      <w:r>
        <w:rPr>
          <w:rFonts w:ascii="Palatino Linotype" w:hAnsi="Palatino Linotype"/>
          <w:sz w:val="22"/>
          <w:szCs w:val="22"/>
        </w:rPr>
        <w:t xml:space="preserve"> Solidaridad Sindicatura Municipal, Primera Regiduría, Segunda Regiduría, Tercera Regiduría, Cuarta Regiduría, Quinta Regiduría, Sexta Regiduría, Séptima Regiduría, Octava Regiduría, Novena Regiduría, Secretaría del Ayuntamiento y </w:t>
      </w:r>
      <w:r>
        <w:rPr>
          <w:rFonts w:ascii="Palatino Linotype" w:hAnsi="Palatino Linotype"/>
          <w:b/>
          <w:sz w:val="22"/>
          <w:szCs w:val="22"/>
          <w:u w:val="single"/>
        </w:rPr>
        <w:t>el Sujeto Obligado solo incluye una respuesta de La Secretaria Técnica del Consejo Municipal de Seguridad Publica de la cual no está incluida en mi solicitud.</w:t>
      </w:r>
      <w:r>
        <w:rPr>
          <w:rFonts w:ascii="Palatino Linotype" w:eastAsia="Palatino Linotype" w:hAnsi="Palatino Linotype"/>
          <w:b/>
          <w:sz w:val="22"/>
          <w:szCs w:val="22"/>
          <w:u w:val="single"/>
        </w:rPr>
        <w:t>”</w:t>
      </w:r>
      <w:r>
        <w:rPr>
          <w:rFonts w:ascii="Palatino Linotype" w:eastAsia="Palatino Linotype" w:hAnsi="Palatino Linotype"/>
          <w:sz w:val="22"/>
          <w:szCs w:val="22"/>
        </w:rPr>
        <w:t xml:space="preserve"> (Sic)</w:t>
      </w:r>
    </w:p>
    <w:p w14:paraId="1908636E" w14:textId="77777777" w:rsidR="00356BFE" w:rsidRDefault="00356BFE" w:rsidP="00356BFE">
      <w:pPr>
        <w:pStyle w:val="Cita"/>
        <w:spacing w:before="0" w:after="0"/>
        <w:jc w:val="both"/>
        <w:rPr>
          <w:rFonts w:ascii="Palatino Linotype" w:eastAsia="Palatino Linotype" w:hAnsi="Palatino Linotype"/>
          <w:sz w:val="22"/>
          <w:szCs w:val="22"/>
        </w:rPr>
      </w:pPr>
    </w:p>
    <w:p w14:paraId="71DB3126" w14:textId="77777777" w:rsidR="00356BFE" w:rsidRDefault="00356BFE" w:rsidP="00356BFE">
      <w:pPr>
        <w:spacing w:line="360" w:lineRule="auto"/>
        <w:jc w:val="both"/>
        <w:rPr>
          <w:rFonts w:ascii="Palatino Linotype" w:eastAsia="Palatino Linotype" w:hAnsi="Palatino Linotype" w:cs="Palatino Linotype"/>
        </w:rPr>
      </w:pPr>
      <w:bookmarkStart w:id="2" w:name="_heading=h.30j0zll"/>
      <w:bookmarkEnd w:id="2"/>
      <w:r>
        <w:rPr>
          <w:rFonts w:ascii="Palatino Linotype" w:eastAsia="Palatino Linotype" w:hAnsi="Palatino Linotype" w:cs="Palatino Linotype"/>
          <w:b/>
        </w:rPr>
        <w:t>Razones o motivos de inconformidad</w:t>
      </w:r>
      <w:r>
        <w:rPr>
          <w:rFonts w:ascii="Palatino Linotype" w:eastAsia="Palatino Linotype" w:hAnsi="Palatino Linotype" w:cs="Palatino Linotype"/>
        </w:rPr>
        <w:t>:</w:t>
      </w:r>
    </w:p>
    <w:p w14:paraId="00F975DF" w14:textId="77777777" w:rsidR="00356BFE" w:rsidRDefault="00356BFE" w:rsidP="00356BFE">
      <w:pPr>
        <w:pStyle w:val="Cita"/>
        <w:spacing w:before="0" w:after="0"/>
        <w:ind w:left="720"/>
        <w:jc w:val="both"/>
        <w:rPr>
          <w:rFonts w:ascii="Palatino Linotype" w:eastAsia="Palatino Linotype" w:hAnsi="Palatino Linotype"/>
          <w:sz w:val="22"/>
          <w:szCs w:val="22"/>
        </w:rPr>
      </w:pPr>
    </w:p>
    <w:p w14:paraId="7D2B913F" w14:textId="77777777" w:rsidR="00356BFE" w:rsidRDefault="00356BFE" w:rsidP="00356BFE">
      <w:pPr>
        <w:pStyle w:val="Cita"/>
        <w:spacing w:before="0" w:after="0"/>
        <w:ind w:left="720"/>
        <w:jc w:val="both"/>
        <w:rPr>
          <w:rFonts w:ascii="Palatino Linotype" w:eastAsia="Palatino Linotype" w:hAnsi="Palatino Linotype"/>
          <w:sz w:val="22"/>
          <w:szCs w:val="22"/>
        </w:rPr>
      </w:pPr>
      <w:r>
        <w:rPr>
          <w:rFonts w:ascii="Palatino Linotype" w:eastAsia="Palatino Linotype" w:hAnsi="Palatino Linotype"/>
          <w:sz w:val="22"/>
          <w:szCs w:val="22"/>
        </w:rPr>
        <w:t>“</w:t>
      </w:r>
      <w:r>
        <w:rPr>
          <w:rFonts w:ascii="Palatino Linotype" w:hAnsi="Palatino Linotype"/>
          <w:sz w:val="22"/>
          <w:szCs w:val="22"/>
        </w:rPr>
        <w:t xml:space="preserve">Con fundamento en el artículos 176, 178 y 179 Fracciones I, II, III, IV y V de la Ley de Transparencia y Acceso a la Información Pública del Estado de México y Municipios, hago referencia la respuesta a mi solicitud que no cumplen con lo solicitado. </w:t>
      </w:r>
      <w:r>
        <w:rPr>
          <w:rFonts w:ascii="Palatino Linotype" w:hAnsi="Palatino Linotype"/>
          <w:b/>
          <w:sz w:val="22"/>
          <w:szCs w:val="22"/>
          <w:u w:val="single"/>
        </w:rPr>
        <w:t xml:space="preserve">Esto debido a que estoy solicitando la información por parte de todo el cabildo de Valle de Chalco </w:t>
      </w:r>
      <w:r>
        <w:rPr>
          <w:rFonts w:ascii="Palatino Linotype" w:hAnsi="Palatino Linotype"/>
          <w:sz w:val="22"/>
          <w:szCs w:val="22"/>
        </w:rPr>
        <w:t xml:space="preserve">Solidaridad Sindicatura Municipal, Primera Regiduría, Segunda Regiduría, Tercera Regiduría, Cuarta Regiduría, Quinta Regiduría, Sexta Regiduría, Séptima Regiduría, Octava Regiduría, Novena Regiduría, Secretaría del Ayuntamiento y </w:t>
      </w:r>
      <w:r>
        <w:rPr>
          <w:rFonts w:ascii="Palatino Linotype" w:hAnsi="Palatino Linotype"/>
          <w:b/>
          <w:sz w:val="22"/>
          <w:szCs w:val="22"/>
          <w:u w:val="single"/>
        </w:rPr>
        <w:t xml:space="preserve">el Sujeto Obligado solo incluye una </w:t>
      </w:r>
      <w:r>
        <w:rPr>
          <w:rFonts w:ascii="Palatino Linotype" w:hAnsi="Palatino Linotype"/>
          <w:b/>
          <w:sz w:val="22"/>
          <w:szCs w:val="22"/>
          <w:u w:val="single"/>
        </w:rPr>
        <w:lastRenderedPageBreak/>
        <w:t>respuesta de La Secretaria Técnica del Consejo Municipal de Seguridad Publica de la cual no está incluida en mi solicitud.</w:t>
      </w:r>
      <w:r>
        <w:rPr>
          <w:rFonts w:ascii="Palatino Linotype" w:eastAsia="Palatino Linotype" w:hAnsi="Palatino Linotype"/>
          <w:sz w:val="22"/>
          <w:szCs w:val="22"/>
        </w:rPr>
        <w:t>” (Sic)</w:t>
      </w:r>
    </w:p>
    <w:p w14:paraId="734D2C8D" w14:textId="77777777" w:rsidR="00E73E67" w:rsidRDefault="00E73E67" w:rsidP="00E73E67">
      <w:pPr>
        <w:spacing w:line="360" w:lineRule="auto"/>
        <w:ind w:left="567" w:right="539"/>
        <w:contextualSpacing/>
        <w:jc w:val="both"/>
        <w:rPr>
          <w:rFonts w:ascii="Palatino Linotype" w:hAnsi="Palatino Linotype" w:cs="Tahoma"/>
          <w:b/>
          <w:bCs/>
          <w:szCs w:val="22"/>
        </w:rPr>
      </w:pPr>
    </w:p>
    <w:p w14:paraId="71F71CEE" w14:textId="0A88B08B" w:rsidR="00356BFE" w:rsidRDefault="00BB071F" w:rsidP="00356BFE">
      <w:pPr>
        <w:spacing w:line="360" w:lineRule="auto"/>
        <w:ind w:right="51"/>
        <w:jc w:val="both"/>
        <w:rPr>
          <w:rFonts w:ascii="Palatino Linotype" w:eastAsia="Palatino Linotype" w:hAnsi="Palatino Linotype" w:cs="Palatino Linotype"/>
          <w:b/>
          <w:color w:val="222222"/>
        </w:rPr>
      </w:pPr>
      <w:r w:rsidRPr="00BB071F">
        <w:rPr>
          <w:rFonts w:ascii="Palatino Linotype" w:hAnsi="Palatino Linotype"/>
        </w:rPr>
        <w:t>P</w:t>
      </w:r>
      <w:r w:rsidR="00615B7E">
        <w:rPr>
          <w:rFonts w:ascii="Palatino Linotype" w:hAnsi="Palatino Linotype"/>
        </w:rPr>
        <w:t>revio estudio</w:t>
      </w:r>
      <w:r w:rsidRPr="00BB071F">
        <w:rPr>
          <w:rFonts w:ascii="Palatino Linotype" w:hAnsi="Palatino Linotype"/>
        </w:rPr>
        <w:t>,</w:t>
      </w:r>
      <w:r>
        <w:rPr>
          <w:rFonts w:ascii="Palatino Linotype" w:hAnsi="Palatino Linotype"/>
          <w:b/>
        </w:rPr>
        <w:t xml:space="preserve"> </w:t>
      </w:r>
      <w:r w:rsidR="00F47FB5" w:rsidRPr="00F47FB5">
        <w:rPr>
          <w:rFonts w:ascii="Palatino Linotype" w:hAnsi="Palatino Linotype"/>
        </w:rPr>
        <w:t>la resolución determina</w:t>
      </w:r>
      <w:r w:rsidR="00F47FB5">
        <w:rPr>
          <w:rFonts w:ascii="Palatino Linotype" w:hAnsi="Palatino Linotype"/>
          <w:b/>
        </w:rPr>
        <w:t xml:space="preserve"> </w:t>
      </w:r>
      <w:r w:rsidR="00356BFE" w:rsidRPr="00356BFE">
        <w:rPr>
          <w:rFonts w:ascii="Palatino Linotype" w:hAnsi="Palatino Linotype"/>
        </w:rPr>
        <w:t>que r</w:t>
      </w:r>
      <w:r w:rsidR="00356BFE" w:rsidRPr="00356BFE">
        <w:rPr>
          <w:rFonts w:ascii="Palatino Linotype" w:eastAsia="Palatino Linotype" w:hAnsi="Palatino Linotype" w:cs="Palatino Linotype"/>
          <w:color w:val="222222"/>
        </w:rPr>
        <w:t>esultan</w:t>
      </w:r>
      <w:r w:rsidR="00356BFE">
        <w:rPr>
          <w:rFonts w:ascii="Palatino Linotype" w:eastAsia="Palatino Linotype" w:hAnsi="Palatino Linotype" w:cs="Palatino Linotype"/>
          <w:color w:val="222222"/>
        </w:rPr>
        <w:t xml:space="preserve"> </w:t>
      </w:r>
      <w:r w:rsidR="00356BFE">
        <w:rPr>
          <w:rFonts w:ascii="Palatino Linotype" w:eastAsia="Palatino Linotype" w:hAnsi="Palatino Linotype" w:cs="Palatino Linotype"/>
          <w:b/>
          <w:color w:val="222222"/>
        </w:rPr>
        <w:t xml:space="preserve">INFUNDADOS </w:t>
      </w:r>
      <w:r w:rsidR="00356BFE">
        <w:rPr>
          <w:rFonts w:ascii="Palatino Linotype" w:eastAsia="Palatino Linotype" w:hAnsi="Palatino Linotype" w:cs="Palatino Linotype"/>
          <w:color w:val="222222"/>
        </w:rPr>
        <w:t xml:space="preserve">los motivos de inconformidad aducidos por </w:t>
      </w:r>
      <w:r w:rsidR="00356BFE">
        <w:rPr>
          <w:rFonts w:ascii="Palatino Linotype" w:eastAsia="Palatino Linotype" w:hAnsi="Palatino Linotype" w:cs="Palatino Linotype"/>
          <w:b/>
          <w:color w:val="222222"/>
        </w:rPr>
        <w:t>LA PARTE RECURRENTE</w:t>
      </w:r>
      <w:r w:rsidR="00356BFE">
        <w:rPr>
          <w:rFonts w:ascii="Palatino Linotype" w:eastAsia="Palatino Linotype" w:hAnsi="Palatino Linotype" w:cs="Palatino Linotype"/>
          <w:color w:val="222222"/>
        </w:rPr>
        <w:t xml:space="preserve"> en el recurso de revisión </w:t>
      </w:r>
      <w:r w:rsidR="00356BFE">
        <w:rPr>
          <w:rFonts w:ascii="Palatino Linotype" w:eastAsia="Palatino Linotype" w:hAnsi="Palatino Linotype" w:cs="Palatino Linotype"/>
          <w:b/>
          <w:color w:val="222222"/>
        </w:rPr>
        <w:t xml:space="preserve">03219/INFOEM/IP/RR/2023 </w:t>
      </w:r>
      <w:r w:rsidR="00356BFE">
        <w:rPr>
          <w:rFonts w:ascii="Palatino Linotype" w:eastAsia="Palatino Linotype" w:hAnsi="Palatino Linotype" w:cs="Palatino Linotype"/>
          <w:color w:val="222222"/>
        </w:rPr>
        <w:t xml:space="preserve">por lo que, en términos del </w:t>
      </w:r>
      <w:r w:rsidR="00356BFE">
        <w:rPr>
          <w:rFonts w:ascii="Palatino Linotype" w:eastAsia="Palatino Linotype" w:hAnsi="Palatino Linotype" w:cs="Palatino Linotype"/>
          <w:b/>
          <w:color w:val="222222"/>
        </w:rPr>
        <w:t>CONSIDERANDO CUARTO</w:t>
      </w:r>
      <w:r w:rsidR="00356BFE">
        <w:rPr>
          <w:rFonts w:ascii="Palatino Linotype" w:eastAsia="Palatino Linotype" w:hAnsi="Palatino Linotype" w:cs="Palatino Linotype"/>
          <w:color w:val="222222"/>
        </w:rPr>
        <w:t xml:space="preserve"> de esta resolución, se </w:t>
      </w:r>
      <w:r w:rsidR="00356BFE">
        <w:rPr>
          <w:rFonts w:ascii="Palatino Linotype" w:eastAsia="Palatino Linotype" w:hAnsi="Palatino Linotype" w:cs="Palatino Linotype"/>
          <w:b/>
          <w:color w:val="222222"/>
        </w:rPr>
        <w:t>CONFIRMA</w:t>
      </w:r>
      <w:r w:rsidR="00356BFE">
        <w:rPr>
          <w:rFonts w:ascii="Palatino Linotype" w:eastAsia="Palatino Linotype" w:hAnsi="Palatino Linotype" w:cs="Palatino Linotype"/>
          <w:color w:val="222222"/>
        </w:rPr>
        <w:t xml:space="preserve"> la respuesta del </w:t>
      </w:r>
      <w:r w:rsidR="00356BFE">
        <w:rPr>
          <w:rFonts w:ascii="Palatino Linotype" w:eastAsia="Palatino Linotype" w:hAnsi="Palatino Linotype" w:cs="Palatino Linotype"/>
          <w:b/>
          <w:color w:val="222222"/>
        </w:rPr>
        <w:t>SUJETO OBLIGADO.</w:t>
      </w:r>
    </w:p>
    <w:p w14:paraId="7D3ED774" w14:textId="77777777" w:rsidR="006751A9" w:rsidRDefault="006751A9" w:rsidP="00356BFE">
      <w:pPr>
        <w:spacing w:line="360" w:lineRule="auto"/>
        <w:ind w:right="51"/>
        <w:jc w:val="both"/>
        <w:rPr>
          <w:rFonts w:ascii="Palatino Linotype" w:eastAsia="Palatino Linotype" w:hAnsi="Palatino Linotype" w:cs="Palatino Linotype"/>
          <w:b/>
          <w:color w:val="222222"/>
          <w:lang w:val="es-MX"/>
        </w:rPr>
      </w:pPr>
    </w:p>
    <w:p w14:paraId="6128AEE2" w14:textId="48AF87FD" w:rsidR="00356BFE" w:rsidRPr="00BD492E" w:rsidRDefault="00DF179D" w:rsidP="00356BFE">
      <w:pPr>
        <w:spacing w:line="360" w:lineRule="auto"/>
        <w:jc w:val="both"/>
        <w:rPr>
          <w:rFonts w:ascii="Palatino Linotype" w:hAnsi="Palatino Linotype" w:cs="Arial"/>
        </w:rPr>
      </w:pPr>
      <w:r>
        <w:rPr>
          <w:rFonts w:ascii="Palatino Linotype" w:hAnsi="Palatino Linotype" w:cs="Arial"/>
        </w:rPr>
        <w:t xml:space="preserve">Indica que, </w:t>
      </w:r>
      <w:r w:rsidR="00356BFE" w:rsidRPr="00BD492E">
        <w:rPr>
          <w:rFonts w:ascii="Palatino Linotype" w:hAnsi="Palatino Linotype" w:cs="Arial"/>
        </w:rPr>
        <w:t xml:space="preserve">el marco normativo faculta tanto a la Dirección de Seguridad Pública y Tránsito Municipal y a la Secretaría Técnica del Consejo Municipal de Seguridad Pública del Ayuntamiento de Valle de Chalco Solidaridad para emitir la respuesta a la solicitud impugnada. </w:t>
      </w:r>
    </w:p>
    <w:p w14:paraId="70C9FF3F" w14:textId="77777777" w:rsidR="00356BFE" w:rsidRPr="00BD492E" w:rsidRDefault="00356BFE" w:rsidP="00356BFE">
      <w:pPr>
        <w:spacing w:line="360" w:lineRule="auto"/>
        <w:jc w:val="both"/>
        <w:rPr>
          <w:rFonts w:ascii="Palatino Linotype" w:hAnsi="Palatino Linotype" w:cs="Arial"/>
        </w:rPr>
      </w:pPr>
    </w:p>
    <w:p w14:paraId="10520A5A" w14:textId="77777777" w:rsidR="00356BFE" w:rsidRDefault="00356BFE" w:rsidP="00356BFE">
      <w:pPr>
        <w:spacing w:line="360" w:lineRule="auto"/>
        <w:jc w:val="both"/>
        <w:rPr>
          <w:rFonts w:ascii="Palatino Linotype" w:eastAsia="Palatino Linotype" w:hAnsi="Palatino Linotype" w:cs="Palatino Linotype"/>
          <w:b/>
        </w:rPr>
      </w:pPr>
      <w:r w:rsidRPr="00BD492E">
        <w:rPr>
          <w:rFonts w:ascii="Palatino Linotype" w:hAnsi="Palatino Linotype" w:cs="Arial"/>
        </w:rPr>
        <w:t>En</w:t>
      </w:r>
      <w:r>
        <w:rPr>
          <w:rFonts w:ascii="Palatino Linotype" w:eastAsia="Palatino Linotype" w:hAnsi="Palatino Linotype" w:cs="Palatino Linotype"/>
        </w:rPr>
        <w:t xml:space="preserve"> tal inteligencia, es dable referir que desde la respuesta primigenia se señaló que no se localizó el documento de registro del listado nominal de personal de seguridad pública a nombre de la persona referida en la solicitud </w:t>
      </w:r>
      <w:r>
        <w:rPr>
          <w:rFonts w:ascii="Palatino Linotype" w:eastAsia="Palatino Linotype" w:hAnsi="Palatino Linotype" w:cs="Palatino Linotype"/>
          <w:b/>
        </w:rPr>
        <w:t xml:space="preserve">00252/VACHASO/IP/2023. </w:t>
      </w:r>
    </w:p>
    <w:p w14:paraId="1100BF2B" w14:textId="77777777" w:rsidR="00DF179D" w:rsidRDefault="00DF179D" w:rsidP="00356BFE">
      <w:pPr>
        <w:spacing w:line="360" w:lineRule="auto"/>
        <w:ind w:right="51"/>
        <w:jc w:val="both"/>
        <w:rPr>
          <w:rFonts w:ascii="Palatino Linotype" w:eastAsia="Palatino Linotype" w:hAnsi="Palatino Linotype" w:cs="Palatino Linotype"/>
        </w:rPr>
      </w:pPr>
    </w:p>
    <w:p w14:paraId="2E3FA652" w14:textId="7B6A57B5" w:rsidR="00356BFE" w:rsidRDefault="006751A9" w:rsidP="00356BFE">
      <w:pPr>
        <w:spacing w:line="360" w:lineRule="auto"/>
        <w:ind w:right="51"/>
        <w:jc w:val="both"/>
        <w:rPr>
          <w:rFonts w:ascii="Palatino Linotype" w:eastAsia="Palatino Linotype" w:hAnsi="Palatino Linotype" w:cs="Palatino Linotype"/>
          <w:lang w:val="es-MX"/>
        </w:rPr>
      </w:pPr>
      <w:r>
        <w:rPr>
          <w:rFonts w:ascii="Palatino Linotype" w:eastAsia="Palatino Linotype" w:hAnsi="Palatino Linotype" w:cs="Palatino Linotype"/>
        </w:rPr>
        <w:t xml:space="preserve">Refiere la resolución </w:t>
      </w:r>
      <w:r w:rsidR="00356BFE">
        <w:rPr>
          <w:rFonts w:ascii="Palatino Linotype" w:eastAsia="Palatino Linotype" w:hAnsi="Palatino Linotype" w:cs="Palatino Linotype"/>
        </w:rPr>
        <w:t xml:space="preserve">que </w:t>
      </w:r>
      <w:r w:rsidR="00356BFE">
        <w:rPr>
          <w:rFonts w:ascii="Palatino Linotype" w:eastAsia="Palatino Linotype" w:hAnsi="Palatino Linotype" w:cs="Palatino Linotype"/>
          <w:b/>
        </w:rPr>
        <w:t>EL SUJETO OBLIGADO</w:t>
      </w:r>
      <w:r w:rsidR="00356BFE">
        <w:rPr>
          <w:rFonts w:ascii="Palatino Linotype" w:eastAsia="Palatino Linotype" w:hAnsi="Palatino Linotype" w:cs="Palatino Linotype"/>
        </w:rPr>
        <w:t xml:space="preserve">, siguió el procedimiento establecido por el artículo 162 de la Ley de Transparencia y Acceso a la Información Pública del Estado de México y Municipios, ya que turnó la solicitud a las áreas en las que podría obrar la información de conformidad con la fracción XXXIX del artículo tercero de la legislación local vigente en materia de transparencia, el </w:t>
      </w:r>
      <w:r w:rsidR="00356BFE">
        <w:rPr>
          <w:rFonts w:ascii="Palatino Linotype" w:eastAsia="Palatino Linotype" w:hAnsi="Palatino Linotype" w:cs="Palatino Linotype"/>
        </w:rPr>
        <w:lastRenderedPageBreak/>
        <w:t xml:space="preserve">Servidor Público Habilitado es el competente para apoyar, gestionar y entregar la información: </w:t>
      </w:r>
    </w:p>
    <w:p w14:paraId="5ADC6377" w14:textId="77777777" w:rsidR="00356BFE" w:rsidRDefault="00356BFE" w:rsidP="00356BFE">
      <w:pPr>
        <w:ind w:left="864" w:right="864"/>
        <w:jc w:val="both"/>
        <w:rPr>
          <w:rFonts w:ascii="Palatino Linotype" w:eastAsia="Palatino Linotype" w:hAnsi="Palatino Linotype" w:cs="Palatino Linotype"/>
          <w:i/>
          <w:color w:val="404040"/>
          <w:sz w:val="22"/>
          <w:szCs w:val="22"/>
        </w:rPr>
      </w:pPr>
    </w:p>
    <w:p w14:paraId="53E0B79A" w14:textId="77777777" w:rsidR="00356BFE" w:rsidRDefault="00356BFE" w:rsidP="00356BFE">
      <w:pP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6EF073F2" w14:textId="77777777" w:rsidR="00356BFE" w:rsidRDefault="00356BFE" w:rsidP="00356BFE">
      <w:pPr>
        <w:ind w:left="864" w:right="864"/>
        <w:jc w:val="both"/>
        <w:rPr>
          <w:rFonts w:ascii="Palatino Linotype" w:eastAsia="Palatino Linotype" w:hAnsi="Palatino Linotype" w:cs="Palatino Linotype"/>
          <w:i/>
          <w:color w:val="404040"/>
          <w:sz w:val="22"/>
          <w:szCs w:val="22"/>
        </w:rPr>
      </w:pPr>
    </w:p>
    <w:p w14:paraId="0C467DAC" w14:textId="77777777" w:rsidR="00356BFE" w:rsidRDefault="00356BFE" w:rsidP="00356BFE">
      <w:pPr>
        <w:spacing w:line="360" w:lineRule="auto"/>
        <w:jc w:val="both"/>
        <w:rPr>
          <w:rFonts w:ascii="Palatino Linotype" w:eastAsia="Palatino Linotype" w:hAnsi="Palatino Linotype" w:cs="Palatino Linotype"/>
          <w:color w:val="000000"/>
        </w:rPr>
      </w:pPr>
    </w:p>
    <w:p w14:paraId="074FD45A" w14:textId="2E89F332" w:rsidR="00356BFE" w:rsidRDefault="000F3AEA" w:rsidP="00356BFE">
      <w:pPr>
        <w:spacing w:line="360" w:lineRule="auto"/>
        <w:jc w:val="both"/>
        <w:rPr>
          <w:rFonts w:ascii="Palatino Linotype" w:hAnsi="Palatino Linotype"/>
        </w:rPr>
      </w:pPr>
      <w:r>
        <w:rPr>
          <w:rFonts w:ascii="Palatino Linotype" w:hAnsi="Palatino Linotype" w:cs="Arial"/>
        </w:rPr>
        <w:t xml:space="preserve">Indica el criterio mayoritario que </w:t>
      </w:r>
      <w:r w:rsidR="00356BFE">
        <w:rPr>
          <w:rFonts w:ascii="Palatino Linotype" w:hAnsi="Palatino Linotype" w:cs="Arial"/>
        </w:rPr>
        <w:t xml:space="preserve">resulta evidente que </w:t>
      </w:r>
      <w:r w:rsidR="00356BFE">
        <w:rPr>
          <w:rFonts w:ascii="Palatino Linotype" w:hAnsi="Palatino Linotype" w:cs="Arial"/>
          <w:b/>
        </w:rPr>
        <w:t>EL SUJETO OBLIGADO</w:t>
      </w:r>
      <w:r w:rsidR="00356BFE">
        <w:rPr>
          <w:rFonts w:ascii="Palatino Linotype" w:hAnsi="Palatino Linotype" w:cs="Arial"/>
        </w:rPr>
        <w:t xml:space="preserve"> proporcionó respuesta a la solicitud de información que le fue presentada, siguiendo el procedimiento de búsqueda establecido por la ley en la materia, por lo que resulta </w:t>
      </w:r>
      <w:r w:rsidR="00356BFE">
        <w:rPr>
          <w:rFonts w:ascii="Palatino Linotype" w:hAnsi="Palatino Linotype"/>
        </w:rPr>
        <w:t xml:space="preserve"> innecesario e improcedente que en el ejercicio del Derecho de Acceso a la Información se deba emitir un pronunciamiento por parte de las personas servidoras públicas señaladas como son la </w:t>
      </w:r>
      <w:r w:rsidR="00356BFE">
        <w:rPr>
          <w:rFonts w:ascii="Palatino Linotype" w:hAnsi="Palatino Linotype"/>
          <w:i/>
        </w:rPr>
        <w:t xml:space="preserve">“… Sindicatura Municipal, Primera Regiduría, Segunda Regiduría, Tercera Regiduría, Cuarta Regiduría, Quinta Regiduría, Sexta Regiduría, Séptima Regiduría, Octava Regiduría, Novena Regiduría, Secretaría del Ayuntamiento.” (Sic) </w:t>
      </w:r>
      <w:r w:rsidR="00356BFE">
        <w:rPr>
          <w:rFonts w:ascii="Palatino Linotype" w:hAnsi="Palatino Linotype"/>
        </w:rPr>
        <w:t xml:space="preserve">únicamente para atender los agravios hechos valer por </w:t>
      </w:r>
      <w:r w:rsidR="00356BFE">
        <w:rPr>
          <w:rFonts w:ascii="Palatino Linotype" w:hAnsi="Palatino Linotype"/>
          <w:b/>
        </w:rPr>
        <w:t xml:space="preserve">LA PARTE RECURRENTE. </w:t>
      </w:r>
    </w:p>
    <w:p w14:paraId="39B3AA2C" w14:textId="77777777" w:rsidR="006751A9" w:rsidRDefault="006751A9" w:rsidP="00356BFE">
      <w:pPr>
        <w:pStyle w:val="NormalWeb"/>
        <w:spacing w:before="0" w:beforeAutospacing="0" w:after="0" w:afterAutospacing="0" w:line="360" w:lineRule="auto"/>
        <w:jc w:val="both"/>
        <w:rPr>
          <w:rFonts w:ascii="Palatino Linotype" w:hAnsi="Palatino Linotype"/>
          <w:color w:val="000000"/>
        </w:rPr>
      </w:pPr>
    </w:p>
    <w:p w14:paraId="1C924243" w14:textId="47F45322" w:rsidR="00356BFE" w:rsidRDefault="00356BFE" w:rsidP="00464E63">
      <w:pPr>
        <w:pStyle w:val="NormalWeb"/>
        <w:spacing w:before="0" w:beforeAutospacing="0" w:after="0" w:afterAutospacing="0" w:line="360" w:lineRule="auto"/>
        <w:jc w:val="both"/>
        <w:rPr>
          <w:rFonts w:ascii="Palatino Linotype" w:hAnsi="Palatino Linotype"/>
          <w:b/>
          <w:bCs/>
          <w:color w:val="000000"/>
        </w:rPr>
      </w:pPr>
      <w:r>
        <w:rPr>
          <w:rFonts w:ascii="Palatino Linotype" w:hAnsi="Palatino Linotype"/>
          <w:color w:val="000000"/>
        </w:rPr>
        <w:t>Además,</w:t>
      </w:r>
      <w:r w:rsidR="00A6604A">
        <w:rPr>
          <w:rFonts w:ascii="Palatino Linotype" w:hAnsi="Palatino Linotype"/>
          <w:color w:val="000000"/>
        </w:rPr>
        <w:t xml:space="preserve"> </w:t>
      </w:r>
      <w:r w:rsidR="00464E63">
        <w:rPr>
          <w:rFonts w:ascii="Palatino Linotype" w:hAnsi="Palatino Linotype"/>
          <w:color w:val="000000"/>
        </w:rPr>
        <w:t xml:space="preserve">se indica que </w:t>
      </w:r>
      <w:r>
        <w:rPr>
          <w:rFonts w:ascii="Palatino Linotype" w:hAnsi="Palatino Linotype"/>
          <w:color w:val="000000"/>
        </w:rPr>
        <w:t xml:space="preserve">al haber existido un pronunciamiento por parte de la Persona Servidora Pública Habilitada Competente de la Dirección de Seguridad Pública y Tránsito; esta Autoridad no está facultada para dudar de la veracidad de la información proporcionada por </w:t>
      </w:r>
      <w:r>
        <w:rPr>
          <w:rFonts w:ascii="Palatino Linotype" w:hAnsi="Palatino Linotype"/>
          <w:b/>
          <w:bCs/>
          <w:color w:val="000000"/>
        </w:rPr>
        <w:t>EL SUJETO OBLIGADO</w:t>
      </w:r>
      <w:r w:rsidR="006751A9">
        <w:rPr>
          <w:rFonts w:ascii="Palatino Linotype" w:hAnsi="Palatino Linotype"/>
          <w:b/>
          <w:bCs/>
          <w:color w:val="000000"/>
        </w:rPr>
        <w:t>.</w:t>
      </w:r>
    </w:p>
    <w:p w14:paraId="03BFD862" w14:textId="77777777" w:rsidR="00464E63" w:rsidRDefault="00464E63" w:rsidP="00464E63">
      <w:pPr>
        <w:pStyle w:val="NormalWeb"/>
        <w:spacing w:before="0" w:beforeAutospacing="0" w:after="0" w:afterAutospacing="0" w:line="360" w:lineRule="auto"/>
        <w:jc w:val="both"/>
        <w:rPr>
          <w:rFonts w:ascii="Palatino Linotype" w:hAnsi="Palatino Linotype" w:cs="Tahoma"/>
          <w:szCs w:val="22"/>
        </w:rPr>
      </w:pPr>
    </w:p>
    <w:p w14:paraId="243E24CB" w14:textId="77777777" w:rsidR="00356BFE" w:rsidRDefault="00356BFE" w:rsidP="00356BFE">
      <w:pPr>
        <w:pStyle w:val="NormalWeb"/>
        <w:spacing w:before="0" w:beforeAutospacing="0" w:after="0" w:afterAutospacing="0" w:line="360" w:lineRule="auto"/>
        <w:jc w:val="both"/>
        <w:rPr>
          <w:rFonts w:ascii="Palatino Linotype" w:hAnsi="Palatino Linotype" w:cs="Arial"/>
          <w:lang w:val="es-ES_tradnl" w:eastAsia="es-ES"/>
        </w:rPr>
      </w:pPr>
      <w:r>
        <w:rPr>
          <w:rFonts w:ascii="Palatino Linotype" w:hAnsi="Palatino Linotype"/>
          <w:color w:val="000000"/>
        </w:rPr>
        <w:t xml:space="preserve">En esta tesitura, se estima que la información remitida por </w:t>
      </w:r>
      <w:r>
        <w:rPr>
          <w:rFonts w:ascii="Palatino Linotype" w:hAnsi="Palatino Linotype"/>
          <w:b/>
          <w:bCs/>
          <w:color w:val="000000"/>
        </w:rPr>
        <w:t xml:space="preserve">EL SUJETO OBLIGADO </w:t>
      </w:r>
      <w:r>
        <w:rPr>
          <w:rFonts w:ascii="Palatino Linotype" w:hAnsi="Palatino Linotype"/>
          <w:color w:val="000000"/>
        </w:rPr>
        <w:t xml:space="preserve">es suficiente para tener por atendido el Derecho Humano de Acceso a la Información de </w:t>
      </w:r>
      <w:r>
        <w:rPr>
          <w:rFonts w:ascii="Palatino Linotype" w:hAnsi="Palatino Linotype"/>
          <w:b/>
          <w:bCs/>
          <w:color w:val="000000"/>
        </w:rPr>
        <w:t>LA PARTE RECURRENTE</w:t>
      </w:r>
      <w:r>
        <w:rPr>
          <w:rFonts w:ascii="Palatino Linotype" w:hAnsi="Palatino Linotype"/>
          <w:color w:val="000000"/>
        </w:rPr>
        <w:t xml:space="preserve">, en consecuencia, devienen </w:t>
      </w:r>
      <w:r>
        <w:rPr>
          <w:rFonts w:ascii="Palatino Linotype" w:hAnsi="Palatino Linotype"/>
          <w:b/>
          <w:bCs/>
          <w:color w:val="000000"/>
        </w:rPr>
        <w:t xml:space="preserve">INFUNDADOS </w:t>
      </w:r>
      <w:r>
        <w:rPr>
          <w:rFonts w:ascii="Palatino Linotype" w:hAnsi="Palatino Linotype"/>
          <w:color w:val="000000"/>
        </w:rPr>
        <w:t xml:space="preserve">los motivos de inconformidad de </w:t>
      </w:r>
      <w:r>
        <w:rPr>
          <w:rFonts w:ascii="Palatino Linotype" w:hAnsi="Palatino Linotype"/>
          <w:b/>
          <w:bCs/>
          <w:color w:val="000000"/>
        </w:rPr>
        <w:t>LA PARTE</w:t>
      </w:r>
      <w:r>
        <w:rPr>
          <w:rFonts w:ascii="Palatino Linotype" w:hAnsi="Palatino Linotype"/>
          <w:color w:val="000000"/>
        </w:rPr>
        <w:t xml:space="preserve"> </w:t>
      </w:r>
      <w:r>
        <w:rPr>
          <w:rFonts w:ascii="Palatino Linotype" w:hAnsi="Palatino Linotype"/>
          <w:b/>
          <w:bCs/>
          <w:color w:val="000000"/>
        </w:rPr>
        <w:t>RECURRENTE</w:t>
      </w:r>
      <w:r>
        <w:rPr>
          <w:rFonts w:ascii="Palatino Linotype" w:hAnsi="Palatino Linotype"/>
          <w:color w:val="000000"/>
        </w:rPr>
        <w:t xml:space="preserve">, siendo procedente </w:t>
      </w:r>
      <w:r>
        <w:rPr>
          <w:rFonts w:ascii="Palatino Linotype" w:hAnsi="Palatino Linotype"/>
          <w:b/>
          <w:bCs/>
          <w:color w:val="000000"/>
        </w:rPr>
        <w:t xml:space="preserve">CONFIRMAR </w:t>
      </w:r>
      <w:r>
        <w:rPr>
          <w:rFonts w:ascii="Palatino Linotype" w:hAnsi="Palatino Linotype"/>
          <w:color w:val="000000"/>
        </w:rPr>
        <w:t xml:space="preserve">la respuesta brindada a la solicitud </w:t>
      </w:r>
      <w:r>
        <w:rPr>
          <w:rFonts w:ascii="Palatino Linotype" w:eastAsia="MS Mincho" w:hAnsi="Palatino Linotype"/>
          <w:b/>
          <w:lang w:val="es-CO" w:eastAsia="es-ES"/>
        </w:rPr>
        <w:t>00252/VACHASO/IP/2023</w:t>
      </w:r>
      <w:r>
        <w:rPr>
          <w:rFonts w:ascii="Palatino Linotype" w:hAnsi="Palatino Linotype" w:cs="Arial"/>
          <w:lang w:val="es-ES_tradnl" w:eastAsia="es-ES"/>
        </w:rPr>
        <w:t xml:space="preserve">, toda vez que no hubo afectación al </w:t>
      </w:r>
      <w:r>
        <w:rPr>
          <w:rFonts w:ascii="Palatino Linotype" w:hAnsi="Palatino Linotype" w:cs="Arial"/>
          <w:color w:val="000000"/>
          <w:lang w:val="es-ES"/>
        </w:rPr>
        <w:t xml:space="preserve">Derecho Humano de Acceso a la Información </w:t>
      </w:r>
      <w:r>
        <w:rPr>
          <w:rFonts w:ascii="Palatino Linotype" w:hAnsi="Palatino Linotype" w:cs="Arial"/>
          <w:lang w:val="es-ES_tradnl" w:eastAsia="es-ES"/>
        </w:rPr>
        <w:t xml:space="preserve">establecido constitucionalmente a favor de la persona solicitante. </w:t>
      </w:r>
    </w:p>
    <w:p w14:paraId="06FB4816" w14:textId="77777777" w:rsidR="006751A9" w:rsidRDefault="006751A9" w:rsidP="00356BFE">
      <w:pPr>
        <w:pStyle w:val="NormalWeb"/>
        <w:spacing w:before="0" w:beforeAutospacing="0" w:after="0" w:afterAutospacing="0" w:line="360" w:lineRule="auto"/>
        <w:jc w:val="both"/>
        <w:rPr>
          <w:rFonts w:ascii="Palatino Linotype" w:hAnsi="Palatino Linotype" w:cs="Arial"/>
          <w:lang w:val="es-ES_tradnl" w:eastAsia="es-ES"/>
        </w:rPr>
      </w:pPr>
    </w:p>
    <w:p w14:paraId="71093627" w14:textId="6D8FDD29" w:rsidR="006751A9" w:rsidRPr="00BD492E" w:rsidRDefault="006751A9" w:rsidP="00356BFE">
      <w:pPr>
        <w:pStyle w:val="NormalWeb"/>
        <w:spacing w:before="0" w:beforeAutospacing="0" w:after="0" w:afterAutospacing="0" w:line="360" w:lineRule="auto"/>
        <w:jc w:val="both"/>
        <w:rPr>
          <w:rFonts w:ascii="Palatino Linotype" w:hAnsi="Palatino Linotype"/>
          <w:b/>
          <w:color w:val="000000"/>
        </w:rPr>
      </w:pPr>
      <w:r w:rsidRPr="00BD492E">
        <w:rPr>
          <w:rFonts w:ascii="Palatino Linotype" w:hAnsi="Palatino Linotype"/>
          <w:color w:val="000000"/>
        </w:rPr>
        <w:t xml:space="preserve">Las anteriores consideraciones no se comparten por esta Ponencia, ya que al contrario de lo que se refiere, no se turnó la solicitud de información a todas las áreas competentes, </w:t>
      </w:r>
      <w:r w:rsidR="00A6604A">
        <w:rPr>
          <w:rFonts w:ascii="Palatino Linotype" w:hAnsi="Palatino Linotype"/>
          <w:color w:val="000000"/>
        </w:rPr>
        <w:t>aunado a que en e</w:t>
      </w:r>
      <w:r w:rsidRPr="00BD492E">
        <w:rPr>
          <w:rFonts w:ascii="Palatino Linotype" w:hAnsi="Palatino Linotype"/>
          <w:color w:val="000000"/>
        </w:rPr>
        <w:t xml:space="preserve">l Portal de Información pública de Oficio Mexiquense del </w:t>
      </w:r>
      <w:r w:rsidR="00F75A1E" w:rsidRPr="00BD492E">
        <w:rPr>
          <w:rFonts w:ascii="Palatino Linotype" w:hAnsi="Palatino Linotype"/>
          <w:color w:val="000000"/>
        </w:rPr>
        <w:t xml:space="preserve">Sujeto Obligado </w:t>
      </w:r>
      <w:r w:rsidRPr="00BD492E">
        <w:rPr>
          <w:rFonts w:ascii="Palatino Linotype" w:hAnsi="Palatino Linotype"/>
          <w:color w:val="000000"/>
        </w:rPr>
        <w:t xml:space="preserve">se aprecia que efectivamente el </w:t>
      </w:r>
      <w:r w:rsidR="00A6604A">
        <w:rPr>
          <w:rFonts w:ascii="Palatino Linotype" w:hAnsi="Palatino Linotype"/>
          <w:b/>
          <w:color w:val="000000"/>
        </w:rPr>
        <w:t xml:space="preserve">elemento que se menciona en la solicitud de </w:t>
      </w:r>
      <w:proofErr w:type="gramStart"/>
      <w:r w:rsidR="00A6604A">
        <w:rPr>
          <w:rFonts w:ascii="Palatino Linotype" w:hAnsi="Palatino Linotype"/>
          <w:b/>
          <w:color w:val="000000"/>
        </w:rPr>
        <w:t xml:space="preserve">información </w:t>
      </w:r>
      <w:r w:rsidRPr="00BD492E">
        <w:rPr>
          <w:rFonts w:ascii="Palatino Linotype" w:hAnsi="Palatino Linotype"/>
          <w:color w:val="000000"/>
        </w:rPr>
        <w:t xml:space="preserve"> pertenece</w:t>
      </w:r>
      <w:proofErr w:type="gramEnd"/>
      <w:r w:rsidRPr="00BD492E">
        <w:rPr>
          <w:rFonts w:ascii="Palatino Linotype" w:hAnsi="Palatino Linotype"/>
          <w:color w:val="000000"/>
        </w:rPr>
        <w:t xml:space="preserve"> a la Comisaría de Seguridad Pública y Tránsito con Clave o nivel del </w:t>
      </w:r>
      <w:r w:rsidR="00DF179D" w:rsidRPr="00BD492E">
        <w:rPr>
          <w:rFonts w:ascii="Palatino Linotype" w:hAnsi="Palatino Linotype"/>
          <w:color w:val="000000"/>
        </w:rPr>
        <w:t>puesto:</w:t>
      </w:r>
      <w:r w:rsidRPr="00BD492E">
        <w:rPr>
          <w:rFonts w:ascii="Palatino Linotype" w:hAnsi="Palatino Linotype"/>
          <w:color w:val="000000"/>
        </w:rPr>
        <w:t> </w:t>
      </w:r>
      <w:r w:rsidRPr="00BD492E">
        <w:rPr>
          <w:rFonts w:ascii="Palatino Linotype" w:hAnsi="Palatino Linotype"/>
          <w:b/>
          <w:color w:val="000000"/>
        </w:rPr>
        <w:t>A-1-1 ESPECIALISTA ADMIN D</w:t>
      </w:r>
      <w:r w:rsidR="00F75A1E" w:rsidRPr="00BD492E">
        <w:rPr>
          <w:rFonts w:ascii="Palatino Linotype" w:hAnsi="Palatino Linotype"/>
          <w:b/>
          <w:color w:val="000000"/>
        </w:rPr>
        <w:t>.</w:t>
      </w:r>
    </w:p>
    <w:p w14:paraId="47DD4AC7" w14:textId="3FF8E149" w:rsidR="006751A9" w:rsidRDefault="006751A9" w:rsidP="00356BFE">
      <w:pPr>
        <w:pStyle w:val="NormalWeb"/>
        <w:spacing w:before="0" w:beforeAutospacing="0" w:after="0" w:afterAutospacing="0" w:line="360" w:lineRule="auto"/>
        <w:jc w:val="both"/>
        <w:rPr>
          <w:rFonts w:ascii="Palatino Linotype" w:hAnsi="Palatino Linotype" w:cs="Arial"/>
          <w:lang w:val="es-ES_tradnl" w:eastAsia="es-ES"/>
        </w:rPr>
      </w:pPr>
    </w:p>
    <w:p w14:paraId="440BCAB3" w14:textId="77777777" w:rsidR="00D02108" w:rsidRDefault="00D02108" w:rsidP="00356BFE">
      <w:pPr>
        <w:pStyle w:val="NormalWeb"/>
        <w:spacing w:before="0" w:beforeAutospacing="0" w:after="0" w:afterAutospacing="0" w:line="360" w:lineRule="auto"/>
        <w:jc w:val="both"/>
        <w:rPr>
          <w:rFonts w:ascii="Palatino Linotype" w:hAnsi="Palatino Linotype" w:cs="Arial"/>
          <w:lang w:val="es-ES_tradnl" w:eastAsia="es-ES"/>
        </w:rPr>
      </w:pPr>
    </w:p>
    <w:p w14:paraId="136C1AEF" w14:textId="39990F9E" w:rsidR="00D02108" w:rsidRDefault="00D02108" w:rsidP="00356BFE">
      <w:pPr>
        <w:pStyle w:val="NormalWeb"/>
        <w:spacing w:before="0" w:beforeAutospacing="0" w:after="0" w:afterAutospacing="0" w:line="360" w:lineRule="auto"/>
        <w:jc w:val="both"/>
        <w:rPr>
          <w:rFonts w:ascii="Palatino Linotype" w:hAnsi="Palatino Linotype" w:cs="Arial"/>
          <w:lang w:val="es-ES_tradnl" w:eastAsia="es-ES"/>
        </w:rPr>
      </w:pPr>
    </w:p>
    <w:p w14:paraId="50E606BF" w14:textId="458A0B5E" w:rsidR="006751A9" w:rsidRDefault="006751A9" w:rsidP="00356BFE">
      <w:pPr>
        <w:pStyle w:val="NormalWeb"/>
        <w:spacing w:before="0" w:beforeAutospacing="0" w:after="0" w:afterAutospacing="0" w:line="360" w:lineRule="auto"/>
        <w:jc w:val="both"/>
        <w:rPr>
          <w:rFonts w:ascii="Palatino Linotype" w:hAnsi="Palatino Linotype" w:cs="Arial"/>
          <w:lang w:val="es-ES_tradnl" w:eastAsia="es-ES"/>
        </w:rPr>
      </w:pPr>
      <w:r>
        <w:rPr>
          <w:noProof/>
        </w:rPr>
        <w:lastRenderedPageBreak/>
        <w:drawing>
          <wp:inline distT="0" distB="0" distL="0" distR="0" wp14:anchorId="5BE2FFEB" wp14:editId="22DF30EA">
            <wp:extent cx="4810125" cy="400843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023" t="32589" r="41446" b="23657"/>
                    <a:stretch/>
                  </pic:blipFill>
                  <pic:spPr bwMode="auto">
                    <a:xfrm>
                      <a:off x="0" y="0"/>
                      <a:ext cx="4814705" cy="4012254"/>
                    </a:xfrm>
                    <a:prstGeom prst="rect">
                      <a:avLst/>
                    </a:prstGeom>
                    <a:ln>
                      <a:noFill/>
                    </a:ln>
                    <a:extLst>
                      <a:ext uri="{53640926-AAD7-44D8-BBD7-CCE9431645EC}">
                        <a14:shadowObscured xmlns:a14="http://schemas.microsoft.com/office/drawing/2010/main"/>
                      </a:ext>
                    </a:extLst>
                  </pic:spPr>
                </pic:pic>
              </a:graphicData>
            </a:graphic>
          </wp:inline>
        </w:drawing>
      </w:r>
    </w:p>
    <w:p w14:paraId="6FAB5D10" w14:textId="1F841B7B" w:rsidR="006751A9" w:rsidRDefault="006751A9" w:rsidP="00356BFE">
      <w:pPr>
        <w:pStyle w:val="NormalWeb"/>
        <w:spacing w:before="0" w:beforeAutospacing="0" w:after="0" w:afterAutospacing="0" w:line="360" w:lineRule="auto"/>
        <w:jc w:val="both"/>
        <w:rPr>
          <w:rFonts w:ascii="Palatino Linotype" w:hAnsi="Palatino Linotype" w:cs="Arial"/>
          <w:lang w:val="es-ES_tradnl" w:eastAsia="es-ES"/>
        </w:rPr>
      </w:pPr>
    </w:p>
    <w:p w14:paraId="02ADA188" w14:textId="77777777" w:rsidR="00BD492E" w:rsidRDefault="00BD492E" w:rsidP="00BD492E">
      <w:pPr>
        <w:spacing w:line="360" w:lineRule="auto"/>
        <w:contextualSpacing/>
        <w:jc w:val="both"/>
        <w:rPr>
          <w:rFonts w:ascii="Palatino Linotype" w:eastAsia="MS Mincho" w:hAnsi="Palatino Linotype" w:cs="Arial"/>
        </w:rPr>
      </w:pPr>
    </w:p>
    <w:p w14:paraId="7C91A6BD" w14:textId="35ED9B87" w:rsidR="00BD492E" w:rsidRPr="007B258F" w:rsidRDefault="00BD492E" w:rsidP="00BD492E">
      <w:pPr>
        <w:spacing w:line="360" w:lineRule="auto"/>
        <w:contextualSpacing/>
        <w:jc w:val="both"/>
        <w:rPr>
          <w:rFonts w:ascii="Palatino Linotype" w:eastAsia="MS Mincho" w:hAnsi="Palatino Linotype" w:cs="Arial"/>
        </w:rPr>
      </w:pPr>
      <w:r>
        <w:rPr>
          <w:rFonts w:ascii="Palatino Linotype" w:eastAsia="MS Mincho" w:hAnsi="Palatino Linotype" w:cs="Arial"/>
        </w:rPr>
        <w:t>E</w:t>
      </w:r>
      <w:r w:rsidRPr="007B258F">
        <w:rPr>
          <w:rFonts w:ascii="Palatino Linotype" w:eastAsia="MS Mincho" w:hAnsi="Palatino Linotype" w:cs="Arial"/>
        </w:rPr>
        <w:t xml:space="preserve">l </w:t>
      </w:r>
      <w:r w:rsidRPr="007B258F">
        <w:rPr>
          <w:rFonts w:ascii="Palatino Linotype" w:eastAsia="MS Mincho" w:hAnsi="Palatino Linotype" w:cs="Arial"/>
          <w:b/>
        </w:rPr>
        <w:t>SUJETO OBLIGADO</w:t>
      </w:r>
      <w:r w:rsidRPr="007B258F">
        <w:rPr>
          <w:rFonts w:ascii="Palatino Linotype" w:hAnsi="Palatino Linotype" w:cs="Arial"/>
        </w:rPr>
        <w:t xml:space="preserve">, para acreditar que </w:t>
      </w:r>
      <w:r w:rsidR="00A6604A">
        <w:rPr>
          <w:rFonts w:ascii="Palatino Linotype" w:hAnsi="Palatino Linotype" w:cs="Arial"/>
        </w:rPr>
        <w:t>cumplió</w:t>
      </w:r>
      <w:r w:rsidRPr="007B258F">
        <w:rPr>
          <w:rFonts w:ascii="Palatino Linotype" w:hAnsi="Palatino Linotype" w:cs="Arial"/>
        </w:rPr>
        <w:t xml:space="preserve"> a cabalidad con el </w:t>
      </w:r>
      <w:r w:rsidRPr="007B258F">
        <w:rPr>
          <w:rFonts w:ascii="Palatino Linotype" w:eastAsia="MS Mincho" w:hAnsi="Palatino Linotype" w:cs="Arial"/>
        </w:rPr>
        <w:t xml:space="preserve">procedimiento de acceso a la información pública, descrito en el Título Séptimo de la Ley de </w:t>
      </w:r>
      <w:r w:rsidRPr="007B258F">
        <w:rPr>
          <w:rFonts w:ascii="Palatino Linotype" w:hAnsi="Palatino Linotype"/>
          <w:color w:val="000000"/>
        </w:rPr>
        <w:t>Transparencia</w:t>
      </w:r>
      <w:r w:rsidRPr="007B258F">
        <w:rPr>
          <w:rFonts w:ascii="Palatino Linotype" w:eastAsia="MS Mincho" w:hAnsi="Palatino Linotype" w:cs="Arial"/>
        </w:rPr>
        <w:t xml:space="preserve"> </w:t>
      </w:r>
      <w:r w:rsidRPr="007B258F">
        <w:rPr>
          <w:rFonts w:ascii="Palatino Linotype" w:hAnsi="Palatino Linotype"/>
          <w:color w:val="000000" w:themeColor="text1"/>
        </w:rPr>
        <w:t>Local</w:t>
      </w:r>
      <w:r w:rsidRPr="007B258F">
        <w:rPr>
          <w:rFonts w:ascii="Palatino Linotype" w:eastAsia="MS Mincho" w:hAnsi="Palatino Linotype" w:cs="Arial"/>
        </w:rPr>
        <w:t xml:space="preserve">, que describe los pasos que debe seguir la autoridad para atender las solicitudes que presenten las personas en ejercicio de su derecho, </w:t>
      </w:r>
      <w:r w:rsidR="00885226">
        <w:rPr>
          <w:rFonts w:ascii="Palatino Linotype" w:eastAsia="MS Mincho" w:hAnsi="Palatino Linotype" w:cs="Arial"/>
        </w:rPr>
        <w:t xml:space="preserve">debe turnar </w:t>
      </w:r>
      <w:r w:rsidRPr="007B258F">
        <w:rPr>
          <w:rFonts w:ascii="Palatino Linotype" w:eastAsia="MS Mincho" w:hAnsi="Palatino Linotype" w:cs="Arial"/>
        </w:rPr>
        <w:t xml:space="preserve"> </w:t>
      </w:r>
      <w:r w:rsidRPr="007B258F">
        <w:rPr>
          <w:rFonts w:ascii="Palatino Linotype" w:eastAsia="MS Mincho" w:hAnsi="Palatino Linotype" w:cs="Arial"/>
          <w:i/>
        </w:rPr>
        <w:t xml:space="preserve">a todas las áreas competentes que cuenten con la información o deban tenerla de acuerdo a sus facultades, competencias y funciones, </w:t>
      </w:r>
      <w:r w:rsidRPr="007B258F">
        <w:rPr>
          <w:rFonts w:ascii="Palatino Linotype" w:eastAsia="MS Mincho" w:hAnsi="Palatino Linotype" w:cs="Arial"/>
          <w:b/>
          <w:i/>
          <w:u w:val="single"/>
        </w:rPr>
        <w:t>con el objeto de que realicen una búsqueda exhaustiva y razonable de la información solicitada</w:t>
      </w:r>
      <w:r w:rsidRPr="007B258F">
        <w:rPr>
          <w:rFonts w:ascii="Palatino Linotype" w:eastAsia="MS Mincho" w:hAnsi="Palatino Linotype" w:cs="Arial"/>
          <w:i/>
        </w:rPr>
        <w:t>,</w:t>
      </w:r>
      <w:r w:rsidRPr="007B258F">
        <w:rPr>
          <w:rFonts w:ascii="Palatino Linotype" w:eastAsia="MS Mincho" w:hAnsi="Palatino Linotype" w:cs="Arial"/>
        </w:rPr>
        <w:t xml:space="preserve"> según se asienta en </w:t>
      </w:r>
      <w:r w:rsidRPr="007B258F">
        <w:rPr>
          <w:rFonts w:ascii="Palatino Linotype" w:eastAsia="MS Mincho" w:hAnsi="Palatino Linotype" w:cs="Arial"/>
        </w:rPr>
        <w:lastRenderedPageBreak/>
        <w:t>el artículo 162 de la ley citada y se otorgue certeza al particular de sus pronunciamientos.</w:t>
      </w:r>
    </w:p>
    <w:p w14:paraId="7AB6A3B5" w14:textId="77777777" w:rsidR="00BD492E" w:rsidRPr="007B258F" w:rsidRDefault="00BD492E" w:rsidP="00BD492E">
      <w:pPr>
        <w:pStyle w:val="Prrafodelista"/>
        <w:spacing w:line="360" w:lineRule="auto"/>
        <w:ind w:left="0"/>
        <w:jc w:val="both"/>
        <w:rPr>
          <w:rFonts w:ascii="Palatino Linotype" w:eastAsia="MS Mincho" w:hAnsi="Palatino Linotype" w:cs="Arial"/>
        </w:rPr>
      </w:pPr>
    </w:p>
    <w:p w14:paraId="4BB34B1E" w14:textId="77777777" w:rsidR="00BD492E" w:rsidRPr="007B258F" w:rsidRDefault="00BD492E" w:rsidP="00BD492E">
      <w:pPr>
        <w:spacing w:line="360" w:lineRule="auto"/>
        <w:contextualSpacing/>
        <w:jc w:val="both"/>
        <w:rPr>
          <w:rFonts w:ascii="Palatino Linotype" w:eastAsia="MS Mincho" w:hAnsi="Palatino Linotype" w:cs="Arial"/>
        </w:rPr>
      </w:pPr>
      <w:r w:rsidRPr="007B258F">
        <w:rPr>
          <w:rFonts w:ascii="Palatino Linotype" w:eastAsia="MS Mincho" w:hAnsi="Palatino Linotype" w:cs="Arial"/>
        </w:rPr>
        <w:t xml:space="preserve">Toda vez que es obligación del Titular de la Unidad de Transparencia identificar la unidad administrativa que resguarda el documento al que una persona pretende acceder, es practicar una adecuada gestión documental que nos permite localizar el documento, como bien señala el artículo 159 de la Ley de </w:t>
      </w:r>
      <w:r w:rsidRPr="007B258F">
        <w:rPr>
          <w:rFonts w:ascii="Palatino Linotype" w:hAnsi="Palatino Linotype"/>
        </w:rPr>
        <w:t>Transparencia</w:t>
      </w:r>
      <w:r w:rsidRPr="007B258F">
        <w:rPr>
          <w:rFonts w:ascii="Palatino Linotype" w:eastAsia="MS Mincho" w:hAnsi="Palatino Linotype" w:cs="Arial"/>
        </w:rPr>
        <w:t>.</w:t>
      </w:r>
    </w:p>
    <w:p w14:paraId="38559B2F" w14:textId="77777777" w:rsidR="00BD492E" w:rsidRPr="007B258F" w:rsidRDefault="00BD492E" w:rsidP="00BD492E">
      <w:pPr>
        <w:pStyle w:val="Prrafodelista"/>
        <w:spacing w:line="360" w:lineRule="auto"/>
        <w:rPr>
          <w:rFonts w:ascii="Palatino Linotype" w:eastAsia="MS Mincho" w:hAnsi="Palatino Linotype" w:cs="Arial"/>
        </w:rPr>
      </w:pPr>
    </w:p>
    <w:p w14:paraId="472F3962" w14:textId="77777777" w:rsidR="00BD492E" w:rsidRDefault="00BD492E" w:rsidP="00BD492E">
      <w:pPr>
        <w:spacing w:line="360" w:lineRule="auto"/>
        <w:contextualSpacing/>
        <w:jc w:val="both"/>
        <w:rPr>
          <w:rFonts w:ascii="Palatino Linotype" w:hAnsi="Palatino Linotype"/>
        </w:rPr>
      </w:pPr>
      <w:r w:rsidRPr="007B258F">
        <w:rPr>
          <w:rFonts w:ascii="Palatino Linotype" w:hAnsi="Palatino Linotype"/>
        </w:rPr>
        <w:t xml:space="preserve">El </w:t>
      </w:r>
      <w:r w:rsidRPr="007B258F">
        <w:rPr>
          <w:rFonts w:ascii="Palatino Linotype" w:eastAsia="MS Mincho" w:hAnsi="Palatino Linotype" w:cs="Arial"/>
        </w:rPr>
        <w:t>Titular</w:t>
      </w:r>
      <w:r w:rsidRPr="007B258F">
        <w:rPr>
          <w:rFonts w:ascii="Palatino Linotype" w:hAnsi="Palatino Linotype"/>
        </w:rPr>
        <w:t xml:space="preserve"> de la Unidad de Transparencia tiene la obligación de cumplir con lo </w:t>
      </w:r>
      <w:r w:rsidRPr="007B258F">
        <w:rPr>
          <w:rFonts w:ascii="Palatino Linotype" w:eastAsia="MS Mincho" w:hAnsi="Palatino Linotype" w:cs="Arial"/>
        </w:rPr>
        <w:t>que</w:t>
      </w:r>
      <w:r w:rsidRPr="007B258F">
        <w:rPr>
          <w:rFonts w:ascii="Palatino Linotype" w:hAnsi="Palatino Linotype"/>
        </w:rPr>
        <w:t xml:space="preserve"> dispone la normatividad aplicable que, en primera instancia implica que solicite a </w:t>
      </w:r>
      <w:r w:rsidRPr="007B258F">
        <w:rPr>
          <w:rFonts w:ascii="Palatino Linotype" w:eastAsia="MS Mincho" w:hAnsi="Palatino Linotype" w:cs="Arial"/>
        </w:rPr>
        <w:t>todas</w:t>
      </w:r>
      <w:r w:rsidRPr="007B258F">
        <w:rPr>
          <w:rFonts w:ascii="Palatino Linotype" w:hAnsi="Palatino Linotype"/>
        </w:rPr>
        <w:t xml:space="preserve"> las áreas que pudieron haber generado o administrado la información requerida, la búsqueda de la </w:t>
      </w:r>
      <w:r w:rsidRPr="007B258F">
        <w:rPr>
          <w:rFonts w:ascii="Palatino Linotype" w:hAnsi="Palatino Linotype"/>
          <w:color w:val="000000" w:themeColor="text1"/>
        </w:rPr>
        <w:t>misma</w:t>
      </w:r>
      <w:r w:rsidRPr="007B258F">
        <w:rPr>
          <w:rFonts w:ascii="Palatino Linotype" w:hAnsi="Palatino Linotype"/>
        </w:rPr>
        <w:t>.</w:t>
      </w:r>
    </w:p>
    <w:p w14:paraId="24F655D6" w14:textId="77777777" w:rsidR="00BD492E" w:rsidRDefault="00BD492E" w:rsidP="00BD492E">
      <w:pPr>
        <w:spacing w:line="360" w:lineRule="auto"/>
        <w:contextualSpacing/>
        <w:jc w:val="both"/>
        <w:rPr>
          <w:rFonts w:ascii="Palatino Linotype" w:hAnsi="Palatino Linotype"/>
        </w:rPr>
      </w:pPr>
    </w:p>
    <w:p w14:paraId="618390EE" w14:textId="08A34B11" w:rsidR="00ED4D25" w:rsidRPr="007B258F" w:rsidRDefault="00BD492E" w:rsidP="00ED4D25">
      <w:pPr>
        <w:spacing w:line="360" w:lineRule="auto"/>
        <w:contextualSpacing/>
        <w:jc w:val="both"/>
        <w:rPr>
          <w:rFonts w:ascii="Palatino Linotype" w:hAnsi="Palatino Linotype"/>
        </w:rPr>
      </w:pPr>
      <w:r w:rsidRPr="007B258F">
        <w:rPr>
          <w:rFonts w:ascii="Palatino Linotype" w:hAnsi="Palatino Linotype"/>
        </w:rPr>
        <w:t>Si bien es cierto que la Titular de la Unidad de Transparencia es la encargada de dar atención a las solicitudes de información con fundamento en los artículos 50 y 53 fracciones II, V y VI de la Ley de Transparencia y Acceso a la Información Pública del Estado de México y Municipios</w:t>
      </w:r>
      <w:r>
        <w:rPr>
          <w:rFonts w:ascii="Palatino Linotype" w:hAnsi="Palatino Linotype"/>
        </w:rPr>
        <w:t>, t</w:t>
      </w:r>
      <w:r w:rsidR="00ED4D25" w:rsidRPr="007B258F">
        <w:rPr>
          <w:rFonts w:ascii="Palatino Linotype" w:hAnsi="Palatino Linotype"/>
        </w:rPr>
        <w:t>ambién lo es que su función primordial es la de turnar la solicitud a todas las Áreas que por su competencia pueden generar, administrar o poseer la información solicitada y poner a disposición de los solicitantes las respuestas que le sean remitidas.</w:t>
      </w:r>
    </w:p>
    <w:p w14:paraId="0F5BD31B" w14:textId="77777777" w:rsidR="00ED4D25" w:rsidRPr="007B258F" w:rsidRDefault="00ED4D25" w:rsidP="00ED4D25">
      <w:pPr>
        <w:spacing w:line="360" w:lineRule="auto"/>
        <w:contextualSpacing/>
        <w:jc w:val="both"/>
        <w:rPr>
          <w:rFonts w:ascii="Palatino Linotype" w:hAnsi="Palatino Linotype"/>
        </w:rPr>
      </w:pPr>
    </w:p>
    <w:p w14:paraId="50BE61B7" w14:textId="5DCDF2A7" w:rsidR="00ED4D25" w:rsidRDefault="00BD492E" w:rsidP="00ED4D25">
      <w:pPr>
        <w:spacing w:line="360" w:lineRule="auto"/>
        <w:contextualSpacing/>
        <w:jc w:val="both"/>
        <w:rPr>
          <w:rFonts w:ascii="Palatino Linotype" w:hAnsi="Palatino Linotype"/>
        </w:rPr>
      </w:pPr>
      <w:r>
        <w:rPr>
          <w:rFonts w:ascii="Palatino Linotype" w:hAnsi="Palatino Linotype"/>
        </w:rPr>
        <w:t xml:space="preserve">Por lo que no </w:t>
      </w:r>
      <w:proofErr w:type="gramStart"/>
      <w:r>
        <w:rPr>
          <w:rFonts w:ascii="Palatino Linotype" w:hAnsi="Palatino Linotype"/>
        </w:rPr>
        <w:t xml:space="preserve">resultaba </w:t>
      </w:r>
      <w:r w:rsidR="00ED4D25">
        <w:rPr>
          <w:rFonts w:ascii="Palatino Linotype" w:hAnsi="Palatino Linotype"/>
        </w:rPr>
        <w:t xml:space="preserve"> procedente</w:t>
      </w:r>
      <w:proofErr w:type="gramEnd"/>
      <w:r w:rsidR="00ED4D25">
        <w:rPr>
          <w:rFonts w:ascii="Palatino Linotype" w:hAnsi="Palatino Linotype"/>
        </w:rPr>
        <w:t xml:space="preserve"> </w:t>
      </w:r>
      <w:r w:rsidRPr="00885226">
        <w:rPr>
          <w:rFonts w:ascii="Palatino Linotype" w:hAnsi="Palatino Linotype"/>
          <w:b/>
        </w:rPr>
        <w:t>CONFIRMAR</w:t>
      </w:r>
      <w:r>
        <w:rPr>
          <w:rFonts w:ascii="Palatino Linotype" w:hAnsi="Palatino Linotype"/>
        </w:rPr>
        <w:t xml:space="preserve"> la respuesta, sino </w:t>
      </w:r>
      <w:r w:rsidR="00ED4D25" w:rsidRPr="007B258F">
        <w:rPr>
          <w:rFonts w:ascii="Palatino Linotype" w:hAnsi="Palatino Linotype"/>
        </w:rPr>
        <w:t xml:space="preserve"> </w:t>
      </w:r>
      <w:r w:rsidRPr="00885226">
        <w:rPr>
          <w:rFonts w:ascii="Palatino Linotype" w:hAnsi="Palatino Linotype"/>
          <w:b/>
        </w:rPr>
        <w:t>ORDENAR</w:t>
      </w:r>
      <w:r w:rsidRPr="007B258F">
        <w:rPr>
          <w:rFonts w:ascii="Palatino Linotype" w:hAnsi="Palatino Linotype"/>
        </w:rPr>
        <w:t xml:space="preserve"> </w:t>
      </w:r>
      <w:r w:rsidR="00ED4D25" w:rsidRPr="007B258F">
        <w:rPr>
          <w:rFonts w:ascii="Palatino Linotype" w:hAnsi="Palatino Linotype"/>
        </w:rPr>
        <w:t xml:space="preserve">que el </w:t>
      </w:r>
      <w:r w:rsidR="00ED4D25" w:rsidRPr="007B258F">
        <w:rPr>
          <w:rFonts w:ascii="Palatino Linotype" w:hAnsi="Palatino Linotype"/>
          <w:b/>
        </w:rPr>
        <w:t>SUJETO OBLIGADO</w:t>
      </w:r>
      <w:r w:rsidR="00ED4D25">
        <w:rPr>
          <w:rFonts w:ascii="Palatino Linotype" w:hAnsi="Palatino Linotype"/>
        </w:rPr>
        <w:t xml:space="preserve"> realizara </w:t>
      </w:r>
      <w:r w:rsidR="00ED4D25" w:rsidRPr="007B258F">
        <w:rPr>
          <w:rFonts w:ascii="Palatino Linotype" w:hAnsi="Palatino Linotype"/>
        </w:rPr>
        <w:t xml:space="preserve"> una nueva búsqueda exhaustiva y razonable </w:t>
      </w:r>
      <w:r w:rsidR="00ED4D25" w:rsidRPr="007B258F">
        <w:rPr>
          <w:rFonts w:ascii="Palatino Linotype" w:hAnsi="Palatino Linotype"/>
        </w:rPr>
        <w:lastRenderedPageBreak/>
        <w:t>en todas las unidades administrativas de su estructura organiza que de acuerdo a sus facultades y atribuciones</w:t>
      </w:r>
      <w:r w:rsidR="00ED4D25">
        <w:rPr>
          <w:rFonts w:ascii="Palatino Linotype" w:hAnsi="Palatino Linotype"/>
        </w:rPr>
        <w:t>, como a continuación se indica de conformidad con el Bando Municipal del Sujeto Obligado:</w:t>
      </w:r>
    </w:p>
    <w:p w14:paraId="5BC2DA6D" w14:textId="77777777" w:rsidR="00BD492E" w:rsidRDefault="00BD492E" w:rsidP="00ED4D25">
      <w:pPr>
        <w:shd w:val="clear" w:color="auto" w:fill="FFFFFF"/>
        <w:jc w:val="both"/>
        <w:rPr>
          <w:rFonts w:ascii="Palatino Linotype" w:hAnsi="Palatino Linotype"/>
        </w:rPr>
      </w:pPr>
    </w:p>
    <w:p w14:paraId="7E4ACA79" w14:textId="77777777" w:rsidR="00BD492E" w:rsidRPr="00BD492E" w:rsidRDefault="00BD492E" w:rsidP="00BD492E">
      <w:pPr>
        <w:shd w:val="clear" w:color="auto" w:fill="FFFFFF"/>
        <w:ind w:left="1276"/>
        <w:jc w:val="both"/>
        <w:rPr>
          <w:rFonts w:ascii="Palatino Linotype" w:eastAsia="Palatino Linotype" w:hAnsi="Palatino Linotype" w:cs="Palatino Linotype"/>
          <w:i/>
          <w:color w:val="404040"/>
          <w:sz w:val="22"/>
          <w:szCs w:val="22"/>
        </w:rPr>
      </w:pPr>
      <w:r w:rsidRPr="00BD492E">
        <w:rPr>
          <w:rFonts w:ascii="Palatino Linotype" w:eastAsia="Palatino Linotype" w:hAnsi="Palatino Linotype" w:cs="Palatino Linotype"/>
          <w:i/>
          <w:color w:val="404040"/>
          <w:sz w:val="22"/>
          <w:szCs w:val="22"/>
        </w:rPr>
        <w:t xml:space="preserve">ARTÍCULO    80.-    La    Contraloría    Municipal    es   el   órgano   interno   de   control,   vigilancia   y  fiscalización  de  la  administración  pública  municipal,   que   tiene   sus   atribuciones   en   la   Ley   Orgánica   Municipal   del   Estado   de   México,     Ley     de     Sistema     Anticorrupción     del  Estado  de  México  y  Municipios,  La  Ley  de    Responsabilidades    Administrativas    del    Estado   de   México   y   Municipios   y   demás   ordenamientos      jurídicos      aplicables      en      materia   de   vigilancia,   evaluación,   control,   fiscalización   de   recursos,   responsabilidades,   anticorrupción,     prevención,     investigación,     detección   y   sanciones   por   responsabilidad   administrativa </w:t>
      </w:r>
    </w:p>
    <w:p w14:paraId="7D7F5D04" w14:textId="77777777" w:rsidR="00BD492E" w:rsidRPr="00BD492E" w:rsidRDefault="00BD492E" w:rsidP="00BD492E">
      <w:pPr>
        <w:shd w:val="clear" w:color="auto" w:fill="FFFFFF"/>
        <w:ind w:left="1276"/>
        <w:jc w:val="both"/>
        <w:rPr>
          <w:rFonts w:ascii="Palatino Linotype" w:eastAsia="Palatino Linotype" w:hAnsi="Palatino Linotype" w:cs="Palatino Linotype"/>
          <w:i/>
          <w:color w:val="404040"/>
          <w:sz w:val="22"/>
          <w:szCs w:val="22"/>
        </w:rPr>
      </w:pPr>
    </w:p>
    <w:p w14:paraId="1A205C5D" w14:textId="06DC8AEF" w:rsidR="00BD492E" w:rsidRDefault="00BD492E" w:rsidP="00BD492E">
      <w:pPr>
        <w:shd w:val="clear" w:color="auto" w:fill="FFFFFF"/>
        <w:ind w:left="1276"/>
        <w:jc w:val="both"/>
        <w:rPr>
          <w:rFonts w:ascii="Palatino Linotype" w:eastAsia="Palatino Linotype" w:hAnsi="Palatino Linotype" w:cs="Palatino Linotype"/>
          <w:i/>
          <w:color w:val="404040"/>
          <w:sz w:val="22"/>
          <w:szCs w:val="22"/>
        </w:rPr>
      </w:pPr>
      <w:r w:rsidRPr="00BD492E">
        <w:rPr>
          <w:rFonts w:ascii="Palatino Linotype" w:eastAsia="Palatino Linotype" w:hAnsi="Palatino Linotype" w:cs="Palatino Linotype"/>
          <w:i/>
          <w:color w:val="404040"/>
          <w:sz w:val="22"/>
          <w:szCs w:val="22"/>
        </w:rPr>
        <w:t xml:space="preserve">ARTÍCULO   83.-   La   Contraloría   Municipal   a   través  de  la  Unidad  Anticorrupción,  llevará  a   cabo   los   diversos   recorridos,   entrevistas,   visitas de verificación, inspecciones, revisiones y   fiscalizaciones   con   el   objeto   de   verificar   el    desempeño    administrativo,    niveles    de    legalidad en el manejo de su actuar, funciones, custodia  y  aplicación  de  los  recursos  de  una  manera correcta a efecto de prevenir, </w:t>
      </w:r>
      <w:r w:rsidRPr="00464E63">
        <w:rPr>
          <w:rFonts w:ascii="Palatino Linotype" w:eastAsia="Palatino Linotype" w:hAnsi="Palatino Linotype" w:cs="Palatino Linotype"/>
          <w:i/>
          <w:color w:val="404040"/>
          <w:sz w:val="22"/>
          <w:szCs w:val="22"/>
          <w:u w:val="single"/>
        </w:rPr>
        <w:t>detectar y/o  sancionar  hechos  o  actos  de  corrupción  por parte de los servidores públicos.</w:t>
      </w:r>
    </w:p>
    <w:p w14:paraId="7BFF2933" w14:textId="77777777" w:rsidR="00BD492E" w:rsidRPr="00BD492E" w:rsidRDefault="00BD492E" w:rsidP="00BD492E">
      <w:pPr>
        <w:shd w:val="clear" w:color="auto" w:fill="FFFFFF"/>
        <w:ind w:left="1276"/>
        <w:jc w:val="both"/>
        <w:rPr>
          <w:rFonts w:ascii="Palatino Linotype" w:eastAsia="Palatino Linotype" w:hAnsi="Palatino Linotype" w:cs="Palatino Linotype"/>
          <w:i/>
          <w:color w:val="404040"/>
          <w:sz w:val="22"/>
          <w:szCs w:val="22"/>
        </w:rPr>
      </w:pPr>
    </w:p>
    <w:p w14:paraId="63700BE1" w14:textId="57DA2943" w:rsidR="00ED4D25" w:rsidRPr="00BD492E" w:rsidRDefault="006751A9" w:rsidP="00BD492E">
      <w:pPr>
        <w:shd w:val="clear" w:color="auto" w:fill="FFFFFF"/>
        <w:ind w:left="1276"/>
        <w:jc w:val="both"/>
        <w:rPr>
          <w:rFonts w:ascii="Palatino Linotype" w:eastAsia="Palatino Linotype" w:hAnsi="Palatino Linotype" w:cs="Palatino Linotype"/>
          <w:i/>
          <w:color w:val="404040"/>
          <w:sz w:val="22"/>
          <w:szCs w:val="22"/>
        </w:rPr>
      </w:pPr>
      <w:r w:rsidRPr="006751A9">
        <w:rPr>
          <w:rFonts w:ascii="Palatino Linotype" w:eastAsia="Palatino Linotype" w:hAnsi="Palatino Linotype" w:cs="Palatino Linotype"/>
          <w:i/>
          <w:color w:val="404040"/>
          <w:sz w:val="22"/>
          <w:szCs w:val="22"/>
        </w:rPr>
        <w:t>ARTÍCULO  143.-        La  Dirección              de      Administración  a  través  de  su  titular,  es  la  responsable    de    proporcionar    a    las    áreas    administrativas      los      recursos      humanos,      materiales     y     servicios     para     el     mejor     funcionamiento      y      desempeño      en      las      actividades     administrativas     mediante     la     organización, supervisión y control de cada uno de  estos;  para  ello  Integrará,  en  coordinación  con  las  demás  unidades  administrativas  del  municipio,  el  presupuesto  anual  de  egresos,  así  como  supervisar  su  ejercicio  y  aplicación;  para ello tendrá las siguientes atribuciones:</w:t>
      </w:r>
    </w:p>
    <w:p w14:paraId="6806C8C4" w14:textId="77777777" w:rsidR="00ED4D25" w:rsidRPr="00BD492E" w:rsidRDefault="006751A9" w:rsidP="00BD492E">
      <w:pPr>
        <w:shd w:val="clear" w:color="auto" w:fill="FFFFFF"/>
        <w:ind w:left="1276"/>
        <w:jc w:val="both"/>
        <w:rPr>
          <w:rFonts w:ascii="Palatino Linotype" w:eastAsia="Palatino Linotype" w:hAnsi="Palatino Linotype" w:cs="Palatino Linotype"/>
          <w:i/>
          <w:color w:val="404040"/>
          <w:sz w:val="22"/>
          <w:szCs w:val="22"/>
        </w:rPr>
      </w:pPr>
      <w:r w:rsidRPr="006751A9">
        <w:rPr>
          <w:rFonts w:ascii="Palatino Linotype" w:eastAsia="Palatino Linotype" w:hAnsi="Palatino Linotype" w:cs="Palatino Linotype"/>
          <w:i/>
          <w:color w:val="404040"/>
          <w:sz w:val="22"/>
          <w:szCs w:val="22"/>
        </w:rPr>
        <w:t xml:space="preserve">RECURSOS HUMANOS </w:t>
      </w:r>
    </w:p>
    <w:p w14:paraId="70BE9609" w14:textId="464AA30C" w:rsidR="00D02108" w:rsidRPr="00BD492E" w:rsidRDefault="006751A9" w:rsidP="00BD492E">
      <w:pPr>
        <w:shd w:val="clear" w:color="auto" w:fill="FFFFFF"/>
        <w:ind w:left="1276"/>
        <w:jc w:val="both"/>
        <w:rPr>
          <w:rFonts w:ascii="Palatino Linotype" w:eastAsia="Palatino Linotype" w:hAnsi="Palatino Linotype" w:cs="Palatino Linotype"/>
          <w:i/>
          <w:color w:val="404040"/>
          <w:sz w:val="22"/>
          <w:szCs w:val="22"/>
        </w:rPr>
      </w:pPr>
      <w:r w:rsidRPr="006751A9">
        <w:rPr>
          <w:rFonts w:ascii="Palatino Linotype" w:eastAsia="Palatino Linotype" w:hAnsi="Palatino Linotype" w:cs="Palatino Linotype"/>
          <w:i/>
          <w:color w:val="404040"/>
          <w:sz w:val="22"/>
          <w:szCs w:val="22"/>
        </w:rPr>
        <w:t xml:space="preserve">I.- Administrar, dirigir y </w:t>
      </w:r>
      <w:r w:rsidRPr="006751A9">
        <w:rPr>
          <w:rFonts w:ascii="Palatino Linotype" w:eastAsia="Palatino Linotype" w:hAnsi="Palatino Linotype" w:cs="Palatino Linotype"/>
          <w:i/>
          <w:color w:val="404040"/>
          <w:sz w:val="22"/>
          <w:szCs w:val="22"/>
          <w:u w:val="single"/>
        </w:rPr>
        <w:t xml:space="preserve">validar los movimientos del  </w:t>
      </w:r>
      <w:r w:rsidRPr="00BD492E">
        <w:rPr>
          <w:rFonts w:ascii="Palatino Linotype" w:eastAsia="Palatino Linotype" w:hAnsi="Palatino Linotype" w:cs="Palatino Linotype"/>
          <w:i/>
          <w:color w:val="404040"/>
          <w:sz w:val="22"/>
          <w:szCs w:val="22"/>
          <w:u w:val="single"/>
        </w:rPr>
        <w:t>personal</w:t>
      </w:r>
      <w:r w:rsidRPr="006751A9">
        <w:rPr>
          <w:rFonts w:ascii="Palatino Linotype" w:eastAsia="Palatino Linotype" w:hAnsi="Palatino Linotype" w:cs="Palatino Linotype"/>
          <w:i/>
          <w:color w:val="404040"/>
          <w:sz w:val="22"/>
          <w:szCs w:val="22"/>
          <w:u w:val="single"/>
        </w:rPr>
        <w:t xml:space="preserve">  del  municipio</w:t>
      </w:r>
      <w:r w:rsidRPr="006751A9">
        <w:rPr>
          <w:rFonts w:ascii="Palatino Linotype" w:eastAsia="Palatino Linotype" w:hAnsi="Palatino Linotype" w:cs="Palatino Linotype"/>
          <w:i/>
          <w:color w:val="404040"/>
          <w:sz w:val="22"/>
          <w:szCs w:val="22"/>
        </w:rPr>
        <w:t xml:space="preserve">,  como  </w:t>
      </w:r>
      <w:r w:rsidRPr="006751A9">
        <w:rPr>
          <w:rFonts w:ascii="Palatino Linotype" w:eastAsia="Palatino Linotype" w:hAnsi="Palatino Linotype" w:cs="Palatino Linotype"/>
          <w:i/>
          <w:color w:val="404040"/>
          <w:sz w:val="22"/>
          <w:szCs w:val="22"/>
          <w:u w:val="single"/>
        </w:rPr>
        <w:t>altas,  bajas,  cambios,  permisos,  licencias</w:t>
      </w:r>
      <w:r w:rsidRPr="006751A9">
        <w:rPr>
          <w:rFonts w:ascii="Palatino Linotype" w:eastAsia="Palatino Linotype" w:hAnsi="Palatino Linotype" w:cs="Palatino Linotype"/>
          <w:i/>
          <w:color w:val="404040"/>
          <w:sz w:val="22"/>
          <w:szCs w:val="22"/>
        </w:rPr>
        <w:t>,  entre  otras,  de  conformidad  con  la  normatividad  establecida  en la materia, así como promover acciones para su capacitación, adiestramiento, motivación e incentivación;</w:t>
      </w:r>
    </w:p>
    <w:p w14:paraId="385DD4F5" w14:textId="77777777" w:rsidR="00ED4D25" w:rsidRPr="00BD492E" w:rsidRDefault="00ED4D25" w:rsidP="00BD492E">
      <w:pPr>
        <w:shd w:val="clear" w:color="auto" w:fill="FFFFFF"/>
        <w:ind w:left="1276"/>
        <w:jc w:val="both"/>
        <w:rPr>
          <w:rFonts w:ascii="Palatino Linotype" w:eastAsia="Palatino Linotype" w:hAnsi="Palatino Linotype" w:cs="Palatino Linotype"/>
          <w:i/>
          <w:color w:val="404040"/>
          <w:sz w:val="22"/>
          <w:szCs w:val="22"/>
        </w:rPr>
      </w:pPr>
    </w:p>
    <w:p w14:paraId="2A8EDD11" w14:textId="77777777" w:rsidR="00BD492E" w:rsidRPr="00BD492E" w:rsidRDefault="00BD492E" w:rsidP="00BD492E">
      <w:pPr>
        <w:shd w:val="clear" w:color="auto" w:fill="FFFFFF"/>
        <w:ind w:left="1276"/>
        <w:jc w:val="both"/>
        <w:rPr>
          <w:rFonts w:ascii="Palatino Linotype" w:eastAsia="Palatino Linotype" w:hAnsi="Palatino Linotype" w:cs="Palatino Linotype"/>
          <w:i/>
          <w:color w:val="404040"/>
          <w:sz w:val="22"/>
          <w:szCs w:val="22"/>
        </w:rPr>
      </w:pPr>
    </w:p>
    <w:p w14:paraId="43B98DF2" w14:textId="77777777" w:rsidR="00BD492E" w:rsidRPr="00BD492E" w:rsidRDefault="00BD492E" w:rsidP="00BD492E">
      <w:pPr>
        <w:shd w:val="clear" w:color="auto" w:fill="FFFFFF"/>
        <w:ind w:left="1276"/>
        <w:jc w:val="both"/>
        <w:rPr>
          <w:rFonts w:ascii="Palatino Linotype" w:eastAsia="Palatino Linotype" w:hAnsi="Palatino Linotype" w:cs="Palatino Linotype"/>
          <w:i/>
          <w:color w:val="404040"/>
          <w:sz w:val="22"/>
          <w:szCs w:val="22"/>
        </w:rPr>
      </w:pPr>
      <w:r w:rsidRPr="00BD492E">
        <w:rPr>
          <w:rFonts w:ascii="Palatino Linotype" w:eastAsia="Palatino Linotype" w:hAnsi="Palatino Linotype" w:cs="Palatino Linotype"/>
          <w:i/>
          <w:color w:val="404040"/>
          <w:sz w:val="22"/>
          <w:szCs w:val="22"/>
        </w:rPr>
        <w:t>ARTÍCULO    150.-    El    Director    de    Jurídico    formara   parte   de   la   Comisión   de   Honor   y   Justicia que es un órgano colegiado que tendrá como  atribución  llevar  a  cabo  en  el  ámbito  de   su   competencia</w:t>
      </w:r>
      <w:r w:rsidRPr="00BD492E">
        <w:rPr>
          <w:rFonts w:ascii="Palatino Linotype" w:eastAsia="Palatino Linotype" w:hAnsi="Palatino Linotype" w:cs="Palatino Linotype"/>
          <w:i/>
          <w:color w:val="404040"/>
          <w:sz w:val="22"/>
          <w:szCs w:val="22"/>
          <w:u w:val="single"/>
        </w:rPr>
        <w:t>,   los   procedimientos   en   los  que  se  resuelva  la  suspensión  temporal,  separación,  remoción,  baja,  cese  o  cualquier  otra  forma  de  terminación  del  servicio  de  los  elementos policiales</w:t>
      </w:r>
      <w:r w:rsidRPr="00BD492E">
        <w:rPr>
          <w:rFonts w:ascii="Palatino Linotype" w:eastAsia="Palatino Linotype" w:hAnsi="Palatino Linotype" w:cs="Palatino Linotype"/>
          <w:i/>
          <w:color w:val="404040"/>
          <w:sz w:val="22"/>
          <w:szCs w:val="22"/>
        </w:rPr>
        <w:t xml:space="preserve"> en términos de la Ley de Seguridad del Estado de México</w:t>
      </w:r>
    </w:p>
    <w:p w14:paraId="42BE6F93" w14:textId="77777777" w:rsidR="00BD492E" w:rsidRPr="00BD492E" w:rsidRDefault="00BD492E" w:rsidP="00BD492E">
      <w:pPr>
        <w:shd w:val="clear" w:color="auto" w:fill="FFFFFF"/>
        <w:ind w:left="1276"/>
        <w:jc w:val="both"/>
        <w:rPr>
          <w:rFonts w:ascii="Palatino Linotype" w:eastAsia="Palatino Linotype" w:hAnsi="Palatino Linotype" w:cs="Palatino Linotype"/>
          <w:i/>
          <w:color w:val="404040"/>
          <w:sz w:val="22"/>
          <w:szCs w:val="22"/>
        </w:rPr>
      </w:pPr>
    </w:p>
    <w:p w14:paraId="7840E585" w14:textId="77777777" w:rsidR="00BD492E" w:rsidRPr="00BD492E" w:rsidRDefault="00BD492E" w:rsidP="00BD492E">
      <w:pPr>
        <w:shd w:val="clear" w:color="auto" w:fill="FFFFFF"/>
        <w:ind w:left="1276"/>
        <w:jc w:val="both"/>
        <w:rPr>
          <w:rFonts w:ascii="Palatino Linotype" w:eastAsia="Palatino Linotype" w:hAnsi="Palatino Linotype" w:cs="Palatino Linotype"/>
          <w:i/>
          <w:color w:val="404040"/>
          <w:sz w:val="22"/>
          <w:szCs w:val="22"/>
        </w:rPr>
      </w:pPr>
    </w:p>
    <w:p w14:paraId="779C6AE3" w14:textId="7492BC45" w:rsidR="00D02108" w:rsidRPr="00BD492E" w:rsidRDefault="00D02108" w:rsidP="00D02108">
      <w:pPr>
        <w:pStyle w:val="NormalWeb"/>
        <w:spacing w:before="0" w:beforeAutospacing="0" w:after="0" w:afterAutospacing="0" w:line="360" w:lineRule="auto"/>
        <w:jc w:val="both"/>
        <w:rPr>
          <w:rFonts w:ascii="Palatino Linotype" w:eastAsia="Times New Roman" w:hAnsi="Palatino Linotype"/>
          <w:lang w:val="es-ES" w:eastAsia="es-ES"/>
        </w:rPr>
      </w:pPr>
      <w:r w:rsidRPr="00BD492E">
        <w:rPr>
          <w:rFonts w:ascii="Palatino Linotype" w:eastAsia="Times New Roman" w:hAnsi="Palatino Linotype"/>
          <w:lang w:val="es-ES" w:eastAsia="es-ES"/>
        </w:rPr>
        <w:t xml:space="preserve">No resulta óbice para analizar la procedencia de la información solicitada el que </w:t>
      </w:r>
      <w:proofErr w:type="gramStart"/>
      <w:r w:rsidRPr="00BD492E">
        <w:rPr>
          <w:rFonts w:ascii="Palatino Linotype" w:eastAsia="Times New Roman" w:hAnsi="Palatino Linotype"/>
          <w:lang w:val="es-ES" w:eastAsia="es-ES"/>
        </w:rPr>
        <w:t>el  C.</w:t>
      </w:r>
      <w:proofErr w:type="gramEnd"/>
      <w:r w:rsidRPr="00BD492E">
        <w:rPr>
          <w:rFonts w:ascii="Palatino Linotype" w:eastAsia="Times New Roman" w:hAnsi="Palatino Linotype"/>
          <w:lang w:val="es-ES" w:eastAsia="es-ES"/>
        </w:rPr>
        <w:t xml:space="preserve"> HECTOR LUIS DOMINGUEZ CARRILLO tenga el nivel del puesto : A-1-1 ESPECIALISTA ADMIN D, ya que en los links manifestados por el particular, cuyo contenido tampoco se analizó en la resolución refieren:</w:t>
      </w:r>
    </w:p>
    <w:p w14:paraId="05335138" w14:textId="776B72A5" w:rsidR="00D02108" w:rsidRDefault="00ED4D25" w:rsidP="00E16C7C">
      <w:pPr>
        <w:pStyle w:val="NormalWeb"/>
        <w:spacing w:before="0" w:beforeAutospacing="0" w:after="0" w:afterAutospacing="0" w:line="360" w:lineRule="auto"/>
        <w:jc w:val="center"/>
        <w:rPr>
          <w:rFonts w:ascii="Palatino Linotype" w:hAnsi="Palatino Linotype" w:cs="Arial"/>
          <w:lang w:val="es-ES_tradnl" w:eastAsia="es-ES"/>
        </w:rPr>
      </w:pPr>
      <w:r>
        <w:rPr>
          <w:noProof/>
        </w:rPr>
        <w:drawing>
          <wp:inline distT="0" distB="0" distL="0" distR="0" wp14:anchorId="701A2E8E" wp14:editId="76335767">
            <wp:extent cx="4410075" cy="38576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381" t="18424" r="43028" b="40221"/>
                    <a:stretch/>
                  </pic:blipFill>
                  <pic:spPr bwMode="auto">
                    <a:xfrm>
                      <a:off x="0" y="0"/>
                      <a:ext cx="4419833" cy="3866161"/>
                    </a:xfrm>
                    <a:prstGeom prst="rect">
                      <a:avLst/>
                    </a:prstGeom>
                    <a:ln>
                      <a:noFill/>
                    </a:ln>
                    <a:extLst>
                      <a:ext uri="{53640926-AAD7-44D8-BBD7-CCE9431645EC}">
                        <a14:shadowObscured xmlns:a14="http://schemas.microsoft.com/office/drawing/2010/main"/>
                      </a:ext>
                    </a:extLst>
                  </pic:spPr>
                </pic:pic>
              </a:graphicData>
            </a:graphic>
          </wp:inline>
        </w:drawing>
      </w:r>
    </w:p>
    <w:p w14:paraId="21A83354" w14:textId="77777777" w:rsidR="00E16C7C" w:rsidRDefault="00E16C7C" w:rsidP="00E16C7C">
      <w:pPr>
        <w:pStyle w:val="NormalWeb"/>
        <w:spacing w:before="0" w:beforeAutospacing="0" w:after="0" w:afterAutospacing="0" w:line="360" w:lineRule="auto"/>
        <w:jc w:val="center"/>
        <w:rPr>
          <w:rFonts w:ascii="Palatino Linotype" w:hAnsi="Palatino Linotype" w:cs="Arial"/>
          <w:lang w:val="es-ES_tradnl" w:eastAsia="es-ES"/>
        </w:rPr>
      </w:pPr>
    </w:p>
    <w:p w14:paraId="4CC5DC3B" w14:textId="7961BEF9" w:rsidR="00E16C7C" w:rsidRDefault="00E16C7C" w:rsidP="00E16C7C">
      <w:pPr>
        <w:pStyle w:val="NormalWeb"/>
        <w:spacing w:before="0" w:beforeAutospacing="0" w:after="0" w:afterAutospacing="0" w:line="360" w:lineRule="auto"/>
        <w:jc w:val="center"/>
        <w:rPr>
          <w:rFonts w:ascii="Palatino Linotype" w:hAnsi="Palatino Linotype" w:cs="Arial"/>
          <w:lang w:val="es-ES_tradnl" w:eastAsia="es-ES"/>
        </w:rPr>
      </w:pPr>
      <w:r w:rsidRPr="00E16C7C">
        <w:rPr>
          <w:rFonts w:ascii="Palatino Linotype" w:hAnsi="Palatino Linotype" w:cs="Arial"/>
          <w:lang w:val="es-ES_tradnl" w:eastAsia="es-ES"/>
        </w:rPr>
        <w:t>https://www.facebook.com/107450378249392/posts/226726139655148/</w:t>
      </w:r>
    </w:p>
    <w:p w14:paraId="0AA95284" w14:textId="1CCF36F8" w:rsidR="00ED4D25" w:rsidRDefault="00ED4D25" w:rsidP="00E16C7C">
      <w:pPr>
        <w:pStyle w:val="NormalWeb"/>
        <w:spacing w:before="0" w:beforeAutospacing="0" w:after="0" w:afterAutospacing="0" w:line="360" w:lineRule="auto"/>
        <w:jc w:val="center"/>
        <w:rPr>
          <w:rFonts w:ascii="Palatino Linotype" w:hAnsi="Palatino Linotype" w:cs="Arial"/>
          <w:lang w:val="es-ES_tradnl" w:eastAsia="es-ES"/>
        </w:rPr>
      </w:pPr>
      <w:r>
        <w:rPr>
          <w:noProof/>
        </w:rPr>
        <w:drawing>
          <wp:inline distT="0" distB="0" distL="0" distR="0" wp14:anchorId="547C9797" wp14:editId="3F0AED9F">
            <wp:extent cx="4152900" cy="3505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472" t="14181" r="37633" b="45459"/>
                    <a:stretch/>
                  </pic:blipFill>
                  <pic:spPr bwMode="auto">
                    <a:xfrm>
                      <a:off x="0" y="0"/>
                      <a:ext cx="4155668" cy="3507536"/>
                    </a:xfrm>
                    <a:prstGeom prst="rect">
                      <a:avLst/>
                    </a:prstGeom>
                    <a:ln>
                      <a:noFill/>
                    </a:ln>
                    <a:extLst>
                      <a:ext uri="{53640926-AAD7-44D8-BBD7-CCE9431645EC}">
                        <a14:shadowObscured xmlns:a14="http://schemas.microsoft.com/office/drawing/2010/main"/>
                      </a:ext>
                    </a:extLst>
                  </pic:spPr>
                </pic:pic>
              </a:graphicData>
            </a:graphic>
          </wp:inline>
        </w:drawing>
      </w:r>
    </w:p>
    <w:p w14:paraId="166F0E40" w14:textId="5C577173" w:rsidR="00E16C7C" w:rsidRDefault="00E16C7C" w:rsidP="00E16C7C">
      <w:pPr>
        <w:pStyle w:val="NormalWeb"/>
        <w:spacing w:before="0" w:beforeAutospacing="0" w:after="0" w:afterAutospacing="0" w:line="360" w:lineRule="auto"/>
        <w:jc w:val="center"/>
        <w:rPr>
          <w:rFonts w:ascii="Palatino Linotype" w:hAnsi="Palatino Linotype" w:cs="Arial"/>
          <w:lang w:val="es-ES_tradnl" w:eastAsia="es-ES"/>
        </w:rPr>
      </w:pPr>
      <w:r w:rsidRPr="00E16C7C">
        <w:rPr>
          <w:rFonts w:ascii="Palatino Linotype" w:hAnsi="Palatino Linotype" w:cs="Arial"/>
          <w:lang w:val="es-ES_tradnl" w:eastAsia="es-ES"/>
        </w:rPr>
        <w:t>https://www.facebook.com/100076570196771/posts/120298810532458/</w:t>
      </w:r>
    </w:p>
    <w:p w14:paraId="46BD8C5D" w14:textId="77777777" w:rsidR="00D02108" w:rsidRDefault="00D02108" w:rsidP="00D02108">
      <w:pPr>
        <w:pStyle w:val="NormalWeb"/>
        <w:spacing w:before="0" w:beforeAutospacing="0" w:after="0" w:afterAutospacing="0" w:line="360" w:lineRule="auto"/>
        <w:jc w:val="both"/>
        <w:rPr>
          <w:rFonts w:ascii="Palatino Linotype" w:hAnsi="Palatino Linotype" w:cs="Arial"/>
          <w:lang w:val="es-ES_tradnl" w:eastAsia="es-ES"/>
        </w:rPr>
      </w:pPr>
    </w:p>
    <w:p w14:paraId="2C882C32" w14:textId="60E16073" w:rsidR="00E16C7C" w:rsidRPr="00A6604A" w:rsidRDefault="00E16C7C" w:rsidP="00DF179D">
      <w:pPr>
        <w:spacing w:line="360" w:lineRule="auto"/>
        <w:jc w:val="both"/>
        <w:rPr>
          <w:rFonts w:ascii="Palatino Linotype" w:eastAsiaTheme="minorEastAsia" w:hAnsi="Palatino Linotype"/>
          <w:lang w:val="es-ES_tradnl"/>
        </w:rPr>
      </w:pPr>
      <w:r>
        <w:rPr>
          <w:rFonts w:ascii="Palatino Linotype" w:hAnsi="Palatino Linotype" w:cs="Arial"/>
          <w:lang w:val="es-ES_tradnl"/>
        </w:rPr>
        <w:t>Lo anterior debido a que aún y cuando se</w:t>
      </w:r>
      <w:r>
        <w:rPr>
          <w:rFonts w:ascii="Palatino Linotype" w:eastAsiaTheme="minorEastAsia" w:hAnsi="Palatino Linotype"/>
          <w:lang w:val="es-ES_tradnl"/>
        </w:rPr>
        <w:t xml:space="preserve"> designe </w:t>
      </w:r>
      <w:r w:rsidR="00DF179D">
        <w:rPr>
          <w:rFonts w:ascii="Palatino Linotype" w:eastAsiaTheme="minorEastAsia" w:hAnsi="Palatino Linotype"/>
          <w:lang w:val="es-ES_tradnl"/>
        </w:rPr>
        <w:t>a un</w:t>
      </w:r>
      <w:r>
        <w:rPr>
          <w:rFonts w:ascii="Palatino Linotype" w:eastAsiaTheme="minorEastAsia" w:hAnsi="Palatino Linotype"/>
          <w:lang w:val="es-ES_tradnl"/>
        </w:rPr>
        <w:t xml:space="preserve"> integrante de las Instituciones Policiales en cargos administrativos o de dirección de la estructura orgánica de las instituciones, la Carrera Policial es independiente de los </w:t>
      </w:r>
      <w:r>
        <w:rPr>
          <w:rFonts w:ascii="Palatino Linotype" w:eastAsiaTheme="minorEastAsia" w:hAnsi="Palatino Linotype"/>
          <w:b/>
          <w:lang w:val="es-ES_tradnl"/>
        </w:rPr>
        <w:t xml:space="preserve">nombramientos para desempeñar cargos administrativos, </w:t>
      </w:r>
      <w:r w:rsidRPr="00A6604A">
        <w:rPr>
          <w:rFonts w:ascii="Palatino Linotype" w:eastAsiaTheme="minorEastAsia" w:hAnsi="Palatino Linotype"/>
          <w:lang w:val="es-ES_tradnl"/>
        </w:rPr>
        <w:t xml:space="preserve">de conformidad con los siguientes preceptos de la Ley de </w:t>
      </w:r>
      <w:r w:rsidR="00A6604A" w:rsidRPr="00A6604A">
        <w:rPr>
          <w:rFonts w:ascii="Palatino Linotype" w:eastAsiaTheme="minorEastAsia" w:hAnsi="Palatino Linotype"/>
          <w:lang w:val="es-ES_tradnl"/>
        </w:rPr>
        <w:t>S</w:t>
      </w:r>
      <w:r w:rsidRPr="00A6604A">
        <w:rPr>
          <w:rFonts w:ascii="Palatino Linotype" w:eastAsiaTheme="minorEastAsia" w:hAnsi="Palatino Linotype"/>
          <w:lang w:val="es-ES_tradnl"/>
        </w:rPr>
        <w:t>eguridad del Estado de México, que indican:</w:t>
      </w:r>
    </w:p>
    <w:p w14:paraId="193B91B5" w14:textId="77777777" w:rsidR="00E16C7C" w:rsidRDefault="00E16C7C" w:rsidP="00E16C7C">
      <w:pPr>
        <w:spacing w:line="360" w:lineRule="auto"/>
        <w:ind w:left="360"/>
        <w:jc w:val="both"/>
        <w:rPr>
          <w:rFonts w:ascii="Palatino Linotype" w:eastAsiaTheme="minorEastAsia" w:hAnsi="Palatino Linotype"/>
          <w:b/>
          <w:lang w:val="es-ES_tradnl"/>
        </w:rPr>
      </w:pPr>
    </w:p>
    <w:p w14:paraId="63DFBBFC" w14:textId="77777777" w:rsidR="00E16C7C" w:rsidRPr="00E16C7C" w:rsidRDefault="00E16C7C" w:rsidP="00885226">
      <w:pPr>
        <w:spacing w:line="360" w:lineRule="auto"/>
        <w:ind w:left="1418"/>
        <w:jc w:val="both"/>
        <w:rPr>
          <w:rFonts w:ascii="Palatino Linotype" w:eastAsia="Palatino Linotype" w:hAnsi="Palatino Linotype" w:cs="Palatino Linotype"/>
          <w:i/>
          <w:color w:val="404040"/>
          <w:sz w:val="22"/>
          <w:szCs w:val="22"/>
        </w:rPr>
      </w:pPr>
      <w:r w:rsidRPr="00E16C7C">
        <w:rPr>
          <w:rFonts w:ascii="Palatino Linotype" w:eastAsia="Palatino Linotype" w:hAnsi="Palatino Linotype" w:cs="Palatino Linotype"/>
          <w:i/>
          <w:color w:val="404040"/>
          <w:sz w:val="22"/>
          <w:szCs w:val="22"/>
        </w:rPr>
        <w:lastRenderedPageBreak/>
        <w:t xml:space="preserve">Artículo 134.- El Desarrollo Policial es un conjunto integral de reglas y procesos debidamente estructurados y enlazados entre sí que comprenden la Carrera Policial, los esquemas de profesionalización, la certificación y el régimen disciplinario de los Integrantes de las Instituciones Policiales y tiene por objeto garantizar el desarrollo institucional, la estabilidad, la seguridad y la igualdad de oportunidades de los mismos; elevar la profesionalización, fomentar la vocación de servicio y el sentido de pertenencia, así como garantizar el cumplimiento de los principios constitucionales referidos en el artículo 3 de la presente Ley. </w:t>
      </w:r>
    </w:p>
    <w:p w14:paraId="7A982777" w14:textId="77777777" w:rsidR="00E16C7C" w:rsidRDefault="00E16C7C" w:rsidP="00885226">
      <w:pPr>
        <w:spacing w:line="360" w:lineRule="auto"/>
        <w:ind w:left="1418"/>
        <w:jc w:val="both"/>
        <w:rPr>
          <w:rFonts w:ascii="Palatino Linotype" w:hAnsi="Palatino Linotype" w:cs="Arial"/>
          <w:lang w:val="es-ES_tradnl"/>
        </w:rPr>
      </w:pPr>
    </w:p>
    <w:p w14:paraId="2DFA46A9" w14:textId="77777777" w:rsidR="00ED4D25" w:rsidRPr="00E16C7C" w:rsidRDefault="00ED4D25" w:rsidP="00885226">
      <w:pPr>
        <w:spacing w:line="360" w:lineRule="auto"/>
        <w:ind w:left="1418"/>
        <w:jc w:val="both"/>
        <w:rPr>
          <w:rFonts w:ascii="Palatino Linotype" w:eastAsia="Palatino Linotype" w:hAnsi="Palatino Linotype" w:cs="Palatino Linotype"/>
          <w:i/>
          <w:color w:val="404040"/>
          <w:sz w:val="22"/>
          <w:szCs w:val="22"/>
        </w:rPr>
      </w:pPr>
      <w:r w:rsidRPr="00E16C7C">
        <w:rPr>
          <w:rFonts w:ascii="Palatino Linotype" w:eastAsia="Palatino Linotype" w:hAnsi="Palatino Linotype" w:cs="Palatino Linotype"/>
          <w:i/>
          <w:color w:val="404040"/>
          <w:sz w:val="22"/>
          <w:szCs w:val="22"/>
        </w:rPr>
        <w:t>Artículo 140.- La Carrera Policial es el sistema de carácter obligatorio y permanente, conforme al cual se establecen los lineamientos que definen los procedimientos de reclutamiento, selección, ingreso, formación, certificación, permanencia, evaluación, promoción y reconocimiento, así como la separación o baja del servicio de los integrantes de las Instituciones Policiales, en el que se regirán por una doctrina policial fundada en el servicio a la sociedad, la disciplina, el respeto a los derechos humanos, al imperio de la ley, al mando superior, y en lo conducente a la perspectiva de género.</w:t>
      </w:r>
    </w:p>
    <w:p w14:paraId="2F4ADDE4" w14:textId="77777777" w:rsidR="00ED4D25" w:rsidRPr="00E16C7C" w:rsidRDefault="00ED4D25" w:rsidP="00885226">
      <w:pPr>
        <w:spacing w:line="360" w:lineRule="auto"/>
        <w:ind w:left="1418"/>
        <w:jc w:val="both"/>
        <w:rPr>
          <w:rFonts w:ascii="Palatino Linotype" w:eastAsia="Palatino Linotype" w:hAnsi="Palatino Linotype" w:cs="Palatino Linotype"/>
          <w:i/>
          <w:color w:val="404040"/>
          <w:sz w:val="22"/>
          <w:szCs w:val="22"/>
        </w:rPr>
      </w:pPr>
    </w:p>
    <w:p w14:paraId="0F12C930" w14:textId="77777777" w:rsidR="00ED4D25" w:rsidRPr="00E16C7C" w:rsidRDefault="00F75A1E" w:rsidP="00885226">
      <w:pPr>
        <w:spacing w:line="360" w:lineRule="auto"/>
        <w:ind w:left="1418"/>
        <w:jc w:val="both"/>
        <w:rPr>
          <w:rFonts w:ascii="Palatino Linotype" w:eastAsia="Palatino Linotype" w:hAnsi="Palatino Linotype" w:cs="Palatino Linotype"/>
          <w:i/>
          <w:color w:val="404040"/>
          <w:sz w:val="22"/>
          <w:szCs w:val="22"/>
        </w:rPr>
      </w:pPr>
      <w:r w:rsidRPr="00E16C7C">
        <w:rPr>
          <w:rFonts w:ascii="Palatino Linotype" w:eastAsia="Palatino Linotype" w:hAnsi="Palatino Linotype" w:cs="Palatino Linotype"/>
          <w:i/>
          <w:color w:val="404040"/>
          <w:sz w:val="22"/>
          <w:szCs w:val="22"/>
        </w:rPr>
        <w:t xml:space="preserve">Artículo 148.- La Carrera Policial es independiente de los nombramientos para desempeñar cargos administrativos o de dirección que el integrante llegue a desempeñar en las Instituciones Policiales. En ningún caso habrá inamovilidad en los cargos administrativos y de dirección. </w:t>
      </w:r>
    </w:p>
    <w:p w14:paraId="1110200D" w14:textId="77777777" w:rsidR="00ED4D25" w:rsidRPr="00E16C7C" w:rsidRDefault="00ED4D25" w:rsidP="00885226">
      <w:pPr>
        <w:spacing w:line="360" w:lineRule="auto"/>
        <w:ind w:left="1418"/>
        <w:jc w:val="both"/>
        <w:rPr>
          <w:rFonts w:ascii="Palatino Linotype" w:eastAsia="Palatino Linotype" w:hAnsi="Palatino Linotype" w:cs="Palatino Linotype"/>
          <w:i/>
          <w:color w:val="404040"/>
          <w:sz w:val="22"/>
          <w:szCs w:val="22"/>
        </w:rPr>
      </w:pPr>
    </w:p>
    <w:p w14:paraId="6EE57686" w14:textId="5EBCEE55" w:rsidR="00754FF0" w:rsidRPr="00E16C7C" w:rsidRDefault="00F75A1E" w:rsidP="00885226">
      <w:pPr>
        <w:spacing w:line="360" w:lineRule="auto"/>
        <w:ind w:left="1418"/>
        <w:jc w:val="both"/>
        <w:rPr>
          <w:rFonts w:ascii="Palatino Linotype" w:eastAsia="Palatino Linotype" w:hAnsi="Palatino Linotype" w:cs="Palatino Linotype"/>
          <w:i/>
          <w:color w:val="404040"/>
          <w:sz w:val="22"/>
          <w:szCs w:val="22"/>
        </w:rPr>
      </w:pPr>
      <w:r w:rsidRPr="00E16C7C">
        <w:rPr>
          <w:rFonts w:ascii="Palatino Linotype" w:eastAsia="Palatino Linotype" w:hAnsi="Palatino Linotype" w:cs="Palatino Linotype"/>
          <w:i/>
          <w:color w:val="404040"/>
          <w:sz w:val="22"/>
          <w:szCs w:val="22"/>
        </w:rPr>
        <w:lastRenderedPageBreak/>
        <w:t>Artículo 149.- Los titulares de las Instituciones Policiales del Estado y de los Municipios, respectivamente, podrán designar a los integrantes en cargos administrativos o de dirección de la estructura orgánica de las instituciones a su cargo; asimismo, podrán relevarlos libremente, respetando su grado policial y los derechos inherentes a la Carrera Policial</w:t>
      </w:r>
    </w:p>
    <w:p w14:paraId="5005E783" w14:textId="77777777" w:rsidR="00F75A1E" w:rsidRPr="00ED4D25" w:rsidRDefault="00F75A1E" w:rsidP="00885226">
      <w:pPr>
        <w:spacing w:line="360" w:lineRule="auto"/>
        <w:ind w:left="1418"/>
        <w:jc w:val="both"/>
        <w:rPr>
          <w:rFonts w:ascii="Palatino Linotype" w:eastAsiaTheme="minorEastAsia" w:hAnsi="Palatino Linotype"/>
          <w:lang w:val="es-ES_tradnl"/>
        </w:rPr>
      </w:pPr>
    </w:p>
    <w:p w14:paraId="3133754C" w14:textId="7DDAC724" w:rsidR="00D96441" w:rsidRPr="00E16C7C" w:rsidRDefault="00E16C7C" w:rsidP="00D96441">
      <w:pPr>
        <w:autoSpaceDE w:val="0"/>
        <w:autoSpaceDN w:val="0"/>
        <w:adjustRightInd w:val="0"/>
        <w:spacing w:line="360" w:lineRule="auto"/>
        <w:ind w:right="49"/>
        <w:jc w:val="both"/>
        <w:rPr>
          <w:rFonts w:ascii="Palatino Linotype" w:eastAsiaTheme="minorHAnsi" w:hAnsi="Palatino Linotype" w:cs="Tahoma"/>
          <w:bCs/>
          <w:iCs/>
          <w:color w:val="000000" w:themeColor="text1"/>
          <w:szCs w:val="22"/>
        </w:rPr>
      </w:pPr>
      <w:r>
        <w:rPr>
          <w:rFonts w:ascii="Palatino Linotype" w:eastAsiaTheme="minorHAnsi" w:hAnsi="Palatino Linotype" w:cs="Tahoma"/>
          <w:bCs/>
          <w:iCs/>
          <w:color w:val="000000" w:themeColor="text1"/>
          <w:szCs w:val="22"/>
        </w:rPr>
        <w:t>Por lo que</w:t>
      </w:r>
      <w:r w:rsidR="00885226">
        <w:rPr>
          <w:rFonts w:ascii="Palatino Linotype" w:eastAsiaTheme="minorHAnsi" w:hAnsi="Palatino Linotype" w:cs="Tahoma"/>
          <w:bCs/>
          <w:iCs/>
          <w:color w:val="000000" w:themeColor="text1"/>
          <w:szCs w:val="22"/>
        </w:rPr>
        <w:t xml:space="preserve">, </w:t>
      </w:r>
      <w:r>
        <w:rPr>
          <w:rFonts w:ascii="Palatino Linotype" w:eastAsiaTheme="minorHAnsi" w:hAnsi="Palatino Linotype" w:cs="Tahoma"/>
          <w:bCs/>
          <w:iCs/>
          <w:color w:val="000000" w:themeColor="text1"/>
          <w:szCs w:val="22"/>
        </w:rPr>
        <w:t xml:space="preserve"> el criterio de esta Ponencia es que se debió ordenar una búsqueda exhaustiva de la información al estar relacionada </w:t>
      </w:r>
      <w:r w:rsidRPr="00E16C7C">
        <w:rPr>
          <w:rFonts w:ascii="Palatino Linotype" w:eastAsiaTheme="minorHAnsi" w:hAnsi="Palatino Linotype" w:cs="Tahoma"/>
          <w:bCs/>
          <w:iCs/>
          <w:color w:val="000000" w:themeColor="text1"/>
          <w:szCs w:val="22"/>
        </w:rPr>
        <w:t>con un elemento policial respecto a las denuncias y status de las mismas, procedimientos administrativos y sanciones, si aprobó el Examen de Control de Confianza y cuenta con el Certificado Único Policial, al existir diversas  denuncias en redes sociales por extorsión, ya que reviste un interés público al relacionarse con actos y hechos de corrupción presuntamente cometidos por un integrante de una i</w:t>
      </w:r>
      <w:r>
        <w:rPr>
          <w:rFonts w:ascii="Palatino Linotype" w:eastAsiaTheme="minorHAnsi" w:hAnsi="Palatino Linotype" w:cs="Tahoma"/>
          <w:bCs/>
          <w:iCs/>
          <w:color w:val="000000" w:themeColor="text1"/>
          <w:szCs w:val="22"/>
        </w:rPr>
        <w:t>nstitución de seguridad pública.</w:t>
      </w:r>
    </w:p>
    <w:p w14:paraId="750FDB77" w14:textId="77777777" w:rsidR="00D96441" w:rsidRPr="00E16C7C" w:rsidRDefault="00D96441" w:rsidP="00D96441">
      <w:pPr>
        <w:autoSpaceDE w:val="0"/>
        <w:autoSpaceDN w:val="0"/>
        <w:adjustRightInd w:val="0"/>
        <w:spacing w:line="360" w:lineRule="auto"/>
        <w:ind w:right="49"/>
        <w:jc w:val="both"/>
        <w:rPr>
          <w:rFonts w:ascii="Palatino Linotype" w:eastAsiaTheme="minorHAnsi" w:hAnsi="Palatino Linotype" w:cs="Tahoma"/>
          <w:bCs/>
          <w:iCs/>
          <w:color w:val="000000" w:themeColor="text1"/>
          <w:szCs w:val="22"/>
        </w:rPr>
      </w:pPr>
    </w:p>
    <w:p w14:paraId="320ED275" w14:textId="4D169CE0" w:rsidR="000F3AEA" w:rsidRPr="00464E63" w:rsidRDefault="00D03369" w:rsidP="000F3AEA">
      <w:pPr>
        <w:pStyle w:val="Prrafodelista"/>
        <w:tabs>
          <w:tab w:val="left" w:pos="284"/>
        </w:tabs>
        <w:spacing w:line="360" w:lineRule="auto"/>
        <w:ind w:left="0"/>
        <w:jc w:val="both"/>
        <w:rPr>
          <w:rFonts w:ascii="Palatino Linotype" w:eastAsiaTheme="minorHAnsi" w:hAnsi="Palatino Linotype" w:cs="Tahoma"/>
          <w:bCs/>
          <w:iCs/>
          <w:color w:val="000000" w:themeColor="text1"/>
          <w:szCs w:val="22"/>
        </w:rPr>
      </w:pPr>
      <w:r w:rsidRPr="00464E63">
        <w:rPr>
          <w:rFonts w:ascii="Palatino Linotype" w:eastAsiaTheme="minorHAnsi" w:hAnsi="Palatino Linotype" w:cs="Tahoma"/>
          <w:bCs/>
          <w:iCs/>
          <w:color w:val="000000" w:themeColor="text1"/>
          <w:szCs w:val="22"/>
        </w:rPr>
        <w:t xml:space="preserve">Lo anterior tomando en consideración la trascendencia de las conductas </w:t>
      </w:r>
      <w:r w:rsidR="00E16C7C" w:rsidRPr="00464E63">
        <w:rPr>
          <w:rFonts w:ascii="Palatino Linotype" w:eastAsiaTheme="minorHAnsi" w:hAnsi="Palatino Linotype" w:cs="Tahoma"/>
          <w:bCs/>
          <w:iCs/>
          <w:color w:val="000000" w:themeColor="text1"/>
          <w:szCs w:val="22"/>
        </w:rPr>
        <w:t>que presuntamente se le atribuyen a dicho elemento</w:t>
      </w:r>
      <w:r w:rsidRPr="00464E63">
        <w:rPr>
          <w:rFonts w:ascii="Palatino Linotype" w:eastAsiaTheme="minorHAnsi" w:hAnsi="Palatino Linotype" w:cs="Tahoma"/>
          <w:bCs/>
          <w:iCs/>
          <w:color w:val="000000" w:themeColor="text1"/>
          <w:szCs w:val="22"/>
        </w:rPr>
        <w:t>, toda vez</w:t>
      </w:r>
      <w:r w:rsidR="00DD45AC" w:rsidRPr="00464E63">
        <w:rPr>
          <w:rFonts w:ascii="Palatino Linotype" w:eastAsiaTheme="minorHAnsi" w:hAnsi="Palatino Linotype" w:cs="Tahoma"/>
          <w:bCs/>
          <w:iCs/>
          <w:color w:val="000000" w:themeColor="text1"/>
          <w:szCs w:val="22"/>
        </w:rPr>
        <w:t xml:space="preserve"> </w:t>
      </w:r>
      <w:proofErr w:type="gramStart"/>
      <w:r w:rsidR="00DD45AC" w:rsidRPr="00464E63">
        <w:rPr>
          <w:rFonts w:ascii="Palatino Linotype" w:eastAsiaTheme="minorHAnsi" w:hAnsi="Palatino Linotype" w:cs="Tahoma"/>
          <w:bCs/>
          <w:iCs/>
          <w:color w:val="000000" w:themeColor="text1"/>
          <w:szCs w:val="22"/>
        </w:rPr>
        <w:t xml:space="preserve">que </w:t>
      </w:r>
      <w:r w:rsidRPr="00464E63">
        <w:rPr>
          <w:rFonts w:ascii="Palatino Linotype" w:eastAsiaTheme="minorHAnsi" w:hAnsi="Palatino Linotype" w:cs="Tahoma"/>
          <w:bCs/>
          <w:iCs/>
          <w:color w:val="000000" w:themeColor="text1"/>
          <w:szCs w:val="22"/>
        </w:rPr>
        <w:t xml:space="preserve"> resultan</w:t>
      </w:r>
      <w:proofErr w:type="gramEnd"/>
      <w:r w:rsidRPr="00464E63">
        <w:rPr>
          <w:rFonts w:ascii="Palatino Linotype" w:eastAsiaTheme="minorHAnsi" w:hAnsi="Palatino Linotype" w:cs="Tahoma"/>
          <w:bCs/>
          <w:iCs/>
          <w:color w:val="000000" w:themeColor="text1"/>
          <w:szCs w:val="22"/>
        </w:rPr>
        <w:t xml:space="preserve"> relevantes por su impacto social o consecuencias jurídicas</w:t>
      </w:r>
      <w:r w:rsidR="000F3AEA" w:rsidRPr="00464E63">
        <w:rPr>
          <w:rFonts w:ascii="Palatino Linotype" w:eastAsiaTheme="minorHAnsi" w:hAnsi="Palatino Linotype" w:cs="Tahoma"/>
          <w:bCs/>
          <w:iCs/>
          <w:color w:val="000000" w:themeColor="text1"/>
          <w:szCs w:val="22"/>
        </w:rPr>
        <w:t>, es información que debe darse a conocer al público, derivado de que existe un interés superior por conocer quiénes son las autoridades y saber si dichas autoridades están actuando dentro o al margen de la normatividad.</w:t>
      </w:r>
    </w:p>
    <w:p w14:paraId="7DAC9DF4" w14:textId="77777777" w:rsidR="000F3AEA" w:rsidRPr="00464E63" w:rsidRDefault="000F3AEA" w:rsidP="000F3AEA">
      <w:pPr>
        <w:pStyle w:val="Prrafodelista"/>
        <w:rPr>
          <w:rFonts w:ascii="Palatino Linotype" w:eastAsiaTheme="minorHAnsi" w:hAnsi="Palatino Linotype" w:cs="Tahoma"/>
          <w:bCs/>
          <w:iCs/>
          <w:color w:val="000000" w:themeColor="text1"/>
          <w:szCs w:val="22"/>
        </w:rPr>
      </w:pPr>
    </w:p>
    <w:p w14:paraId="3A7E94D8" w14:textId="00854141" w:rsidR="000F3AEA" w:rsidRPr="00464E63" w:rsidRDefault="00885226" w:rsidP="000F3AEA">
      <w:pPr>
        <w:pStyle w:val="Prrafodelista"/>
        <w:tabs>
          <w:tab w:val="left" w:pos="851"/>
        </w:tabs>
        <w:spacing w:line="360" w:lineRule="auto"/>
        <w:ind w:left="0" w:right="49"/>
        <w:jc w:val="both"/>
        <w:rPr>
          <w:rFonts w:ascii="Palatino Linotype" w:eastAsiaTheme="minorHAnsi" w:hAnsi="Palatino Linotype" w:cs="Tahoma"/>
          <w:bCs/>
          <w:iCs/>
          <w:color w:val="000000" w:themeColor="text1"/>
          <w:szCs w:val="22"/>
        </w:rPr>
      </w:pPr>
      <w:r w:rsidRPr="00464E63">
        <w:rPr>
          <w:rFonts w:ascii="Palatino Linotype" w:eastAsiaTheme="minorHAnsi" w:hAnsi="Palatino Linotype" w:cs="Tahoma"/>
          <w:bCs/>
          <w:iCs/>
          <w:color w:val="000000" w:themeColor="text1"/>
          <w:szCs w:val="22"/>
        </w:rPr>
        <w:t>E</w:t>
      </w:r>
      <w:r w:rsidR="000F3AEA" w:rsidRPr="00464E63">
        <w:rPr>
          <w:rFonts w:ascii="Palatino Linotype" w:eastAsiaTheme="minorHAnsi" w:hAnsi="Palatino Linotype" w:cs="Tahoma"/>
          <w:bCs/>
          <w:iCs/>
          <w:color w:val="000000" w:themeColor="text1"/>
          <w:szCs w:val="22"/>
        </w:rPr>
        <w:t xml:space="preserve">n el caso de procedimientos iniciados por la Comisión de Honor y Justicia los mismos suponen el incumplimiento a los requisitos de permanencia, a las </w:t>
      </w:r>
      <w:r w:rsidR="000F3AEA" w:rsidRPr="00464E63">
        <w:rPr>
          <w:rFonts w:ascii="Palatino Linotype" w:eastAsiaTheme="minorHAnsi" w:hAnsi="Palatino Linotype" w:cs="Tahoma"/>
          <w:bCs/>
          <w:iCs/>
          <w:color w:val="000000" w:themeColor="text1"/>
          <w:szCs w:val="22"/>
        </w:rPr>
        <w:lastRenderedPageBreak/>
        <w:t>obligaciones o al régimen disciplinario de los elementos integrantes de una institución de seguridad pública que de conformidad con nuestra Constitución deben regirse por los principios de honestidad, lealtad, probidad, legalidad y eficacia en el desempeño de sus funciones, lo anterior con base en las siguientes consideraciones:</w:t>
      </w:r>
    </w:p>
    <w:p w14:paraId="2520EDEC" w14:textId="77777777" w:rsidR="000F3AEA" w:rsidRPr="00464E63" w:rsidRDefault="000F3AEA" w:rsidP="000F3AEA">
      <w:pPr>
        <w:pStyle w:val="Prrafodelista"/>
        <w:rPr>
          <w:rFonts w:ascii="Palatino Linotype" w:eastAsiaTheme="minorHAnsi" w:hAnsi="Palatino Linotype" w:cs="Tahoma"/>
          <w:bCs/>
          <w:iCs/>
          <w:color w:val="000000" w:themeColor="text1"/>
          <w:szCs w:val="22"/>
        </w:rPr>
      </w:pPr>
    </w:p>
    <w:p w14:paraId="7B544D33" w14:textId="77777777" w:rsidR="000F3AEA" w:rsidRPr="00464E63" w:rsidRDefault="000F3AEA" w:rsidP="000F3AEA">
      <w:pPr>
        <w:pStyle w:val="Prrafodelista"/>
        <w:tabs>
          <w:tab w:val="left" w:pos="284"/>
        </w:tabs>
        <w:spacing w:line="360" w:lineRule="auto"/>
        <w:ind w:left="0"/>
        <w:jc w:val="both"/>
        <w:rPr>
          <w:rFonts w:ascii="Palatino Linotype" w:eastAsiaTheme="minorHAnsi" w:hAnsi="Palatino Linotype" w:cs="Tahoma"/>
          <w:bCs/>
          <w:iCs/>
          <w:color w:val="000000" w:themeColor="text1"/>
          <w:szCs w:val="22"/>
        </w:rPr>
      </w:pPr>
      <w:r w:rsidRPr="00464E63">
        <w:rPr>
          <w:rFonts w:ascii="Palatino Linotype" w:eastAsiaTheme="minorHAnsi" w:hAnsi="Palatino Linotype" w:cs="Tahoma"/>
          <w:bCs/>
          <w:iCs/>
          <w:color w:val="000000" w:themeColor="text1"/>
          <w:szCs w:val="22"/>
        </w:rPr>
        <w:t xml:space="preserve">La seguridad pública es un derecho que debe brindar el Estado para el libre ejercicio de las prerrogativas humanas, máxime cuando el municipio es el primer contacto con la sociedad. Así, es exigible que la seguridad municipal tenga como objetivos prioritarios, salvaguardar la integridad personal, disminuir los factores de riesgo ligados a la criminalidad, fortalecer la estructura social, crear las condiciones necesarias para contrarrestar las causas del delito y construir corporaciones policiacas profesionales y capacitadas. </w:t>
      </w:r>
    </w:p>
    <w:p w14:paraId="6C228EE4" w14:textId="77777777" w:rsidR="000F3AEA" w:rsidRDefault="000F3AEA" w:rsidP="000F3AEA">
      <w:pPr>
        <w:pStyle w:val="Prrafodelista"/>
        <w:spacing w:line="360" w:lineRule="auto"/>
        <w:ind w:left="0"/>
        <w:jc w:val="both"/>
        <w:rPr>
          <w:rFonts w:ascii="Palatino Linotype" w:hAnsi="Palatino Linotype" w:cs="Tahoma"/>
        </w:rPr>
      </w:pPr>
    </w:p>
    <w:p w14:paraId="04D0BA4A" w14:textId="77777777" w:rsidR="000F3AEA" w:rsidRDefault="000F3AEA" w:rsidP="000F3AEA">
      <w:pPr>
        <w:pStyle w:val="Prrafodelista"/>
        <w:spacing w:line="360" w:lineRule="auto"/>
        <w:ind w:left="0"/>
        <w:jc w:val="both"/>
        <w:rPr>
          <w:rFonts w:ascii="Palatino Linotype" w:hAnsi="Palatino Linotype" w:cs="Tahoma"/>
        </w:rPr>
      </w:pPr>
      <w:r>
        <w:rPr>
          <w:rFonts w:ascii="Palatino Linotype" w:hAnsi="Palatino Linotype" w:cs="Tahoma"/>
        </w:rPr>
        <w:t xml:space="preserve">Lo anterior, ya que la seguridad y paz pública se complementan con una tutela efectiva de los derechos humanos, como principal función y justificación de la actividad policial, lo que exige que durante el ejercicio de sus atribuciones no se quebrante ni vulnere su irrestricto respeto. </w:t>
      </w:r>
    </w:p>
    <w:p w14:paraId="56876D4B" w14:textId="77777777" w:rsidR="000F3AEA" w:rsidRDefault="000F3AEA" w:rsidP="000F3AEA">
      <w:pPr>
        <w:pStyle w:val="Prrafodelista"/>
        <w:spacing w:line="360" w:lineRule="auto"/>
        <w:ind w:left="0"/>
        <w:jc w:val="both"/>
        <w:rPr>
          <w:rFonts w:ascii="Palatino Linotype" w:hAnsi="Palatino Linotype" w:cs="Tahoma"/>
        </w:rPr>
      </w:pPr>
    </w:p>
    <w:p w14:paraId="2478A9DE" w14:textId="77777777" w:rsidR="000F3AEA" w:rsidRDefault="000F3AEA" w:rsidP="000F3AEA">
      <w:pPr>
        <w:pStyle w:val="Prrafodelista"/>
        <w:spacing w:line="360" w:lineRule="auto"/>
        <w:ind w:left="0"/>
        <w:jc w:val="both"/>
        <w:rPr>
          <w:rFonts w:ascii="Palatino Linotype" w:hAnsi="Palatino Linotype" w:cs="Tahoma"/>
        </w:rPr>
      </w:pPr>
      <w:r>
        <w:rPr>
          <w:rFonts w:ascii="Palatino Linotype" w:hAnsi="Palatino Linotype" w:cs="Tahoma"/>
        </w:rPr>
        <w:t xml:space="preserve">Los artículos 21 de la Constitución Política de los Estados Unidos Mexicanos y 86 de la Constitución Política del Estado Libre y Soberano de México, depositan esta función en la federación, las entidades federativas y los municipios, misma que comprenderá la prevención de los delitos; la investigación y persecución para </w:t>
      </w:r>
      <w:r>
        <w:rPr>
          <w:rFonts w:ascii="Palatino Linotype" w:hAnsi="Palatino Linotype" w:cs="Tahoma"/>
        </w:rPr>
        <w:lastRenderedPageBreak/>
        <w:t xml:space="preserve">hacerla efectiva, así como la sanción de las infracciones administrativas, en los términos de la ley, en las respectivas competencias. </w:t>
      </w:r>
    </w:p>
    <w:p w14:paraId="44197866" w14:textId="77777777" w:rsidR="000F3AEA" w:rsidRDefault="000F3AEA" w:rsidP="000F3AEA">
      <w:pPr>
        <w:pStyle w:val="Prrafodelista"/>
        <w:spacing w:line="360" w:lineRule="auto"/>
        <w:ind w:left="0"/>
        <w:jc w:val="both"/>
        <w:rPr>
          <w:rFonts w:ascii="Palatino Linotype" w:hAnsi="Palatino Linotype" w:cs="Tahoma"/>
        </w:rPr>
      </w:pPr>
    </w:p>
    <w:p w14:paraId="202CB739" w14:textId="77777777" w:rsidR="000F3AEA" w:rsidRDefault="000F3AEA" w:rsidP="000F3AEA">
      <w:pPr>
        <w:pStyle w:val="Prrafodelista"/>
        <w:spacing w:line="360" w:lineRule="auto"/>
        <w:ind w:left="0"/>
        <w:jc w:val="both"/>
        <w:rPr>
          <w:rFonts w:ascii="Palatino Linotype" w:hAnsi="Palatino Linotype" w:cs="Tahoma"/>
        </w:rPr>
      </w:pPr>
      <w:r>
        <w:rPr>
          <w:rFonts w:ascii="Palatino Linotype" w:hAnsi="Palatino Linotype" w:cs="Tahoma"/>
        </w:rPr>
        <w:t xml:space="preserve">El artículo 115 de la Constitución Política de los Estados Unidos Mexicanos, en su fracción III, inciso h), instituye que los municipios tendrán a su cargo las funciones y servicios públicos de seguridad pública. </w:t>
      </w:r>
    </w:p>
    <w:p w14:paraId="6E7DDB33" w14:textId="77777777" w:rsidR="000F3AEA" w:rsidRDefault="000F3AEA" w:rsidP="000F3AEA">
      <w:pPr>
        <w:pStyle w:val="Prrafodelista"/>
        <w:spacing w:line="360" w:lineRule="auto"/>
        <w:ind w:left="0"/>
        <w:jc w:val="both"/>
        <w:rPr>
          <w:rFonts w:ascii="Palatino Linotype" w:hAnsi="Palatino Linotype" w:cs="Tahoma"/>
        </w:rPr>
      </w:pPr>
    </w:p>
    <w:p w14:paraId="6D4F1708" w14:textId="77777777" w:rsidR="000F3AEA" w:rsidRDefault="000F3AEA" w:rsidP="000F3AEA">
      <w:pPr>
        <w:pStyle w:val="Prrafodelista"/>
        <w:spacing w:line="360" w:lineRule="auto"/>
        <w:ind w:left="0"/>
        <w:jc w:val="both"/>
        <w:rPr>
          <w:rFonts w:ascii="Palatino Linotype" w:hAnsi="Palatino Linotype" w:cs="Tahoma"/>
        </w:rPr>
      </w:pPr>
      <w:r>
        <w:rPr>
          <w:rFonts w:ascii="Palatino Linotype" w:hAnsi="Palatino Linotype" w:cs="Tahoma"/>
        </w:rPr>
        <w:t xml:space="preserve">En todos los ámbitos, se establece que la actuación de las instituciones de seguridad pública se regirá por los principios de legalidad, objetividad, eficiencia, profesionalismo, honradez y respeto a los derechos humanos reconocidos en el marco jurídico. </w:t>
      </w:r>
    </w:p>
    <w:p w14:paraId="0E337024" w14:textId="77777777" w:rsidR="000F3AEA" w:rsidRDefault="000F3AEA" w:rsidP="000F3AEA">
      <w:pPr>
        <w:pStyle w:val="Prrafodelista"/>
        <w:spacing w:line="360" w:lineRule="auto"/>
        <w:ind w:left="0"/>
        <w:jc w:val="both"/>
        <w:rPr>
          <w:rFonts w:ascii="Palatino Linotype" w:hAnsi="Palatino Linotype" w:cs="Tahoma"/>
        </w:rPr>
      </w:pPr>
    </w:p>
    <w:p w14:paraId="6661CDA6" w14:textId="77777777" w:rsidR="000F3AEA" w:rsidRDefault="000F3AEA" w:rsidP="000F3AEA">
      <w:pPr>
        <w:pStyle w:val="Prrafodelista"/>
        <w:spacing w:line="360" w:lineRule="auto"/>
        <w:ind w:left="0"/>
        <w:jc w:val="both"/>
        <w:rPr>
          <w:rFonts w:ascii="Palatino Linotype" w:hAnsi="Palatino Linotype" w:cs="Tahoma"/>
        </w:rPr>
      </w:pPr>
      <w:r>
        <w:rPr>
          <w:rFonts w:ascii="Palatino Linotype" w:hAnsi="Palatino Linotype" w:cs="Tahoma"/>
        </w:rPr>
        <w:t xml:space="preserve">Lo anterior en conexidad con el artículo 40 de la Ley General del Sistema Nacional de Seguridad Pública, que instituye que con el objeto de garantizar el cumplimiento de los principios constitucionales, los integrantes de las instituciones de seguridad pública deben conducirse con dedicación y disciplina, con apego al orden jurídico y respeto a las prerrogativas fundamentales. </w:t>
      </w:r>
    </w:p>
    <w:p w14:paraId="511B3877" w14:textId="77777777" w:rsidR="000F3AEA" w:rsidRDefault="000F3AEA" w:rsidP="000F3AEA">
      <w:pPr>
        <w:pStyle w:val="Prrafodelista"/>
        <w:spacing w:line="360" w:lineRule="auto"/>
        <w:ind w:left="0"/>
        <w:jc w:val="both"/>
        <w:rPr>
          <w:rFonts w:ascii="Palatino Linotype" w:hAnsi="Palatino Linotype" w:cs="Tahoma"/>
        </w:rPr>
      </w:pPr>
    </w:p>
    <w:p w14:paraId="1C51FAEF" w14:textId="77777777" w:rsidR="000F3AEA" w:rsidRDefault="000F3AEA" w:rsidP="000F3AEA">
      <w:pPr>
        <w:pStyle w:val="Prrafodelista"/>
        <w:spacing w:line="360" w:lineRule="auto"/>
        <w:ind w:left="0"/>
        <w:jc w:val="both"/>
        <w:rPr>
          <w:rFonts w:ascii="Palatino Linotype" w:hAnsi="Palatino Linotype" w:cs="Tahoma"/>
        </w:rPr>
      </w:pPr>
      <w:r>
        <w:rPr>
          <w:rFonts w:ascii="Palatino Linotype" w:hAnsi="Palatino Linotype" w:cs="Tahoma"/>
        </w:rPr>
        <w:t xml:space="preserve">Bajo ese criterio, a la policía le corresponde actuar con eficiencia, eficacia y plena determinación para lograr una sociedad en la que se haga válido el Estado de Derecho, por lo que el respeto a la ley constituye un basamento angular para un pleno desarrollo, lo que además comprende que cuando se viole el marco normativo, exista una actuación diligente del Estado en el combate a la inseguridad. </w:t>
      </w:r>
    </w:p>
    <w:p w14:paraId="1014642A" w14:textId="77777777" w:rsidR="000F3AEA" w:rsidRDefault="000F3AEA" w:rsidP="000F3AEA">
      <w:pPr>
        <w:pStyle w:val="Prrafodelista"/>
        <w:spacing w:line="360" w:lineRule="auto"/>
        <w:ind w:left="0"/>
        <w:jc w:val="both"/>
        <w:rPr>
          <w:rFonts w:ascii="Palatino Linotype" w:hAnsi="Palatino Linotype" w:cs="Tahoma"/>
        </w:rPr>
      </w:pPr>
    </w:p>
    <w:p w14:paraId="795361B7" w14:textId="77777777" w:rsidR="000F3AEA" w:rsidRDefault="000F3AEA" w:rsidP="000F3AEA">
      <w:pPr>
        <w:pStyle w:val="Prrafodelista"/>
        <w:spacing w:line="360" w:lineRule="auto"/>
        <w:ind w:left="0"/>
        <w:jc w:val="both"/>
        <w:rPr>
          <w:rFonts w:ascii="Palatino Linotype" w:hAnsi="Palatino Linotype" w:cs="Tahoma"/>
        </w:rPr>
      </w:pPr>
      <w:bookmarkStart w:id="3" w:name="_Toc88136406"/>
      <w:r>
        <w:rPr>
          <w:rFonts w:ascii="Palatino Linotype" w:hAnsi="Palatino Linotype" w:cs="Tahoma"/>
        </w:rPr>
        <w:t xml:space="preserve">En consecuencia, garantizar la seguridad pública conlleva un actuar de forma profesional y responsable; por lo que los municipios deben abstenerse de cualquier acto susceptible de mermar la respetabilidad de la propia actividad de seguridad pública, es decir, asegurar un óptimo desempeño de su corporación policiaca, siguiendo los principios de imparcialidad, probidad, profesionalismo, honestidad, eficiencia, lealtad, que deben regir este derecho fundamental. </w:t>
      </w:r>
    </w:p>
    <w:p w14:paraId="0ED8AE1B" w14:textId="77777777" w:rsidR="000F3AEA" w:rsidRDefault="000F3AEA" w:rsidP="000F3AEA">
      <w:pPr>
        <w:pStyle w:val="Prrafodelista"/>
        <w:spacing w:line="360" w:lineRule="auto"/>
        <w:ind w:left="0"/>
        <w:jc w:val="both"/>
        <w:rPr>
          <w:rFonts w:ascii="Palatino Linotype" w:hAnsi="Palatino Linotype" w:cs="Tahoma"/>
        </w:rPr>
      </w:pPr>
    </w:p>
    <w:bookmarkEnd w:id="3"/>
    <w:p w14:paraId="299C08C4" w14:textId="77777777" w:rsidR="000F3AEA" w:rsidRPr="00DE61A8" w:rsidRDefault="000F3AEA" w:rsidP="000F3AEA">
      <w:pPr>
        <w:pStyle w:val="Prrafodelista"/>
        <w:spacing w:line="360" w:lineRule="auto"/>
        <w:ind w:left="0"/>
        <w:jc w:val="both"/>
        <w:rPr>
          <w:rFonts w:ascii="Palatino Linotype" w:hAnsi="Palatino Linotype" w:cs="Tahoma"/>
        </w:rPr>
      </w:pPr>
      <w:proofErr w:type="gramStart"/>
      <w:r>
        <w:rPr>
          <w:rFonts w:ascii="Palatino Linotype" w:hAnsi="Palatino Linotype" w:cs="Tahoma"/>
        </w:rPr>
        <w:t xml:space="preserve">Asimismo, </w:t>
      </w:r>
      <w:r w:rsidRPr="00DE61A8">
        <w:rPr>
          <w:rFonts w:ascii="Palatino Linotype" w:hAnsi="Palatino Linotype" w:cs="Tahoma"/>
        </w:rPr>
        <w:t xml:space="preserve"> el</w:t>
      </w:r>
      <w:proofErr w:type="gramEnd"/>
      <w:r w:rsidRPr="00DE61A8">
        <w:rPr>
          <w:rFonts w:ascii="Palatino Linotype" w:hAnsi="Palatino Linotype" w:cs="Tahoma"/>
        </w:rPr>
        <w:t xml:space="preserve"> artículo 123, apartado B, fracción XIII, párrafos primero y segundo, de la Constitución Política de los Estados Unidos Mexicanos, establece: </w:t>
      </w:r>
    </w:p>
    <w:p w14:paraId="62092191" w14:textId="77777777" w:rsidR="000F3AEA" w:rsidRPr="00DE61A8" w:rsidRDefault="000F3AEA" w:rsidP="000F3AEA">
      <w:pPr>
        <w:jc w:val="both"/>
        <w:rPr>
          <w:rFonts w:ascii="Palatino Linotype" w:hAnsi="Palatino Linotype" w:cs="Tahoma"/>
        </w:rPr>
      </w:pPr>
      <w:r w:rsidRPr="00DE61A8">
        <w:rPr>
          <w:rFonts w:ascii="Palatino Linotype" w:hAnsi="Palatino Linotype" w:cs="Tahoma"/>
        </w:rPr>
        <w:t xml:space="preserve"> </w:t>
      </w:r>
    </w:p>
    <w:p w14:paraId="135993C4" w14:textId="77777777" w:rsidR="000F3AEA" w:rsidRPr="00DE61A8" w:rsidRDefault="000F3AEA" w:rsidP="000F3AEA">
      <w:pPr>
        <w:ind w:left="567" w:right="708"/>
        <w:jc w:val="both"/>
        <w:rPr>
          <w:rFonts w:ascii="Palatino Linotype" w:hAnsi="Palatino Linotype" w:cs="Tahoma"/>
          <w:i/>
        </w:rPr>
      </w:pPr>
      <w:r w:rsidRPr="00DE61A8">
        <w:rPr>
          <w:rFonts w:ascii="Palatino Linotype" w:hAnsi="Palatino Linotype" w:cs="Tahoma"/>
          <w:i/>
        </w:rPr>
        <w:t>“Artículo 123. (…)</w:t>
      </w:r>
    </w:p>
    <w:p w14:paraId="6E8682BE" w14:textId="77777777" w:rsidR="000F3AEA" w:rsidRPr="00DE61A8" w:rsidRDefault="000F3AEA" w:rsidP="000F3AEA">
      <w:pPr>
        <w:ind w:left="567" w:right="708"/>
        <w:jc w:val="both"/>
        <w:rPr>
          <w:rFonts w:ascii="Palatino Linotype" w:hAnsi="Palatino Linotype" w:cs="Tahoma"/>
          <w:i/>
        </w:rPr>
      </w:pPr>
    </w:p>
    <w:p w14:paraId="3952AA3C" w14:textId="77777777" w:rsidR="000F3AEA" w:rsidRPr="00DE61A8" w:rsidRDefault="000F3AEA" w:rsidP="000F3AEA">
      <w:pPr>
        <w:ind w:left="567" w:right="706"/>
        <w:jc w:val="both"/>
        <w:rPr>
          <w:rFonts w:ascii="Palatino Linotype" w:hAnsi="Palatino Linotype" w:cs="Tahoma"/>
          <w:i/>
        </w:rPr>
      </w:pPr>
      <w:r w:rsidRPr="00DE61A8">
        <w:rPr>
          <w:rFonts w:ascii="Palatino Linotype" w:hAnsi="Palatino Linotype" w:cs="Tahoma"/>
          <w:i/>
        </w:rPr>
        <w:t>B. (…)</w:t>
      </w:r>
    </w:p>
    <w:p w14:paraId="33599956" w14:textId="77777777" w:rsidR="000F3AEA" w:rsidRPr="00DE61A8" w:rsidRDefault="000F3AEA" w:rsidP="000F3AEA">
      <w:pPr>
        <w:ind w:left="567" w:right="708"/>
        <w:jc w:val="both"/>
        <w:rPr>
          <w:rFonts w:ascii="Palatino Linotype" w:hAnsi="Palatino Linotype" w:cs="Tahoma"/>
          <w:i/>
        </w:rPr>
      </w:pPr>
    </w:p>
    <w:p w14:paraId="0F5C5468" w14:textId="77777777" w:rsidR="000F3AEA" w:rsidRPr="00DE61A8" w:rsidRDefault="000F3AEA" w:rsidP="000F3AEA">
      <w:pPr>
        <w:ind w:left="567" w:right="708"/>
        <w:jc w:val="both"/>
        <w:rPr>
          <w:rFonts w:ascii="Palatino Linotype" w:hAnsi="Palatino Linotype" w:cs="Tahoma"/>
          <w:i/>
        </w:rPr>
      </w:pPr>
      <w:r w:rsidRPr="00DE61A8">
        <w:rPr>
          <w:rFonts w:ascii="Palatino Linotype" w:hAnsi="Palatino Linotype" w:cs="Tahoma"/>
          <w:i/>
        </w:rPr>
        <w:t>XIII. Los militares, marinos, personal del servicio exterior, agentes del Ministerio Público, peritos y los miembros de las instituciones policiales, se regirán por sus propias leyes.</w:t>
      </w:r>
    </w:p>
    <w:p w14:paraId="641EDD4A" w14:textId="77777777" w:rsidR="000F3AEA" w:rsidRPr="00DE61A8" w:rsidRDefault="000F3AEA" w:rsidP="000F3AEA">
      <w:pPr>
        <w:ind w:left="567" w:right="708"/>
        <w:jc w:val="both"/>
        <w:rPr>
          <w:rFonts w:ascii="Palatino Linotype" w:hAnsi="Palatino Linotype" w:cs="Tahoma"/>
          <w:i/>
        </w:rPr>
      </w:pPr>
    </w:p>
    <w:p w14:paraId="0F1C52FA" w14:textId="77777777" w:rsidR="000F3AEA" w:rsidRPr="00DE61A8" w:rsidRDefault="000F3AEA" w:rsidP="000F3AEA">
      <w:pPr>
        <w:ind w:left="567" w:right="708"/>
        <w:jc w:val="both"/>
        <w:rPr>
          <w:rFonts w:ascii="Palatino Linotype" w:hAnsi="Palatino Linotype" w:cs="Tahoma"/>
          <w:i/>
        </w:rPr>
      </w:pPr>
      <w:r w:rsidRPr="00DE61A8">
        <w:rPr>
          <w:rFonts w:ascii="Palatino Linotype" w:hAnsi="Palatino Linotype" w:cs="Tahoma"/>
          <w:i/>
        </w:rPr>
        <w:t xml:space="preserve">Los agentes del Ministerio Público, los peritos y los miembros de las instituciones policiales de la Federación, las entidades federativas y los Municipios, podrán ser separados de sus cargos si no cumplen con los requisitos que las leyes vigentes en el momento del acto señalen para permanecer en dichas instituciones, o removidos por incurrir en responsabilidad en el desempeño de sus funciones. Si la autoridad jurisdiccional resolviere que la separación, remoción, baja, cese o cualquier otra forma de terminación del servicio fue injustificada, el Estado sólo estará obligado a pagar la indemnización y demás prestaciones a que tenga derecho, sin que en ningún caso proceda su </w:t>
      </w:r>
      <w:r w:rsidRPr="00DE61A8">
        <w:rPr>
          <w:rFonts w:ascii="Palatino Linotype" w:hAnsi="Palatino Linotype" w:cs="Tahoma"/>
          <w:i/>
        </w:rPr>
        <w:lastRenderedPageBreak/>
        <w:t>reincorporación al servicio, cualquiera que sea el resultado del juicio o medio de defensa que se hubiere promovido”. </w:t>
      </w:r>
    </w:p>
    <w:p w14:paraId="4CA7F44C" w14:textId="77777777" w:rsidR="000F3AEA" w:rsidRPr="00DE61A8" w:rsidRDefault="000F3AEA" w:rsidP="000F3AEA">
      <w:pPr>
        <w:ind w:left="567" w:right="708"/>
        <w:jc w:val="both"/>
        <w:rPr>
          <w:rFonts w:ascii="Palatino Linotype" w:hAnsi="Palatino Linotype" w:cs="Tahoma"/>
        </w:rPr>
      </w:pPr>
    </w:p>
    <w:p w14:paraId="6253D948" w14:textId="77777777" w:rsidR="000F3AEA" w:rsidRPr="00DE61A8" w:rsidRDefault="000F3AEA" w:rsidP="000F3AEA">
      <w:pPr>
        <w:jc w:val="both"/>
        <w:rPr>
          <w:rFonts w:ascii="Palatino Linotype" w:hAnsi="Palatino Linotype" w:cs="Tahoma"/>
        </w:rPr>
      </w:pPr>
      <w:r w:rsidRPr="00DE61A8">
        <w:rPr>
          <w:rFonts w:ascii="Palatino Linotype" w:hAnsi="Palatino Linotype" w:cs="Tahoma"/>
        </w:rPr>
        <w:t>El artículo 86 Bis, de la Constitución Política del Estado Libre y Soberano de México, dispone:</w:t>
      </w:r>
    </w:p>
    <w:p w14:paraId="45C3788C" w14:textId="77777777" w:rsidR="000F3AEA" w:rsidRPr="00DE61A8" w:rsidRDefault="000F3AEA" w:rsidP="000F3AEA">
      <w:pPr>
        <w:jc w:val="both"/>
        <w:rPr>
          <w:rFonts w:ascii="Palatino Linotype" w:hAnsi="Palatino Linotype" w:cs="Tahoma"/>
        </w:rPr>
      </w:pPr>
    </w:p>
    <w:p w14:paraId="76F46115" w14:textId="77777777" w:rsidR="000F3AEA" w:rsidRPr="00DE61A8" w:rsidRDefault="000F3AEA" w:rsidP="000F3AEA">
      <w:pPr>
        <w:ind w:left="567" w:right="708"/>
        <w:jc w:val="both"/>
        <w:rPr>
          <w:rFonts w:ascii="Palatino Linotype" w:hAnsi="Palatino Linotype" w:cs="Tahoma"/>
          <w:i/>
        </w:rPr>
      </w:pPr>
      <w:r w:rsidRPr="00DE61A8">
        <w:rPr>
          <w:rFonts w:ascii="Palatino Linotype" w:hAnsi="Palatino Linotype" w:cs="Tahoma"/>
          <w:i/>
        </w:rPr>
        <w:t xml:space="preserve">“Artículo 86 Bis.- La Seguridad Pública, en la Entidad, es una función a cargo del Estado y los municipios, en sus respectivos ámbitos de competencia que comprende la prevención e investigación de los delitos y las sanciones de las infracciones administrativas, en términos de ley, y deberá regirse bajo los principios de autonomía, eficiencia, imparcialidad, legalidad, objetividad, profesionalismo, honradez, responsabilidad y respeto a los derechos humanos reconocidos en la Constitución Política de los Estados Unidos Mexicanos, en los tratados internacionales en materia de derechos humanos de los que el Estado Mexicano sea parte y en esta Constitución. </w:t>
      </w:r>
    </w:p>
    <w:p w14:paraId="183D54BF" w14:textId="77777777" w:rsidR="000F3AEA" w:rsidRPr="00DE61A8" w:rsidRDefault="000F3AEA" w:rsidP="000F3AEA">
      <w:pPr>
        <w:ind w:left="567" w:right="708"/>
        <w:jc w:val="both"/>
        <w:rPr>
          <w:rFonts w:ascii="Palatino Linotype" w:hAnsi="Palatino Linotype" w:cs="Tahoma"/>
          <w:i/>
        </w:rPr>
      </w:pPr>
    </w:p>
    <w:p w14:paraId="03E8EF71" w14:textId="77777777" w:rsidR="000F3AEA" w:rsidRDefault="000F3AEA" w:rsidP="000F3AEA">
      <w:pPr>
        <w:ind w:left="567" w:right="708"/>
        <w:jc w:val="both"/>
        <w:rPr>
          <w:rFonts w:ascii="Palatino Linotype" w:hAnsi="Palatino Linotype" w:cs="Tahoma"/>
          <w:i/>
        </w:rPr>
      </w:pPr>
      <w:r w:rsidRPr="00DE61A8">
        <w:rPr>
          <w:rFonts w:ascii="Palatino Linotype" w:hAnsi="Palatino Linotype" w:cs="Tahoma"/>
          <w:i/>
        </w:rPr>
        <w:t>Las Instituciones de Seguridad Pública serán de carácter civil, disciplinado y profesional. El Ministerio Público y las Instituciones Policiales, deberán de coordinarse entre sí para cumplir los objetivos de la Seguridad Pública y conformarán los Sistemas Nacional y Estatal de Seguridad Pública”</w:t>
      </w:r>
    </w:p>
    <w:p w14:paraId="1A36838A" w14:textId="77777777" w:rsidR="000F3AEA" w:rsidRDefault="000F3AEA" w:rsidP="000F3AEA">
      <w:pPr>
        <w:ind w:left="567" w:right="708"/>
        <w:jc w:val="both"/>
        <w:rPr>
          <w:rFonts w:ascii="Palatino Linotype" w:hAnsi="Palatino Linotype" w:cs="Tahoma"/>
          <w:i/>
        </w:rPr>
      </w:pPr>
    </w:p>
    <w:p w14:paraId="3A784B6B" w14:textId="77777777" w:rsidR="00DF179D" w:rsidRDefault="00DF179D" w:rsidP="000F3AEA">
      <w:pPr>
        <w:pStyle w:val="Default"/>
        <w:spacing w:line="360" w:lineRule="auto"/>
        <w:jc w:val="both"/>
      </w:pPr>
    </w:p>
    <w:p w14:paraId="38611588" w14:textId="77777777" w:rsidR="000F3AEA" w:rsidRDefault="000F3AEA" w:rsidP="000F3AEA">
      <w:pPr>
        <w:pStyle w:val="Default"/>
        <w:spacing w:line="360" w:lineRule="auto"/>
        <w:jc w:val="both"/>
      </w:pPr>
      <w:r>
        <w:t>La Ley de Seguridad del Estado de México en los artículos 158 y 160 dispone lo siguiente:</w:t>
      </w:r>
    </w:p>
    <w:p w14:paraId="7F83D86C" w14:textId="77777777" w:rsidR="000F3AEA" w:rsidRDefault="000F3AEA" w:rsidP="000F3AEA">
      <w:pPr>
        <w:pStyle w:val="Default"/>
        <w:spacing w:line="360" w:lineRule="auto"/>
        <w:jc w:val="both"/>
      </w:pPr>
    </w:p>
    <w:p w14:paraId="00129529" w14:textId="77777777" w:rsidR="000F3AEA" w:rsidRDefault="000F3AEA" w:rsidP="000F3AEA">
      <w:pPr>
        <w:pStyle w:val="Default"/>
        <w:spacing w:line="360" w:lineRule="auto"/>
        <w:ind w:left="567"/>
        <w:jc w:val="both"/>
        <w:rPr>
          <w:rFonts w:eastAsia="Times New Roman" w:cs="Tahoma"/>
          <w:i/>
          <w:color w:val="auto"/>
          <w:lang w:val="es-ES"/>
        </w:rPr>
      </w:pPr>
      <w:r w:rsidRPr="006E1786">
        <w:rPr>
          <w:rFonts w:eastAsia="Times New Roman" w:cs="Tahoma"/>
          <w:i/>
          <w:color w:val="auto"/>
          <w:lang w:val="es-ES"/>
        </w:rPr>
        <w:t xml:space="preserve">Artículo 158.- La conclusión del servicio de un elemento es la terminación de su nombramiento o la cesación de sus efectos legales por las siguientes causas: </w:t>
      </w:r>
    </w:p>
    <w:p w14:paraId="63F0E4FD" w14:textId="77777777" w:rsidR="000F3AEA" w:rsidRDefault="000F3AEA" w:rsidP="000F3AEA">
      <w:pPr>
        <w:pStyle w:val="Default"/>
        <w:spacing w:line="360" w:lineRule="auto"/>
        <w:ind w:left="567"/>
        <w:jc w:val="both"/>
        <w:rPr>
          <w:rFonts w:eastAsia="Times New Roman" w:cs="Tahoma"/>
          <w:i/>
          <w:color w:val="auto"/>
          <w:lang w:val="es-ES"/>
        </w:rPr>
      </w:pPr>
    </w:p>
    <w:p w14:paraId="2B8DA65D" w14:textId="77777777" w:rsidR="000F3AEA" w:rsidRDefault="000F3AEA" w:rsidP="000F3AEA">
      <w:pPr>
        <w:pStyle w:val="Default"/>
        <w:spacing w:line="360" w:lineRule="auto"/>
        <w:ind w:left="567"/>
        <w:jc w:val="both"/>
        <w:rPr>
          <w:rFonts w:eastAsia="Times New Roman" w:cs="Tahoma"/>
          <w:i/>
          <w:color w:val="auto"/>
          <w:lang w:val="es-ES"/>
        </w:rPr>
      </w:pPr>
      <w:r w:rsidRPr="006E1786">
        <w:rPr>
          <w:rFonts w:eastAsia="Times New Roman" w:cs="Tahoma"/>
          <w:i/>
          <w:color w:val="auto"/>
          <w:lang w:val="es-ES"/>
        </w:rPr>
        <w:t xml:space="preserve">I. </w:t>
      </w:r>
      <w:r w:rsidRPr="006E1786">
        <w:rPr>
          <w:rFonts w:eastAsia="Times New Roman" w:cs="Tahoma"/>
          <w:i/>
          <w:color w:val="auto"/>
          <w:u w:val="single"/>
          <w:lang w:val="es-ES"/>
        </w:rPr>
        <w:t>Separación, por incumplimiento de cualquiera de los requisitos de permanencia</w:t>
      </w:r>
      <w:r w:rsidRPr="006E1786">
        <w:rPr>
          <w:rFonts w:eastAsia="Times New Roman" w:cs="Tahoma"/>
          <w:i/>
          <w:color w:val="auto"/>
          <w:lang w:val="es-ES"/>
        </w:rPr>
        <w:t xml:space="preserve">, o cuando en los procesos de promoción concurran las siguientes circunstancias: </w:t>
      </w:r>
    </w:p>
    <w:p w14:paraId="743406D6" w14:textId="77777777" w:rsidR="000F3AEA" w:rsidRDefault="000F3AEA" w:rsidP="000F3AEA">
      <w:pPr>
        <w:pStyle w:val="Default"/>
        <w:spacing w:line="360" w:lineRule="auto"/>
        <w:ind w:left="567"/>
        <w:jc w:val="both"/>
        <w:rPr>
          <w:rFonts w:eastAsia="Times New Roman" w:cs="Tahoma"/>
          <w:i/>
          <w:color w:val="auto"/>
          <w:lang w:val="es-ES"/>
        </w:rPr>
      </w:pPr>
      <w:r w:rsidRPr="006E1786">
        <w:rPr>
          <w:rFonts w:eastAsia="Times New Roman" w:cs="Tahoma"/>
          <w:i/>
          <w:color w:val="auto"/>
          <w:lang w:val="es-ES"/>
        </w:rPr>
        <w:lastRenderedPageBreak/>
        <w:t xml:space="preserve">a) Si hubiere sido convocado a tres procesos consecutivos de promoción sin que haya participado en los mismos, o que habiendo participado en dichos procesos, no hubiese obtenido el grado inmediato superior que le correspondería por causas imputables a él; </w:t>
      </w:r>
    </w:p>
    <w:p w14:paraId="0AF743C5" w14:textId="77777777" w:rsidR="000F3AEA" w:rsidRDefault="000F3AEA" w:rsidP="000F3AEA">
      <w:pPr>
        <w:pStyle w:val="Default"/>
        <w:spacing w:line="360" w:lineRule="auto"/>
        <w:ind w:left="567"/>
        <w:jc w:val="both"/>
        <w:rPr>
          <w:rFonts w:eastAsia="Times New Roman" w:cs="Tahoma"/>
          <w:i/>
          <w:color w:val="auto"/>
          <w:lang w:val="es-ES"/>
        </w:rPr>
      </w:pPr>
      <w:r w:rsidRPr="006E1786">
        <w:rPr>
          <w:rFonts w:eastAsia="Times New Roman" w:cs="Tahoma"/>
          <w:i/>
          <w:color w:val="auto"/>
          <w:lang w:val="es-ES"/>
        </w:rPr>
        <w:t xml:space="preserve">b) Que haya alcanzado la edad máxima correspondiente a su jerarquía, de acuerdo con lo establecido en las disposiciones aplicables; y </w:t>
      </w:r>
    </w:p>
    <w:p w14:paraId="4AEF9224" w14:textId="77777777" w:rsidR="000F3AEA" w:rsidRDefault="000F3AEA" w:rsidP="000F3AEA">
      <w:pPr>
        <w:pStyle w:val="Default"/>
        <w:spacing w:line="360" w:lineRule="auto"/>
        <w:ind w:left="567"/>
        <w:jc w:val="both"/>
        <w:rPr>
          <w:rFonts w:eastAsia="Times New Roman" w:cs="Tahoma"/>
          <w:i/>
          <w:color w:val="auto"/>
          <w:lang w:val="es-ES"/>
        </w:rPr>
      </w:pPr>
      <w:r w:rsidRPr="006E1786">
        <w:rPr>
          <w:rFonts w:eastAsia="Times New Roman" w:cs="Tahoma"/>
          <w:i/>
          <w:color w:val="auto"/>
          <w:lang w:val="es-ES"/>
        </w:rPr>
        <w:t>c) Que del expediente del integrante no se desprendan méritos suficientes a juicio de la Comisión del Servicio Profesional de Carrera Policial correspondiente para conservar su permanencia.</w:t>
      </w:r>
    </w:p>
    <w:p w14:paraId="63C6440C" w14:textId="77777777" w:rsidR="000F3AEA" w:rsidRDefault="000F3AEA" w:rsidP="000F3AEA">
      <w:pPr>
        <w:pStyle w:val="Default"/>
        <w:spacing w:line="360" w:lineRule="auto"/>
        <w:ind w:left="567"/>
        <w:jc w:val="both"/>
        <w:rPr>
          <w:rFonts w:eastAsia="Times New Roman" w:cs="Tahoma"/>
          <w:i/>
          <w:color w:val="auto"/>
          <w:lang w:val="es-ES"/>
        </w:rPr>
      </w:pPr>
      <w:r w:rsidRPr="006E1786">
        <w:rPr>
          <w:rFonts w:eastAsia="Times New Roman" w:cs="Tahoma"/>
          <w:i/>
          <w:color w:val="auto"/>
          <w:lang w:val="es-ES"/>
        </w:rPr>
        <w:t xml:space="preserve"> II. </w:t>
      </w:r>
      <w:r w:rsidRPr="006E1786">
        <w:rPr>
          <w:rFonts w:eastAsia="Times New Roman" w:cs="Tahoma"/>
          <w:i/>
          <w:color w:val="auto"/>
          <w:u w:val="single"/>
          <w:lang w:val="es-ES"/>
        </w:rPr>
        <w:t>Remoción, por incurrir en responsabilidad en el desempeño de sus funciones o incumplimiento de sus deberes, de conformidad con las disposiciones relativas al régimen disciplinario;</w:t>
      </w:r>
      <w:r w:rsidRPr="006E1786">
        <w:rPr>
          <w:rFonts w:eastAsia="Times New Roman" w:cs="Tahoma"/>
          <w:i/>
          <w:color w:val="auto"/>
          <w:lang w:val="es-ES"/>
        </w:rPr>
        <w:t xml:space="preserve"> o </w:t>
      </w:r>
    </w:p>
    <w:p w14:paraId="600730CE" w14:textId="77777777" w:rsidR="00DF179D" w:rsidRPr="006E1786" w:rsidRDefault="00DF179D" w:rsidP="000F3AEA">
      <w:pPr>
        <w:pStyle w:val="Prrafodelista"/>
        <w:rPr>
          <w:rFonts w:ascii="Palatino Linotype" w:hAnsi="Palatino Linotype" w:cs="Tahoma"/>
          <w:i/>
        </w:rPr>
      </w:pPr>
    </w:p>
    <w:p w14:paraId="7954E302" w14:textId="77777777" w:rsidR="000F3AEA" w:rsidRDefault="000F3AEA" w:rsidP="000F3AEA">
      <w:pPr>
        <w:pStyle w:val="Default"/>
        <w:spacing w:line="360" w:lineRule="auto"/>
        <w:ind w:left="567" w:right="616"/>
        <w:jc w:val="center"/>
        <w:rPr>
          <w:b/>
          <w:i/>
          <w:sz w:val="22"/>
        </w:rPr>
      </w:pPr>
      <w:r>
        <w:rPr>
          <w:b/>
          <w:i/>
          <w:sz w:val="22"/>
        </w:rPr>
        <w:t>CAPÍTULO SEXTO</w:t>
      </w:r>
    </w:p>
    <w:p w14:paraId="4895B492" w14:textId="77777777" w:rsidR="000F3AEA" w:rsidRDefault="000F3AEA" w:rsidP="000F3AEA">
      <w:pPr>
        <w:pStyle w:val="Default"/>
        <w:spacing w:line="360" w:lineRule="auto"/>
        <w:ind w:left="567" w:right="616"/>
        <w:jc w:val="center"/>
        <w:rPr>
          <w:b/>
          <w:i/>
          <w:sz w:val="22"/>
        </w:rPr>
      </w:pPr>
      <w:r>
        <w:rPr>
          <w:b/>
          <w:i/>
          <w:sz w:val="22"/>
        </w:rPr>
        <w:t>DE LA COMISIÓN DE HONOR Y JUSTICIA</w:t>
      </w:r>
    </w:p>
    <w:p w14:paraId="323D0DCC" w14:textId="77777777" w:rsidR="000F3AEA" w:rsidRDefault="000F3AEA" w:rsidP="000F3AEA">
      <w:pPr>
        <w:pStyle w:val="Default"/>
        <w:spacing w:line="360" w:lineRule="auto"/>
        <w:ind w:left="567" w:right="616"/>
        <w:jc w:val="both"/>
        <w:rPr>
          <w:i/>
          <w:sz w:val="22"/>
        </w:rPr>
      </w:pPr>
    </w:p>
    <w:p w14:paraId="6B470CE5" w14:textId="77777777" w:rsidR="000F3AEA" w:rsidRDefault="000F3AEA" w:rsidP="000F3AEA">
      <w:pPr>
        <w:pStyle w:val="Default"/>
        <w:spacing w:line="360" w:lineRule="auto"/>
        <w:ind w:left="567" w:right="616"/>
        <w:jc w:val="both"/>
        <w:rPr>
          <w:i/>
          <w:sz w:val="22"/>
        </w:rPr>
      </w:pPr>
      <w:r>
        <w:rPr>
          <w:i/>
          <w:sz w:val="22"/>
        </w:rPr>
        <w:t xml:space="preserve">Artículo 160.- La Comisión de Honor y Justicia, es un órgano colegiado que tendrá como atribución llevar a cabo, en el ámbito de su competencia, los procedimientos en los que se resuelva la suspensión temporal, separación, remoción, baja, cese o cualquier otra forma de terminación del servicio de los elementos policiales de conformidad con lo establecido en el artículo 123, apartado B, fracción XIII de la Constitución Federal y la Ley General, cuando incumplan: </w:t>
      </w:r>
    </w:p>
    <w:p w14:paraId="1FC69977" w14:textId="77777777" w:rsidR="000F3AEA" w:rsidRDefault="000F3AEA" w:rsidP="000F3AEA">
      <w:pPr>
        <w:pStyle w:val="Default"/>
        <w:spacing w:line="360" w:lineRule="auto"/>
        <w:ind w:left="567" w:right="616"/>
        <w:jc w:val="both"/>
        <w:rPr>
          <w:i/>
          <w:sz w:val="22"/>
        </w:rPr>
      </w:pPr>
    </w:p>
    <w:p w14:paraId="20FA2FD7" w14:textId="77777777" w:rsidR="000F3AEA" w:rsidRDefault="000F3AEA" w:rsidP="000F3AEA">
      <w:pPr>
        <w:pStyle w:val="Default"/>
        <w:spacing w:line="360" w:lineRule="auto"/>
        <w:ind w:left="709" w:right="616"/>
        <w:jc w:val="both"/>
        <w:rPr>
          <w:i/>
          <w:sz w:val="22"/>
        </w:rPr>
      </w:pPr>
      <w:r>
        <w:rPr>
          <w:i/>
          <w:sz w:val="22"/>
        </w:rPr>
        <w:t xml:space="preserve">I. Con los requisitos de permanencia que se establecen en la Ley General, esta Ley y demás disposiciones legales aplicables; </w:t>
      </w:r>
    </w:p>
    <w:p w14:paraId="390A1B21" w14:textId="77777777" w:rsidR="000F3AEA" w:rsidRDefault="000F3AEA" w:rsidP="000F3AEA">
      <w:pPr>
        <w:pStyle w:val="Default"/>
        <w:spacing w:line="360" w:lineRule="auto"/>
        <w:ind w:left="709" w:right="616"/>
        <w:jc w:val="both"/>
        <w:rPr>
          <w:i/>
          <w:sz w:val="22"/>
        </w:rPr>
      </w:pPr>
      <w:r>
        <w:rPr>
          <w:i/>
          <w:sz w:val="22"/>
        </w:rPr>
        <w:lastRenderedPageBreak/>
        <w:t xml:space="preserve">II. Con las obligaciones establecidas en la Ley General, esta Ley y los ordenamientos jurídicos internos que rigen su actuar; y </w:t>
      </w:r>
    </w:p>
    <w:p w14:paraId="53BF9A87" w14:textId="77777777" w:rsidR="000F3AEA" w:rsidRDefault="000F3AEA" w:rsidP="000F3AEA">
      <w:pPr>
        <w:pStyle w:val="Default"/>
        <w:spacing w:line="360" w:lineRule="auto"/>
        <w:ind w:left="709" w:right="616"/>
        <w:jc w:val="both"/>
        <w:rPr>
          <w:i/>
          <w:sz w:val="22"/>
        </w:rPr>
      </w:pPr>
      <w:r>
        <w:rPr>
          <w:i/>
          <w:sz w:val="22"/>
        </w:rPr>
        <w:t>III. Con el régimen disciplinario establecido en esta Ley. La Comisión de Honor y Justicia implementará una base de datos en la que se registrarán las sanciones impuestas a los integrantes de las Instituciones Policiales.</w:t>
      </w:r>
    </w:p>
    <w:p w14:paraId="78980934" w14:textId="77777777" w:rsidR="000F3AEA" w:rsidRPr="00DE61A8" w:rsidRDefault="000F3AEA" w:rsidP="000F3AEA">
      <w:pPr>
        <w:ind w:left="567" w:right="708"/>
        <w:jc w:val="both"/>
        <w:rPr>
          <w:rFonts w:ascii="Palatino Linotype" w:hAnsi="Palatino Linotype" w:cs="Tahoma"/>
          <w:i/>
        </w:rPr>
      </w:pPr>
    </w:p>
    <w:p w14:paraId="7BA5F9C3" w14:textId="77777777" w:rsidR="000F3AEA" w:rsidRPr="00DE61A8" w:rsidRDefault="000F3AEA" w:rsidP="000F3AEA">
      <w:pPr>
        <w:ind w:left="567" w:right="708"/>
        <w:jc w:val="both"/>
        <w:rPr>
          <w:rFonts w:ascii="Palatino Linotype" w:hAnsi="Palatino Linotype" w:cs="Tahoma"/>
        </w:rPr>
      </w:pPr>
    </w:p>
    <w:p w14:paraId="296BA102" w14:textId="26AA45C4" w:rsidR="000F3AEA" w:rsidRPr="00DE61A8" w:rsidRDefault="000F3AEA" w:rsidP="000F3AEA">
      <w:pPr>
        <w:jc w:val="both"/>
        <w:rPr>
          <w:rFonts w:ascii="Palatino Linotype" w:hAnsi="Palatino Linotype" w:cs="Tahoma"/>
        </w:rPr>
      </w:pPr>
      <w:r>
        <w:rPr>
          <w:rFonts w:ascii="Palatino Linotype" w:hAnsi="Palatino Linotype" w:cs="Tahoma"/>
        </w:rPr>
        <w:t>Así, el artículo 100</w:t>
      </w:r>
      <w:r w:rsidRPr="00DE61A8">
        <w:rPr>
          <w:rFonts w:ascii="Palatino Linotype" w:hAnsi="Palatino Linotype" w:cs="Tahoma"/>
        </w:rPr>
        <w:t xml:space="preserve"> de la Ley de Seguridad del Estado de México,</w:t>
      </w:r>
      <w:r>
        <w:rPr>
          <w:rFonts w:ascii="Palatino Linotype" w:hAnsi="Palatino Linotype" w:cs="Tahoma"/>
        </w:rPr>
        <w:t xml:space="preserve"> establece las obligaciones </w:t>
      </w:r>
      <w:r w:rsidR="00DF179D">
        <w:rPr>
          <w:rFonts w:ascii="Palatino Linotype" w:hAnsi="Palatino Linotype" w:cs="Tahoma"/>
        </w:rPr>
        <w:t xml:space="preserve">de </w:t>
      </w:r>
      <w:r w:rsidR="00DF179D" w:rsidRPr="00DE61A8">
        <w:rPr>
          <w:rFonts w:ascii="Palatino Linotype" w:hAnsi="Palatino Linotype" w:cs="Tahoma"/>
        </w:rPr>
        <w:t>los</w:t>
      </w:r>
      <w:r w:rsidRPr="00F368CD">
        <w:rPr>
          <w:rFonts w:ascii="Palatino Linotype" w:hAnsi="Palatino Linotype" w:cs="Tahoma"/>
        </w:rPr>
        <w:t xml:space="preserve"> integrantes de las Instituciones de Seguridad Pública </w:t>
      </w:r>
      <w:r w:rsidRPr="00DE61A8">
        <w:rPr>
          <w:rFonts w:ascii="Palatino Linotype" w:hAnsi="Palatino Linotype" w:cs="Tahoma"/>
        </w:rPr>
        <w:t>indica</w:t>
      </w:r>
      <w:r>
        <w:rPr>
          <w:rFonts w:ascii="Palatino Linotype" w:hAnsi="Palatino Linotype" w:cs="Tahoma"/>
        </w:rPr>
        <w:t>ndo</w:t>
      </w:r>
      <w:r w:rsidRPr="00DE61A8">
        <w:rPr>
          <w:rFonts w:ascii="Palatino Linotype" w:hAnsi="Palatino Linotype" w:cs="Tahoma"/>
        </w:rPr>
        <w:t>:</w:t>
      </w:r>
    </w:p>
    <w:p w14:paraId="210C843F" w14:textId="77777777" w:rsidR="000F3AEA" w:rsidRPr="00DE61A8" w:rsidRDefault="000F3AEA" w:rsidP="000F3AEA">
      <w:pPr>
        <w:jc w:val="both"/>
        <w:rPr>
          <w:rFonts w:ascii="Palatino Linotype" w:hAnsi="Palatino Linotype" w:cs="Tahoma"/>
        </w:rPr>
      </w:pPr>
    </w:p>
    <w:p w14:paraId="783A3967" w14:textId="77777777" w:rsidR="000F3AEA" w:rsidRPr="006E1786" w:rsidRDefault="000F3AEA" w:rsidP="000F3AEA">
      <w:pPr>
        <w:pStyle w:val="Prrafodelista"/>
        <w:ind w:left="567"/>
        <w:jc w:val="both"/>
        <w:rPr>
          <w:rFonts w:ascii="Palatino Linotype" w:hAnsi="Palatino Linotype" w:cs="Tahoma"/>
          <w:i/>
        </w:rPr>
      </w:pPr>
    </w:p>
    <w:p w14:paraId="6CB9206C"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Artículo 100.- Con el objeto de garantizar el cumplimiento de los principios constitucionales de legalidad, objetividad, eficiencia, profesionalismo, honradez y respeto a los derechos humanos, los integrantes de las Instituciones de Seguridad Pública tendrán, de conformidad con su adscripción a unidades de prevención, de reacción o de investigación, los derechos y obligaciones siguientes:</w:t>
      </w:r>
    </w:p>
    <w:p w14:paraId="151DC0C1" w14:textId="77777777" w:rsidR="000F3AEA" w:rsidRDefault="000F3AEA" w:rsidP="000F3AEA">
      <w:pPr>
        <w:ind w:left="567" w:right="706"/>
        <w:jc w:val="both"/>
        <w:rPr>
          <w:rFonts w:ascii="Palatino Linotype" w:hAnsi="Palatino Linotype" w:cs="Tahoma"/>
          <w:i/>
        </w:rPr>
      </w:pPr>
    </w:p>
    <w:p w14:paraId="317866C9" w14:textId="77777777" w:rsidR="000F3AEA" w:rsidRDefault="000F3AEA" w:rsidP="000F3AEA">
      <w:pPr>
        <w:ind w:left="567" w:right="706"/>
        <w:jc w:val="both"/>
        <w:rPr>
          <w:rFonts w:ascii="Palatino Linotype" w:hAnsi="Palatino Linotype" w:cs="Tahoma"/>
          <w:i/>
        </w:rPr>
      </w:pPr>
      <w:r>
        <w:rPr>
          <w:rFonts w:ascii="Palatino Linotype" w:hAnsi="Palatino Linotype" w:cs="Tahoma"/>
          <w:i/>
        </w:rPr>
        <w:t>(…)</w:t>
      </w:r>
    </w:p>
    <w:p w14:paraId="730BE91C" w14:textId="77777777" w:rsidR="000F3AEA" w:rsidRPr="00F368CD" w:rsidRDefault="000F3AEA" w:rsidP="000F3AEA">
      <w:pPr>
        <w:ind w:left="567"/>
        <w:jc w:val="both"/>
        <w:rPr>
          <w:rFonts w:ascii="Palatino Linotype" w:hAnsi="Palatino Linotype" w:cs="Tahoma"/>
          <w:i/>
        </w:rPr>
      </w:pPr>
    </w:p>
    <w:p w14:paraId="2AFACAF0"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 xml:space="preserve"> B. Obligaciones: </w:t>
      </w:r>
    </w:p>
    <w:p w14:paraId="72482516" w14:textId="77777777" w:rsidR="000F3AEA" w:rsidRPr="00F368CD" w:rsidRDefault="000F3AEA" w:rsidP="000F3AEA">
      <w:pPr>
        <w:ind w:left="567"/>
        <w:jc w:val="both"/>
        <w:rPr>
          <w:rFonts w:ascii="Palatino Linotype" w:hAnsi="Palatino Linotype" w:cs="Tahoma"/>
          <w:i/>
        </w:rPr>
      </w:pPr>
    </w:p>
    <w:p w14:paraId="54C3BD45"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I. Generales:</w:t>
      </w:r>
    </w:p>
    <w:p w14:paraId="7440D8B4" w14:textId="77777777" w:rsidR="000F3AEA" w:rsidRPr="00F368CD" w:rsidRDefault="000F3AEA" w:rsidP="000F3AEA">
      <w:pPr>
        <w:ind w:left="567"/>
        <w:jc w:val="both"/>
        <w:rPr>
          <w:rFonts w:ascii="Palatino Linotype" w:hAnsi="Palatino Linotype" w:cs="Tahoma"/>
          <w:i/>
        </w:rPr>
      </w:pPr>
    </w:p>
    <w:p w14:paraId="76C66D05" w14:textId="77777777" w:rsidR="000F3AEA" w:rsidRPr="00F368CD" w:rsidRDefault="000F3AEA" w:rsidP="000F3AEA">
      <w:pPr>
        <w:ind w:left="567"/>
        <w:jc w:val="both"/>
        <w:rPr>
          <w:rFonts w:ascii="Palatino Linotype" w:hAnsi="Palatino Linotype" w:cs="Tahoma"/>
          <w:i/>
        </w:rPr>
      </w:pPr>
      <w:r w:rsidRPr="00F368CD">
        <w:rPr>
          <w:rFonts w:ascii="Palatino Linotype" w:hAnsi="Palatino Linotype" w:cs="Tahoma"/>
          <w:i/>
        </w:rPr>
        <w:t xml:space="preserve"> a) Conducirse siempre con dedicación y disciplina, así como con apego al orden jurídico y respeto a los derechos humanos reconocidos en la Constitución Federal, en la Constitución Estatal y en los tratados internacionales suscritos por el Estado Mexicano;</w:t>
      </w:r>
    </w:p>
    <w:p w14:paraId="35514DEE" w14:textId="77777777" w:rsidR="000F3AEA" w:rsidRPr="00F368CD" w:rsidRDefault="000F3AEA" w:rsidP="000F3AEA">
      <w:pPr>
        <w:ind w:left="567"/>
        <w:jc w:val="both"/>
        <w:rPr>
          <w:rFonts w:ascii="Palatino Linotype" w:hAnsi="Palatino Linotype" w:cs="Tahoma"/>
          <w:i/>
        </w:rPr>
      </w:pPr>
      <w:r w:rsidRPr="00F368CD">
        <w:rPr>
          <w:rFonts w:ascii="Palatino Linotype" w:hAnsi="Palatino Linotype" w:cs="Tahoma"/>
          <w:i/>
        </w:rPr>
        <w:t xml:space="preserve"> b) Preservar la secrecía de los asuntos que por razón del desempeño de su función conozcan, en términos de las disposiciones aplicables; </w:t>
      </w:r>
    </w:p>
    <w:p w14:paraId="0B2779B5" w14:textId="77777777" w:rsidR="000F3AEA" w:rsidRPr="00F368CD" w:rsidRDefault="000F3AEA" w:rsidP="000F3AEA">
      <w:pPr>
        <w:ind w:left="567"/>
        <w:jc w:val="both"/>
        <w:rPr>
          <w:rFonts w:ascii="Palatino Linotype" w:hAnsi="Palatino Linotype" w:cs="Tahoma"/>
          <w:i/>
        </w:rPr>
      </w:pPr>
      <w:r w:rsidRPr="00F368CD">
        <w:rPr>
          <w:rFonts w:ascii="Palatino Linotype" w:hAnsi="Palatino Linotype" w:cs="Tahoma"/>
          <w:i/>
        </w:rPr>
        <w:t xml:space="preserve">c) Cumplir sus funciones con absoluta imparcialidad y sin discriminación alguna; </w:t>
      </w:r>
    </w:p>
    <w:p w14:paraId="0474CADB" w14:textId="77777777" w:rsidR="000F3AEA" w:rsidRPr="00F368CD" w:rsidRDefault="000F3AEA" w:rsidP="000F3AEA">
      <w:pPr>
        <w:ind w:left="567"/>
        <w:jc w:val="both"/>
        <w:rPr>
          <w:rFonts w:ascii="Palatino Linotype" w:hAnsi="Palatino Linotype" w:cs="Tahoma"/>
          <w:i/>
        </w:rPr>
      </w:pPr>
      <w:r w:rsidRPr="00F368CD">
        <w:rPr>
          <w:rFonts w:ascii="Palatino Linotype" w:hAnsi="Palatino Linotype" w:cs="Tahoma"/>
          <w:i/>
        </w:rPr>
        <w:lastRenderedPageBreak/>
        <w:t xml:space="preserve">d) Observar un trato respetuoso con todas las personas, debiendo abstenerse de todo acto arbitrario y de limitar indebidamente las acciones o manifestaciones que en ejercicio de sus derechos constitucionales y con carácter pacífico realice la población; </w:t>
      </w:r>
    </w:p>
    <w:p w14:paraId="0F96EC95" w14:textId="77777777" w:rsidR="000F3AEA" w:rsidRPr="00F368CD" w:rsidRDefault="000F3AEA" w:rsidP="000F3AEA">
      <w:pPr>
        <w:ind w:left="567"/>
        <w:jc w:val="both"/>
        <w:rPr>
          <w:rFonts w:ascii="Palatino Linotype" w:hAnsi="Palatino Linotype" w:cs="Tahoma"/>
          <w:i/>
        </w:rPr>
      </w:pPr>
      <w:r w:rsidRPr="00F368CD">
        <w:rPr>
          <w:rFonts w:ascii="Palatino Linotype" w:hAnsi="Palatino Linotype" w:cs="Tahoma"/>
          <w:i/>
        </w:rPr>
        <w:t xml:space="preserve">e) Velar por la integridad física y psicológica de las personas detenidas, ya sea por la probable comisión de un delito o de una falta administrativa; </w:t>
      </w:r>
    </w:p>
    <w:p w14:paraId="2BFECC5F" w14:textId="77777777" w:rsidR="000F3AEA" w:rsidRPr="00F368CD" w:rsidRDefault="000F3AEA" w:rsidP="000F3AEA">
      <w:pPr>
        <w:ind w:left="567"/>
        <w:jc w:val="both"/>
        <w:rPr>
          <w:rFonts w:ascii="Palatino Linotype" w:hAnsi="Palatino Linotype" w:cs="Tahoma"/>
          <w:i/>
        </w:rPr>
      </w:pPr>
      <w:r w:rsidRPr="00F368CD">
        <w:rPr>
          <w:rFonts w:ascii="Palatino Linotype" w:hAnsi="Palatino Linotype" w:cs="Tahoma"/>
          <w:i/>
        </w:rPr>
        <w:t xml:space="preserve">f) Abstenerse en todo momento de infligir o tolerar actos de tortura, aún cuando se trate de una orden superior o se argumenten circunstancias especiales, tales como amenaza a la seguridad pública, urgencia de las investigaciones o cualquier otra; al conocimiento de ello, lo denunciará inmediatamente ante la autoridad competente; </w:t>
      </w:r>
    </w:p>
    <w:p w14:paraId="68F333D9" w14:textId="77777777" w:rsidR="000F3AEA" w:rsidRPr="00F368CD" w:rsidRDefault="000F3AEA" w:rsidP="000F3AEA">
      <w:pPr>
        <w:ind w:left="567"/>
        <w:jc w:val="both"/>
        <w:rPr>
          <w:rFonts w:ascii="Palatino Linotype" w:hAnsi="Palatino Linotype" w:cs="Tahoma"/>
          <w:i/>
        </w:rPr>
      </w:pPr>
      <w:r w:rsidRPr="00F368CD">
        <w:rPr>
          <w:rFonts w:ascii="Palatino Linotype" w:hAnsi="Palatino Linotype" w:cs="Tahoma"/>
          <w:i/>
        </w:rPr>
        <w:t xml:space="preserve">g) Desempeñar su misión sin solicitar ni aceptar compensaciones, pagos o gratificaciones distintas a las previstas legalmente. En particular se opondrán a cualquier acto de corrupción y en caso de tener conocimiento de alguno, deberán denunciarlo; </w:t>
      </w:r>
    </w:p>
    <w:p w14:paraId="5518F5C8" w14:textId="77777777" w:rsidR="000F3AEA" w:rsidRPr="00F368CD" w:rsidRDefault="000F3AEA" w:rsidP="000F3AEA">
      <w:pPr>
        <w:ind w:left="567"/>
        <w:jc w:val="both"/>
        <w:rPr>
          <w:rFonts w:ascii="Palatino Linotype" w:hAnsi="Palatino Linotype" w:cs="Tahoma"/>
          <w:i/>
        </w:rPr>
      </w:pPr>
      <w:r w:rsidRPr="00F368CD">
        <w:rPr>
          <w:rFonts w:ascii="Palatino Linotype" w:hAnsi="Palatino Linotype" w:cs="Tahoma"/>
          <w:i/>
        </w:rPr>
        <w:t xml:space="preserve">h) Utilizar los protocolos de investigación, de atención y demás que se establezcan para el desempeño de sus funciones, así como de cadena de custodia adoptados por las Instituciones de Seguridad Pública. </w:t>
      </w:r>
    </w:p>
    <w:p w14:paraId="3999CD5A" w14:textId="77777777" w:rsidR="000F3AEA" w:rsidRPr="00F368CD" w:rsidRDefault="000F3AEA" w:rsidP="000F3AEA">
      <w:pPr>
        <w:ind w:left="567"/>
        <w:jc w:val="both"/>
        <w:rPr>
          <w:rFonts w:ascii="Palatino Linotype" w:hAnsi="Palatino Linotype" w:cs="Tahoma"/>
          <w:i/>
        </w:rPr>
      </w:pPr>
      <w:r w:rsidRPr="00F368CD">
        <w:rPr>
          <w:rFonts w:ascii="Palatino Linotype" w:hAnsi="Palatino Linotype" w:cs="Tahoma"/>
          <w:i/>
        </w:rPr>
        <w:t xml:space="preserve">i) Participar en operativos y mecanismos de coordinación con otras Instituciones de Seguridad Pública, así como brindarles, en su caso, el apoyo que conforme a derecho proceda; </w:t>
      </w:r>
    </w:p>
    <w:p w14:paraId="5C67CB69" w14:textId="77777777" w:rsidR="000F3AEA" w:rsidRPr="00F368CD" w:rsidRDefault="000F3AEA" w:rsidP="000F3AEA">
      <w:pPr>
        <w:ind w:left="567"/>
        <w:jc w:val="both"/>
        <w:rPr>
          <w:rFonts w:ascii="Palatino Linotype" w:hAnsi="Palatino Linotype" w:cs="Tahoma"/>
          <w:i/>
        </w:rPr>
      </w:pPr>
      <w:r w:rsidRPr="00F368CD">
        <w:rPr>
          <w:rFonts w:ascii="Palatino Linotype" w:hAnsi="Palatino Linotype" w:cs="Tahoma"/>
          <w:i/>
        </w:rPr>
        <w:t>j) Abstenerse de disponer de bienes asegurados para beneficio propio o de terceros;</w:t>
      </w:r>
    </w:p>
    <w:p w14:paraId="14F3738F" w14:textId="77777777" w:rsidR="000F3AEA" w:rsidRPr="00F368CD" w:rsidRDefault="000F3AEA" w:rsidP="000F3AEA">
      <w:pPr>
        <w:ind w:left="567"/>
        <w:jc w:val="both"/>
        <w:rPr>
          <w:rFonts w:ascii="Palatino Linotype" w:hAnsi="Palatino Linotype" w:cs="Tahoma"/>
          <w:i/>
        </w:rPr>
      </w:pPr>
      <w:r w:rsidRPr="00F368CD">
        <w:rPr>
          <w:rFonts w:ascii="Palatino Linotype" w:hAnsi="Palatino Linotype" w:cs="Tahoma"/>
          <w:i/>
        </w:rPr>
        <w:t xml:space="preserve">k) Preservar, conforme a las disposiciones aplicables, las pruebas e indicios de probables hechos delictivos o faltas administrativas de forma que no pierdan su calidad probatoria y se facilite la correcta tramitación del procedimiento correspondiente; </w:t>
      </w:r>
    </w:p>
    <w:p w14:paraId="5AA4E474" w14:textId="77777777" w:rsidR="000F3AEA" w:rsidRPr="00F368CD" w:rsidRDefault="000F3AEA" w:rsidP="000F3AEA">
      <w:pPr>
        <w:ind w:left="567"/>
        <w:jc w:val="both"/>
        <w:rPr>
          <w:rFonts w:ascii="Palatino Linotype" w:hAnsi="Palatino Linotype" w:cs="Tahoma"/>
          <w:i/>
        </w:rPr>
      </w:pPr>
      <w:r w:rsidRPr="00F368CD">
        <w:rPr>
          <w:rFonts w:ascii="Palatino Linotype" w:hAnsi="Palatino Linotype" w:cs="Tahoma"/>
          <w:i/>
        </w:rPr>
        <w:t xml:space="preserve">l) Abstenerse de sustraer, ocultar, alterar o dañar información o bienes en perjuicio de las Instituciones; </w:t>
      </w:r>
    </w:p>
    <w:p w14:paraId="02DD1621" w14:textId="77777777" w:rsidR="000F3AEA" w:rsidRPr="00F368CD" w:rsidRDefault="000F3AEA" w:rsidP="000F3AEA">
      <w:pPr>
        <w:ind w:left="567"/>
        <w:jc w:val="both"/>
        <w:rPr>
          <w:rFonts w:ascii="Palatino Linotype" w:hAnsi="Palatino Linotype" w:cs="Tahoma"/>
          <w:i/>
        </w:rPr>
      </w:pPr>
      <w:r w:rsidRPr="00F368CD">
        <w:rPr>
          <w:rFonts w:ascii="Palatino Linotype" w:hAnsi="Palatino Linotype" w:cs="Tahoma"/>
          <w:i/>
        </w:rPr>
        <w:t xml:space="preserve">m) Abstenerse conforme a las disposiciones aplicables, de dar a conocer por cualquier medio a quien no tenga derecho, documentos, registros, imágenes, constancias, estadísticas, reportes o cualquier otra información reservada o confidencial de la que tenga conocimiento en ejercicio y con motivo de su empleo, cargo o comisión; </w:t>
      </w:r>
    </w:p>
    <w:p w14:paraId="76A6973F" w14:textId="77777777" w:rsidR="000F3AEA" w:rsidRPr="00F368CD" w:rsidRDefault="000F3AEA" w:rsidP="000F3AEA">
      <w:pPr>
        <w:ind w:left="567"/>
        <w:jc w:val="both"/>
        <w:rPr>
          <w:rFonts w:ascii="Palatino Linotype" w:hAnsi="Palatino Linotype" w:cs="Tahoma"/>
          <w:i/>
        </w:rPr>
      </w:pPr>
      <w:r w:rsidRPr="00F368CD">
        <w:rPr>
          <w:rFonts w:ascii="Palatino Linotype" w:hAnsi="Palatino Linotype" w:cs="Tahoma"/>
          <w:i/>
        </w:rPr>
        <w:t xml:space="preserve">n) Atender con diligencia las solicitudes de auxilio que se les formulen, o en su caso, turnarlo al área competente; </w:t>
      </w:r>
    </w:p>
    <w:p w14:paraId="700552FB" w14:textId="77777777" w:rsidR="000F3AEA" w:rsidRPr="00F368CD" w:rsidRDefault="000F3AEA" w:rsidP="000F3AEA">
      <w:pPr>
        <w:ind w:left="567"/>
        <w:jc w:val="both"/>
        <w:rPr>
          <w:rFonts w:ascii="Palatino Linotype" w:hAnsi="Palatino Linotype" w:cs="Tahoma"/>
          <w:i/>
        </w:rPr>
      </w:pPr>
      <w:r w:rsidRPr="00F368CD">
        <w:rPr>
          <w:rFonts w:ascii="Palatino Linotype" w:hAnsi="Palatino Linotype" w:cs="Tahoma"/>
          <w:i/>
        </w:rPr>
        <w:t xml:space="preserve">ñ) Abstenerse de introducir a las instalaciones de sus instituciones o consumir dentro o fuera de ellas en el ejercicio de sus funciones, bebidas embriagantes, sustancias psicotrópicas, estupefacientes u otras sustancias adictivas de carácter ilegal, prohibido </w:t>
      </w:r>
      <w:r w:rsidRPr="00F368CD">
        <w:rPr>
          <w:rFonts w:ascii="Palatino Linotype" w:hAnsi="Palatino Linotype" w:cs="Tahoma"/>
          <w:i/>
        </w:rPr>
        <w:lastRenderedPageBreak/>
        <w:t>o controlado. No se sancionará la introducción a las instalaciones de sus instituciones cuando los materiales antes referidos sean producto de detenciones, cateos, aseguramiento u otros similares y que previamente exista la autorización correspondiente;</w:t>
      </w:r>
    </w:p>
    <w:p w14:paraId="174D6B23" w14:textId="77777777" w:rsidR="000F3AEA" w:rsidRPr="00F368CD" w:rsidRDefault="000F3AEA" w:rsidP="000F3AEA">
      <w:pPr>
        <w:ind w:left="567"/>
        <w:jc w:val="both"/>
        <w:rPr>
          <w:rFonts w:ascii="Palatino Linotype" w:hAnsi="Palatino Linotype" w:cs="Tahoma"/>
          <w:i/>
        </w:rPr>
      </w:pPr>
      <w:r w:rsidRPr="00F368CD">
        <w:rPr>
          <w:rFonts w:ascii="Palatino Linotype" w:hAnsi="Palatino Linotype" w:cs="Tahoma"/>
          <w:i/>
        </w:rPr>
        <w:t xml:space="preserve">o) Abstenerse de realizar conductas que desacrediten su persona o la imagen de las Instituciones, dentro o fuera del servicio; </w:t>
      </w:r>
    </w:p>
    <w:p w14:paraId="1013CC40" w14:textId="77777777" w:rsidR="000F3AEA" w:rsidRPr="00F368CD" w:rsidRDefault="000F3AEA" w:rsidP="000F3AEA">
      <w:pPr>
        <w:ind w:left="567"/>
        <w:jc w:val="both"/>
        <w:rPr>
          <w:rFonts w:ascii="Palatino Linotype" w:hAnsi="Palatino Linotype" w:cs="Tahoma"/>
          <w:i/>
        </w:rPr>
      </w:pPr>
      <w:r w:rsidRPr="00F368CD">
        <w:rPr>
          <w:rFonts w:ascii="Palatino Linotype" w:hAnsi="Palatino Linotype" w:cs="Tahoma"/>
          <w:i/>
        </w:rPr>
        <w:t xml:space="preserve">p) Evitar que personas ajenas a sus instituciones realicen actos inherentes a las atribuciones que tenga encomendadas. Asimismo, no podrá hacerse acompañar de dichas personas al realizar actos de servicio; </w:t>
      </w:r>
    </w:p>
    <w:p w14:paraId="628F5F02" w14:textId="77777777" w:rsidR="000F3AEA" w:rsidRPr="00F368CD" w:rsidRDefault="000F3AEA" w:rsidP="000F3AEA">
      <w:pPr>
        <w:ind w:left="567"/>
        <w:jc w:val="both"/>
        <w:rPr>
          <w:rFonts w:ascii="Palatino Linotype" w:hAnsi="Palatino Linotype" w:cs="Tahoma"/>
          <w:i/>
        </w:rPr>
      </w:pPr>
      <w:r w:rsidRPr="00F368CD">
        <w:rPr>
          <w:rFonts w:ascii="Palatino Linotype" w:hAnsi="Palatino Linotype" w:cs="Tahoma"/>
          <w:i/>
        </w:rPr>
        <w:t xml:space="preserve">q) Abstenerse de instruir a sus subordinados la realización de actividades ajenas al servicio de seguridad pública; </w:t>
      </w:r>
    </w:p>
    <w:p w14:paraId="313CAC90"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r) Someterse a evaluaciones periódicas para acreditar el cumplimiento de los requisitos de permanencia, así como obtener y mantener vigente la certificación respectiva;</w:t>
      </w:r>
    </w:p>
    <w:p w14:paraId="7FB4EC2C" w14:textId="77777777" w:rsidR="000F3AEA" w:rsidRPr="00F368CD" w:rsidRDefault="000F3AEA" w:rsidP="000F3AEA">
      <w:pPr>
        <w:ind w:left="567"/>
        <w:jc w:val="both"/>
        <w:rPr>
          <w:rFonts w:ascii="Palatino Linotype" w:hAnsi="Palatino Linotype" w:cs="Tahoma"/>
          <w:i/>
        </w:rPr>
      </w:pPr>
      <w:proofErr w:type="gramStart"/>
      <w:r>
        <w:rPr>
          <w:rFonts w:ascii="Palatino Linotype" w:hAnsi="Palatino Linotype" w:cs="Tahoma"/>
          <w:i/>
        </w:rPr>
        <w:t>s</w:t>
      </w:r>
      <w:r w:rsidRPr="00F368CD">
        <w:rPr>
          <w:rFonts w:ascii="Palatino Linotype" w:hAnsi="Palatino Linotype" w:cs="Tahoma"/>
          <w:i/>
        </w:rPr>
        <w:t xml:space="preserve"> )</w:t>
      </w:r>
      <w:proofErr w:type="gramEnd"/>
      <w:r w:rsidRPr="00F368CD">
        <w:rPr>
          <w:rFonts w:ascii="Palatino Linotype" w:hAnsi="Palatino Linotype" w:cs="Tahoma"/>
          <w:i/>
        </w:rPr>
        <w:t xml:space="preserve"> Informar al superior jerárquico, de manera inmediata, las omisiones, actos indebidos o constitutivos de delito, de sus subordinados o iguales en categoría jerárquica;</w:t>
      </w:r>
    </w:p>
    <w:p w14:paraId="5AD54859" w14:textId="77777777" w:rsidR="000F3AEA" w:rsidRPr="00F368CD" w:rsidRDefault="000F3AEA" w:rsidP="000F3AEA">
      <w:pPr>
        <w:ind w:left="567"/>
        <w:jc w:val="both"/>
        <w:rPr>
          <w:rFonts w:ascii="Palatino Linotype" w:hAnsi="Palatino Linotype" w:cs="Tahoma"/>
          <w:i/>
        </w:rPr>
      </w:pPr>
      <w:r w:rsidRPr="00F368CD">
        <w:rPr>
          <w:rFonts w:ascii="Palatino Linotype" w:hAnsi="Palatino Linotype" w:cs="Tahoma"/>
          <w:i/>
        </w:rPr>
        <w:t xml:space="preserve">t) Cumplir y hacer cumplir con diligencia las órdenes que reciban con motivo del desempeño de sus funciones, evitando todo acto u omisión que produzca deficiencia en su cumplimiento; </w:t>
      </w:r>
    </w:p>
    <w:p w14:paraId="43455B9E" w14:textId="77777777" w:rsidR="000F3AEA" w:rsidRPr="00F368CD" w:rsidRDefault="000F3AEA" w:rsidP="000F3AEA">
      <w:pPr>
        <w:ind w:left="567"/>
        <w:jc w:val="both"/>
        <w:rPr>
          <w:rFonts w:ascii="Palatino Linotype" w:hAnsi="Palatino Linotype" w:cs="Tahoma"/>
          <w:i/>
        </w:rPr>
      </w:pPr>
      <w:r w:rsidRPr="00F368CD">
        <w:rPr>
          <w:rFonts w:ascii="Palatino Linotype" w:hAnsi="Palatino Linotype" w:cs="Tahoma"/>
          <w:i/>
        </w:rPr>
        <w:t>u) Fomentar la disciplina, responsabilidad, decisión, integridad, espíritu de cuerpo y profesionalismo, en sí mismo y en el personal bajo su mando; y</w:t>
      </w:r>
    </w:p>
    <w:p w14:paraId="56D89BB5" w14:textId="77777777" w:rsidR="000F3AEA" w:rsidRPr="00F368CD" w:rsidRDefault="000F3AEA" w:rsidP="000F3AEA">
      <w:pPr>
        <w:ind w:left="567"/>
        <w:jc w:val="both"/>
        <w:rPr>
          <w:rFonts w:ascii="Palatino Linotype" w:hAnsi="Palatino Linotype" w:cs="Tahoma"/>
          <w:i/>
        </w:rPr>
      </w:pPr>
      <w:r w:rsidRPr="00F368CD">
        <w:rPr>
          <w:rFonts w:ascii="Palatino Linotype" w:hAnsi="Palatino Linotype" w:cs="Tahoma"/>
          <w:i/>
        </w:rPr>
        <w:t xml:space="preserve"> v) Recibir denuncias anónimas e inmediatamente hacerlo del conocimiento del Ministerio Público a efecto de que este coordine la investigación; </w:t>
      </w:r>
    </w:p>
    <w:p w14:paraId="4EDA4A64" w14:textId="77777777" w:rsidR="000F3AEA" w:rsidRPr="00F368CD" w:rsidRDefault="000F3AEA" w:rsidP="000F3AEA">
      <w:pPr>
        <w:ind w:left="567"/>
        <w:jc w:val="both"/>
        <w:rPr>
          <w:rFonts w:ascii="Palatino Linotype" w:hAnsi="Palatino Linotype" w:cs="Tahoma"/>
          <w:i/>
        </w:rPr>
      </w:pPr>
      <w:r w:rsidRPr="00F368CD">
        <w:rPr>
          <w:rFonts w:ascii="Palatino Linotype" w:hAnsi="Palatino Linotype" w:cs="Tahoma"/>
          <w:i/>
        </w:rPr>
        <w:t xml:space="preserve">w) Entrevistar a las personas que pudieran aportar algún dato o elemento para la investigación, bajo la conducción y mando del Ministerio Público; </w:t>
      </w:r>
    </w:p>
    <w:p w14:paraId="2764BDCA" w14:textId="77777777" w:rsidR="000F3AEA" w:rsidRPr="00F368CD" w:rsidRDefault="000F3AEA" w:rsidP="000F3AEA">
      <w:pPr>
        <w:ind w:left="567"/>
        <w:jc w:val="both"/>
        <w:rPr>
          <w:rFonts w:ascii="Palatino Linotype" w:hAnsi="Palatino Linotype" w:cs="Tahoma"/>
          <w:i/>
        </w:rPr>
      </w:pPr>
      <w:r w:rsidRPr="00F368CD">
        <w:rPr>
          <w:rFonts w:ascii="Palatino Linotype" w:hAnsi="Palatino Linotype" w:cs="Tahoma"/>
          <w:i/>
        </w:rPr>
        <w:t xml:space="preserve">x) En operativos, portar o utilizar únicamente los equipos de radiofrecuencia, de telefonía o cualquier otro dispositivo de comunicación que les hayan sido proporcionados por la Institución a la que pertenecen; </w:t>
      </w:r>
    </w:p>
    <w:p w14:paraId="5ED1B198" w14:textId="77777777" w:rsidR="000F3AEA" w:rsidRPr="00F368CD" w:rsidRDefault="000F3AEA" w:rsidP="000F3AEA">
      <w:pPr>
        <w:ind w:left="567"/>
        <w:jc w:val="both"/>
        <w:rPr>
          <w:rFonts w:ascii="Palatino Linotype" w:hAnsi="Palatino Linotype" w:cs="Tahoma"/>
          <w:i/>
        </w:rPr>
      </w:pPr>
      <w:r w:rsidRPr="00F368CD">
        <w:rPr>
          <w:rFonts w:ascii="Palatino Linotype" w:hAnsi="Palatino Linotype" w:cs="Tahoma"/>
          <w:i/>
        </w:rPr>
        <w:t xml:space="preserve">y) Realizar sus atribuciones con estricto apego a las disposiciones normativas con perspectiva de género. </w:t>
      </w:r>
    </w:p>
    <w:p w14:paraId="2D96EB70" w14:textId="77777777" w:rsidR="000F3AEA" w:rsidRPr="00F368CD" w:rsidRDefault="000F3AEA" w:rsidP="000F3AEA">
      <w:pPr>
        <w:ind w:left="567"/>
        <w:jc w:val="both"/>
        <w:rPr>
          <w:rFonts w:ascii="Palatino Linotype" w:hAnsi="Palatino Linotype" w:cs="Tahoma"/>
          <w:i/>
        </w:rPr>
      </w:pPr>
      <w:r w:rsidRPr="00F368CD">
        <w:rPr>
          <w:rFonts w:ascii="Palatino Linotype" w:hAnsi="Palatino Linotype" w:cs="Tahoma"/>
          <w:i/>
        </w:rPr>
        <w:t>z) Cumplir diligentemente los cambios de adscripción, que se deriven de las necesidades del servicio, conforme a las disposiciones legales en la materia; y</w:t>
      </w:r>
    </w:p>
    <w:p w14:paraId="11D2EBA7" w14:textId="77777777" w:rsidR="000F3AEA" w:rsidRPr="00F368CD" w:rsidRDefault="000F3AEA" w:rsidP="000F3AEA">
      <w:pPr>
        <w:ind w:left="567"/>
        <w:jc w:val="both"/>
        <w:rPr>
          <w:rFonts w:ascii="Palatino Linotype" w:hAnsi="Palatino Linotype" w:cs="Tahoma"/>
          <w:i/>
        </w:rPr>
      </w:pPr>
      <w:r w:rsidRPr="00F368CD">
        <w:rPr>
          <w:rFonts w:ascii="Palatino Linotype" w:hAnsi="Palatino Linotype" w:cs="Tahoma"/>
          <w:i/>
        </w:rPr>
        <w:t xml:space="preserve"> aa) Las demás que establezca esta Ley y otras disposiciones aplicables </w:t>
      </w:r>
    </w:p>
    <w:p w14:paraId="63A70F7A" w14:textId="77777777" w:rsidR="000F3AEA" w:rsidRDefault="000F3AEA" w:rsidP="000F3AEA">
      <w:pPr>
        <w:ind w:left="567"/>
        <w:jc w:val="both"/>
        <w:rPr>
          <w:rFonts w:ascii="Palatino Linotype" w:hAnsi="Palatino Linotype" w:cs="Tahoma"/>
          <w:i/>
        </w:rPr>
      </w:pPr>
    </w:p>
    <w:p w14:paraId="1B09A2CD" w14:textId="77777777" w:rsidR="000F3AEA" w:rsidRDefault="000F3AEA" w:rsidP="000F3AEA">
      <w:pPr>
        <w:ind w:left="567" w:right="706"/>
        <w:jc w:val="both"/>
        <w:rPr>
          <w:rFonts w:ascii="Palatino Linotype" w:hAnsi="Palatino Linotype" w:cs="Tahoma"/>
          <w:i/>
        </w:rPr>
      </w:pPr>
      <w:r>
        <w:rPr>
          <w:rFonts w:ascii="Palatino Linotype" w:hAnsi="Palatino Linotype" w:cs="Tahoma"/>
          <w:i/>
        </w:rPr>
        <w:t>(…)</w:t>
      </w:r>
    </w:p>
    <w:p w14:paraId="5BB74007" w14:textId="77777777" w:rsidR="000F3AEA" w:rsidRPr="00F368CD" w:rsidRDefault="000F3AEA" w:rsidP="000F3AEA">
      <w:pPr>
        <w:ind w:left="567"/>
        <w:jc w:val="both"/>
        <w:rPr>
          <w:rFonts w:ascii="Palatino Linotype" w:hAnsi="Palatino Linotype" w:cs="Tahoma"/>
          <w:i/>
        </w:rPr>
      </w:pPr>
    </w:p>
    <w:p w14:paraId="2020372B"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IV. Aplicables sólo a los integrantes de las Instituciones Policiales, conforme a las funciones asignadas en la normatividad de cada corporación:</w:t>
      </w:r>
    </w:p>
    <w:p w14:paraId="0EF1324F" w14:textId="77777777" w:rsidR="000F3AEA" w:rsidRPr="00F368CD" w:rsidRDefault="000F3AEA" w:rsidP="000F3AEA">
      <w:pPr>
        <w:ind w:left="567"/>
        <w:jc w:val="both"/>
        <w:rPr>
          <w:rFonts w:ascii="Palatino Linotype" w:hAnsi="Palatino Linotype" w:cs="Tahoma"/>
          <w:i/>
        </w:rPr>
      </w:pPr>
    </w:p>
    <w:p w14:paraId="5623B154"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 xml:space="preserve"> a) Prestar auxilio a las personas amenazadas por algún peligro o que hayan sido víctimas u ofendidos de algún delito, así como brindar protección a sus bienes y derechos. Su actuación será congruente, oportuna y proporcional al hecho, de conformidad con el marco jurídico aplicable en la materia; </w:t>
      </w:r>
    </w:p>
    <w:p w14:paraId="3256B8EF"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 xml:space="preserve">b) Hacer la detención de personas y el aseguramiento de bienes que se encuentren relacionados con los hechos probablemente constitutivos de delito en los supuestos que la Constitución Federal y las leyes determinan; </w:t>
      </w:r>
    </w:p>
    <w:p w14:paraId="4401855C"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 xml:space="preserve">c) Inscribir de inmediato la detención que realice en el Registro Administrativo de Detenciones, así como remitir sin demora al detenido y los instrumentos, objetos o productos del delito asegurados y por cualquier medio la información al Ministerio Público; </w:t>
      </w:r>
    </w:p>
    <w:p w14:paraId="096600C7"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 xml:space="preserve">d) Registrar en el Informe Policial Homologado los datos de las actividades e investigaciones que realice; </w:t>
      </w:r>
    </w:p>
    <w:p w14:paraId="29388A6A"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 xml:space="preserve">e) Reunir la información que pueda ser útil para acreditar el hecho delictivo y la autoría o participación del imputado, conforme a las instrucciones del Ministerio Público; </w:t>
      </w:r>
    </w:p>
    <w:p w14:paraId="7922E038"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 xml:space="preserve">f) Realizar la búsqueda de personas no localizadas, ausentes o extraviadas a petición de autoridad competente, e informar al Ministerio Público los resultados correspondientes; </w:t>
      </w:r>
    </w:p>
    <w:p w14:paraId="4A00AAC5"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g) Cumplir las medidas de protección ordenadas por el Ministerio Público;</w:t>
      </w:r>
    </w:p>
    <w:p w14:paraId="16A42D19"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h) Resguardar las unidades de investigación de los delitos y sus alrededores;</w:t>
      </w:r>
    </w:p>
    <w:p w14:paraId="3362D048"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 xml:space="preserve"> i) Obtener y mantener actualizado su Certificado Único Policial;</w:t>
      </w:r>
    </w:p>
    <w:p w14:paraId="70DD1679"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 xml:space="preserve"> j) Obedecer las órdenes de los superiores jerárquicos o de quienes ejerzan sobre él funciones de mando cumpliendo con todas sus obligaciones, realizándolas conforme a derecho;</w:t>
      </w:r>
    </w:p>
    <w:p w14:paraId="6CB40243"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 xml:space="preserve"> k) Responder al superior jerárquico correspondiente, sobre la ejecución de las órdenes directas que reciba, respetando preponderantemente la línea de mando; </w:t>
      </w:r>
    </w:p>
    <w:p w14:paraId="50C7AA2B"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 xml:space="preserve">l) Participar en operativos conjuntos con otras corporaciones policiales y con las unidades de la Fiscalía para la investigación de delitos; </w:t>
      </w:r>
    </w:p>
    <w:p w14:paraId="16D807C5"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lastRenderedPageBreak/>
        <w:t>m) Mantener en buen estado el armamento, material, municiones y equipo que se asigne con motivo de sus funciones, haciendo uso racional de ellos sólo en el desempeño del servicio y tomar las medidas necesarias para evitar su pérdida, extravío o deterioro;</w:t>
      </w:r>
    </w:p>
    <w:p w14:paraId="78AEC35D"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 xml:space="preserve"> n) Abstenerse de asistir uniformado a bares, cantinas, centros de apuestas y juegos, u otros lugares de este tipo, salvo aquellos casos derivados del ejercicio de su labor o cuando exista flagrancia;</w:t>
      </w:r>
    </w:p>
    <w:p w14:paraId="6389CCD4"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 xml:space="preserve"> ñ) Hacer uso de la fuerza pública, en cumplimiento de su deber, de manera racional, congruente, oportuna y con respeto a los derechos humanos; </w:t>
      </w:r>
    </w:p>
    <w:p w14:paraId="3883DF92"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 xml:space="preserve">o) Dar seguimiento a los sentenciados sujetos a sustitutivos penales o beneficios preliberacionales, en apoyo de la autoridad de reinserción social, e informar a la Fiscalía cuando existan indicios de delitos; </w:t>
      </w:r>
    </w:p>
    <w:p w14:paraId="3624B5DD"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 xml:space="preserve">p) Realizar la investigación para la prevención de los delitos y vincular esas investigaciones con las relativas a los delitos; </w:t>
      </w:r>
    </w:p>
    <w:p w14:paraId="3961A040"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 xml:space="preserve">q) Recibir las denuncias anónimas y de denunciante conocido, aún en casos sin flagrancia, sobre hechos que puedan ser constitutivos de delitos, en términos de lo dispuesto por el Código Nacional de Procedimientos Penales y las demás disposiciones aplicables; </w:t>
      </w:r>
    </w:p>
    <w:p w14:paraId="714D7D3B"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 xml:space="preserve">r) Proporcionar atención de primer contacto a víctimas, ofendidos o testigos del delito; para tal efecto deberá: </w:t>
      </w:r>
    </w:p>
    <w:p w14:paraId="44CA334C" w14:textId="77777777" w:rsidR="000F3AEA" w:rsidRDefault="000F3AEA" w:rsidP="000F3AEA">
      <w:pPr>
        <w:ind w:left="1134"/>
        <w:jc w:val="both"/>
        <w:rPr>
          <w:rFonts w:ascii="Palatino Linotype" w:hAnsi="Palatino Linotype" w:cs="Tahoma"/>
          <w:i/>
        </w:rPr>
      </w:pPr>
      <w:r w:rsidRPr="00F368CD">
        <w:rPr>
          <w:rFonts w:ascii="Palatino Linotype" w:hAnsi="Palatino Linotype" w:cs="Tahoma"/>
          <w:i/>
        </w:rPr>
        <w:t xml:space="preserve">i. Prestar protección y auxilio inmediato, de conformidad con las disposiciones legales aplicables; </w:t>
      </w:r>
    </w:p>
    <w:p w14:paraId="1C1ED5FC" w14:textId="77777777" w:rsidR="000F3AEA" w:rsidRDefault="000F3AEA" w:rsidP="000F3AEA">
      <w:pPr>
        <w:ind w:left="1134"/>
        <w:jc w:val="both"/>
        <w:rPr>
          <w:rFonts w:ascii="Palatino Linotype" w:hAnsi="Palatino Linotype" w:cs="Tahoma"/>
          <w:i/>
        </w:rPr>
      </w:pPr>
      <w:r w:rsidRPr="00F368CD">
        <w:rPr>
          <w:rFonts w:ascii="Palatino Linotype" w:hAnsi="Palatino Linotype" w:cs="Tahoma"/>
          <w:i/>
        </w:rPr>
        <w:t>ii. Garantizar que reciban atención médica y psicológica cuando sea necesaria;</w:t>
      </w:r>
    </w:p>
    <w:p w14:paraId="6603E32F" w14:textId="77777777" w:rsidR="000F3AEA" w:rsidRDefault="000F3AEA" w:rsidP="000F3AEA">
      <w:pPr>
        <w:ind w:left="1134"/>
        <w:jc w:val="both"/>
        <w:rPr>
          <w:rFonts w:ascii="Palatino Linotype" w:hAnsi="Palatino Linotype" w:cs="Tahoma"/>
          <w:i/>
        </w:rPr>
      </w:pPr>
      <w:r w:rsidRPr="00F368CD">
        <w:rPr>
          <w:rFonts w:ascii="Palatino Linotype" w:hAnsi="Palatino Linotype" w:cs="Tahoma"/>
          <w:i/>
        </w:rPr>
        <w:t xml:space="preserve"> iii. Adoptar las medidas que se consideren necesarias tendentes a evitar que se ponga en peligro su integridad física y psicológica, en el ámbito de su competencia; </w:t>
      </w:r>
    </w:p>
    <w:p w14:paraId="3E2F7C95" w14:textId="77777777" w:rsidR="000F3AEA" w:rsidRDefault="000F3AEA" w:rsidP="000F3AEA">
      <w:pPr>
        <w:ind w:left="1134"/>
        <w:jc w:val="both"/>
        <w:rPr>
          <w:rFonts w:ascii="Palatino Linotype" w:hAnsi="Palatino Linotype" w:cs="Tahoma"/>
          <w:i/>
        </w:rPr>
      </w:pPr>
      <w:r w:rsidRPr="00F368CD">
        <w:rPr>
          <w:rFonts w:ascii="Palatino Linotype" w:hAnsi="Palatino Linotype" w:cs="Tahoma"/>
          <w:i/>
        </w:rPr>
        <w:t>iv. Preservar los indicios y elementos de prueba que la víctima y ofendido aporten en el momento de la intervención policial y remitirlos sin demora al Ministerio Público encargado del asunto para que éste acuerde lo conducente, y</w:t>
      </w:r>
    </w:p>
    <w:p w14:paraId="3ECB394B" w14:textId="77777777" w:rsidR="000F3AEA" w:rsidRDefault="000F3AEA" w:rsidP="000F3AEA">
      <w:pPr>
        <w:ind w:left="1134"/>
        <w:jc w:val="both"/>
        <w:rPr>
          <w:rFonts w:ascii="Palatino Linotype" w:hAnsi="Palatino Linotype" w:cs="Tahoma"/>
          <w:i/>
        </w:rPr>
      </w:pPr>
      <w:r w:rsidRPr="00F368CD">
        <w:rPr>
          <w:rFonts w:ascii="Palatino Linotype" w:hAnsi="Palatino Linotype" w:cs="Tahoma"/>
          <w:i/>
        </w:rPr>
        <w:t xml:space="preserve"> v. Asegurar que puedan llevar a cabo la identificación del imputado sin riesgo para ellos.</w:t>
      </w:r>
    </w:p>
    <w:p w14:paraId="1561D1EF"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 xml:space="preserve"> s) Incorporar la información conducente a las bases únicas de datos criminalísticos y de personal del Estado, y del Sistema Nacional de Información de Seguridad Pública, la información que pueda ser útil en la investigación de los delitos, y utilizar su </w:t>
      </w:r>
      <w:r w:rsidRPr="00F368CD">
        <w:rPr>
          <w:rFonts w:ascii="Palatino Linotype" w:hAnsi="Palatino Linotype" w:cs="Tahoma"/>
          <w:i/>
        </w:rPr>
        <w:lastRenderedPageBreak/>
        <w:t xml:space="preserve">contenido para el desempeño de sus atribuciones, sin afectar el derecho de las personas sobre sus datos personales; </w:t>
      </w:r>
    </w:p>
    <w:p w14:paraId="64BF6F93"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 xml:space="preserve">t) Verificar la información que reciba sobre hechos que puedan ser constitutivos de delito para, si es constitutiva de un posible delito, remitirla al Ministerio Público; </w:t>
      </w:r>
    </w:p>
    <w:p w14:paraId="1F284B9F"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u) Preservar el lugar de los hechos y la integridad de los indicios, huellas o vestigios del hecho delictuoso, así como los instrumentos, objetos o productos del delito, dando aviso de inmediato al Ministerio Público;</w:t>
      </w:r>
    </w:p>
    <w:p w14:paraId="67E9D7D8"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 xml:space="preserve"> v) Asentar registro de cada una de sus actuaciones, así como llevar un control y seguimiento de éstas </w:t>
      </w:r>
    </w:p>
    <w:p w14:paraId="110A6572"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w) Apoyar, y si tiene las capacidades, participar en el procesamiento del lugar de los hechos, en el que deberá fijar, señalar, levantar, embalar y entregar la evidencia física al Ministerio Público, conforme a los criterios previamente establecido por el Fiscal General y en términos de las disposiciones aplicables;</w:t>
      </w:r>
    </w:p>
    <w:p w14:paraId="56E27013"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x) Solicitar al Ministerio Público que requiera a las autoridades competentes, informes y documentos para fines de la investigación, y en caso de incumplimiento, solicitar la imposición de medidas de apremio;</w:t>
      </w:r>
    </w:p>
    <w:p w14:paraId="47F26271"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 xml:space="preserve"> y) Practicar las investigaciones necesarias que permitan aclarar los hechos y la identidad de los imputados, informando de inmediato al Ministerio Público para su conducción jurídica; </w:t>
      </w:r>
    </w:p>
    <w:p w14:paraId="38B76537"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 xml:space="preserve">z) Emitir los informes, partes policiales y demás documentos que se requieran por el Ministerio Público para la investigación, con los requisitos de fondo y forma que establezcan las disposiciones aplicables, para tal efecto se podrán apoyar en los conocimientos que resulten necesarios; </w:t>
      </w:r>
    </w:p>
    <w:p w14:paraId="6EB2B27D"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 xml:space="preserve">aa) Entrevistar a las personas que pudieran aportar algún dato o elemento para la investigación en caso de flagrancia o denuncia, en términos de las disposiciones aplicables. De las entrevistas que se practiquen se dejará constancia y se utilizarán como un registro de la investigación; </w:t>
      </w:r>
    </w:p>
    <w:p w14:paraId="58765880"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ab) Registrar en los sistemas informáticos institucionales toda la información de su actuación o conocimiento para su explotación, y proponer al Ministerio Público estrategias de sistematización de la investigación para los casos de su competencia;</w:t>
      </w:r>
    </w:p>
    <w:p w14:paraId="4F2E0057"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ac) Realizar, a través del personal autorizado, las investigaciones de los delitos cometidos, así como las actuaciones que le solicite el Ministerio Público o la autoridad jurisdiccional conforme a las normas aplicables;</w:t>
      </w:r>
    </w:p>
    <w:p w14:paraId="32CFDB47"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lastRenderedPageBreak/>
        <w:t xml:space="preserve"> ad) Coordinarse con el agente del Ministerio Público que dirija la investigación y apoyarlo siempre que lo solicite, así como a las diversas unidades de la Fiscalía, para el esclarecimiento de los hechos, proteger a las víctimas y apoyar en la persecución del imputado; </w:t>
      </w:r>
    </w:p>
    <w:p w14:paraId="6B1C0C2E"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 xml:space="preserve">ae) Integrar grupos de investigación delictiva con el personal de la Fiscalía, conforme la instrucción superior; </w:t>
      </w:r>
    </w:p>
    <w:p w14:paraId="2E0C354D"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 xml:space="preserve">af) Dar cumplimiento a las órdenes de aprehensión, comparecencia y presentación, y demás mandatos ministeriales y jurisdiccionales de que le sean asignados, y </w:t>
      </w:r>
    </w:p>
    <w:p w14:paraId="256596BA" w14:textId="77777777" w:rsidR="000F3AEA" w:rsidRDefault="000F3AEA" w:rsidP="000F3AEA">
      <w:pPr>
        <w:ind w:left="567"/>
        <w:jc w:val="both"/>
        <w:rPr>
          <w:rFonts w:ascii="Palatino Linotype" w:hAnsi="Palatino Linotype" w:cs="Tahoma"/>
          <w:i/>
        </w:rPr>
      </w:pPr>
      <w:r w:rsidRPr="00F368CD">
        <w:rPr>
          <w:rFonts w:ascii="Palatino Linotype" w:hAnsi="Palatino Linotype" w:cs="Tahoma"/>
          <w:i/>
        </w:rPr>
        <w:t xml:space="preserve">ag) Las demás que establezca esta Ley y otras disposiciones aplicables. </w:t>
      </w:r>
    </w:p>
    <w:p w14:paraId="4554298C" w14:textId="77777777" w:rsidR="000F3AEA" w:rsidRDefault="000F3AEA" w:rsidP="000F3AEA">
      <w:pPr>
        <w:ind w:left="567"/>
        <w:jc w:val="both"/>
        <w:rPr>
          <w:rFonts w:ascii="Palatino Linotype" w:hAnsi="Palatino Linotype" w:cs="Tahoma"/>
          <w:i/>
        </w:rPr>
      </w:pPr>
    </w:p>
    <w:p w14:paraId="48CAC0BE" w14:textId="77777777" w:rsidR="000F3AEA" w:rsidRPr="00F368CD" w:rsidRDefault="000F3AEA" w:rsidP="000F3AEA">
      <w:pPr>
        <w:ind w:left="567"/>
        <w:jc w:val="both"/>
        <w:rPr>
          <w:rFonts w:ascii="Palatino Linotype" w:hAnsi="Palatino Linotype" w:cs="Tahoma"/>
          <w:i/>
        </w:rPr>
      </w:pPr>
      <w:r w:rsidRPr="00F368CD">
        <w:rPr>
          <w:rFonts w:ascii="Palatino Linotype" w:hAnsi="Palatino Linotype" w:cs="Tahoma"/>
          <w:i/>
        </w:rPr>
        <w:t>Los policías adscritos a unidades de investigación deberán cumplir todas las obligaciones; los policías adscritos a las unidades de prevención y reacción las previstas del inciso a) al inciso v) del presente artículo, salvo que exista requerimiento expreso del Ministerio Público de cumplir alguna prevista en los ulteriores incisos, caso en el que deberá cumplir cualquiera de estas obligaciones bajo su conducción y mando.</w:t>
      </w:r>
    </w:p>
    <w:p w14:paraId="25510D8B" w14:textId="77777777" w:rsidR="000F3AEA" w:rsidRPr="00F368CD" w:rsidRDefault="000F3AEA" w:rsidP="000F3AEA">
      <w:pPr>
        <w:tabs>
          <w:tab w:val="left" w:pos="9495"/>
        </w:tabs>
        <w:ind w:right="-3"/>
        <w:jc w:val="both"/>
        <w:rPr>
          <w:rFonts w:ascii="Palatino Linotype" w:hAnsi="Palatino Linotype" w:cs="Tahoma"/>
          <w:i/>
        </w:rPr>
      </w:pPr>
    </w:p>
    <w:p w14:paraId="31816324" w14:textId="77777777" w:rsidR="000F3AEA" w:rsidRDefault="000F3AEA" w:rsidP="000F3AEA">
      <w:pPr>
        <w:jc w:val="both"/>
        <w:rPr>
          <w:rFonts w:ascii="Palatino Linotype" w:hAnsi="Palatino Linotype" w:cs="Tahoma"/>
        </w:rPr>
      </w:pPr>
      <w:r>
        <w:rPr>
          <w:rFonts w:ascii="Palatino Linotype" w:hAnsi="Palatino Linotype" w:cs="Tahoma"/>
        </w:rPr>
        <w:t>Mientras que el artículo 152, apartado B, fracción XIV, de la Ley de Seguridad del Estado de México, indica:</w:t>
      </w:r>
    </w:p>
    <w:p w14:paraId="4BC52728" w14:textId="77777777" w:rsidR="000F3AEA" w:rsidRDefault="000F3AEA" w:rsidP="000F3AEA">
      <w:pPr>
        <w:jc w:val="both"/>
        <w:rPr>
          <w:rFonts w:ascii="Palatino Linotype" w:hAnsi="Palatino Linotype" w:cs="Tahoma"/>
        </w:rPr>
      </w:pPr>
    </w:p>
    <w:p w14:paraId="657C0385" w14:textId="77777777" w:rsidR="000F3AEA" w:rsidRDefault="000F3AEA" w:rsidP="000F3AEA">
      <w:pPr>
        <w:pStyle w:val="Encabezado"/>
        <w:tabs>
          <w:tab w:val="left" w:pos="7813"/>
        </w:tabs>
        <w:ind w:left="567" w:right="708"/>
        <w:jc w:val="both"/>
        <w:rPr>
          <w:rFonts w:ascii="Palatino Linotype" w:eastAsia="Times New Roman" w:hAnsi="Palatino Linotype" w:cs="Tahoma"/>
          <w:i/>
          <w:lang w:val="es-ES"/>
        </w:rPr>
      </w:pPr>
      <w:r>
        <w:rPr>
          <w:rFonts w:ascii="Palatino Linotype" w:eastAsia="Times New Roman" w:hAnsi="Palatino Linotype" w:cs="Tahoma"/>
          <w:i/>
          <w:lang w:val="es-ES"/>
        </w:rPr>
        <w:t>“Artículo 152.- La permanencia es el resultado del cumplimiento constante de los requisitos establecidos en la presente Ley para continuar en el servicio activo de las Instituciones Policiales. Son requisitos de ingreso y permanencia en las Instituciones Policiales, los siguientes:</w:t>
      </w:r>
    </w:p>
    <w:p w14:paraId="619FE4EC" w14:textId="77777777" w:rsidR="000F3AEA" w:rsidRDefault="000F3AEA" w:rsidP="000F3AEA">
      <w:pPr>
        <w:pStyle w:val="Encabezado"/>
        <w:tabs>
          <w:tab w:val="left" w:pos="7813"/>
        </w:tabs>
        <w:ind w:left="567" w:right="708"/>
        <w:jc w:val="both"/>
        <w:rPr>
          <w:rFonts w:ascii="Palatino Linotype" w:eastAsia="Times New Roman" w:hAnsi="Palatino Linotype" w:cs="Tahoma"/>
          <w:i/>
          <w:lang w:val="es-ES"/>
        </w:rPr>
      </w:pPr>
    </w:p>
    <w:p w14:paraId="4E1E293F" w14:textId="77777777" w:rsidR="000F3AEA" w:rsidRDefault="000F3AEA" w:rsidP="000F3AEA">
      <w:pPr>
        <w:ind w:left="567" w:right="706"/>
        <w:jc w:val="both"/>
        <w:rPr>
          <w:rFonts w:ascii="Palatino Linotype" w:hAnsi="Palatino Linotype" w:cs="Tahoma"/>
          <w:i/>
        </w:rPr>
      </w:pPr>
      <w:r>
        <w:rPr>
          <w:rFonts w:ascii="Palatino Linotype" w:hAnsi="Palatino Linotype" w:cs="Tahoma"/>
          <w:i/>
        </w:rPr>
        <w:t>(…)</w:t>
      </w:r>
    </w:p>
    <w:p w14:paraId="762124DC" w14:textId="77777777" w:rsidR="000F3AEA" w:rsidRDefault="000F3AEA" w:rsidP="000F3AEA">
      <w:pPr>
        <w:ind w:left="567" w:right="706"/>
        <w:jc w:val="both"/>
        <w:rPr>
          <w:rFonts w:ascii="Palatino Linotype" w:hAnsi="Palatino Linotype" w:cs="Tahoma"/>
          <w:i/>
        </w:rPr>
      </w:pPr>
    </w:p>
    <w:p w14:paraId="708FF6FE" w14:textId="77777777" w:rsidR="000F3AEA" w:rsidRDefault="000F3AEA" w:rsidP="000F3AEA">
      <w:pPr>
        <w:pStyle w:val="Encabezado"/>
        <w:tabs>
          <w:tab w:val="left" w:pos="7813"/>
        </w:tabs>
        <w:ind w:left="567" w:right="708"/>
        <w:jc w:val="both"/>
        <w:rPr>
          <w:rFonts w:ascii="Palatino Linotype" w:eastAsia="Times New Roman" w:hAnsi="Palatino Linotype" w:cs="Tahoma"/>
          <w:i/>
          <w:lang w:val="es-ES"/>
        </w:rPr>
      </w:pPr>
      <w:r>
        <w:rPr>
          <w:rFonts w:ascii="Palatino Linotype" w:eastAsia="Times New Roman" w:hAnsi="Palatino Linotype" w:cs="Tahoma"/>
          <w:i/>
          <w:lang w:val="es-ES"/>
        </w:rPr>
        <w:t>B. De permanencia:</w:t>
      </w:r>
    </w:p>
    <w:p w14:paraId="5E035DD7" w14:textId="77777777" w:rsidR="000F3AEA" w:rsidRDefault="000F3AEA" w:rsidP="000F3AEA">
      <w:pPr>
        <w:pStyle w:val="Encabezado"/>
        <w:tabs>
          <w:tab w:val="left" w:pos="7813"/>
        </w:tabs>
        <w:ind w:left="567" w:right="708"/>
        <w:jc w:val="both"/>
        <w:rPr>
          <w:rFonts w:ascii="Palatino Linotype" w:eastAsia="Times New Roman" w:hAnsi="Palatino Linotype" w:cs="Tahoma"/>
          <w:i/>
          <w:lang w:val="es-ES"/>
        </w:rPr>
      </w:pPr>
    </w:p>
    <w:p w14:paraId="4233ECC7" w14:textId="77777777" w:rsidR="000F3AEA" w:rsidRDefault="000F3AEA" w:rsidP="000F3AEA">
      <w:pPr>
        <w:ind w:left="567" w:right="706"/>
        <w:jc w:val="both"/>
        <w:rPr>
          <w:rFonts w:ascii="Palatino Linotype" w:hAnsi="Palatino Linotype" w:cs="Tahoma"/>
          <w:i/>
        </w:rPr>
      </w:pPr>
      <w:r>
        <w:rPr>
          <w:rFonts w:ascii="Palatino Linotype" w:hAnsi="Palatino Linotype" w:cs="Tahoma"/>
          <w:i/>
        </w:rPr>
        <w:t>(…)</w:t>
      </w:r>
    </w:p>
    <w:p w14:paraId="5D0F68CE" w14:textId="77777777" w:rsidR="000F3AEA" w:rsidRDefault="000F3AEA" w:rsidP="000F3AEA">
      <w:pPr>
        <w:pStyle w:val="Encabezado"/>
        <w:tabs>
          <w:tab w:val="left" w:pos="7813"/>
        </w:tabs>
        <w:ind w:left="567" w:right="708"/>
        <w:jc w:val="both"/>
        <w:rPr>
          <w:rFonts w:ascii="Palatino Linotype" w:eastAsia="Times New Roman" w:hAnsi="Palatino Linotype" w:cs="Tahoma"/>
          <w:i/>
          <w:lang w:val="es-ES"/>
        </w:rPr>
      </w:pPr>
    </w:p>
    <w:p w14:paraId="333490DC" w14:textId="77777777" w:rsidR="000F3AEA" w:rsidRDefault="000F3AEA" w:rsidP="000F3AEA">
      <w:pPr>
        <w:pStyle w:val="Prrafodelista"/>
        <w:ind w:left="567"/>
        <w:jc w:val="both"/>
        <w:rPr>
          <w:rFonts w:ascii="Palatino Linotype" w:hAnsi="Palatino Linotype" w:cs="Tahoma"/>
          <w:i/>
        </w:rPr>
      </w:pPr>
      <w:r>
        <w:rPr>
          <w:rFonts w:ascii="Palatino Linotype" w:hAnsi="Palatino Linotype" w:cs="Tahoma"/>
          <w:i/>
        </w:rPr>
        <w:t xml:space="preserve">I. Ser de notoria buena conducta, y no haber sido condenado por sentencia irrevocable por delito doloso; </w:t>
      </w:r>
    </w:p>
    <w:p w14:paraId="02A62297" w14:textId="77777777" w:rsidR="000F3AEA" w:rsidRDefault="000F3AEA" w:rsidP="000F3AEA">
      <w:pPr>
        <w:pStyle w:val="Prrafodelista"/>
        <w:ind w:left="567"/>
        <w:jc w:val="both"/>
        <w:rPr>
          <w:rFonts w:ascii="Palatino Linotype" w:hAnsi="Palatino Linotype" w:cs="Tahoma"/>
          <w:i/>
        </w:rPr>
      </w:pPr>
      <w:r>
        <w:rPr>
          <w:rFonts w:ascii="Palatino Linotype" w:hAnsi="Palatino Linotype" w:cs="Tahoma"/>
          <w:i/>
        </w:rPr>
        <w:t xml:space="preserve">II. Mantener actualizado su Certificado Único Policial; </w:t>
      </w:r>
    </w:p>
    <w:p w14:paraId="3A89A617" w14:textId="77777777" w:rsidR="000F3AEA" w:rsidRDefault="000F3AEA" w:rsidP="000F3AEA">
      <w:pPr>
        <w:pStyle w:val="Prrafodelista"/>
        <w:ind w:left="567"/>
        <w:jc w:val="both"/>
        <w:rPr>
          <w:rFonts w:ascii="Palatino Linotype" w:hAnsi="Palatino Linotype" w:cs="Tahoma"/>
          <w:i/>
        </w:rPr>
      </w:pPr>
      <w:r>
        <w:rPr>
          <w:rFonts w:ascii="Palatino Linotype" w:hAnsi="Palatino Linotype" w:cs="Tahoma"/>
          <w:i/>
        </w:rPr>
        <w:t xml:space="preserve">III. No superar la edad máxima de retiro que establezcan las disposiciones aplicables; </w:t>
      </w:r>
    </w:p>
    <w:p w14:paraId="4DB592C7" w14:textId="77777777" w:rsidR="000F3AEA" w:rsidRDefault="000F3AEA" w:rsidP="000F3AEA">
      <w:pPr>
        <w:pStyle w:val="Prrafodelista"/>
        <w:ind w:left="567"/>
        <w:jc w:val="both"/>
        <w:rPr>
          <w:rFonts w:ascii="Palatino Linotype" w:hAnsi="Palatino Linotype" w:cs="Tahoma"/>
          <w:i/>
        </w:rPr>
      </w:pPr>
      <w:r>
        <w:rPr>
          <w:rFonts w:ascii="Palatino Linotype" w:hAnsi="Palatino Linotype" w:cs="Tahoma"/>
          <w:i/>
        </w:rPr>
        <w:lastRenderedPageBreak/>
        <w:t xml:space="preserve">IV. Acreditar que ha concluido, al menos, los estudios siguientes: </w:t>
      </w:r>
    </w:p>
    <w:p w14:paraId="49CCC5A4" w14:textId="77777777" w:rsidR="000F3AEA" w:rsidRDefault="000F3AEA" w:rsidP="000F3AEA">
      <w:pPr>
        <w:pStyle w:val="Prrafodelista"/>
        <w:ind w:left="567"/>
        <w:jc w:val="both"/>
        <w:rPr>
          <w:rFonts w:ascii="Palatino Linotype" w:hAnsi="Palatino Linotype" w:cs="Tahoma"/>
          <w:i/>
        </w:rPr>
      </w:pPr>
      <w:r>
        <w:rPr>
          <w:rFonts w:ascii="Palatino Linotype" w:hAnsi="Palatino Linotype" w:cs="Tahoma"/>
          <w:i/>
        </w:rPr>
        <w:t xml:space="preserve">a) En el caso de integrantes de las áreas de investigación, enseñanza superior, equivalente u homologación por desempeño, a partir de bachillerato; </w:t>
      </w:r>
    </w:p>
    <w:p w14:paraId="4FC70D41" w14:textId="77777777" w:rsidR="000F3AEA" w:rsidRDefault="000F3AEA" w:rsidP="000F3AEA">
      <w:pPr>
        <w:pStyle w:val="Prrafodelista"/>
        <w:ind w:left="567"/>
        <w:jc w:val="both"/>
        <w:rPr>
          <w:rFonts w:ascii="Palatino Linotype" w:hAnsi="Palatino Linotype" w:cs="Tahoma"/>
          <w:i/>
        </w:rPr>
      </w:pPr>
      <w:r>
        <w:rPr>
          <w:rFonts w:ascii="Palatino Linotype" w:hAnsi="Palatino Linotype" w:cs="Tahoma"/>
          <w:i/>
        </w:rPr>
        <w:t xml:space="preserve">b) Tratándose de integrantes de las áreas de prevención, enseñanza media superior o equivalente; o </w:t>
      </w:r>
    </w:p>
    <w:p w14:paraId="225446F0" w14:textId="77777777" w:rsidR="000F3AEA" w:rsidRDefault="000F3AEA" w:rsidP="000F3AEA">
      <w:pPr>
        <w:pStyle w:val="Prrafodelista"/>
        <w:ind w:left="567"/>
        <w:jc w:val="both"/>
        <w:rPr>
          <w:rFonts w:ascii="Palatino Linotype" w:hAnsi="Palatino Linotype" w:cs="Tahoma"/>
          <w:i/>
        </w:rPr>
      </w:pPr>
      <w:r>
        <w:rPr>
          <w:rFonts w:ascii="Palatino Linotype" w:hAnsi="Palatino Linotype" w:cs="Tahoma"/>
          <w:i/>
        </w:rPr>
        <w:t xml:space="preserve">c) En caso de integrantes de las áreas de reacción, los estudios correspondientes a la enseñanza media básica. </w:t>
      </w:r>
    </w:p>
    <w:p w14:paraId="1632343D" w14:textId="77777777" w:rsidR="000F3AEA" w:rsidRDefault="000F3AEA" w:rsidP="000F3AEA">
      <w:pPr>
        <w:pStyle w:val="Prrafodelista"/>
        <w:ind w:left="567"/>
        <w:jc w:val="both"/>
        <w:rPr>
          <w:rFonts w:ascii="Palatino Linotype" w:hAnsi="Palatino Linotype" w:cs="Tahoma"/>
          <w:i/>
        </w:rPr>
      </w:pPr>
      <w:r>
        <w:rPr>
          <w:rFonts w:ascii="Palatino Linotype" w:hAnsi="Palatino Linotype" w:cs="Tahoma"/>
          <w:i/>
        </w:rPr>
        <w:t xml:space="preserve">V. Aprobar los cursos de formación, capacitación y profesionalización; </w:t>
      </w:r>
    </w:p>
    <w:p w14:paraId="1F0AD3D7" w14:textId="77777777" w:rsidR="000F3AEA" w:rsidRDefault="000F3AEA" w:rsidP="000F3AEA">
      <w:pPr>
        <w:pStyle w:val="Prrafodelista"/>
        <w:ind w:left="567"/>
        <w:jc w:val="both"/>
        <w:rPr>
          <w:rFonts w:ascii="Palatino Linotype" w:hAnsi="Palatino Linotype" w:cs="Tahoma"/>
          <w:i/>
        </w:rPr>
      </w:pPr>
      <w:r>
        <w:rPr>
          <w:rFonts w:ascii="Palatino Linotype" w:hAnsi="Palatino Linotype" w:cs="Tahoma"/>
          <w:i/>
        </w:rPr>
        <w:t xml:space="preserve">VI. Aprobar los procesos de evaluación de control de confianza; </w:t>
      </w:r>
    </w:p>
    <w:p w14:paraId="7D6DA41C" w14:textId="77777777" w:rsidR="000F3AEA" w:rsidRDefault="000F3AEA" w:rsidP="000F3AEA">
      <w:pPr>
        <w:pStyle w:val="Prrafodelista"/>
        <w:ind w:left="567"/>
        <w:jc w:val="both"/>
        <w:rPr>
          <w:rFonts w:ascii="Palatino Linotype" w:hAnsi="Palatino Linotype" w:cs="Tahoma"/>
          <w:i/>
        </w:rPr>
      </w:pPr>
      <w:r>
        <w:rPr>
          <w:rFonts w:ascii="Palatino Linotype" w:hAnsi="Palatino Linotype" w:cs="Tahoma"/>
          <w:i/>
        </w:rPr>
        <w:t xml:space="preserve">VII. Aprobar las evaluaciones del desempeño; </w:t>
      </w:r>
    </w:p>
    <w:p w14:paraId="723DD189" w14:textId="77777777" w:rsidR="000F3AEA" w:rsidRDefault="000F3AEA" w:rsidP="000F3AEA">
      <w:pPr>
        <w:pStyle w:val="Prrafodelista"/>
        <w:ind w:left="567"/>
        <w:jc w:val="both"/>
        <w:rPr>
          <w:rFonts w:ascii="Palatino Linotype" w:hAnsi="Palatino Linotype" w:cs="Tahoma"/>
          <w:i/>
        </w:rPr>
      </w:pPr>
      <w:r>
        <w:rPr>
          <w:rFonts w:ascii="Palatino Linotype" w:hAnsi="Palatino Linotype" w:cs="Tahoma"/>
          <w:i/>
        </w:rPr>
        <w:t xml:space="preserve">VIII. Participar en los procesos de promoción o ascenso a que se convoque, conforme a las disposiciones aplicables; </w:t>
      </w:r>
    </w:p>
    <w:p w14:paraId="489C6F47" w14:textId="77777777" w:rsidR="000F3AEA" w:rsidRDefault="000F3AEA" w:rsidP="000F3AEA">
      <w:pPr>
        <w:pStyle w:val="Prrafodelista"/>
        <w:ind w:left="567"/>
        <w:jc w:val="both"/>
        <w:rPr>
          <w:rFonts w:ascii="Palatino Linotype" w:hAnsi="Palatino Linotype" w:cs="Tahoma"/>
          <w:i/>
        </w:rPr>
      </w:pPr>
      <w:r>
        <w:rPr>
          <w:rFonts w:ascii="Palatino Linotype" w:hAnsi="Palatino Linotype" w:cs="Tahoma"/>
          <w:i/>
        </w:rPr>
        <w:t xml:space="preserve">IX. Abstenerse de consumir sustancias psicotrópicas, estupefacientes u otras que produzcan efectos similares; </w:t>
      </w:r>
    </w:p>
    <w:p w14:paraId="3465D009" w14:textId="77777777" w:rsidR="000F3AEA" w:rsidRDefault="000F3AEA" w:rsidP="000F3AEA">
      <w:pPr>
        <w:pStyle w:val="Prrafodelista"/>
        <w:ind w:left="567"/>
        <w:jc w:val="both"/>
        <w:rPr>
          <w:rFonts w:ascii="Palatino Linotype" w:hAnsi="Palatino Linotype" w:cs="Tahoma"/>
          <w:i/>
        </w:rPr>
      </w:pPr>
      <w:r>
        <w:rPr>
          <w:rFonts w:ascii="Palatino Linotype" w:hAnsi="Palatino Linotype" w:cs="Tahoma"/>
          <w:i/>
        </w:rPr>
        <w:t xml:space="preserve">X. No padecer alcoholismo; </w:t>
      </w:r>
    </w:p>
    <w:p w14:paraId="40EAA98F" w14:textId="77777777" w:rsidR="000F3AEA" w:rsidRDefault="000F3AEA" w:rsidP="000F3AEA">
      <w:pPr>
        <w:pStyle w:val="Prrafodelista"/>
        <w:ind w:left="567"/>
        <w:jc w:val="both"/>
        <w:rPr>
          <w:rFonts w:ascii="Palatino Linotype" w:hAnsi="Palatino Linotype" w:cs="Tahoma"/>
          <w:i/>
        </w:rPr>
      </w:pPr>
      <w:r>
        <w:rPr>
          <w:rFonts w:ascii="Palatino Linotype" w:hAnsi="Palatino Linotype" w:cs="Tahoma"/>
          <w:i/>
        </w:rPr>
        <w:t>XI. Someterse a exámenes para comprobar la ausencia de alcoholismo;</w:t>
      </w:r>
    </w:p>
    <w:p w14:paraId="0577A6F3" w14:textId="77777777" w:rsidR="000F3AEA" w:rsidRDefault="000F3AEA" w:rsidP="000F3AEA">
      <w:pPr>
        <w:pStyle w:val="Prrafodelista"/>
        <w:ind w:left="567"/>
        <w:jc w:val="both"/>
        <w:rPr>
          <w:rFonts w:ascii="Palatino Linotype" w:hAnsi="Palatino Linotype" w:cs="Tahoma"/>
          <w:i/>
        </w:rPr>
      </w:pPr>
      <w:r>
        <w:rPr>
          <w:rFonts w:ascii="Palatino Linotype" w:hAnsi="Palatino Linotype" w:cs="Tahoma"/>
          <w:i/>
        </w:rPr>
        <w:t xml:space="preserve"> XII. Someterse a exámenes para comprobar la ausencia de sustancias psicotrópicas, estupefacientes u otras que produzcan efectos similares;</w:t>
      </w:r>
    </w:p>
    <w:p w14:paraId="5A4C5D24" w14:textId="77777777" w:rsidR="000F3AEA" w:rsidRDefault="000F3AEA" w:rsidP="000F3AEA">
      <w:pPr>
        <w:pStyle w:val="Prrafodelista"/>
        <w:ind w:left="567"/>
        <w:jc w:val="both"/>
        <w:rPr>
          <w:rFonts w:ascii="Palatino Linotype" w:hAnsi="Palatino Linotype" w:cs="Tahoma"/>
          <w:i/>
        </w:rPr>
      </w:pPr>
    </w:p>
    <w:p w14:paraId="0FB1B381" w14:textId="77777777" w:rsidR="00DF179D" w:rsidRDefault="000F3AEA" w:rsidP="000F3AEA">
      <w:pPr>
        <w:pStyle w:val="Prrafodelista"/>
        <w:spacing w:line="360" w:lineRule="auto"/>
        <w:ind w:left="0"/>
        <w:jc w:val="both"/>
        <w:rPr>
          <w:rFonts w:ascii="Palatino Linotype" w:hAnsi="Palatino Linotype" w:cs="Tahoma"/>
        </w:rPr>
      </w:pPr>
      <w:r>
        <w:rPr>
          <w:rFonts w:ascii="Palatino Linotype" w:hAnsi="Palatino Linotype" w:cs="Tahoma"/>
        </w:rPr>
        <w:t xml:space="preserve"> </w:t>
      </w:r>
    </w:p>
    <w:p w14:paraId="3E9E1601" w14:textId="2F401615" w:rsidR="000F3AEA" w:rsidRDefault="000F3AEA" w:rsidP="000F3AEA">
      <w:pPr>
        <w:pStyle w:val="Prrafodelista"/>
        <w:spacing w:line="360" w:lineRule="auto"/>
        <w:ind w:left="0"/>
        <w:jc w:val="both"/>
        <w:rPr>
          <w:rFonts w:ascii="Palatino Linotype" w:hAnsi="Palatino Linotype" w:cs="Tahoma"/>
        </w:rPr>
      </w:pPr>
      <w:r>
        <w:rPr>
          <w:rFonts w:ascii="Palatino Linotype" w:hAnsi="Palatino Linotype" w:cs="Tahoma"/>
        </w:rPr>
        <w:t xml:space="preserve">Por </w:t>
      </w:r>
      <w:proofErr w:type="gramStart"/>
      <w:r>
        <w:rPr>
          <w:rFonts w:ascii="Palatino Linotype" w:hAnsi="Palatino Linotype" w:cs="Tahoma"/>
        </w:rPr>
        <w:t xml:space="preserve">tanto, </w:t>
      </w:r>
      <w:r w:rsidRPr="00DE61A8">
        <w:rPr>
          <w:rFonts w:ascii="Palatino Linotype" w:hAnsi="Palatino Linotype" w:cs="Tahoma"/>
        </w:rPr>
        <w:t xml:space="preserve"> los</w:t>
      </w:r>
      <w:proofErr w:type="gramEnd"/>
      <w:r w:rsidRPr="00DE61A8">
        <w:rPr>
          <w:rFonts w:ascii="Palatino Linotype" w:hAnsi="Palatino Linotype" w:cs="Tahoma"/>
        </w:rPr>
        <w:t xml:space="preserve"> elementos de las instituciones policiales </w:t>
      </w:r>
      <w:r>
        <w:rPr>
          <w:rFonts w:ascii="Palatino Linotype" w:hAnsi="Palatino Linotype" w:cs="Tahoma"/>
        </w:rPr>
        <w:t xml:space="preserve">deben regirse por lo </w:t>
      </w:r>
      <w:r w:rsidRPr="00DE61A8">
        <w:rPr>
          <w:rFonts w:ascii="Palatino Linotype" w:hAnsi="Palatino Linotype" w:cs="Tahoma"/>
        </w:rPr>
        <w:t xml:space="preserve">establecido </w:t>
      </w:r>
      <w:r>
        <w:rPr>
          <w:rFonts w:ascii="Palatino Linotype" w:hAnsi="Palatino Linotype" w:cs="Tahoma"/>
        </w:rPr>
        <w:t xml:space="preserve">en dichos numerales a fin de acreditar </w:t>
      </w:r>
      <w:r w:rsidRPr="00F368CD">
        <w:rPr>
          <w:rFonts w:ascii="Palatino Linotype" w:hAnsi="Palatino Linotype" w:cs="Tahoma"/>
        </w:rPr>
        <w:t>el cumplimiento de los principios constitucionales de legalidad, objetividad, eficiencia, profesionalismo, honradez y respeto a los derechos humanos.</w:t>
      </w:r>
      <w:r>
        <w:rPr>
          <w:rFonts w:ascii="Palatino Linotype" w:hAnsi="Palatino Linotype" w:cs="Tahoma"/>
        </w:rPr>
        <w:t xml:space="preserve"> </w:t>
      </w:r>
    </w:p>
    <w:p w14:paraId="51BEFBBB" w14:textId="77777777" w:rsidR="000F3AEA" w:rsidRDefault="000F3AEA" w:rsidP="000F3AEA">
      <w:pPr>
        <w:pStyle w:val="Prrafodelista"/>
        <w:spacing w:line="360" w:lineRule="auto"/>
        <w:ind w:left="0"/>
        <w:jc w:val="both"/>
        <w:rPr>
          <w:rFonts w:ascii="Palatino Linotype" w:hAnsi="Palatino Linotype" w:cs="Tahoma"/>
        </w:rPr>
      </w:pPr>
    </w:p>
    <w:p w14:paraId="26CC06D5" w14:textId="77777777" w:rsidR="000F3AEA" w:rsidRPr="00464E63" w:rsidRDefault="000F3AEA" w:rsidP="000F3AEA">
      <w:pPr>
        <w:pStyle w:val="Prrafodelista"/>
        <w:spacing w:line="360" w:lineRule="auto"/>
        <w:ind w:left="0"/>
        <w:jc w:val="both"/>
        <w:rPr>
          <w:rFonts w:ascii="Palatino Linotype" w:hAnsi="Palatino Linotype"/>
        </w:rPr>
      </w:pPr>
      <w:r w:rsidRPr="00464E63">
        <w:rPr>
          <w:rFonts w:ascii="Palatino Linotype" w:hAnsi="Palatino Linotype"/>
        </w:rPr>
        <w:t xml:space="preserve">Lo anterior ya que las distintas etapas que se proponen para el ingreso, permanencia y servicio de carrera policial buscan generar una estabilidad y sentimiento de lealtad hacia la institución, y aunado a la formación de nuevos elementos policiales, a través de controles más estrictos, con el propósito de lograr recuperar parte de la </w:t>
      </w:r>
      <w:r w:rsidRPr="00464E63">
        <w:rPr>
          <w:rFonts w:ascii="Palatino Linotype" w:hAnsi="Palatino Linotype"/>
        </w:rPr>
        <w:lastRenderedPageBreak/>
        <w:t>credibilidad y confianza ciudadana que desgraciadamente se ha perdido hacia estas corporaciones.</w:t>
      </w:r>
    </w:p>
    <w:p w14:paraId="1DB37B2B" w14:textId="77777777" w:rsidR="00885226" w:rsidRPr="00464E63" w:rsidRDefault="00885226" w:rsidP="000F3AEA">
      <w:pPr>
        <w:pStyle w:val="Prrafodelista"/>
        <w:spacing w:line="360" w:lineRule="auto"/>
        <w:ind w:left="0"/>
        <w:jc w:val="both"/>
        <w:rPr>
          <w:rFonts w:ascii="Palatino Linotype" w:hAnsi="Palatino Linotype"/>
        </w:rPr>
      </w:pPr>
    </w:p>
    <w:p w14:paraId="0F49DDA7" w14:textId="2E07CE83" w:rsidR="00885226" w:rsidRPr="00464E63" w:rsidRDefault="00885226" w:rsidP="00A6604A">
      <w:pPr>
        <w:spacing w:line="360" w:lineRule="auto"/>
        <w:jc w:val="both"/>
        <w:rPr>
          <w:rFonts w:ascii="Palatino Linotype" w:hAnsi="Palatino Linotype"/>
        </w:rPr>
      </w:pPr>
      <w:r w:rsidRPr="00464E63">
        <w:rPr>
          <w:rFonts w:ascii="Palatino Linotype" w:hAnsi="Palatino Linotype"/>
        </w:rPr>
        <w:t>Por las razones anteriores es por lo que se estima se  debió ordenar la entrega de la información solicitada relacionada con un elemento policial,  ya que reviste un interés público al relacionarse con actos y hechos de corrupción presuntamente cometidos por un integrante de una institución de seguridad pública, sin embargo;</w:t>
      </w:r>
      <w:r w:rsidR="00DF179D" w:rsidRPr="00464E63">
        <w:rPr>
          <w:rFonts w:ascii="Palatino Linotype" w:hAnsi="Palatino Linotype"/>
        </w:rPr>
        <w:t xml:space="preserve"> a pesar de que  no se pronunciaron  los</w:t>
      </w:r>
      <w:r w:rsidRPr="00464E63">
        <w:rPr>
          <w:rFonts w:ascii="Palatino Linotype" w:hAnsi="Palatino Linotype"/>
        </w:rPr>
        <w:t xml:space="preserve"> habilitado</w:t>
      </w:r>
      <w:r w:rsidR="00DF179D" w:rsidRPr="00464E63">
        <w:rPr>
          <w:rFonts w:ascii="Palatino Linotype" w:hAnsi="Palatino Linotype"/>
        </w:rPr>
        <w:t>s</w:t>
      </w:r>
      <w:r w:rsidRPr="00464E63">
        <w:rPr>
          <w:rFonts w:ascii="Palatino Linotype" w:hAnsi="Palatino Linotype"/>
        </w:rPr>
        <w:t xml:space="preserve"> competente</w:t>
      </w:r>
      <w:r w:rsidR="00DF179D" w:rsidRPr="00464E63">
        <w:rPr>
          <w:rFonts w:ascii="Palatino Linotype" w:hAnsi="Palatino Linotype"/>
        </w:rPr>
        <w:t>s</w:t>
      </w:r>
      <w:r w:rsidRPr="00464E63">
        <w:rPr>
          <w:rFonts w:ascii="Palatino Linotype" w:hAnsi="Palatino Linotype"/>
        </w:rPr>
        <w:t>, se determina  confirmar la respuesta del sujeto obligado, a pesar de encontrarse evidencias de que dicho elemento si pertenece a la Comisaría de Seguridad Pública y Tránsito</w:t>
      </w:r>
      <w:r w:rsidR="00A6604A" w:rsidRPr="00A6604A">
        <w:rPr>
          <w:rFonts w:ascii="Palatino Linotype" w:hAnsi="Palatino Linotype" w:cs="Arial"/>
        </w:rPr>
        <w:t xml:space="preserve"> </w:t>
      </w:r>
      <w:r w:rsidR="00A6604A">
        <w:rPr>
          <w:rFonts w:ascii="Palatino Linotype" w:hAnsi="Palatino Linotype" w:cs="Arial"/>
        </w:rPr>
        <w:t xml:space="preserve">del  </w:t>
      </w:r>
      <w:r w:rsidR="00A6604A" w:rsidRPr="00A6604A">
        <w:rPr>
          <w:rFonts w:ascii="Palatino Linotype" w:eastAsia="Palatino Linotype" w:hAnsi="Palatino Linotype" w:cs="Palatino Linotype"/>
        </w:rPr>
        <w:t>Ayuntamiento de Valle de Chalco Solidaridad</w:t>
      </w:r>
      <w:r w:rsidR="00A6604A">
        <w:rPr>
          <w:rFonts w:ascii="Palatino Linotype" w:eastAsia="Palatino Linotype" w:hAnsi="Palatino Linotype" w:cs="Palatino Linotype"/>
          <w:b/>
        </w:rPr>
        <w:t xml:space="preserve">, </w:t>
      </w:r>
      <w:r w:rsidRPr="00464E63">
        <w:rPr>
          <w:rFonts w:ascii="Palatino Linotype" w:hAnsi="Palatino Linotype"/>
        </w:rPr>
        <w:t xml:space="preserve"> en el Portal de Información pública de Oficio Mexiquense del Sujeto Obligado.</w:t>
      </w:r>
    </w:p>
    <w:p w14:paraId="67BB056C" w14:textId="6B9E46CB" w:rsidR="00CF3F65" w:rsidRPr="00CF3F65" w:rsidRDefault="00CF3F65" w:rsidP="000F3AEA">
      <w:pPr>
        <w:autoSpaceDE w:val="0"/>
        <w:autoSpaceDN w:val="0"/>
        <w:adjustRightInd w:val="0"/>
        <w:spacing w:line="360" w:lineRule="auto"/>
        <w:ind w:right="49"/>
        <w:jc w:val="both"/>
        <w:rPr>
          <w:rFonts w:ascii="Palatino Linotype" w:hAnsi="Palatino Linotype"/>
        </w:rPr>
      </w:pPr>
    </w:p>
    <w:sectPr w:rsidR="00CF3F65" w:rsidRPr="00CF3F65" w:rsidSect="00430304">
      <w:headerReference w:type="even" r:id="rId11"/>
      <w:headerReference w:type="default" r:id="rId12"/>
      <w:footerReference w:type="default" r:id="rId13"/>
      <w:headerReference w:type="first" r:id="rId14"/>
      <w:pgSz w:w="12240" w:h="15840"/>
      <w:pgMar w:top="2410" w:right="1701" w:bottom="241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48247" w14:textId="77777777" w:rsidR="00852996" w:rsidRDefault="00852996" w:rsidP="00C80F8C">
      <w:r>
        <w:separator/>
      </w:r>
    </w:p>
  </w:endnote>
  <w:endnote w:type="continuationSeparator" w:id="0">
    <w:p w14:paraId="7CB04BF6" w14:textId="77777777" w:rsidR="00852996" w:rsidRDefault="0085299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35751" w14:textId="77777777" w:rsidR="006F30F8" w:rsidRDefault="006F30F8" w:rsidP="006F30F8">
    <w:pPr>
      <w:pStyle w:val="Piedepgina"/>
      <w:ind w:firstLine="708"/>
    </w:pPr>
  </w:p>
  <w:p w14:paraId="38ED859D" w14:textId="77777777" w:rsidR="006F30F8" w:rsidRDefault="006F30F8" w:rsidP="006F30F8">
    <w:pPr>
      <w:pStyle w:val="Piedepgina"/>
      <w:ind w:firstLine="708"/>
    </w:pPr>
  </w:p>
  <w:p w14:paraId="0B2BAE82" w14:textId="77777777" w:rsidR="006F30F8" w:rsidRDefault="006F30F8" w:rsidP="006F30F8">
    <w:pPr>
      <w:pStyle w:val="Piedepgina"/>
      <w:ind w:firstLine="708"/>
    </w:pPr>
  </w:p>
  <w:p w14:paraId="25D26CDF" w14:textId="77777777" w:rsidR="006F30F8" w:rsidRDefault="006F30F8" w:rsidP="006F30F8">
    <w:pPr>
      <w:pStyle w:val="Piedepgina"/>
      <w:ind w:firstLine="708"/>
    </w:pPr>
  </w:p>
  <w:p w14:paraId="14A770F8" w14:textId="77777777" w:rsidR="006F30F8" w:rsidRDefault="006F30F8" w:rsidP="006F30F8">
    <w:pPr>
      <w:pStyle w:val="Piedepgina"/>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78BD0" w14:textId="77777777" w:rsidR="00852996" w:rsidRDefault="00852996" w:rsidP="00C80F8C">
      <w:r>
        <w:separator/>
      </w:r>
    </w:p>
  </w:footnote>
  <w:footnote w:type="continuationSeparator" w:id="0">
    <w:p w14:paraId="7109370B" w14:textId="77777777" w:rsidR="00852996" w:rsidRDefault="00852996"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8EB71" w14:textId="4D1910B5" w:rsidR="001112E6" w:rsidRDefault="00000000">
    <w:pPr>
      <w:pStyle w:val="Encabezado"/>
    </w:pPr>
    <w:r>
      <w:rPr>
        <w:noProof/>
      </w:rPr>
      <w:pict w14:anchorId="528B82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7" o:spid="_x0000_s1026" type="#_x0000_t136" style="position:absolute;margin-left:0;margin-top:0;width:620.2pt;height:82.65pt;rotation:315;z-index:-251654144;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C9FC2" w14:textId="3DE2A52D" w:rsidR="00F47FB5" w:rsidRPr="00754FF0" w:rsidRDefault="00754FF0" w:rsidP="00F47FB5">
    <w:pPr>
      <w:pStyle w:val="Encabezado"/>
      <w:tabs>
        <w:tab w:val="clear" w:pos="4252"/>
        <w:tab w:val="clear" w:pos="8504"/>
        <w:tab w:val="left" w:pos="2326"/>
      </w:tabs>
      <w:ind w:left="2835"/>
      <w:rPr>
        <w:rFonts w:ascii="Palatino Linotype" w:hAnsi="Palatino Linotype"/>
      </w:rPr>
    </w:pPr>
    <w:r w:rsidRPr="00754FF0">
      <w:rPr>
        <w:rFonts w:ascii="Palatino Linotype" w:hAnsi="Palatino Linotype"/>
        <w:noProof/>
        <w:lang w:val="es-MX" w:eastAsia="es-MX"/>
      </w:rPr>
      <w:drawing>
        <wp:anchor distT="0" distB="0" distL="114300" distR="114300" simplePos="0" relativeHeight="251658240" behindDoc="1" locked="0" layoutInCell="1" allowOverlap="1" wp14:anchorId="46D381A4" wp14:editId="44499B88">
          <wp:simplePos x="0" y="0"/>
          <wp:positionH relativeFrom="column">
            <wp:posOffset>-1327785</wp:posOffset>
          </wp:positionH>
          <wp:positionV relativeFrom="paragraph">
            <wp:posOffset>-354330</wp:posOffset>
          </wp:positionV>
          <wp:extent cx="7604125" cy="9903460"/>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4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00000">
      <w:rPr>
        <w:noProof/>
      </w:rPr>
      <w:pict w14:anchorId="634C2E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8" o:spid="_x0000_s1027" type="#_x0000_t136" style="position:absolute;left:0;text-align:left;margin-left:0;margin-top:0;width:620.2pt;height:82.65pt;rotation:315;z-index:-251652096;mso-position-horizontal:center;mso-position-horizontal-relative:margin;mso-position-vertical:center;mso-position-vertical-relative:margin" o:allowincell="f" fillcolor="silver" stroked="f">
          <v:fill opacity=".5"/>
          <v:textpath style="font-family:&quot;Times New Roman&quot;;font-size:1pt" string="VOTO DISIDENTE"/>
          <w10:wrap anchorx="margin" anchory="margin"/>
        </v:shape>
      </w:pict>
    </w:r>
    <w:r w:rsidR="00F47FB5" w:rsidRPr="00754FF0">
      <w:rPr>
        <w:rFonts w:ascii="Palatino Linotype" w:hAnsi="Palatino Linotype" w:cs="Tahoma"/>
        <w:b/>
      </w:rPr>
      <w:t xml:space="preserve">Voto </w:t>
    </w:r>
    <w:r w:rsidR="000F3AEA">
      <w:rPr>
        <w:rFonts w:ascii="Palatino Linotype" w:hAnsi="Palatino Linotype" w:cs="Tahoma"/>
        <w:b/>
      </w:rPr>
      <w:t>Disidente</w:t>
    </w:r>
  </w:p>
  <w:p w14:paraId="6E30CB72" w14:textId="77777777" w:rsidR="00356BFE" w:rsidRDefault="00F47FB5" w:rsidP="00F47FB5">
    <w:pPr>
      <w:pStyle w:val="Encabezado"/>
      <w:ind w:left="2835" w:right="-250"/>
      <w:rPr>
        <w:rFonts w:ascii="Palatino Linotype" w:eastAsia="Palatino Linotype" w:hAnsi="Palatino Linotype" w:cs="Palatino Linotype"/>
        <w:b/>
      </w:rPr>
    </w:pPr>
    <w:r w:rsidRPr="00754FF0">
      <w:rPr>
        <w:rFonts w:ascii="Palatino Linotype" w:hAnsi="Palatino Linotype" w:cs="Tahoma"/>
        <w:b/>
      </w:rPr>
      <w:t xml:space="preserve">Recurso de Revisión: </w:t>
    </w:r>
    <w:r w:rsidR="00356BFE">
      <w:rPr>
        <w:rFonts w:ascii="Palatino Linotype" w:eastAsia="Palatino Linotype" w:hAnsi="Palatino Linotype" w:cs="Palatino Linotype"/>
        <w:b/>
      </w:rPr>
      <w:t>03219/INFOEM/IP/RR/2023</w:t>
    </w:r>
  </w:p>
  <w:p w14:paraId="71104997" w14:textId="0D3936B3" w:rsidR="00634485" w:rsidRDefault="00F47FB5" w:rsidP="00356BFE">
    <w:pPr>
      <w:pStyle w:val="Encabezado"/>
      <w:ind w:left="2835" w:right="-250"/>
    </w:pPr>
    <w:r w:rsidRPr="00754FF0">
      <w:rPr>
        <w:rFonts w:ascii="Palatino Linotype" w:hAnsi="Palatino Linotype" w:cs="Tahoma"/>
        <w:b/>
      </w:rPr>
      <w:t>Sujeto Obligado:</w:t>
    </w:r>
    <w:r w:rsidRPr="00754FF0">
      <w:rPr>
        <w:rFonts w:ascii="Palatino Linotype" w:eastAsia="Palatino Linotype" w:hAnsi="Palatino Linotype" w:cs="Palatino Linotype"/>
        <w:b/>
      </w:rPr>
      <w:t xml:space="preserve"> </w:t>
    </w:r>
    <w:r w:rsidR="00356BFE">
      <w:rPr>
        <w:rFonts w:ascii="Palatino Linotype" w:eastAsia="Palatino Linotype" w:hAnsi="Palatino Linotype" w:cs="Palatino Linotype"/>
        <w:b/>
      </w:rPr>
      <w:t>Ayuntamiento de Valle de Chalco Solidaridad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5106B" w14:textId="6EC0913B" w:rsidR="001112E6" w:rsidRDefault="00000000">
    <w:pPr>
      <w:pStyle w:val="Encabezado"/>
    </w:pPr>
    <w:r>
      <w:rPr>
        <w:noProof/>
      </w:rPr>
      <w:pict w14:anchorId="0C31D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6" o:spid="_x0000_s1025" type="#_x0000_t136" style="position:absolute;margin-left:0;margin-top:0;width:620.2pt;height:82.65pt;rotation:315;z-index:-251656192;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957EE"/>
    <w:multiLevelType w:val="multilevel"/>
    <w:tmpl w:val="06DEC88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88446B2"/>
    <w:multiLevelType w:val="hybridMultilevel"/>
    <w:tmpl w:val="ABCC5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D3217A"/>
    <w:multiLevelType w:val="hybridMultilevel"/>
    <w:tmpl w:val="1D3862C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C3A0345"/>
    <w:multiLevelType w:val="hybridMultilevel"/>
    <w:tmpl w:val="85F45C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20EC35CB"/>
    <w:multiLevelType w:val="hybridMultilevel"/>
    <w:tmpl w:val="DC1A8FC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272451BE"/>
    <w:multiLevelType w:val="multilevel"/>
    <w:tmpl w:val="7CF6803C"/>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8F74690"/>
    <w:multiLevelType w:val="hybridMultilevel"/>
    <w:tmpl w:val="83D2900A"/>
    <w:lvl w:ilvl="0" w:tplc="DBB656BE">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A40091A"/>
    <w:multiLevelType w:val="hybridMultilevel"/>
    <w:tmpl w:val="C2A6F4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2B8E2722"/>
    <w:multiLevelType w:val="hybridMultilevel"/>
    <w:tmpl w:val="90E4DF46"/>
    <w:lvl w:ilvl="0" w:tplc="15F01DA2">
      <w:start w:val="1"/>
      <w:numFmt w:val="decimal"/>
      <w:lvlText w:val="%1."/>
      <w:lvlJc w:val="left"/>
      <w:pPr>
        <w:ind w:left="720" w:hanging="360"/>
      </w:pPr>
      <w:rPr>
        <w:rFonts w:eastAsia="Times New Roman"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8673F3"/>
    <w:multiLevelType w:val="hybridMultilevel"/>
    <w:tmpl w:val="A83A3F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val="0"/>
      </w:rPr>
    </w:lvl>
    <w:lvl w:ilvl="2" w:tplc="080A000B">
      <w:start w:val="1"/>
      <w:numFmt w:val="bullet"/>
      <w:lvlText w:val=""/>
      <w:lvlJc w:val="left"/>
      <w:pPr>
        <w:ind w:left="2340" w:hanging="360"/>
      </w:pPr>
      <w:rPr>
        <w:rFonts w:ascii="Wingdings" w:hAnsi="Wingdings" w:cs="Wingdings" w:hint="default"/>
        <w:strike w:val="0"/>
        <w:dstrike w:val="0"/>
        <w:u w:val="none"/>
        <w:effect w:val="none"/>
      </w:r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38985675"/>
    <w:multiLevelType w:val="hybridMultilevel"/>
    <w:tmpl w:val="E92E28C4"/>
    <w:lvl w:ilvl="0" w:tplc="721633D0">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39507BA0"/>
    <w:multiLevelType w:val="hybridMultilevel"/>
    <w:tmpl w:val="23003D02"/>
    <w:lvl w:ilvl="0" w:tplc="CC5A2DF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DD00FE9"/>
    <w:multiLevelType w:val="hybridMultilevel"/>
    <w:tmpl w:val="39AAAC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409673FE"/>
    <w:multiLevelType w:val="multilevel"/>
    <w:tmpl w:val="30E89B6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443A29D3"/>
    <w:multiLevelType w:val="hybridMultilevel"/>
    <w:tmpl w:val="CB9A6F26"/>
    <w:lvl w:ilvl="0" w:tplc="6B529348">
      <w:start w:val="1"/>
      <w:numFmt w:val="upperLetter"/>
      <w:lvlText w:val="%1)"/>
      <w:lvlJc w:val="left"/>
      <w:pPr>
        <w:ind w:left="1494" w:hanging="360"/>
      </w:pPr>
    </w:lvl>
    <w:lvl w:ilvl="1" w:tplc="080A0019">
      <w:start w:val="1"/>
      <w:numFmt w:val="lowerLetter"/>
      <w:lvlText w:val="%2."/>
      <w:lvlJc w:val="left"/>
      <w:pPr>
        <w:ind w:left="2214" w:hanging="360"/>
      </w:pPr>
    </w:lvl>
    <w:lvl w:ilvl="2" w:tplc="080A001B">
      <w:start w:val="1"/>
      <w:numFmt w:val="lowerRoman"/>
      <w:lvlText w:val="%3."/>
      <w:lvlJc w:val="right"/>
      <w:pPr>
        <w:ind w:left="2934" w:hanging="180"/>
      </w:pPr>
    </w:lvl>
    <w:lvl w:ilvl="3" w:tplc="080A000F">
      <w:start w:val="1"/>
      <w:numFmt w:val="decimal"/>
      <w:lvlText w:val="%4."/>
      <w:lvlJc w:val="left"/>
      <w:pPr>
        <w:ind w:left="3654" w:hanging="360"/>
      </w:pPr>
    </w:lvl>
    <w:lvl w:ilvl="4" w:tplc="080A0019">
      <w:start w:val="1"/>
      <w:numFmt w:val="lowerLetter"/>
      <w:lvlText w:val="%5."/>
      <w:lvlJc w:val="left"/>
      <w:pPr>
        <w:ind w:left="4374" w:hanging="360"/>
      </w:pPr>
    </w:lvl>
    <w:lvl w:ilvl="5" w:tplc="080A001B">
      <w:start w:val="1"/>
      <w:numFmt w:val="lowerRoman"/>
      <w:lvlText w:val="%6."/>
      <w:lvlJc w:val="right"/>
      <w:pPr>
        <w:ind w:left="5094" w:hanging="180"/>
      </w:pPr>
    </w:lvl>
    <w:lvl w:ilvl="6" w:tplc="080A000F">
      <w:start w:val="1"/>
      <w:numFmt w:val="decimal"/>
      <w:lvlText w:val="%7."/>
      <w:lvlJc w:val="left"/>
      <w:pPr>
        <w:ind w:left="5814" w:hanging="360"/>
      </w:pPr>
    </w:lvl>
    <w:lvl w:ilvl="7" w:tplc="080A0019">
      <w:start w:val="1"/>
      <w:numFmt w:val="lowerLetter"/>
      <w:lvlText w:val="%8."/>
      <w:lvlJc w:val="left"/>
      <w:pPr>
        <w:ind w:left="6534" w:hanging="360"/>
      </w:pPr>
    </w:lvl>
    <w:lvl w:ilvl="8" w:tplc="080A001B">
      <w:start w:val="1"/>
      <w:numFmt w:val="lowerRoman"/>
      <w:lvlText w:val="%9."/>
      <w:lvlJc w:val="right"/>
      <w:pPr>
        <w:ind w:left="7254" w:hanging="180"/>
      </w:pPr>
    </w:lvl>
  </w:abstractNum>
  <w:abstractNum w:abstractNumId="16" w15:restartNumberingAfterBreak="0">
    <w:nsid w:val="44B06866"/>
    <w:multiLevelType w:val="multilevel"/>
    <w:tmpl w:val="C62E7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10510C"/>
    <w:multiLevelType w:val="hybridMultilevel"/>
    <w:tmpl w:val="A0BAAABA"/>
    <w:lvl w:ilvl="0" w:tplc="ABA677E8">
      <w:start w:val="1"/>
      <w:numFmt w:val="decimal"/>
      <w:lvlText w:val="%1."/>
      <w:lvlJc w:val="left"/>
      <w:pPr>
        <w:ind w:left="720" w:hanging="360"/>
      </w:pPr>
      <w:rPr>
        <w:rFonts w:ascii="Palatino Linotype" w:eastAsiaTheme="minorHAnsi" w:hAnsi="Palatino Linotype"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77202FA"/>
    <w:multiLevelType w:val="hybridMultilevel"/>
    <w:tmpl w:val="F65A62FC"/>
    <w:lvl w:ilvl="0" w:tplc="FCA01E7E">
      <w:start w:val="1"/>
      <w:numFmt w:val="decimal"/>
      <w:lvlText w:val="%1."/>
      <w:lvlJc w:val="left"/>
      <w:pPr>
        <w:ind w:left="502"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7DD0D92"/>
    <w:multiLevelType w:val="hybridMultilevel"/>
    <w:tmpl w:val="3140C5E4"/>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DE724A9"/>
    <w:multiLevelType w:val="hybridMultilevel"/>
    <w:tmpl w:val="A238AE0C"/>
    <w:lvl w:ilvl="0" w:tplc="580A000F">
      <w:start w:val="1"/>
      <w:numFmt w:val="decimal"/>
      <w:lvlText w:val="%1."/>
      <w:lvlJc w:val="left"/>
      <w:pPr>
        <w:ind w:left="720" w:hanging="360"/>
      </w:pPr>
      <w:rPr>
        <w:b/>
      </w:r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start w:val="1"/>
      <w:numFmt w:val="decimal"/>
      <w:lvlText w:val="%4."/>
      <w:lvlJc w:val="left"/>
      <w:pPr>
        <w:ind w:left="2880" w:hanging="360"/>
      </w:pPr>
    </w:lvl>
    <w:lvl w:ilvl="4" w:tplc="580A0019">
      <w:start w:val="1"/>
      <w:numFmt w:val="lowerLetter"/>
      <w:lvlText w:val="%5."/>
      <w:lvlJc w:val="left"/>
      <w:pPr>
        <w:ind w:left="3600" w:hanging="360"/>
      </w:pPr>
    </w:lvl>
    <w:lvl w:ilvl="5" w:tplc="580A001B">
      <w:start w:val="1"/>
      <w:numFmt w:val="lowerRoman"/>
      <w:lvlText w:val="%6."/>
      <w:lvlJc w:val="right"/>
      <w:pPr>
        <w:ind w:left="4320" w:hanging="180"/>
      </w:pPr>
    </w:lvl>
    <w:lvl w:ilvl="6" w:tplc="580A000F">
      <w:start w:val="1"/>
      <w:numFmt w:val="decimal"/>
      <w:lvlText w:val="%7."/>
      <w:lvlJc w:val="left"/>
      <w:pPr>
        <w:ind w:left="5040" w:hanging="360"/>
      </w:pPr>
    </w:lvl>
    <w:lvl w:ilvl="7" w:tplc="580A0019">
      <w:start w:val="1"/>
      <w:numFmt w:val="lowerLetter"/>
      <w:lvlText w:val="%8."/>
      <w:lvlJc w:val="left"/>
      <w:pPr>
        <w:ind w:left="5760" w:hanging="360"/>
      </w:pPr>
    </w:lvl>
    <w:lvl w:ilvl="8" w:tplc="580A001B">
      <w:start w:val="1"/>
      <w:numFmt w:val="lowerRoman"/>
      <w:lvlText w:val="%9."/>
      <w:lvlJc w:val="right"/>
      <w:pPr>
        <w:ind w:left="6480" w:hanging="180"/>
      </w:pPr>
    </w:lvl>
  </w:abstractNum>
  <w:abstractNum w:abstractNumId="22" w15:restartNumberingAfterBreak="0">
    <w:nsid w:val="632F3D9A"/>
    <w:multiLevelType w:val="multilevel"/>
    <w:tmpl w:val="E79270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653860EA"/>
    <w:multiLevelType w:val="hybridMultilevel"/>
    <w:tmpl w:val="8C74C3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74058CA"/>
    <w:multiLevelType w:val="hybridMultilevel"/>
    <w:tmpl w:val="79B20338"/>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25" w15:restartNumberingAfterBreak="0">
    <w:nsid w:val="6EF2122C"/>
    <w:multiLevelType w:val="hybridMultilevel"/>
    <w:tmpl w:val="0B46D1F6"/>
    <w:lvl w:ilvl="0" w:tplc="080A0015">
      <w:start w:val="6"/>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FC64EC3"/>
    <w:multiLevelType w:val="multilevel"/>
    <w:tmpl w:val="129066D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7" w15:restartNumberingAfterBreak="0">
    <w:nsid w:val="733F0354"/>
    <w:multiLevelType w:val="multilevel"/>
    <w:tmpl w:val="1C2E9BD2"/>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8" w15:restartNumberingAfterBreak="0">
    <w:nsid w:val="75A50FB4"/>
    <w:multiLevelType w:val="hybridMultilevel"/>
    <w:tmpl w:val="4D7E3554"/>
    <w:lvl w:ilvl="0" w:tplc="52AAAC06">
      <w:start w:val="5"/>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B44486"/>
    <w:multiLevelType w:val="hybridMultilevel"/>
    <w:tmpl w:val="A9709E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7BE43C81"/>
    <w:multiLevelType w:val="hybridMultilevel"/>
    <w:tmpl w:val="CE90225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7F1F2E41"/>
    <w:multiLevelType w:val="hybridMultilevel"/>
    <w:tmpl w:val="2F509C7A"/>
    <w:lvl w:ilvl="0" w:tplc="79427BD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78058023">
    <w:abstractNumId w:val="1"/>
  </w:num>
  <w:num w:numId="2" w16cid:durableId="690649209">
    <w:abstractNumId w:val="32"/>
  </w:num>
  <w:num w:numId="3" w16cid:durableId="305089358">
    <w:abstractNumId w:val="8"/>
  </w:num>
  <w:num w:numId="4" w16cid:durableId="827549727">
    <w:abstractNumId w:val="12"/>
  </w:num>
  <w:num w:numId="5" w16cid:durableId="206574754">
    <w:abstractNumId w:val="25"/>
  </w:num>
  <w:num w:numId="6" w16cid:durableId="1273129501">
    <w:abstractNumId w:val="23"/>
  </w:num>
  <w:num w:numId="7" w16cid:durableId="195579531">
    <w:abstractNumId w:val="19"/>
  </w:num>
  <w:num w:numId="8" w16cid:durableId="1344864885">
    <w:abstractNumId w:val="28"/>
  </w:num>
  <w:num w:numId="9" w16cid:durableId="7654638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713171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22906114">
    <w:abstractNumId w:val="9"/>
  </w:num>
  <w:num w:numId="12" w16cid:durableId="16808326">
    <w:abstractNumId w:val="29"/>
  </w:num>
  <w:num w:numId="13" w16cid:durableId="10038931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52603047">
    <w:abstractNumId w:val="22"/>
  </w:num>
  <w:num w:numId="15" w16cid:durableId="1485702350">
    <w:abstractNumId w:val="16"/>
  </w:num>
  <w:num w:numId="16" w16cid:durableId="212942587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46046548">
    <w:abstractNumId w:val="24"/>
  </w:num>
  <w:num w:numId="18" w16cid:durableId="105659626">
    <w:abstractNumId w:val="1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581982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40795882">
    <w:abstractNumId w:val="18"/>
  </w:num>
  <w:num w:numId="21" w16cid:durableId="1501460868">
    <w:abstractNumId w:val="17"/>
  </w:num>
  <w:num w:numId="22" w16cid:durableId="105088710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11338157">
    <w:abstractNumId w:val="7"/>
  </w:num>
  <w:num w:numId="24" w16cid:durableId="18165302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02595067">
    <w:abstractNumId w:val="3"/>
  </w:num>
  <w:num w:numId="26" w16cid:durableId="1219174053">
    <w:abstractNumId w:val="30"/>
  </w:num>
  <w:num w:numId="27" w16cid:durableId="6443145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47187874">
    <w:abstractNumId w:val="20"/>
  </w:num>
  <w:num w:numId="29" w16cid:durableId="970983981">
    <w:abstractNumId w:val="24"/>
  </w:num>
  <w:num w:numId="30" w16cid:durableId="2787247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26404692">
    <w:abstractNumId w:val="14"/>
  </w:num>
  <w:num w:numId="32" w16cid:durableId="8886917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626887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87966535">
    <w:abstractNumId w:val="14"/>
  </w:num>
  <w:num w:numId="35" w16cid:durableId="543548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684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3360D"/>
    <w:rsid w:val="00043D11"/>
    <w:rsid w:val="000477D4"/>
    <w:rsid w:val="00055D60"/>
    <w:rsid w:val="00061126"/>
    <w:rsid w:val="000802DC"/>
    <w:rsid w:val="0008542A"/>
    <w:rsid w:val="000B37D9"/>
    <w:rsid w:val="000B3FFD"/>
    <w:rsid w:val="000C43E5"/>
    <w:rsid w:val="000C4453"/>
    <w:rsid w:val="000D656A"/>
    <w:rsid w:val="000F3AEA"/>
    <w:rsid w:val="00105578"/>
    <w:rsid w:val="001112E6"/>
    <w:rsid w:val="00115E7A"/>
    <w:rsid w:val="00135555"/>
    <w:rsid w:val="0018216B"/>
    <w:rsid w:val="001960A5"/>
    <w:rsid w:val="001B3D11"/>
    <w:rsid w:val="001C7B07"/>
    <w:rsid w:val="001E0768"/>
    <w:rsid w:val="0020666A"/>
    <w:rsid w:val="00216C06"/>
    <w:rsid w:val="002378AC"/>
    <w:rsid w:val="00266831"/>
    <w:rsid w:val="00284217"/>
    <w:rsid w:val="00294490"/>
    <w:rsid w:val="002A4C3F"/>
    <w:rsid w:val="002D5B21"/>
    <w:rsid w:val="002E7D97"/>
    <w:rsid w:val="003026CE"/>
    <w:rsid w:val="00312863"/>
    <w:rsid w:val="00326EEA"/>
    <w:rsid w:val="003338BC"/>
    <w:rsid w:val="003448FB"/>
    <w:rsid w:val="00356BFE"/>
    <w:rsid w:val="003D1F47"/>
    <w:rsid w:val="003F0929"/>
    <w:rsid w:val="003F528B"/>
    <w:rsid w:val="00411692"/>
    <w:rsid w:val="00430304"/>
    <w:rsid w:val="0043105B"/>
    <w:rsid w:val="00435FF9"/>
    <w:rsid w:val="00445879"/>
    <w:rsid w:val="00464E63"/>
    <w:rsid w:val="0047213D"/>
    <w:rsid w:val="004807CC"/>
    <w:rsid w:val="00484A47"/>
    <w:rsid w:val="00484F6F"/>
    <w:rsid w:val="004A3876"/>
    <w:rsid w:val="004B2706"/>
    <w:rsid w:val="004C6733"/>
    <w:rsid w:val="004D0A26"/>
    <w:rsid w:val="004E305D"/>
    <w:rsid w:val="004E7984"/>
    <w:rsid w:val="004F5E4D"/>
    <w:rsid w:val="00502EE6"/>
    <w:rsid w:val="0050559A"/>
    <w:rsid w:val="00513782"/>
    <w:rsid w:val="00524594"/>
    <w:rsid w:val="00524DDD"/>
    <w:rsid w:val="00530898"/>
    <w:rsid w:val="00545E07"/>
    <w:rsid w:val="00575235"/>
    <w:rsid w:val="005766FA"/>
    <w:rsid w:val="005B05D8"/>
    <w:rsid w:val="005C0271"/>
    <w:rsid w:val="005C481C"/>
    <w:rsid w:val="005C4ADA"/>
    <w:rsid w:val="005C59B8"/>
    <w:rsid w:val="005D1946"/>
    <w:rsid w:val="005F3A48"/>
    <w:rsid w:val="00615B7E"/>
    <w:rsid w:val="00621357"/>
    <w:rsid w:val="00634485"/>
    <w:rsid w:val="00665800"/>
    <w:rsid w:val="0067340C"/>
    <w:rsid w:val="006751A9"/>
    <w:rsid w:val="00676638"/>
    <w:rsid w:val="0068101D"/>
    <w:rsid w:val="00685B0E"/>
    <w:rsid w:val="006A7AB7"/>
    <w:rsid w:val="006B2674"/>
    <w:rsid w:val="006E6389"/>
    <w:rsid w:val="006F0A6E"/>
    <w:rsid w:val="006F30F8"/>
    <w:rsid w:val="00701B9E"/>
    <w:rsid w:val="0071093C"/>
    <w:rsid w:val="00726621"/>
    <w:rsid w:val="00736C06"/>
    <w:rsid w:val="00754FF0"/>
    <w:rsid w:val="00760037"/>
    <w:rsid w:val="007617C8"/>
    <w:rsid w:val="00762C20"/>
    <w:rsid w:val="007A0EB7"/>
    <w:rsid w:val="007A1C9F"/>
    <w:rsid w:val="007B1CFA"/>
    <w:rsid w:val="007B578D"/>
    <w:rsid w:val="007C0652"/>
    <w:rsid w:val="007C766E"/>
    <w:rsid w:val="007D4251"/>
    <w:rsid w:val="007D46B1"/>
    <w:rsid w:val="007D49CE"/>
    <w:rsid w:val="007E2D4F"/>
    <w:rsid w:val="007E70F8"/>
    <w:rsid w:val="00812F10"/>
    <w:rsid w:val="00820022"/>
    <w:rsid w:val="00820034"/>
    <w:rsid w:val="00825202"/>
    <w:rsid w:val="0083108D"/>
    <w:rsid w:val="00852996"/>
    <w:rsid w:val="00861117"/>
    <w:rsid w:val="00861A61"/>
    <w:rsid w:val="00885226"/>
    <w:rsid w:val="00892AFC"/>
    <w:rsid w:val="008B0A68"/>
    <w:rsid w:val="008C19BE"/>
    <w:rsid w:val="008C2C2F"/>
    <w:rsid w:val="008C3C4B"/>
    <w:rsid w:val="008D1526"/>
    <w:rsid w:val="008F67BC"/>
    <w:rsid w:val="00956B18"/>
    <w:rsid w:val="00961995"/>
    <w:rsid w:val="00975EB9"/>
    <w:rsid w:val="00997A47"/>
    <w:rsid w:val="00997CD5"/>
    <w:rsid w:val="009D10D2"/>
    <w:rsid w:val="009E155A"/>
    <w:rsid w:val="009F0D8D"/>
    <w:rsid w:val="00A16950"/>
    <w:rsid w:val="00A303B0"/>
    <w:rsid w:val="00A53363"/>
    <w:rsid w:val="00A561C5"/>
    <w:rsid w:val="00A610D3"/>
    <w:rsid w:val="00A6604A"/>
    <w:rsid w:val="00A74BB7"/>
    <w:rsid w:val="00A7532A"/>
    <w:rsid w:val="00A81140"/>
    <w:rsid w:val="00AB78CF"/>
    <w:rsid w:val="00AC0680"/>
    <w:rsid w:val="00AD2CAC"/>
    <w:rsid w:val="00AE7763"/>
    <w:rsid w:val="00B014D8"/>
    <w:rsid w:val="00B05E5A"/>
    <w:rsid w:val="00B343D6"/>
    <w:rsid w:val="00B53290"/>
    <w:rsid w:val="00B64CFB"/>
    <w:rsid w:val="00B703D7"/>
    <w:rsid w:val="00B7360E"/>
    <w:rsid w:val="00B868A5"/>
    <w:rsid w:val="00BB071F"/>
    <w:rsid w:val="00BB11DB"/>
    <w:rsid w:val="00BB2AD1"/>
    <w:rsid w:val="00BC1756"/>
    <w:rsid w:val="00BD07E6"/>
    <w:rsid w:val="00BD492E"/>
    <w:rsid w:val="00BD7483"/>
    <w:rsid w:val="00BF358F"/>
    <w:rsid w:val="00BF68F0"/>
    <w:rsid w:val="00BF6974"/>
    <w:rsid w:val="00BF6E14"/>
    <w:rsid w:val="00C156E5"/>
    <w:rsid w:val="00C27236"/>
    <w:rsid w:val="00C65950"/>
    <w:rsid w:val="00C75CBC"/>
    <w:rsid w:val="00C80F8C"/>
    <w:rsid w:val="00C85F1D"/>
    <w:rsid w:val="00C8760D"/>
    <w:rsid w:val="00CE0FA6"/>
    <w:rsid w:val="00CF3F65"/>
    <w:rsid w:val="00D02108"/>
    <w:rsid w:val="00D03369"/>
    <w:rsid w:val="00D20156"/>
    <w:rsid w:val="00D36ABC"/>
    <w:rsid w:val="00D96441"/>
    <w:rsid w:val="00DC2CB7"/>
    <w:rsid w:val="00DC3082"/>
    <w:rsid w:val="00DD45AC"/>
    <w:rsid w:val="00DD5598"/>
    <w:rsid w:val="00DD5CD5"/>
    <w:rsid w:val="00DE1629"/>
    <w:rsid w:val="00DE5C27"/>
    <w:rsid w:val="00DF179D"/>
    <w:rsid w:val="00E16C7C"/>
    <w:rsid w:val="00E37AE3"/>
    <w:rsid w:val="00E429BA"/>
    <w:rsid w:val="00E73E67"/>
    <w:rsid w:val="00ED4D25"/>
    <w:rsid w:val="00EF3513"/>
    <w:rsid w:val="00F05A30"/>
    <w:rsid w:val="00F239C5"/>
    <w:rsid w:val="00F47FB5"/>
    <w:rsid w:val="00F614DA"/>
    <w:rsid w:val="00F717F4"/>
    <w:rsid w:val="00F75892"/>
    <w:rsid w:val="00F75A1E"/>
    <w:rsid w:val="00F9546D"/>
    <w:rsid w:val="00FA1233"/>
    <w:rsid w:val="00FB48D6"/>
    <w:rsid w:val="00FC6C2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8CC70D"/>
  <w14:defaultImageDpi w14:val="330"/>
  <w15:docId w15:val="{5D8D9115-10DB-4B94-8BD1-9EA11293F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C3F"/>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1112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7B1CF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7B1CFA"/>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 Ca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aliases w:val="Car Car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B2674"/>
    <w:pPr>
      <w:ind w:left="720"/>
      <w:contextualSpacing/>
    </w:pPr>
  </w:style>
  <w:style w:type="character" w:styleId="Hipervnculo">
    <w:name w:val="Hyperlink"/>
    <w:basedOn w:val="Fuentedeprrafopredeter"/>
    <w:uiPriority w:val="99"/>
    <w:unhideWhenUsed/>
    <w:rsid w:val="001112E6"/>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12E6"/>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12E6"/>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1112E6"/>
    <w:rPr>
      <w:vertAlign w:val="superscript"/>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12E6"/>
    <w:rPr>
      <w:rFonts w:ascii="Times New Roman" w:eastAsia="Times New Roman" w:hAnsi="Times New Roman" w:cs="Times New Roman"/>
      <w:lang w:val="es-ES"/>
    </w:rPr>
  </w:style>
  <w:style w:type="character" w:customStyle="1" w:styleId="Ttulo1Car">
    <w:name w:val="Título 1 Car"/>
    <w:basedOn w:val="Fuentedeprrafopredeter"/>
    <w:link w:val="Ttulo1"/>
    <w:uiPriority w:val="9"/>
    <w:rsid w:val="001112E6"/>
    <w:rPr>
      <w:rFonts w:asciiTheme="majorHAnsi" w:eastAsiaTheme="majorEastAsia" w:hAnsiTheme="majorHAnsi" w:cstheme="majorBidi"/>
      <w:b/>
      <w:bCs/>
      <w:color w:val="365F91" w:themeColor="accent1" w:themeShade="BF"/>
      <w:sz w:val="28"/>
      <w:szCs w:val="28"/>
      <w:lang w:val="es-ES"/>
    </w:rPr>
  </w:style>
  <w:style w:type="paragraph" w:styleId="TtuloTDC">
    <w:name w:val="TOC Heading"/>
    <w:basedOn w:val="Ttulo1"/>
    <w:next w:val="Normal"/>
    <w:uiPriority w:val="39"/>
    <w:unhideWhenUsed/>
    <w:qFormat/>
    <w:rsid w:val="001112E6"/>
    <w:pPr>
      <w:spacing w:before="240" w:line="259" w:lineRule="auto"/>
      <w:outlineLvl w:val="9"/>
    </w:pPr>
    <w:rPr>
      <w:b w:val="0"/>
      <w:bCs w:val="0"/>
      <w:sz w:val="32"/>
      <w:szCs w:val="32"/>
      <w:lang w:val="es-MX" w:eastAsia="es-MX"/>
    </w:rPr>
  </w:style>
  <w:style w:type="paragraph" w:styleId="TDC1">
    <w:name w:val="toc 1"/>
    <w:basedOn w:val="Normal"/>
    <w:next w:val="Normal"/>
    <w:autoRedefine/>
    <w:uiPriority w:val="39"/>
    <w:unhideWhenUsed/>
    <w:rsid w:val="001112E6"/>
    <w:pPr>
      <w:spacing w:after="100" w:line="259" w:lineRule="auto"/>
    </w:pPr>
    <w:rPr>
      <w:rFonts w:asciiTheme="minorHAnsi" w:eastAsiaTheme="minorHAnsi" w:hAnsiTheme="minorHAnsi" w:cstheme="minorBidi"/>
      <w:sz w:val="22"/>
      <w:szCs w:val="22"/>
      <w:lang w:val="es-MX" w:eastAsia="en-US"/>
    </w:rPr>
  </w:style>
  <w:style w:type="paragraph" w:styleId="TDC3">
    <w:name w:val="toc 3"/>
    <w:basedOn w:val="Normal"/>
    <w:next w:val="Normal"/>
    <w:autoRedefine/>
    <w:uiPriority w:val="39"/>
    <w:unhideWhenUsed/>
    <w:rsid w:val="001112E6"/>
    <w:pPr>
      <w:spacing w:after="100" w:line="259" w:lineRule="auto"/>
      <w:ind w:left="440"/>
    </w:pPr>
    <w:rPr>
      <w:rFonts w:asciiTheme="minorHAnsi" w:eastAsiaTheme="minorEastAsia" w:hAnsiTheme="minorHAnsi"/>
      <w:sz w:val="22"/>
      <w:szCs w:val="22"/>
      <w:lang w:val="es-MX" w:eastAsia="es-MX"/>
    </w:rPr>
  </w:style>
  <w:style w:type="character" w:customStyle="1" w:styleId="Ttulo2Car">
    <w:name w:val="Título 2 Car"/>
    <w:basedOn w:val="Fuentedeprrafopredeter"/>
    <w:link w:val="Ttulo2"/>
    <w:uiPriority w:val="9"/>
    <w:semiHidden/>
    <w:rsid w:val="007B1CFA"/>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semiHidden/>
    <w:rsid w:val="007B1CFA"/>
    <w:rPr>
      <w:rFonts w:asciiTheme="majorHAnsi" w:eastAsiaTheme="majorEastAsia" w:hAnsiTheme="majorHAnsi" w:cstheme="majorBidi"/>
      <w:b/>
      <w:bCs/>
      <w:color w:val="4F81BD" w:themeColor="accent1"/>
      <w:lang w:val="es-ES"/>
    </w:rPr>
  </w:style>
  <w:style w:type="paragraph" w:styleId="NormalWeb">
    <w:name w:val="Normal (Web)"/>
    <w:basedOn w:val="Normal"/>
    <w:uiPriority w:val="99"/>
    <w:unhideWhenUsed/>
    <w:rsid w:val="007B1CFA"/>
    <w:pPr>
      <w:spacing w:before="100" w:beforeAutospacing="1" w:after="100" w:afterAutospacing="1"/>
    </w:pPr>
    <w:rPr>
      <w:rFonts w:eastAsiaTheme="minorEastAsia"/>
      <w:lang w:val="es-MX" w:eastAsia="es-MX"/>
    </w:rPr>
  </w:style>
  <w:style w:type="paragraph" w:customStyle="1" w:styleId="j">
    <w:name w:val="j"/>
    <w:basedOn w:val="Normal"/>
    <w:rsid w:val="007B1CFA"/>
    <w:pPr>
      <w:spacing w:before="100" w:beforeAutospacing="1" w:after="100" w:afterAutospacing="1"/>
    </w:pPr>
    <w:rPr>
      <w:rFonts w:eastAsiaTheme="minorHAnsi"/>
      <w:lang w:val="es-ES_tradnl" w:eastAsia="es-ES_tradnl"/>
    </w:rPr>
  </w:style>
  <w:style w:type="paragraph" w:styleId="TDC2">
    <w:name w:val="toc 2"/>
    <w:basedOn w:val="Normal"/>
    <w:next w:val="Normal"/>
    <w:autoRedefine/>
    <w:uiPriority w:val="39"/>
    <w:unhideWhenUsed/>
    <w:rsid w:val="007B1CFA"/>
    <w:pPr>
      <w:spacing w:after="100" w:line="259" w:lineRule="auto"/>
      <w:ind w:left="220"/>
    </w:pPr>
    <w:rPr>
      <w:rFonts w:asciiTheme="minorHAnsi" w:eastAsiaTheme="minorHAnsi" w:hAnsiTheme="minorHAnsi" w:cstheme="minorBidi"/>
      <w:sz w:val="22"/>
      <w:szCs w:val="22"/>
      <w:lang w:val="es-MX" w:eastAsia="en-US"/>
    </w:rPr>
  </w:style>
  <w:style w:type="character" w:customStyle="1" w:styleId="TextoCar">
    <w:name w:val="Texto Car"/>
    <w:link w:val="Texto"/>
    <w:locked/>
    <w:rsid w:val="007B1CFA"/>
    <w:rPr>
      <w:rFonts w:ascii="Arial" w:eastAsia="Times New Roman" w:hAnsi="Arial" w:cs="Arial"/>
      <w:sz w:val="18"/>
      <w:szCs w:val="20"/>
      <w:lang w:val="es-ES"/>
    </w:rPr>
  </w:style>
  <w:style w:type="paragraph" w:customStyle="1" w:styleId="Texto">
    <w:name w:val="Texto"/>
    <w:basedOn w:val="Normal"/>
    <w:link w:val="TextoCar"/>
    <w:rsid w:val="007B1CFA"/>
    <w:pPr>
      <w:spacing w:after="101" w:line="216" w:lineRule="exact"/>
      <w:ind w:firstLine="288"/>
      <w:jc w:val="both"/>
    </w:pPr>
    <w:rPr>
      <w:rFonts w:ascii="Arial" w:hAnsi="Arial" w:cs="Arial"/>
      <w:sz w:val="18"/>
      <w:szCs w:val="20"/>
    </w:rPr>
  </w:style>
  <w:style w:type="character" w:customStyle="1" w:styleId="vidspn">
    <w:name w:val="vid_spn"/>
    <w:basedOn w:val="Fuentedeprrafopredeter"/>
    <w:rsid w:val="007B1CFA"/>
  </w:style>
  <w:style w:type="character" w:styleId="Textoennegrita">
    <w:name w:val="Strong"/>
    <w:basedOn w:val="Fuentedeprrafopredeter"/>
    <w:uiPriority w:val="22"/>
    <w:qFormat/>
    <w:rsid w:val="007B1CFA"/>
    <w:rPr>
      <w:b/>
      <w:bCs/>
    </w:rPr>
  </w:style>
  <w:style w:type="character" w:styleId="nfasis">
    <w:name w:val="Emphasis"/>
    <w:basedOn w:val="Fuentedeprrafopredeter"/>
    <w:uiPriority w:val="20"/>
    <w:qFormat/>
    <w:rsid w:val="007B1CFA"/>
    <w:rPr>
      <w:i/>
      <w:iCs/>
    </w:rPr>
  </w:style>
  <w:style w:type="paragraph" w:customStyle="1" w:styleId="Default">
    <w:name w:val="Default"/>
    <w:qFormat/>
    <w:rsid w:val="0003360D"/>
    <w:pPr>
      <w:autoSpaceDE w:val="0"/>
      <w:autoSpaceDN w:val="0"/>
      <w:adjustRightInd w:val="0"/>
    </w:pPr>
    <w:rPr>
      <w:rFonts w:ascii="Palatino Linotype" w:hAnsi="Palatino Linotype" w:cs="Palatino Linotype"/>
      <w:color w:val="000000"/>
      <w:lang w:val="es-MX"/>
    </w:rPr>
  </w:style>
  <w:style w:type="table" w:styleId="Tablaconcuadrcula">
    <w:name w:val="Table Grid"/>
    <w:basedOn w:val="Tablanormal"/>
    <w:uiPriority w:val="39"/>
    <w:rsid w:val="004807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115E7A"/>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115E7A"/>
    <w:rPr>
      <w:rFonts w:ascii="Times New Roman" w:eastAsia="Times New Roman" w:hAnsi="Times New Roman" w:cs="Times New Roman"/>
      <w:lang w:val="es-MX"/>
    </w:rPr>
  </w:style>
  <w:style w:type="table" w:customStyle="1" w:styleId="Tablaconcuadrcula31">
    <w:name w:val="Tabla con cuadrícula31"/>
    <w:basedOn w:val="Tablanormal"/>
    <w:uiPriority w:val="59"/>
    <w:rsid w:val="00BF6E1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356BFE"/>
    <w:pPr>
      <w:spacing w:before="200" w:after="160"/>
      <w:ind w:left="864" w:right="864"/>
      <w:jc w:val="center"/>
    </w:pPr>
    <w:rPr>
      <w:i/>
      <w:iCs/>
      <w:color w:val="404040" w:themeColor="text1" w:themeTint="BF"/>
      <w:lang w:val="es-MX" w:eastAsia="es-MX"/>
    </w:rPr>
  </w:style>
  <w:style w:type="character" w:customStyle="1" w:styleId="CitaCar">
    <w:name w:val="Cita Car"/>
    <w:basedOn w:val="Fuentedeprrafopredeter"/>
    <w:link w:val="Cita"/>
    <w:uiPriority w:val="29"/>
    <w:rsid w:val="00356BFE"/>
    <w:rPr>
      <w:rFonts w:ascii="Times New Roman" w:eastAsia="Times New Roman" w:hAnsi="Times New Roman" w:cs="Times New Roman"/>
      <w:i/>
      <w:iCs/>
      <w:color w:val="404040" w:themeColor="text1" w:themeTint="BF"/>
      <w:lang w:val="es-MX" w:eastAsia="es-MX"/>
    </w:rPr>
  </w:style>
  <w:style w:type="character" w:customStyle="1" w:styleId="highlight">
    <w:name w:val="highlight"/>
    <w:basedOn w:val="Fuentedeprrafopredeter"/>
    <w:rsid w:val="006751A9"/>
  </w:style>
  <w:style w:type="character" w:customStyle="1" w:styleId="titulorubrolgt">
    <w:name w:val="titulorubrolgt"/>
    <w:basedOn w:val="Fuentedeprrafopredeter"/>
    <w:rsid w:val="006751A9"/>
  </w:style>
  <w:style w:type="character" w:customStyle="1" w:styleId="ctr">
    <w:name w:val="ctr"/>
    <w:basedOn w:val="Fuentedeprrafopredeter"/>
    <w:rsid w:val="006751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7065">
      <w:bodyDiv w:val="1"/>
      <w:marLeft w:val="0"/>
      <w:marRight w:val="0"/>
      <w:marTop w:val="0"/>
      <w:marBottom w:val="0"/>
      <w:divBdr>
        <w:top w:val="none" w:sz="0" w:space="0" w:color="auto"/>
        <w:left w:val="none" w:sz="0" w:space="0" w:color="auto"/>
        <w:bottom w:val="none" w:sz="0" w:space="0" w:color="auto"/>
        <w:right w:val="none" w:sz="0" w:space="0" w:color="auto"/>
      </w:divBdr>
    </w:div>
    <w:div w:id="53093500">
      <w:bodyDiv w:val="1"/>
      <w:marLeft w:val="0"/>
      <w:marRight w:val="0"/>
      <w:marTop w:val="0"/>
      <w:marBottom w:val="0"/>
      <w:divBdr>
        <w:top w:val="none" w:sz="0" w:space="0" w:color="auto"/>
        <w:left w:val="none" w:sz="0" w:space="0" w:color="auto"/>
        <w:bottom w:val="none" w:sz="0" w:space="0" w:color="auto"/>
        <w:right w:val="none" w:sz="0" w:space="0" w:color="auto"/>
      </w:divBdr>
    </w:div>
    <w:div w:id="61997195">
      <w:bodyDiv w:val="1"/>
      <w:marLeft w:val="0"/>
      <w:marRight w:val="0"/>
      <w:marTop w:val="0"/>
      <w:marBottom w:val="0"/>
      <w:divBdr>
        <w:top w:val="none" w:sz="0" w:space="0" w:color="auto"/>
        <w:left w:val="none" w:sz="0" w:space="0" w:color="auto"/>
        <w:bottom w:val="none" w:sz="0" w:space="0" w:color="auto"/>
        <w:right w:val="none" w:sz="0" w:space="0" w:color="auto"/>
      </w:divBdr>
    </w:div>
    <w:div w:id="70857050">
      <w:bodyDiv w:val="1"/>
      <w:marLeft w:val="0"/>
      <w:marRight w:val="0"/>
      <w:marTop w:val="0"/>
      <w:marBottom w:val="0"/>
      <w:divBdr>
        <w:top w:val="none" w:sz="0" w:space="0" w:color="auto"/>
        <w:left w:val="none" w:sz="0" w:space="0" w:color="auto"/>
        <w:bottom w:val="none" w:sz="0" w:space="0" w:color="auto"/>
        <w:right w:val="none" w:sz="0" w:space="0" w:color="auto"/>
      </w:divBdr>
    </w:div>
    <w:div w:id="74863991">
      <w:bodyDiv w:val="1"/>
      <w:marLeft w:val="0"/>
      <w:marRight w:val="0"/>
      <w:marTop w:val="0"/>
      <w:marBottom w:val="0"/>
      <w:divBdr>
        <w:top w:val="none" w:sz="0" w:space="0" w:color="auto"/>
        <w:left w:val="none" w:sz="0" w:space="0" w:color="auto"/>
        <w:bottom w:val="none" w:sz="0" w:space="0" w:color="auto"/>
        <w:right w:val="none" w:sz="0" w:space="0" w:color="auto"/>
      </w:divBdr>
    </w:div>
    <w:div w:id="76293533">
      <w:bodyDiv w:val="1"/>
      <w:marLeft w:val="0"/>
      <w:marRight w:val="0"/>
      <w:marTop w:val="0"/>
      <w:marBottom w:val="0"/>
      <w:divBdr>
        <w:top w:val="none" w:sz="0" w:space="0" w:color="auto"/>
        <w:left w:val="none" w:sz="0" w:space="0" w:color="auto"/>
        <w:bottom w:val="none" w:sz="0" w:space="0" w:color="auto"/>
        <w:right w:val="none" w:sz="0" w:space="0" w:color="auto"/>
      </w:divBdr>
    </w:div>
    <w:div w:id="119570351">
      <w:bodyDiv w:val="1"/>
      <w:marLeft w:val="0"/>
      <w:marRight w:val="0"/>
      <w:marTop w:val="0"/>
      <w:marBottom w:val="0"/>
      <w:divBdr>
        <w:top w:val="none" w:sz="0" w:space="0" w:color="auto"/>
        <w:left w:val="none" w:sz="0" w:space="0" w:color="auto"/>
        <w:bottom w:val="none" w:sz="0" w:space="0" w:color="auto"/>
        <w:right w:val="none" w:sz="0" w:space="0" w:color="auto"/>
      </w:divBdr>
    </w:div>
    <w:div w:id="139470671">
      <w:bodyDiv w:val="1"/>
      <w:marLeft w:val="0"/>
      <w:marRight w:val="0"/>
      <w:marTop w:val="0"/>
      <w:marBottom w:val="0"/>
      <w:divBdr>
        <w:top w:val="none" w:sz="0" w:space="0" w:color="auto"/>
        <w:left w:val="none" w:sz="0" w:space="0" w:color="auto"/>
        <w:bottom w:val="none" w:sz="0" w:space="0" w:color="auto"/>
        <w:right w:val="none" w:sz="0" w:space="0" w:color="auto"/>
      </w:divBdr>
    </w:div>
    <w:div w:id="142821021">
      <w:bodyDiv w:val="1"/>
      <w:marLeft w:val="0"/>
      <w:marRight w:val="0"/>
      <w:marTop w:val="0"/>
      <w:marBottom w:val="0"/>
      <w:divBdr>
        <w:top w:val="none" w:sz="0" w:space="0" w:color="auto"/>
        <w:left w:val="none" w:sz="0" w:space="0" w:color="auto"/>
        <w:bottom w:val="none" w:sz="0" w:space="0" w:color="auto"/>
        <w:right w:val="none" w:sz="0" w:space="0" w:color="auto"/>
      </w:divBdr>
    </w:div>
    <w:div w:id="160395914">
      <w:bodyDiv w:val="1"/>
      <w:marLeft w:val="0"/>
      <w:marRight w:val="0"/>
      <w:marTop w:val="0"/>
      <w:marBottom w:val="0"/>
      <w:divBdr>
        <w:top w:val="none" w:sz="0" w:space="0" w:color="auto"/>
        <w:left w:val="none" w:sz="0" w:space="0" w:color="auto"/>
        <w:bottom w:val="none" w:sz="0" w:space="0" w:color="auto"/>
        <w:right w:val="none" w:sz="0" w:space="0" w:color="auto"/>
      </w:divBdr>
    </w:div>
    <w:div w:id="165364422">
      <w:bodyDiv w:val="1"/>
      <w:marLeft w:val="0"/>
      <w:marRight w:val="0"/>
      <w:marTop w:val="0"/>
      <w:marBottom w:val="0"/>
      <w:divBdr>
        <w:top w:val="none" w:sz="0" w:space="0" w:color="auto"/>
        <w:left w:val="none" w:sz="0" w:space="0" w:color="auto"/>
        <w:bottom w:val="none" w:sz="0" w:space="0" w:color="auto"/>
        <w:right w:val="none" w:sz="0" w:space="0" w:color="auto"/>
      </w:divBdr>
      <w:divsChild>
        <w:div w:id="2128767481">
          <w:marLeft w:val="0"/>
          <w:marRight w:val="0"/>
          <w:marTop w:val="15"/>
          <w:marBottom w:val="0"/>
          <w:divBdr>
            <w:top w:val="single" w:sz="48" w:space="0" w:color="auto"/>
            <w:left w:val="single" w:sz="48" w:space="0" w:color="auto"/>
            <w:bottom w:val="single" w:sz="48" w:space="0" w:color="auto"/>
            <w:right w:val="single" w:sz="48" w:space="0" w:color="auto"/>
          </w:divBdr>
          <w:divsChild>
            <w:div w:id="50254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6125">
      <w:bodyDiv w:val="1"/>
      <w:marLeft w:val="0"/>
      <w:marRight w:val="0"/>
      <w:marTop w:val="0"/>
      <w:marBottom w:val="0"/>
      <w:divBdr>
        <w:top w:val="none" w:sz="0" w:space="0" w:color="auto"/>
        <w:left w:val="none" w:sz="0" w:space="0" w:color="auto"/>
        <w:bottom w:val="none" w:sz="0" w:space="0" w:color="auto"/>
        <w:right w:val="none" w:sz="0" w:space="0" w:color="auto"/>
      </w:divBdr>
    </w:div>
    <w:div w:id="201941086">
      <w:bodyDiv w:val="1"/>
      <w:marLeft w:val="0"/>
      <w:marRight w:val="0"/>
      <w:marTop w:val="0"/>
      <w:marBottom w:val="0"/>
      <w:divBdr>
        <w:top w:val="none" w:sz="0" w:space="0" w:color="auto"/>
        <w:left w:val="none" w:sz="0" w:space="0" w:color="auto"/>
        <w:bottom w:val="none" w:sz="0" w:space="0" w:color="auto"/>
        <w:right w:val="none" w:sz="0" w:space="0" w:color="auto"/>
      </w:divBdr>
    </w:div>
    <w:div w:id="206575077">
      <w:bodyDiv w:val="1"/>
      <w:marLeft w:val="0"/>
      <w:marRight w:val="0"/>
      <w:marTop w:val="0"/>
      <w:marBottom w:val="0"/>
      <w:divBdr>
        <w:top w:val="none" w:sz="0" w:space="0" w:color="auto"/>
        <w:left w:val="none" w:sz="0" w:space="0" w:color="auto"/>
        <w:bottom w:val="none" w:sz="0" w:space="0" w:color="auto"/>
        <w:right w:val="none" w:sz="0" w:space="0" w:color="auto"/>
      </w:divBdr>
    </w:div>
    <w:div w:id="242028167">
      <w:bodyDiv w:val="1"/>
      <w:marLeft w:val="0"/>
      <w:marRight w:val="0"/>
      <w:marTop w:val="0"/>
      <w:marBottom w:val="0"/>
      <w:divBdr>
        <w:top w:val="none" w:sz="0" w:space="0" w:color="auto"/>
        <w:left w:val="none" w:sz="0" w:space="0" w:color="auto"/>
        <w:bottom w:val="none" w:sz="0" w:space="0" w:color="auto"/>
        <w:right w:val="none" w:sz="0" w:space="0" w:color="auto"/>
      </w:divBdr>
    </w:div>
    <w:div w:id="256251191">
      <w:bodyDiv w:val="1"/>
      <w:marLeft w:val="0"/>
      <w:marRight w:val="0"/>
      <w:marTop w:val="0"/>
      <w:marBottom w:val="0"/>
      <w:divBdr>
        <w:top w:val="none" w:sz="0" w:space="0" w:color="auto"/>
        <w:left w:val="none" w:sz="0" w:space="0" w:color="auto"/>
        <w:bottom w:val="none" w:sz="0" w:space="0" w:color="auto"/>
        <w:right w:val="none" w:sz="0" w:space="0" w:color="auto"/>
      </w:divBdr>
    </w:div>
    <w:div w:id="286742156">
      <w:bodyDiv w:val="1"/>
      <w:marLeft w:val="0"/>
      <w:marRight w:val="0"/>
      <w:marTop w:val="0"/>
      <w:marBottom w:val="0"/>
      <w:divBdr>
        <w:top w:val="none" w:sz="0" w:space="0" w:color="auto"/>
        <w:left w:val="none" w:sz="0" w:space="0" w:color="auto"/>
        <w:bottom w:val="none" w:sz="0" w:space="0" w:color="auto"/>
        <w:right w:val="none" w:sz="0" w:space="0" w:color="auto"/>
      </w:divBdr>
    </w:div>
    <w:div w:id="294724514">
      <w:bodyDiv w:val="1"/>
      <w:marLeft w:val="0"/>
      <w:marRight w:val="0"/>
      <w:marTop w:val="0"/>
      <w:marBottom w:val="0"/>
      <w:divBdr>
        <w:top w:val="none" w:sz="0" w:space="0" w:color="auto"/>
        <w:left w:val="none" w:sz="0" w:space="0" w:color="auto"/>
        <w:bottom w:val="none" w:sz="0" w:space="0" w:color="auto"/>
        <w:right w:val="none" w:sz="0" w:space="0" w:color="auto"/>
      </w:divBdr>
    </w:div>
    <w:div w:id="299120270">
      <w:bodyDiv w:val="1"/>
      <w:marLeft w:val="0"/>
      <w:marRight w:val="0"/>
      <w:marTop w:val="0"/>
      <w:marBottom w:val="0"/>
      <w:divBdr>
        <w:top w:val="none" w:sz="0" w:space="0" w:color="auto"/>
        <w:left w:val="none" w:sz="0" w:space="0" w:color="auto"/>
        <w:bottom w:val="none" w:sz="0" w:space="0" w:color="auto"/>
        <w:right w:val="none" w:sz="0" w:space="0" w:color="auto"/>
      </w:divBdr>
    </w:div>
    <w:div w:id="311371819">
      <w:bodyDiv w:val="1"/>
      <w:marLeft w:val="0"/>
      <w:marRight w:val="0"/>
      <w:marTop w:val="0"/>
      <w:marBottom w:val="0"/>
      <w:divBdr>
        <w:top w:val="none" w:sz="0" w:space="0" w:color="auto"/>
        <w:left w:val="none" w:sz="0" w:space="0" w:color="auto"/>
        <w:bottom w:val="none" w:sz="0" w:space="0" w:color="auto"/>
        <w:right w:val="none" w:sz="0" w:space="0" w:color="auto"/>
      </w:divBdr>
    </w:div>
    <w:div w:id="320502714">
      <w:bodyDiv w:val="1"/>
      <w:marLeft w:val="0"/>
      <w:marRight w:val="0"/>
      <w:marTop w:val="0"/>
      <w:marBottom w:val="0"/>
      <w:divBdr>
        <w:top w:val="none" w:sz="0" w:space="0" w:color="auto"/>
        <w:left w:val="none" w:sz="0" w:space="0" w:color="auto"/>
        <w:bottom w:val="none" w:sz="0" w:space="0" w:color="auto"/>
        <w:right w:val="none" w:sz="0" w:space="0" w:color="auto"/>
      </w:divBdr>
    </w:div>
    <w:div w:id="321743278">
      <w:bodyDiv w:val="1"/>
      <w:marLeft w:val="0"/>
      <w:marRight w:val="0"/>
      <w:marTop w:val="0"/>
      <w:marBottom w:val="0"/>
      <w:divBdr>
        <w:top w:val="none" w:sz="0" w:space="0" w:color="auto"/>
        <w:left w:val="none" w:sz="0" w:space="0" w:color="auto"/>
        <w:bottom w:val="none" w:sz="0" w:space="0" w:color="auto"/>
        <w:right w:val="none" w:sz="0" w:space="0" w:color="auto"/>
      </w:divBdr>
    </w:div>
    <w:div w:id="347684796">
      <w:bodyDiv w:val="1"/>
      <w:marLeft w:val="0"/>
      <w:marRight w:val="0"/>
      <w:marTop w:val="0"/>
      <w:marBottom w:val="0"/>
      <w:divBdr>
        <w:top w:val="none" w:sz="0" w:space="0" w:color="auto"/>
        <w:left w:val="none" w:sz="0" w:space="0" w:color="auto"/>
        <w:bottom w:val="none" w:sz="0" w:space="0" w:color="auto"/>
        <w:right w:val="none" w:sz="0" w:space="0" w:color="auto"/>
      </w:divBdr>
    </w:div>
    <w:div w:id="357898271">
      <w:bodyDiv w:val="1"/>
      <w:marLeft w:val="0"/>
      <w:marRight w:val="0"/>
      <w:marTop w:val="0"/>
      <w:marBottom w:val="0"/>
      <w:divBdr>
        <w:top w:val="none" w:sz="0" w:space="0" w:color="auto"/>
        <w:left w:val="none" w:sz="0" w:space="0" w:color="auto"/>
        <w:bottom w:val="none" w:sz="0" w:space="0" w:color="auto"/>
        <w:right w:val="none" w:sz="0" w:space="0" w:color="auto"/>
      </w:divBdr>
    </w:div>
    <w:div w:id="361832400">
      <w:bodyDiv w:val="1"/>
      <w:marLeft w:val="0"/>
      <w:marRight w:val="0"/>
      <w:marTop w:val="0"/>
      <w:marBottom w:val="0"/>
      <w:divBdr>
        <w:top w:val="none" w:sz="0" w:space="0" w:color="auto"/>
        <w:left w:val="none" w:sz="0" w:space="0" w:color="auto"/>
        <w:bottom w:val="none" w:sz="0" w:space="0" w:color="auto"/>
        <w:right w:val="none" w:sz="0" w:space="0" w:color="auto"/>
      </w:divBdr>
    </w:div>
    <w:div w:id="376318348">
      <w:bodyDiv w:val="1"/>
      <w:marLeft w:val="0"/>
      <w:marRight w:val="0"/>
      <w:marTop w:val="0"/>
      <w:marBottom w:val="0"/>
      <w:divBdr>
        <w:top w:val="none" w:sz="0" w:space="0" w:color="auto"/>
        <w:left w:val="none" w:sz="0" w:space="0" w:color="auto"/>
        <w:bottom w:val="none" w:sz="0" w:space="0" w:color="auto"/>
        <w:right w:val="none" w:sz="0" w:space="0" w:color="auto"/>
      </w:divBdr>
    </w:div>
    <w:div w:id="390160168">
      <w:bodyDiv w:val="1"/>
      <w:marLeft w:val="0"/>
      <w:marRight w:val="0"/>
      <w:marTop w:val="0"/>
      <w:marBottom w:val="0"/>
      <w:divBdr>
        <w:top w:val="none" w:sz="0" w:space="0" w:color="auto"/>
        <w:left w:val="none" w:sz="0" w:space="0" w:color="auto"/>
        <w:bottom w:val="none" w:sz="0" w:space="0" w:color="auto"/>
        <w:right w:val="none" w:sz="0" w:space="0" w:color="auto"/>
      </w:divBdr>
    </w:div>
    <w:div w:id="400182332">
      <w:bodyDiv w:val="1"/>
      <w:marLeft w:val="0"/>
      <w:marRight w:val="0"/>
      <w:marTop w:val="0"/>
      <w:marBottom w:val="0"/>
      <w:divBdr>
        <w:top w:val="none" w:sz="0" w:space="0" w:color="auto"/>
        <w:left w:val="none" w:sz="0" w:space="0" w:color="auto"/>
        <w:bottom w:val="none" w:sz="0" w:space="0" w:color="auto"/>
        <w:right w:val="none" w:sz="0" w:space="0" w:color="auto"/>
      </w:divBdr>
    </w:div>
    <w:div w:id="437870669">
      <w:bodyDiv w:val="1"/>
      <w:marLeft w:val="0"/>
      <w:marRight w:val="0"/>
      <w:marTop w:val="0"/>
      <w:marBottom w:val="0"/>
      <w:divBdr>
        <w:top w:val="none" w:sz="0" w:space="0" w:color="auto"/>
        <w:left w:val="none" w:sz="0" w:space="0" w:color="auto"/>
        <w:bottom w:val="none" w:sz="0" w:space="0" w:color="auto"/>
        <w:right w:val="none" w:sz="0" w:space="0" w:color="auto"/>
      </w:divBdr>
    </w:div>
    <w:div w:id="442723851">
      <w:bodyDiv w:val="1"/>
      <w:marLeft w:val="0"/>
      <w:marRight w:val="0"/>
      <w:marTop w:val="0"/>
      <w:marBottom w:val="0"/>
      <w:divBdr>
        <w:top w:val="none" w:sz="0" w:space="0" w:color="auto"/>
        <w:left w:val="none" w:sz="0" w:space="0" w:color="auto"/>
        <w:bottom w:val="none" w:sz="0" w:space="0" w:color="auto"/>
        <w:right w:val="none" w:sz="0" w:space="0" w:color="auto"/>
      </w:divBdr>
    </w:div>
    <w:div w:id="456988745">
      <w:bodyDiv w:val="1"/>
      <w:marLeft w:val="0"/>
      <w:marRight w:val="0"/>
      <w:marTop w:val="0"/>
      <w:marBottom w:val="0"/>
      <w:divBdr>
        <w:top w:val="none" w:sz="0" w:space="0" w:color="auto"/>
        <w:left w:val="none" w:sz="0" w:space="0" w:color="auto"/>
        <w:bottom w:val="none" w:sz="0" w:space="0" w:color="auto"/>
        <w:right w:val="none" w:sz="0" w:space="0" w:color="auto"/>
      </w:divBdr>
    </w:div>
    <w:div w:id="463541974">
      <w:bodyDiv w:val="1"/>
      <w:marLeft w:val="0"/>
      <w:marRight w:val="0"/>
      <w:marTop w:val="0"/>
      <w:marBottom w:val="0"/>
      <w:divBdr>
        <w:top w:val="none" w:sz="0" w:space="0" w:color="auto"/>
        <w:left w:val="none" w:sz="0" w:space="0" w:color="auto"/>
        <w:bottom w:val="none" w:sz="0" w:space="0" w:color="auto"/>
        <w:right w:val="none" w:sz="0" w:space="0" w:color="auto"/>
      </w:divBdr>
    </w:div>
    <w:div w:id="481384978">
      <w:bodyDiv w:val="1"/>
      <w:marLeft w:val="0"/>
      <w:marRight w:val="0"/>
      <w:marTop w:val="0"/>
      <w:marBottom w:val="0"/>
      <w:divBdr>
        <w:top w:val="none" w:sz="0" w:space="0" w:color="auto"/>
        <w:left w:val="none" w:sz="0" w:space="0" w:color="auto"/>
        <w:bottom w:val="none" w:sz="0" w:space="0" w:color="auto"/>
        <w:right w:val="none" w:sz="0" w:space="0" w:color="auto"/>
      </w:divBdr>
    </w:div>
    <w:div w:id="544098276">
      <w:bodyDiv w:val="1"/>
      <w:marLeft w:val="0"/>
      <w:marRight w:val="0"/>
      <w:marTop w:val="0"/>
      <w:marBottom w:val="0"/>
      <w:divBdr>
        <w:top w:val="none" w:sz="0" w:space="0" w:color="auto"/>
        <w:left w:val="none" w:sz="0" w:space="0" w:color="auto"/>
        <w:bottom w:val="none" w:sz="0" w:space="0" w:color="auto"/>
        <w:right w:val="none" w:sz="0" w:space="0" w:color="auto"/>
      </w:divBdr>
    </w:div>
    <w:div w:id="552469227">
      <w:bodyDiv w:val="1"/>
      <w:marLeft w:val="0"/>
      <w:marRight w:val="0"/>
      <w:marTop w:val="0"/>
      <w:marBottom w:val="0"/>
      <w:divBdr>
        <w:top w:val="none" w:sz="0" w:space="0" w:color="auto"/>
        <w:left w:val="none" w:sz="0" w:space="0" w:color="auto"/>
        <w:bottom w:val="none" w:sz="0" w:space="0" w:color="auto"/>
        <w:right w:val="none" w:sz="0" w:space="0" w:color="auto"/>
      </w:divBdr>
    </w:div>
    <w:div w:id="554778134">
      <w:bodyDiv w:val="1"/>
      <w:marLeft w:val="0"/>
      <w:marRight w:val="0"/>
      <w:marTop w:val="0"/>
      <w:marBottom w:val="0"/>
      <w:divBdr>
        <w:top w:val="none" w:sz="0" w:space="0" w:color="auto"/>
        <w:left w:val="none" w:sz="0" w:space="0" w:color="auto"/>
        <w:bottom w:val="none" w:sz="0" w:space="0" w:color="auto"/>
        <w:right w:val="none" w:sz="0" w:space="0" w:color="auto"/>
      </w:divBdr>
    </w:div>
    <w:div w:id="564536366">
      <w:bodyDiv w:val="1"/>
      <w:marLeft w:val="0"/>
      <w:marRight w:val="0"/>
      <w:marTop w:val="0"/>
      <w:marBottom w:val="0"/>
      <w:divBdr>
        <w:top w:val="none" w:sz="0" w:space="0" w:color="auto"/>
        <w:left w:val="none" w:sz="0" w:space="0" w:color="auto"/>
        <w:bottom w:val="none" w:sz="0" w:space="0" w:color="auto"/>
        <w:right w:val="none" w:sz="0" w:space="0" w:color="auto"/>
      </w:divBdr>
    </w:div>
    <w:div w:id="608585132">
      <w:bodyDiv w:val="1"/>
      <w:marLeft w:val="0"/>
      <w:marRight w:val="0"/>
      <w:marTop w:val="0"/>
      <w:marBottom w:val="0"/>
      <w:divBdr>
        <w:top w:val="none" w:sz="0" w:space="0" w:color="auto"/>
        <w:left w:val="none" w:sz="0" w:space="0" w:color="auto"/>
        <w:bottom w:val="none" w:sz="0" w:space="0" w:color="auto"/>
        <w:right w:val="none" w:sz="0" w:space="0" w:color="auto"/>
      </w:divBdr>
    </w:div>
    <w:div w:id="631640578">
      <w:bodyDiv w:val="1"/>
      <w:marLeft w:val="0"/>
      <w:marRight w:val="0"/>
      <w:marTop w:val="0"/>
      <w:marBottom w:val="0"/>
      <w:divBdr>
        <w:top w:val="none" w:sz="0" w:space="0" w:color="auto"/>
        <w:left w:val="none" w:sz="0" w:space="0" w:color="auto"/>
        <w:bottom w:val="none" w:sz="0" w:space="0" w:color="auto"/>
        <w:right w:val="none" w:sz="0" w:space="0" w:color="auto"/>
      </w:divBdr>
    </w:div>
    <w:div w:id="682779567">
      <w:bodyDiv w:val="1"/>
      <w:marLeft w:val="0"/>
      <w:marRight w:val="0"/>
      <w:marTop w:val="0"/>
      <w:marBottom w:val="0"/>
      <w:divBdr>
        <w:top w:val="none" w:sz="0" w:space="0" w:color="auto"/>
        <w:left w:val="none" w:sz="0" w:space="0" w:color="auto"/>
        <w:bottom w:val="none" w:sz="0" w:space="0" w:color="auto"/>
        <w:right w:val="none" w:sz="0" w:space="0" w:color="auto"/>
      </w:divBdr>
    </w:div>
    <w:div w:id="708183519">
      <w:bodyDiv w:val="1"/>
      <w:marLeft w:val="0"/>
      <w:marRight w:val="0"/>
      <w:marTop w:val="0"/>
      <w:marBottom w:val="0"/>
      <w:divBdr>
        <w:top w:val="none" w:sz="0" w:space="0" w:color="auto"/>
        <w:left w:val="none" w:sz="0" w:space="0" w:color="auto"/>
        <w:bottom w:val="none" w:sz="0" w:space="0" w:color="auto"/>
        <w:right w:val="none" w:sz="0" w:space="0" w:color="auto"/>
      </w:divBdr>
    </w:div>
    <w:div w:id="709844377">
      <w:bodyDiv w:val="1"/>
      <w:marLeft w:val="0"/>
      <w:marRight w:val="0"/>
      <w:marTop w:val="0"/>
      <w:marBottom w:val="0"/>
      <w:divBdr>
        <w:top w:val="none" w:sz="0" w:space="0" w:color="auto"/>
        <w:left w:val="none" w:sz="0" w:space="0" w:color="auto"/>
        <w:bottom w:val="none" w:sz="0" w:space="0" w:color="auto"/>
        <w:right w:val="none" w:sz="0" w:space="0" w:color="auto"/>
      </w:divBdr>
    </w:div>
    <w:div w:id="721834382">
      <w:bodyDiv w:val="1"/>
      <w:marLeft w:val="0"/>
      <w:marRight w:val="0"/>
      <w:marTop w:val="0"/>
      <w:marBottom w:val="0"/>
      <w:divBdr>
        <w:top w:val="none" w:sz="0" w:space="0" w:color="auto"/>
        <w:left w:val="none" w:sz="0" w:space="0" w:color="auto"/>
        <w:bottom w:val="none" w:sz="0" w:space="0" w:color="auto"/>
        <w:right w:val="none" w:sz="0" w:space="0" w:color="auto"/>
      </w:divBdr>
    </w:div>
    <w:div w:id="735934052">
      <w:bodyDiv w:val="1"/>
      <w:marLeft w:val="0"/>
      <w:marRight w:val="0"/>
      <w:marTop w:val="0"/>
      <w:marBottom w:val="0"/>
      <w:divBdr>
        <w:top w:val="none" w:sz="0" w:space="0" w:color="auto"/>
        <w:left w:val="none" w:sz="0" w:space="0" w:color="auto"/>
        <w:bottom w:val="none" w:sz="0" w:space="0" w:color="auto"/>
        <w:right w:val="none" w:sz="0" w:space="0" w:color="auto"/>
      </w:divBdr>
    </w:div>
    <w:div w:id="736131024">
      <w:bodyDiv w:val="1"/>
      <w:marLeft w:val="0"/>
      <w:marRight w:val="0"/>
      <w:marTop w:val="0"/>
      <w:marBottom w:val="0"/>
      <w:divBdr>
        <w:top w:val="none" w:sz="0" w:space="0" w:color="auto"/>
        <w:left w:val="none" w:sz="0" w:space="0" w:color="auto"/>
        <w:bottom w:val="none" w:sz="0" w:space="0" w:color="auto"/>
        <w:right w:val="none" w:sz="0" w:space="0" w:color="auto"/>
      </w:divBdr>
      <w:divsChild>
        <w:div w:id="453184302">
          <w:marLeft w:val="0"/>
          <w:marRight w:val="0"/>
          <w:marTop w:val="15"/>
          <w:marBottom w:val="0"/>
          <w:divBdr>
            <w:top w:val="single" w:sz="48" w:space="0" w:color="auto"/>
            <w:left w:val="single" w:sz="48" w:space="0" w:color="auto"/>
            <w:bottom w:val="single" w:sz="48" w:space="0" w:color="auto"/>
            <w:right w:val="single" w:sz="48" w:space="0" w:color="auto"/>
          </w:divBdr>
          <w:divsChild>
            <w:div w:id="12381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09593">
      <w:bodyDiv w:val="1"/>
      <w:marLeft w:val="0"/>
      <w:marRight w:val="0"/>
      <w:marTop w:val="0"/>
      <w:marBottom w:val="0"/>
      <w:divBdr>
        <w:top w:val="none" w:sz="0" w:space="0" w:color="auto"/>
        <w:left w:val="none" w:sz="0" w:space="0" w:color="auto"/>
        <w:bottom w:val="none" w:sz="0" w:space="0" w:color="auto"/>
        <w:right w:val="none" w:sz="0" w:space="0" w:color="auto"/>
      </w:divBdr>
    </w:div>
    <w:div w:id="769280580">
      <w:bodyDiv w:val="1"/>
      <w:marLeft w:val="0"/>
      <w:marRight w:val="0"/>
      <w:marTop w:val="0"/>
      <w:marBottom w:val="0"/>
      <w:divBdr>
        <w:top w:val="none" w:sz="0" w:space="0" w:color="auto"/>
        <w:left w:val="none" w:sz="0" w:space="0" w:color="auto"/>
        <w:bottom w:val="none" w:sz="0" w:space="0" w:color="auto"/>
        <w:right w:val="none" w:sz="0" w:space="0" w:color="auto"/>
      </w:divBdr>
    </w:div>
    <w:div w:id="798374908">
      <w:bodyDiv w:val="1"/>
      <w:marLeft w:val="0"/>
      <w:marRight w:val="0"/>
      <w:marTop w:val="0"/>
      <w:marBottom w:val="0"/>
      <w:divBdr>
        <w:top w:val="none" w:sz="0" w:space="0" w:color="auto"/>
        <w:left w:val="none" w:sz="0" w:space="0" w:color="auto"/>
        <w:bottom w:val="none" w:sz="0" w:space="0" w:color="auto"/>
        <w:right w:val="none" w:sz="0" w:space="0" w:color="auto"/>
      </w:divBdr>
    </w:div>
    <w:div w:id="816072119">
      <w:bodyDiv w:val="1"/>
      <w:marLeft w:val="0"/>
      <w:marRight w:val="0"/>
      <w:marTop w:val="0"/>
      <w:marBottom w:val="0"/>
      <w:divBdr>
        <w:top w:val="none" w:sz="0" w:space="0" w:color="auto"/>
        <w:left w:val="none" w:sz="0" w:space="0" w:color="auto"/>
        <w:bottom w:val="none" w:sz="0" w:space="0" w:color="auto"/>
        <w:right w:val="none" w:sz="0" w:space="0" w:color="auto"/>
      </w:divBdr>
    </w:div>
    <w:div w:id="823274287">
      <w:bodyDiv w:val="1"/>
      <w:marLeft w:val="0"/>
      <w:marRight w:val="0"/>
      <w:marTop w:val="0"/>
      <w:marBottom w:val="0"/>
      <w:divBdr>
        <w:top w:val="none" w:sz="0" w:space="0" w:color="auto"/>
        <w:left w:val="none" w:sz="0" w:space="0" w:color="auto"/>
        <w:bottom w:val="none" w:sz="0" w:space="0" w:color="auto"/>
        <w:right w:val="none" w:sz="0" w:space="0" w:color="auto"/>
      </w:divBdr>
    </w:div>
    <w:div w:id="866068401">
      <w:bodyDiv w:val="1"/>
      <w:marLeft w:val="0"/>
      <w:marRight w:val="0"/>
      <w:marTop w:val="0"/>
      <w:marBottom w:val="0"/>
      <w:divBdr>
        <w:top w:val="none" w:sz="0" w:space="0" w:color="auto"/>
        <w:left w:val="none" w:sz="0" w:space="0" w:color="auto"/>
        <w:bottom w:val="none" w:sz="0" w:space="0" w:color="auto"/>
        <w:right w:val="none" w:sz="0" w:space="0" w:color="auto"/>
      </w:divBdr>
    </w:div>
    <w:div w:id="866336915">
      <w:bodyDiv w:val="1"/>
      <w:marLeft w:val="0"/>
      <w:marRight w:val="0"/>
      <w:marTop w:val="0"/>
      <w:marBottom w:val="0"/>
      <w:divBdr>
        <w:top w:val="none" w:sz="0" w:space="0" w:color="auto"/>
        <w:left w:val="none" w:sz="0" w:space="0" w:color="auto"/>
        <w:bottom w:val="none" w:sz="0" w:space="0" w:color="auto"/>
        <w:right w:val="none" w:sz="0" w:space="0" w:color="auto"/>
      </w:divBdr>
    </w:div>
    <w:div w:id="885215815">
      <w:bodyDiv w:val="1"/>
      <w:marLeft w:val="0"/>
      <w:marRight w:val="0"/>
      <w:marTop w:val="0"/>
      <w:marBottom w:val="0"/>
      <w:divBdr>
        <w:top w:val="none" w:sz="0" w:space="0" w:color="auto"/>
        <w:left w:val="none" w:sz="0" w:space="0" w:color="auto"/>
        <w:bottom w:val="none" w:sz="0" w:space="0" w:color="auto"/>
        <w:right w:val="none" w:sz="0" w:space="0" w:color="auto"/>
      </w:divBdr>
    </w:div>
    <w:div w:id="890535256">
      <w:bodyDiv w:val="1"/>
      <w:marLeft w:val="0"/>
      <w:marRight w:val="0"/>
      <w:marTop w:val="0"/>
      <w:marBottom w:val="0"/>
      <w:divBdr>
        <w:top w:val="none" w:sz="0" w:space="0" w:color="auto"/>
        <w:left w:val="none" w:sz="0" w:space="0" w:color="auto"/>
        <w:bottom w:val="none" w:sz="0" w:space="0" w:color="auto"/>
        <w:right w:val="none" w:sz="0" w:space="0" w:color="auto"/>
      </w:divBdr>
    </w:div>
    <w:div w:id="892037740">
      <w:bodyDiv w:val="1"/>
      <w:marLeft w:val="0"/>
      <w:marRight w:val="0"/>
      <w:marTop w:val="0"/>
      <w:marBottom w:val="0"/>
      <w:divBdr>
        <w:top w:val="none" w:sz="0" w:space="0" w:color="auto"/>
        <w:left w:val="none" w:sz="0" w:space="0" w:color="auto"/>
        <w:bottom w:val="none" w:sz="0" w:space="0" w:color="auto"/>
        <w:right w:val="none" w:sz="0" w:space="0" w:color="auto"/>
      </w:divBdr>
      <w:divsChild>
        <w:div w:id="860819064">
          <w:marLeft w:val="0"/>
          <w:marRight w:val="0"/>
          <w:marTop w:val="15"/>
          <w:marBottom w:val="0"/>
          <w:divBdr>
            <w:top w:val="single" w:sz="48" w:space="0" w:color="auto"/>
            <w:left w:val="single" w:sz="48" w:space="0" w:color="auto"/>
            <w:bottom w:val="single" w:sz="48" w:space="0" w:color="auto"/>
            <w:right w:val="single" w:sz="48" w:space="0" w:color="auto"/>
          </w:divBdr>
          <w:divsChild>
            <w:div w:id="95028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70405">
      <w:bodyDiv w:val="1"/>
      <w:marLeft w:val="0"/>
      <w:marRight w:val="0"/>
      <w:marTop w:val="0"/>
      <w:marBottom w:val="0"/>
      <w:divBdr>
        <w:top w:val="none" w:sz="0" w:space="0" w:color="auto"/>
        <w:left w:val="none" w:sz="0" w:space="0" w:color="auto"/>
        <w:bottom w:val="none" w:sz="0" w:space="0" w:color="auto"/>
        <w:right w:val="none" w:sz="0" w:space="0" w:color="auto"/>
      </w:divBdr>
    </w:div>
    <w:div w:id="965769503">
      <w:bodyDiv w:val="1"/>
      <w:marLeft w:val="0"/>
      <w:marRight w:val="0"/>
      <w:marTop w:val="0"/>
      <w:marBottom w:val="0"/>
      <w:divBdr>
        <w:top w:val="none" w:sz="0" w:space="0" w:color="auto"/>
        <w:left w:val="none" w:sz="0" w:space="0" w:color="auto"/>
        <w:bottom w:val="none" w:sz="0" w:space="0" w:color="auto"/>
        <w:right w:val="none" w:sz="0" w:space="0" w:color="auto"/>
      </w:divBdr>
    </w:div>
    <w:div w:id="973560042">
      <w:bodyDiv w:val="1"/>
      <w:marLeft w:val="0"/>
      <w:marRight w:val="0"/>
      <w:marTop w:val="0"/>
      <w:marBottom w:val="0"/>
      <w:divBdr>
        <w:top w:val="none" w:sz="0" w:space="0" w:color="auto"/>
        <w:left w:val="none" w:sz="0" w:space="0" w:color="auto"/>
        <w:bottom w:val="none" w:sz="0" w:space="0" w:color="auto"/>
        <w:right w:val="none" w:sz="0" w:space="0" w:color="auto"/>
      </w:divBdr>
    </w:div>
    <w:div w:id="993292592">
      <w:bodyDiv w:val="1"/>
      <w:marLeft w:val="0"/>
      <w:marRight w:val="0"/>
      <w:marTop w:val="0"/>
      <w:marBottom w:val="0"/>
      <w:divBdr>
        <w:top w:val="none" w:sz="0" w:space="0" w:color="auto"/>
        <w:left w:val="none" w:sz="0" w:space="0" w:color="auto"/>
        <w:bottom w:val="none" w:sz="0" w:space="0" w:color="auto"/>
        <w:right w:val="none" w:sz="0" w:space="0" w:color="auto"/>
      </w:divBdr>
    </w:div>
    <w:div w:id="1002319673">
      <w:bodyDiv w:val="1"/>
      <w:marLeft w:val="0"/>
      <w:marRight w:val="0"/>
      <w:marTop w:val="0"/>
      <w:marBottom w:val="0"/>
      <w:divBdr>
        <w:top w:val="none" w:sz="0" w:space="0" w:color="auto"/>
        <w:left w:val="none" w:sz="0" w:space="0" w:color="auto"/>
        <w:bottom w:val="none" w:sz="0" w:space="0" w:color="auto"/>
        <w:right w:val="none" w:sz="0" w:space="0" w:color="auto"/>
      </w:divBdr>
    </w:div>
    <w:div w:id="1060249741">
      <w:bodyDiv w:val="1"/>
      <w:marLeft w:val="0"/>
      <w:marRight w:val="0"/>
      <w:marTop w:val="0"/>
      <w:marBottom w:val="0"/>
      <w:divBdr>
        <w:top w:val="none" w:sz="0" w:space="0" w:color="auto"/>
        <w:left w:val="none" w:sz="0" w:space="0" w:color="auto"/>
        <w:bottom w:val="none" w:sz="0" w:space="0" w:color="auto"/>
        <w:right w:val="none" w:sz="0" w:space="0" w:color="auto"/>
      </w:divBdr>
    </w:div>
    <w:div w:id="1078289843">
      <w:bodyDiv w:val="1"/>
      <w:marLeft w:val="0"/>
      <w:marRight w:val="0"/>
      <w:marTop w:val="0"/>
      <w:marBottom w:val="0"/>
      <w:divBdr>
        <w:top w:val="none" w:sz="0" w:space="0" w:color="auto"/>
        <w:left w:val="none" w:sz="0" w:space="0" w:color="auto"/>
        <w:bottom w:val="none" w:sz="0" w:space="0" w:color="auto"/>
        <w:right w:val="none" w:sz="0" w:space="0" w:color="auto"/>
      </w:divBdr>
    </w:div>
    <w:div w:id="1085421082">
      <w:bodyDiv w:val="1"/>
      <w:marLeft w:val="0"/>
      <w:marRight w:val="0"/>
      <w:marTop w:val="0"/>
      <w:marBottom w:val="0"/>
      <w:divBdr>
        <w:top w:val="none" w:sz="0" w:space="0" w:color="auto"/>
        <w:left w:val="none" w:sz="0" w:space="0" w:color="auto"/>
        <w:bottom w:val="none" w:sz="0" w:space="0" w:color="auto"/>
        <w:right w:val="none" w:sz="0" w:space="0" w:color="auto"/>
      </w:divBdr>
    </w:div>
    <w:div w:id="1088818010">
      <w:bodyDiv w:val="1"/>
      <w:marLeft w:val="0"/>
      <w:marRight w:val="0"/>
      <w:marTop w:val="0"/>
      <w:marBottom w:val="0"/>
      <w:divBdr>
        <w:top w:val="none" w:sz="0" w:space="0" w:color="auto"/>
        <w:left w:val="none" w:sz="0" w:space="0" w:color="auto"/>
        <w:bottom w:val="none" w:sz="0" w:space="0" w:color="auto"/>
        <w:right w:val="none" w:sz="0" w:space="0" w:color="auto"/>
      </w:divBdr>
    </w:div>
    <w:div w:id="1092239606">
      <w:bodyDiv w:val="1"/>
      <w:marLeft w:val="0"/>
      <w:marRight w:val="0"/>
      <w:marTop w:val="0"/>
      <w:marBottom w:val="0"/>
      <w:divBdr>
        <w:top w:val="none" w:sz="0" w:space="0" w:color="auto"/>
        <w:left w:val="none" w:sz="0" w:space="0" w:color="auto"/>
        <w:bottom w:val="none" w:sz="0" w:space="0" w:color="auto"/>
        <w:right w:val="none" w:sz="0" w:space="0" w:color="auto"/>
      </w:divBdr>
    </w:div>
    <w:div w:id="1108503709">
      <w:bodyDiv w:val="1"/>
      <w:marLeft w:val="0"/>
      <w:marRight w:val="0"/>
      <w:marTop w:val="0"/>
      <w:marBottom w:val="0"/>
      <w:divBdr>
        <w:top w:val="none" w:sz="0" w:space="0" w:color="auto"/>
        <w:left w:val="none" w:sz="0" w:space="0" w:color="auto"/>
        <w:bottom w:val="none" w:sz="0" w:space="0" w:color="auto"/>
        <w:right w:val="none" w:sz="0" w:space="0" w:color="auto"/>
      </w:divBdr>
    </w:div>
    <w:div w:id="1121193278">
      <w:bodyDiv w:val="1"/>
      <w:marLeft w:val="0"/>
      <w:marRight w:val="0"/>
      <w:marTop w:val="0"/>
      <w:marBottom w:val="0"/>
      <w:divBdr>
        <w:top w:val="none" w:sz="0" w:space="0" w:color="auto"/>
        <w:left w:val="none" w:sz="0" w:space="0" w:color="auto"/>
        <w:bottom w:val="none" w:sz="0" w:space="0" w:color="auto"/>
        <w:right w:val="none" w:sz="0" w:space="0" w:color="auto"/>
      </w:divBdr>
    </w:div>
    <w:div w:id="1146240650">
      <w:bodyDiv w:val="1"/>
      <w:marLeft w:val="0"/>
      <w:marRight w:val="0"/>
      <w:marTop w:val="0"/>
      <w:marBottom w:val="0"/>
      <w:divBdr>
        <w:top w:val="none" w:sz="0" w:space="0" w:color="auto"/>
        <w:left w:val="none" w:sz="0" w:space="0" w:color="auto"/>
        <w:bottom w:val="none" w:sz="0" w:space="0" w:color="auto"/>
        <w:right w:val="none" w:sz="0" w:space="0" w:color="auto"/>
      </w:divBdr>
    </w:div>
    <w:div w:id="1164786760">
      <w:bodyDiv w:val="1"/>
      <w:marLeft w:val="0"/>
      <w:marRight w:val="0"/>
      <w:marTop w:val="0"/>
      <w:marBottom w:val="0"/>
      <w:divBdr>
        <w:top w:val="none" w:sz="0" w:space="0" w:color="auto"/>
        <w:left w:val="none" w:sz="0" w:space="0" w:color="auto"/>
        <w:bottom w:val="none" w:sz="0" w:space="0" w:color="auto"/>
        <w:right w:val="none" w:sz="0" w:space="0" w:color="auto"/>
      </w:divBdr>
    </w:div>
    <w:div w:id="1168056261">
      <w:bodyDiv w:val="1"/>
      <w:marLeft w:val="0"/>
      <w:marRight w:val="0"/>
      <w:marTop w:val="0"/>
      <w:marBottom w:val="0"/>
      <w:divBdr>
        <w:top w:val="none" w:sz="0" w:space="0" w:color="auto"/>
        <w:left w:val="none" w:sz="0" w:space="0" w:color="auto"/>
        <w:bottom w:val="none" w:sz="0" w:space="0" w:color="auto"/>
        <w:right w:val="none" w:sz="0" w:space="0" w:color="auto"/>
      </w:divBdr>
    </w:div>
    <w:div w:id="1196238048">
      <w:bodyDiv w:val="1"/>
      <w:marLeft w:val="0"/>
      <w:marRight w:val="0"/>
      <w:marTop w:val="0"/>
      <w:marBottom w:val="0"/>
      <w:divBdr>
        <w:top w:val="none" w:sz="0" w:space="0" w:color="auto"/>
        <w:left w:val="none" w:sz="0" w:space="0" w:color="auto"/>
        <w:bottom w:val="none" w:sz="0" w:space="0" w:color="auto"/>
        <w:right w:val="none" w:sz="0" w:space="0" w:color="auto"/>
      </w:divBdr>
    </w:div>
    <w:div w:id="1199515904">
      <w:bodyDiv w:val="1"/>
      <w:marLeft w:val="0"/>
      <w:marRight w:val="0"/>
      <w:marTop w:val="0"/>
      <w:marBottom w:val="0"/>
      <w:divBdr>
        <w:top w:val="none" w:sz="0" w:space="0" w:color="auto"/>
        <w:left w:val="none" w:sz="0" w:space="0" w:color="auto"/>
        <w:bottom w:val="none" w:sz="0" w:space="0" w:color="auto"/>
        <w:right w:val="none" w:sz="0" w:space="0" w:color="auto"/>
      </w:divBdr>
    </w:div>
    <w:div w:id="1200777993">
      <w:bodyDiv w:val="1"/>
      <w:marLeft w:val="0"/>
      <w:marRight w:val="0"/>
      <w:marTop w:val="0"/>
      <w:marBottom w:val="0"/>
      <w:divBdr>
        <w:top w:val="none" w:sz="0" w:space="0" w:color="auto"/>
        <w:left w:val="none" w:sz="0" w:space="0" w:color="auto"/>
        <w:bottom w:val="none" w:sz="0" w:space="0" w:color="auto"/>
        <w:right w:val="none" w:sz="0" w:space="0" w:color="auto"/>
      </w:divBdr>
    </w:div>
    <w:div w:id="1224216438">
      <w:bodyDiv w:val="1"/>
      <w:marLeft w:val="0"/>
      <w:marRight w:val="0"/>
      <w:marTop w:val="0"/>
      <w:marBottom w:val="0"/>
      <w:divBdr>
        <w:top w:val="none" w:sz="0" w:space="0" w:color="auto"/>
        <w:left w:val="none" w:sz="0" w:space="0" w:color="auto"/>
        <w:bottom w:val="none" w:sz="0" w:space="0" w:color="auto"/>
        <w:right w:val="none" w:sz="0" w:space="0" w:color="auto"/>
      </w:divBdr>
    </w:div>
    <w:div w:id="1235168649">
      <w:bodyDiv w:val="1"/>
      <w:marLeft w:val="0"/>
      <w:marRight w:val="0"/>
      <w:marTop w:val="0"/>
      <w:marBottom w:val="0"/>
      <w:divBdr>
        <w:top w:val="none" w:sz="0" w:space="0" w:color="auto"/>
        <w:left w:val="none" w:sz="0" w:space="0" w:color="auto"/>
        <w:bottom w:val="none" w:sz="0" w:space="0" w:color="auto"/>
        <w:right w:val="none" w:sz="0" w:space="0" w:color="auto"/>
      </w:divBdr>
    </w:div>
    <w:div w:id="1240945566">
      <w:bodyDiv w:val="1"/>
      <w:marLeft w:val="0"/>
      <w:marRight w:val="0"/>
      <w:marTop w:val="0"/>
      <w:marBottom w:val="0"/>
      <w:divBdr>
        <w:top w:val="none" w:sz="0" w:space="0" w:color="auto"/>
        <w:left w:val="none" w:sz="0" w:space="0" w:color="auto"/>
        <w:bottom w:val="none" w:sz="0" w:space="0" w:color="auto"/>
        <w:right w:val="none" w:sz="0" w:space="0" w:color="auto"/>
      </w:divBdr>
    </w:div>
    <w:div w:id="1241479492">
      <w:bodyDiv w:val="1"/>
      <w:marLeft w:val="0"/>
      <w:marRight w:val="0"/>
      <w:marTop w:val="0"/>
      <w:marBottom w:val="0"/>
      <w:divBdr>
        <w:top w:val="none" w:sz="0" w:space="0" w:color="auto"/>
        <w:left w:val="none" w:sz="0" w:space="0" w:color="auto"/>
        <w:bottom w:val="none" w:sz="0" w:space="0" w:color="auto"/>
        <w:right w:val="none" w:sz="0" w:space="0" w:color="auto"/>
      </w:divBdr>
    </w:div>
    <w:div w:id="1264724092">
      <w:bodyDiv w:val="1"/>
      <w:marLeft w:val="0"/>
      <w:marRight w:val="0"/>
      <w:marTop w:val="0"/>
      <w:marBottom w:val="0"/>
      <w:divBdr>
        <w:top w:val="none" w:sz="0" w:space="0" w:color="auto"/>
        <w:left w:val="none" w:sz="0" w:space="0" w:color="auto"/>
        <w:bottom w:val="none" w:sz="0" w:space="0" w:color="auto"/>
        <w:right w:val="none" w:sz="0" w:space="0" w:color="auto"/>
      </w:divBdr>
    </w:div>
    <w:div w:id="1272593444">
      <w:bodyDiv w:val="1"/>
      <w:marLeft w:val="0"/>
      <w:marRight w:val="0"/>
      <w:marTop w:val="0"/>
      <w:marBottom w:val="0"/>
      <w:divBdr>
        <w:top w:val="none" w:sz="0" w:space="0" w:color="auto"/>
        <w:left w:val="none" w:sz="0" w:space="0" w:color="auto"/>
        <w:bottom w:val="none" w:sz="0" w:space="0" w:color="auto"/>
        <w:right w:val="none" w:sz="0" w:space="0" w:color="auto"/>
      </w:divBdr>
    </w:div>
    <w:div w:id="1287783239">
      <w:bodyDiv w:val="1"/>
      <w:marLeft w:val="0"/>
      <w:marRight w:val="0"/>
      <w:marTop w:val="0"/>
      <w:marBottom w:val="0"/>
      <w:divBdr>
        <w:top w:val="none" w:sz="0" w:space="0" w:color="auto"/>
        <w:left w:val="none" w:sz="0" w:space="0" w:color="auto"/>
        <w:bottom w:val="none" w:sz="0" w:space="0" w:color="auto"/>
        <w:right w:val="none" w:sz="0" w:space="0" w:color="auto"/>
      </w:divBdr>
    </w:div>
    <w:div w:id="1331366700">
      <w:bodyDiv w:val="1"/>
      <w:marLeft w:val="0"/>
      <w:marRight w:val="0"/>
      <w:marTop w:val="0"/>
      <w:marBottom w:val="0"/>
      <w:divBdr>
        <w:top w:val="none" w:sz="0" w:space="0" w:color="auto"/>
        <w:left w:val="none" w:sz="0" w:space="0" w:color="auto"/>
        <w:bottom w:val="none" w:sz="0" w:space="0" w:color="auto"/>
        <w:right w:val="none" w:sz="0" w:space="0" w:color="auto"/>
      </w:divBdr>
    </w:div>
    <w:div w:id="1375693207">
      <w:bodyDiv w:val="1"/>
      <w:marLeft w:val="0"/>
      <w:marRight w:val="0"/>
      <w:marTop w:val="0"/>
      <w:marBottom w:val="0"/>
      <w:divBdr>
        <w:top w:val="none" w:sz="0" w:space="0" w:color="auto"/>
        <w:left w:val="none" w:sz="0" w:space="0" w:color="auto"/>
        <w:bottom w:val="none" w:sz="0" w:space="0" w:color="auto"/>
        <w:right w:val="none" w:sz="0" w:space="0" w:color="auto"/>
      </w:divBdr>
    </w:div>
    <w:div w:id="1386563373">
      <w:bodyDiv w:val="1"/>
      <w:marLeft w:val="0"/>
      <w:marRight w:val="0"/>
      <w:marTop w:val="0"/>
      <w:marBottom w:val="0"/>
      <w:divBdr>
        <w:top w:val="none" w:sz="0" w:space="0" w:color="auto"/>
        <w:left w:val="none" w:sz="0" w:space="0" w:color="auto"/>
        <w:bottom w:val="none" w:sz="0" w:space="0" w:color="auto"/>
        <w:right w:val="none" w:sz="0" w:space="0" w:color="auto"/>
      </w:divBdr>
    </w:div>
    <w:div w:id="1399786246">
      <w:bodyDiv w:val="1"/>
      <w:marLeft w:val="0"/>
      <w:marRight w:val="0"/>
      <w:marTop w:val="0"/>
      <w:marBottom w:val="0"/>
      <w:divBdr>
        <w:top w:val="none" w:sz="0" w:space="0" w:color="auto"/>
        <w:left w:val="none" w:sz="0" w:space="0" w:color="auto"/>
        <w:bottom w:val="none" w:sz="0" w:space="0" w:color="auto"/>
        <w:right w:val="none" w:sz="0" w:space="0" w:color="auto"/>
      </w:divBdr>
    </w:div>
    <w:div w:id="1415006438">
      <w:bodyDiv w:val="1"/>
      <w:marLeft w:val="0"/>
      <w:marRight w:val="0"/>
      <w:marTop w:val="0"/>
      <w:marBottom w:val="0"/>
      <w:divBdr>
        <w:top w:val="none" w:sz="0" w:space="0" w:color="auto"/>
        <w:left w:val="none" w:sz="0" w:space="0" w:color="auto"/>
        <w:bottom w:val="none" w:sz="0" w:space="0" w:color="auto"/>
        <w:right w:val="none" w:sz="0" w:space="0" w:color="auto"/>
      </w:divBdr>
    </w:div>
    <w:div w:id="1418748174">
      <w:bodyDiv w:val="1"/>
      <w:marLeft w:val="0"/>
      <w:marRight w:val="0"/>
      <w:marTop w:val="0"/>
      <w:marBottom w:val="0"/>
      <w:divBdr>
        <w:top w:val="none" w:sz="0" w:space="0" w:color="auto"/>
        <w:left w:val="none" w:sz="0" w:space="0" w:color="auto"/>
        <w:bottom w:val="none" w:sz="0" w:space="0" w:color="auto"/>
        <w:right w:val="none" w:sz="0" w:space="0" w:color="auto"/>
      </w:divBdr>
    </w:div>
    <w:div w:id="1433010543">
      <w:bodyDiv w:val="1"/>
      <w:marLeft w:val="0"/>
      <w:marRight w:val="0"/>
      <w:marTop w:val="0"/>
      <w:marBottom w:val="0"/>
      <w:divBdr>
        <w:top w:val="none" w:sz="0" w:space="0" w:color="auto"/>
        <w:left w:val="none" w:sz="0" w:space="0" w:color="auto"/>
        <w:bottom w:val="none" w:sz="0" w:space="0" w:color="auto"/>
        <w:right w:val="none" w:sz="0" w:space="0" w:color="auto"/>
      </w:divBdr>
    </w:div>
    <w:div w:id="1437481433">
      <w:bodyDiv w:val="1"/>
      <w:marLeft w:val="0"/>
      <w:marRight w:val="0"/>
      <w:marTop w:val="0"/>
      <w:marBottom w:val="0"/>
      <w:divBdr>
        <w:top w:val="none" w:sz="0" w:space="0" w:color="auto"/>
        <w:left w:val="none" w:sz="0" w:space="0" w:color="auto"/>
        <w:bottom w:val="none" w:sz="0" w:space="0" w:color="auto"/>
        <w:right w:val="none" w:sz="0" w:space="0" w:color="auto"/>
      </w:divBdr>
    </w:div>
    <w:div w:id="1484664365">
      <w:bodyDiv w:val="1"/>
      <w:marLeft w:val="0"/>
      <w:marRight w:val="0"/>
      <w:marTop w:val="0"/>
      <w:marBottom w:val="0"/>
      <w:divBdr>
        <w:top w:val="none" w:sz="0" w:space="0" w:color="auto"/>
        <w:left w:val="none" w:sz="0" w:space="0" w:color="auto"/>
        <w:bottom w:val="none" w:sz="0" w:space="0" w:color="auto"/>
        <w:right w:val="none" w:sz="0" w:space="0" w:color="auto"/>
      </w:divBdr>
    </w:div>
    <w:div w:id="1491216377">
      <w:bodyDiv w:val="1"/>
      <w:marLeft w:val="0"/>
      <w:marRight w:val="0"/>
      <w:marTop w:val="0"/>
      <w:marBottom w:val="0"/>
      <w:divBdr>
        <w:top w:val="none" w:sz="0" w:space="0" w:color="auto"/>
        <w:left w:val="none" w:sz="0" w:space="0" w:color="auto"/>
        <w:bottom w:val="none" w:sz="0" w:space="0" w:color="auto"/>
        <w:right w:val="none" w:sz="0" w:space="0" w:color="auto"/>
      </w:divBdr>
    </w:div>
    <w:div w:id="1530292336">
      <w:bodyDiv w:val="1"/>
      <w:marLeft w:val="0"/>
      <w:marRight w:val="0"/>
      <w:marTop w:val="0"/>
      <w:marBottom w:val="0"/>
      <w:divBdr>
        <w:top w:val="none" w:sz="0" w:space="0" w:color="auto"/>
        <w:left w:val="none" w:sz="0" w:space="0" w:color="auto"/>
        <w:bottom w:val="none" w:sz="0" w:space="0" w:color="auto"/>
        <w:right w:val="none" w:sz="0" w:space="0" w:color="auto"/>
      </w:divBdr>
    </w:div>
    <w:div w:id="1538273570">
      <w:bodyDiv w:val="1"/>
      <w:marLeft w:val="0"/>
      <w:marRight w:val="0"/>
      <w:marTop w:val="0"/>
      <w:marBottom w:val="0"/>
      <w:divBdr>
        <w:top w:val="none" w:sz="0" w:space="0" w:color="auto"/>
        <w:left w:val="none" w:sz="0" w:space="0" w:color="auto"/>
        <w:bottom w:val="none" w:sz="0" w:space="0" w:color="auto"/>
        <w:right w:val="none" w:sz="0" w:space="0" w:color="auto"/>
      </w:divBdr>
    </w:div>
    <w:div w:id="1542009982">
      <w:bodyDiv w:val="1"/>
      <w:marLeft w:val="0"/>
      <w:marRight w:val="0"/>
      <w:marTop w:val="0"/>
      <w:marBottom w:val="0"/>
      <w:divBdr>
        <w:top w:val="none" w:sz="0" w:space="0" w:color="auto"/>
        <w:left w:val="none" w:sz="0" w:space="0" w:color="auto"/>
        <w:bottom w:val="none" w:sz="0" w:space="0" w:color="auto"/>
        <w:right w:val="none" w:sz="0" w:space="0" w:color="auto"/>
      </w:divBdr>
    </w:div>
    <w:div w:id="1551068879">
      <w:bodyDiv w:val="1"/>
      <w:marLeft w:val="0"/>
      <w:marRight w:val="0"/>
      <w:marTop w:val="0"/>
      <w:marBottom w:val="0"/>
      <w:divBdr>
        <w:top w:val="none" w:sz="0" w:space="0" w:color="auto"/>
        <w:left w:val="none" w:sz="0" w:space="0" w:color="auto"/>
        <w:bottom w:val="none" w:sz="0" w:space="0" w:color="auto"/>
        <w:right w:val="none" w:sz="0" w:space="0" w:color="auto"/>
      </w:divBdr>
    </w:div>
    <w:div w:id="1554468093">
      <w:bodyDiv w:val="1"/>
      <w:marLeft w:val="0"/>
      <w:marRight w:val="0"/>
      <w:marTop w:val="0"/>
      <w:marBottom w:val="0"/>
      <w:divBdr>
        <w:top w:val="none" w:sz="0" w:space="0" w:color="auto"/>
        <w:left w:val="none" w:sz="0" w:space="0" w:color="auto"/>
        <w:bottom w:val="none" w:sz="0" w:space="0" w:color="auto"/>
        <w:right w:val="none" w:sz="0" w:space="0" w:color="auto"/>
      </w:divBdr>
    </w:div>
    <w:div w:id="1581480268">
      <w:bodyDiv w:val="1"/>
      <w:marLeft w:val="0"/>
      <w:marRight w:val="0"/>
      <w:marTop w:val="0"/>
      <w:marBottom w:val="0"/>
      <w:divBdr>
        <w:top w:val="none" w:sz="0" w:space="0" w:color="auto"/>
        <w:left w:val="none" w:sz="0" w:space="0" w:color="auto"/>
        <w:bottom w:val="none" w:sz="0" w:space="0" w:color="auto"/>
        <w:right w:val="none" w:sz="0" w:space="0" w:color="auto"/>
      </w:divBdr>
    </w:div>
    <w:div w:id="1582987642">
      <w:bodyDiv w:val="1"/>
      <w:marLeft w:val="0"/>
      <w:marRight w:val="0"/>
      <w:marTop w:val="0"/>
      <w:marBottom w:val="0"/>
      <w:divBdr>
        <w:top w:val="none" w:sz="0" w:space="0" w:color="auto"/>
        <w:left w:val="none" w:sz="0" w:space="0" w:color="auto"/>
        <w:bottom w:val="none" w:sz="0" w:space="0" w:color="auto"/>
        <w:right w:val="none" w:sz="0" w:space="0" w:color="auto"/>
      </w:divBdr>
    </w:div>
    <w:div w:id="1629315785">
      <w:bodyDiv w:val="1"/>
      <w:marLeft w:val="0"/>
      <w:marRight w:val="0"/>
      <w:marTop w:val="0"/>
      <w:marBottom w:val="0"/>
      <w:divBdr>
        <w:top w:val="none" w:sz="0" w:space="0" w:color="auto"/>
        <w:left w:val="none" w:sz="0" w:space="0" w:color="auto"/>
        <w:bottom w:val="none" w:sz="0" w:space="0" w:color="auto"/>
        <w:right w:val="none" w:sz="0" w:space="0" w:color="auto"/>
      </w:divBdr>
    </w:div>
    <w:div w:id="1663849974">
      <w:bodyDiv w:val="1"/>
      <w:marLeft w:val="0"/>
      <w:marRight w:val="0"/>
      <w:marTop w:val="0"/>
      <w:marBottom w:val="0"/>
      <w:divBdr>
        <w:top w:val="none" w:sz="0" w:space="0" w:color="auto"/>
        <w:left w:val="none" w:sz="0" w:space="0" w:color="auto"/>
        <w:bottom w:val="none" w:sz="0" w:space="0" w:color="auto"/>
        <w:right w:val="none" w:sz="0" w:space="0" w:color="auto"/>
      </w:divBdr>
    </w:div>
    <w:div w:id="1682388868">
      <w:bodyDiv w:val="1"/>
      <w:marLeft w:val="0"/>
      <w:marRight w:val="0"/>
      <w:marTop w:val="0"/>
      <w:marBottom w:val="0"/>
      <w:divBdr>
        <w:top w:val="none" w:sz="0" w:space="0" w:color="auto"/>
        <w:left w:val="none" w:sz="0" w:space="0" w:color="auto"/>
        <w:bottom w:val="none" w:sz="0" w:space="0" w:color="auto"/>
        <w:right w:val="none" w:sz="0" w:space="0" w:color="auto"/>
      </w:divBdr>
    </w:div>
    <w:div w:id="1743721536">
      <w:bodyDiv w:val="1"/>
      <w:marLeft w:val="0"/>
      <w:marRight w:val="0"/>
      <w:marTop w:val="0"/>
      <w:marBottom w:val="0"/>
      <w:divBdr>
        <w:top w:val="none" w:sz="0" w:space="0" w:color="auto"/>
        <w:left w:val="none" w:sz="0" w:space="0" w:color="auto"/>
        <w:bottom w:val="none" w:sz="0" w:space="0" w:color="auto"/>
        <w:right w:val="none" w:sz="0" w:space="0" w:color="auto"/>
      </w:divBdr>
    </w:div>
    <w:div w:id="1762335889">
      <w:bodyDiv w:val="1"/>
      <w:marLeft w:val="0"/>
      <w:marRight w:val="0"/>
      <w:marTop w:val="0"/>
      <w:marBottom w:val="0"/>
      <w:divBdr>
        <w:top w:val="none" w:sz="0" w:space="0" w:color="auto"/>
        <w:left w:val="none" w:sz="0" w:space="0" w:color="auto"/>
        <w:bottom w:val="none" w:sz="0" w:space="0" w:color="auto"/>
        <w:right w:val="none" w:sz="0" w:space="0" w:color="auto"/>
      </w:divBdr>
    </w:div>
    <w:div w:id="1770080647">
      <w:bodyDiv w:val="1"/>
      <w:marLeft w:val="0"/>
      <w:marRight w:val="0"/>
      <w:marTop w:val="0"/>
      <w:marBottom w:val="0"/>
      <w:divBdr>
        <w:top w:val="none" w:sz="0" w:space="0" w:color="auto"/>
        <w:left w:val="none" w:sz="0" w:space="0" w:color="auto"/>
        <w:bottom w:val="none" w:sz="0" w:space="0" w:color="auto"/>
        <w:right w:val="none" w:sz="0" w:space="0" w:color="auto"/>
      </w:divBdr>
    </w:div>
    <w:div w:id="1784880118">
      <w:bodyDiv w:val="1"/>
      <w:marLeft w:val="0"/>
      <w:marRight w:val="0"/>
      <w:marTop w:val="0"/>
      <w:marBottom w:val="0"/>
      <w:divBdr>
        <w:top w:val="none" w:sz="0" w:space="0" w:color="auto"/>
        <w:left w:val="none" w:sz="0" w:space="0" w:color="auto"/>
        <w:bottom w:val="none" w:sz="0" w:space="0" w:color="auto"/>
        <w:right w:val="none" w:sz="0" w:space="0" w:color="auto"/>
      </w:divBdr>
    </w:div>
    <w:div w:id="1792242740">
      <w:bodyDiv w:val="1"/>
      <w:marLeft w:val="0"/>
      <w:marRight w:val="0"/>
      <w:marTop w:val="0"/>
      <w:marBottom w:val="0"/>
      <w:divBdr>
        <w:top w:val="none" w:sz="0" w:space="0" w:color="auto"/>
        <w:left w:val="none" w:sz="0" w:space="0" w:color="auto"/>
        <w:bottom w:val="none" w:sz="0" w:space="0" w:color="auto"/>
        <w:right w:val="none" w:sz="0" w:space="0" w:color="auto"/>
      </w:divBdr>
    </w:div>
    <w:div w:id="1793667587">
      <w:bodyDiv w:val="1"/>
      <w:marLeft w:val="0"/>
      <w:marRight w:val="0"/>
      <w:marTop w:val="0"/>
      <w:marBottom w:val="0"/>
      <w:divBdr>
        <w:top w:val="none" w:sz="0" w:space="0" w:color="auto"/>
        <w:left w:val="none" w:sz="0" w:space="0" w:color="auto"/>
        <w:bottom w:val="none" w:sz="0" w:space="0" w:color="auto"/>
        <w:right w:val="none" w:sz="0" w:space="0" w:color="auto"/>
      </w:divBdr>
    </w:div>
    <w:div w:id="1794707351">
      <w:bodyDiv w:val="1"/>
      <w:marLeft w:val="0"/>
      <w:marRight w:val="0"/>
      <w:marTop w:val="0"/>
      <w:marBottom w:val="0"/>
      <w:divBdr>
        <w:top w:val="none" w:sz="0" w:space="0" w:color="auto"/>
        <w:left w:val="none" w:sz="0" w:space="0" w:color="auto"/>
        <w:bottom w:val="none" w:sz="0" w:space="0" w:color="auto"/>
        <w:right w:val="none" w:sz="0" w:space="0" w:color="auto"/>
      </w:divBdr>
    </w:div>
    <w:div w:id="1809853683">
      <w:bodyDiv w:val="1"/>
      <w:marLeft w:val="0"/>
      <w:marRight w:val="0"/>
      <w:marTop w:val="0"/>
      <w:marBottom w:val="0"/>
      <w:divBdr>
        <w:top w:val="none" w:sz="0" w:space="0" w:color="auto"/>
        <w:left w:val="none" w:sz="0" w:space="0" w:color="auto"/>
        <w:bottom w:val="none" w:sz="0" w:space="0" w:color="auto"/>
        <w:right w:val="none" w:sz="0" w:space="0" w:color="auto"/>
      </w:divBdr>
    </w:div>
    <w:div w:id="1815298612">
      <w:bodyDiv w:val="1"/>
      <w:marLeft w:val="0"/>
      <w:marRight w:val="0"/>
      <w:marTop w:val="0"/>
      <w:marBottom w:val="0"/>
      <w:divBdr>
        <w:top w:val="none" w:sz="0" w:space="0" w:color="auto"/>
        <w:left w:val="none" w:sz="0" w:space="0" w:color="auto"/>
        <w:bottom w:val="none" w:sz="0" w:space="0" w:color="auto"/>
        <w:right w:val="none" w:sz="0" w:space="0" w:color="auto"/>
      </w:divBdr>
    </w:div>
    <w:div w:id="1819108474">
      <w:bodyDiv w:val="1"/>
      <w:marLeft w:val="0"/>
      <w:marRight w:val="0"/>
      <w:marTop w:val="0"/>
      <w:marBottom w:val="0"/>
      <w:divBdr>
        <w:top w:val="none" w:sz="0" w:space="0" w:color="auto"/>
        <w:left w:val="none" w:sz="0" w:space="0" w:color="auto"/>
        <w:bottom w:val="none" w:sz="0" w:space="0" w:color="auto"/>
        <w:right w:val="none" w:sz="0" w:space="0" w:color="auto"/>
      </w:divBdr>
    </w:div>
    <w:div w:id="1850824931">
      <w:bodyDiv w:val="1"/>
      <w:marLeft w:val="0"/>
      <w:marRight w:val="0"/>
      <w:marTop w:val="0"/>
      <w:marBottom w:val="0"/>
      <w:divBdr>
        <w:top w:val="none" w:sz="0" w:space="0" w:color="auto"/>
        <w:left w:val="none" w:sz="0" w:space="0" w:color="auto"/>
        <w:bottom w:val="none" w:sz="0" w:space="0" w:color="auto"/>
        <w:right w:val="none" w:sz="0" w:space="0" w:color="auto"/>
      </w:divBdr>
    </w:div>
    <w:div w:id="1851025416">
      <w:bodyDiv w:val="1"/>
      <w:marLeft w:val="0"/>
      <w:marRight w:val="0"/>
      <w:marTop w:val="0"/>
      <w:marBottom w:val="0"/>
      <w:divBdr>
        <w:top w:val="none" w:sz="0" w:space="0" w:color="auto"/>
        <w:left w:val="none" w:sz="0" w:space="0" w:color="auto"/>
        <w:bottom w:val="none" w:sz="0" w:space="0" w:color="auto"/>
        <w:right w:val="none" w:sz="0" w:space="0" w:color="auto"/>
      </w:divBdr>
    </w:div>
    <w:div w:id="1851217123">
      <w:bodyDiv w:val="1"/>
      <w:marLeft w:val="0"/>
      <w:marRight w:val="0"/>
      <w:marTop w:val="0"/>
      <w:marBottom w:val="0"/>
      <w:divBdr>
        <w:top w:val="none" w:sz="0" w:space="0" w:color="auto"/>
        <w:left w:val="none" w:sz="0" w:space="0" w:color="auto"/>
        <w:bottom w:val="none" w:sz="0" w:space="0" w:color="auto"/>
        <w:right w:val="none" w:sz="0" w:space="0" w:color="auto"/>
      </w:divBdr>
    </w:div>
    <w:div w:id="1855144676">
      <w:bodyDiv w:val="1"/>
      <w:marLeft w:val="0"/>
      <w:marRight w:val="0"/>
      <w:marTop w:val="0"/>
      <w:marBottom w:val="0"/>
      <w:divBdr>
        <w:top w:val="none" w:sz="0" w:space="0" w:color="auto"/>
        <w:left w:val="none" w:sz="0" w:space="0" w:color="auto"/>
        <w:bottom w:val="none" w:sz="0" w:space="0" w:color="auto"/>
        <w:right w:val="none" w:sz="0" w:space="0" w:color="auto"/>
      </w:divBdr>
    </w:div>
    <w:div w:id="1885360631">
      <w:bodyDiv w:val="1"/>
      <w:marLeft w:val="0"/>
      <w:marRight w:val="0"/>
      <w:marTop w:val="0"/>
      <w:marBottom w:val="0"/>
      <w:divBdr>
        <w:top w:val="none" w:sz="0" w:space="0" w:color="auto"/>
        <w:left w:val="none" w:sz="0" w:space="0" w:color="auto"/>
        <w:bottom w:val="none" w:sz="0" w:space="0" w:color="auto"/>
        <w:right w:val="none" w:sz="0" w:space="0" w:color="auto"/>
      </w:divBdr>
    </w:div>
    <w:div w:id="1886721816">
      <w:bodyDiv w:val="1"/>
      <w:marLeft w:val="0"/>
      <w:marRight w:val="0"/>
      <w:marTop w:val="0"/>
      <w:marBottom w:val="0"/>
      <w:divBdr>
        <w:top w:val="none" w:sz="0" w:space="0" w:color="auto"/>
        <w:left w:val="none" w:sz="0" w:space="0" w:color="auto"/>
        <w:bottom w:val="none" w:sz="0" w:space="0" w:color="auto"/>
        <w:right w:val="none" w:sz="0" w:space="0" w:color="auto"/>
      </w:divBdr>
    </w:div>
    <w:div w:id="1916435818">
      <w:bodyDiv w:val="1"/>
      <w:marLeft w:val="0"/>
      <w:marRight w:val="0"/>
      <w:marTop w:val="0"/>
      <w:marBottom w:val="0"/>
      <w:divBdr>
        <w:top w:val="none" w:sz="0" w:space="0" w:color="auto"/>
        <w:left w:val="none" w:sz="0" w:space="0" w:color="auto"/>
        <w:bottom w:val="none" w:sz="0" w:space="0" w:color="auto"/>
        <w:right w:val="none" w:sz="0" w:space="0" w:color="auto"/>
      </w:divBdr>
    </w:div>
    <w:div w:id="1943805468">
      <w:bodyDiv w:val="1"/>
      <w:marLeft w:val="0"/>
      <w:marRight w:val="0"/>
      <w:marTop w:val="0"/>
      <w:marBottom w:val="0"/>
      <w:divBdr>
        <w:top w:val="none" w:sz="0" w:space="0" w:color="auto"/>
        <w:left w:val="none" w:sz="0" w:space="0" w:color="auto"/>
        <w:bottom w:val="none" w:sz="0" w:space="0" w:color="auto"/>
        <w:right w:val="none" w:sz="0" w:space="0" w:color="auto"/>
      </w:divBdr>
    </w:div>
    <w:div w:id="1958216072">
      <w:bodyDiv w:val="1"/>
      <w:marLeft w:val="0"/>
      <w:marRight w:val="0"/>
      <w:marTop w:val="0"/>
      <w:marBottom w:val="0"/>
      <w:divBdr>
        <w:top w:val="none" w:sz="0" w:space="0" w:color="auto"/>
        <w:left w:val="none" w:sz="0" w:space="0" w:color="auto"/>
        <w:bottom w:val="none" w:sz="0" w:space="0" w:color="auto"/>
        <w:right w:val="none" w:sz="0" w:space="0" w:color="auto"/>
      </w:divBdr>
    </w:div>
    <w:div w:id="1987053801">
      <w:bodyDiv w:val="1"/>
      <w:marLeft w:val="0"/>
      <w:marRight w:val="0"/>
      <w:marTop w:val="0"/>
      <w:marBottom w:val="0"/>
      <w:divBdr>
        <w:top w:val="none" w:sz="0" w:space="0" w:color="auto"/>
        <w:left w:val="none" w:sz="0" w:space="0" w:color="auto"/>
        <w:bottom w:val="none" w:sz="0" w:space="0" w:color="auto"/>
        <w:right w:val="none" w:sz="0" w:space="0" w:color="auto"/>
      </w:divBdr>
    </w:div>
    <w:div w:id="1993752034">
      <w:bodyDiv w:val="1"/>
      <w:marLeft w:val="0"/>
      <w:marRight w:val="0"/>
      <w:marTop w:val="0"/>
      <w:marBottom w:val="0"/>
      <w:divBdr>
        <w:top w:val="none" w:sz="0" w:space="0" w:color="auto"/>
        <w:left w:val="none" w:sz="0" w:space="0" w:color="auto"/>
        <w:bottom w:val="none" w:sz="0" w:space="0" w:color="auto"/>
        <w:right w:val="none" w:sz="0" w:space="0" w:color="auto"/>
      </w:divBdr>
    </w:div>
    <w:div w:id="2014995087">
      <w:bodyDiv w:val="1"/>
      <w:marLeft w:val="0"/>
      <w:marRight w:val="0"/>
      <w:marTop w:val="0"/>
      <w:marBottom w:val="0"/>
      <w:divBdr>
        <w:top w:val="none" w:sz="0" w:space="0" w:color="auto"/>
        <w:left w:val="none" w:sz="0" w:space="0" w:color="auto"/>
        <w:bottom w:val="none" w:sz="0" w:space="0" w:color="auto"/>
        <w:right w:val="none" w:sz="0" w:space="0" w:color="auto"/>
      </w:divBdr>
    </w:div>
    <w:div w:id="2024894296">
      <w:bodyDiv w:val="1"/>
      <w:marLeft w:val="0"/>
      <w:marRight w:val="0"/>
      <w:marTop w:val="0"/>
      <w:marBottom w:val="0"/>
      <w:divBdr>
        <w:top w:val="none" w:sz="0" w:space="0" w:color="auto"/>
        <w:left w:val="none" w:sz="0" w:space="0" w:color="auto"/>
        <w:bottom w:val="none" w:sz="0" w:space="0" w:color="auto"/>
        <w:right w:val="none" w:sz="0" w:space="0" w:color="auto"/>
      </w:divBdr>
    </w:div>
    <w:div w:id="2055960782">
      <w:bodyDiv w:val="1"/>
      <w:marLeft w:val="0"/>
      <w:marRight w:val="0"/>
      <w:marTop w:val="0"/>
      <w:marBottom w:val="0"/>
      <w:divBdr>
        <w:top w:val="none" w:sz="0" w:space="0" w:color="auto"/>
        <w:left w:val="none" w:sz="0" w:space="0" w:color="auto"/>
        <w:bottom w:val="none" w:sz="0" w:space="0" w:color="auto"/>
        <w:right w:val="none" w:sz="0" w:space="0" w:color="auto"/>
      </w:divBdr>
    </w:div>
    <w:div w:id="2071267781">
      <w:bodyDiv w:val="1"/>
      <w:marLeft w:val="0"/>
      <w:marRight w:val="0"/>
      <w:marTop w:val="0"/>
      <w:marBottom w:val="0"/>
      <w:divBdr>
        <w:top w:val="none" w:sz="0" w:space="0" w:color="auto"/>
        <w:left w:val="none" w:sz="0" w:space="0" w:color="auto"/>
        <w:bottom w:val="none" w:sz="0" w:space="0" w:color="auto"/>
        <w:right w:val="none" w:sz="0" w:space="0" w:color="auto"/>
      </w:divBdr>
    </w:div>
    <w:div w:id="2125732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4055A-0D1E-4523-BC13-2A48757C0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27</Pages>
  <Words>6520</Words>
  <Characters>35860</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Infoem600</cp:lastModifiedBy>
  <cp:revision>8</cp:revision>
  <cp:lastPrinted>2023-10-17T23:17:00Z</cp:lastPrinted>
  <dcterms:created xsi:type="dcterms:W3CDTF">2023-10-17T20:06:00Z</dcterms:created>
  <dcterms:modified xsi:type="dcterms:W3CDTF">2024-02-09T00:03:00Z</dcterms:modified>
</cp:coreProperties>
</file>