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33" w:rsidRDefault="00EF5AC3">
      <w:pPr>
        <w:spacing w:after="0" w:line="360" w:lineRule="auto"/>
        <w:ind w:right="139"/>
        <w:jc w:val="both"/>
        <w:rPr>
          <w:rFonts w:ascii="Palatino Linotype" w:eastAsia="Palatino Linotype" w:hAnsi="Palatino Linotype" w:cs="Palatino Linotype"/>
          <w:b/>
        </w:rPr>
      </w:pPr>
      <w:bookmarkStart w:id="0" w:name="_heading=h.30j0zll" w:colFirst="0" w:colLast="0"/>
      <w:bookmarkEnd w:id="0"/>
      <w:r>
        <w:rPr>
          <w:rFonts w:ascii="Palatino Linotype" w:eastAsia="Palatino Linotype" w:hAnsi="Palatino Linotype" w:cs="Palatino Linotype"/>
          <w:b/>
        </w:rPr>
        <w:t>VOTO DISIDENTE QUE FORMULA LA COMISIONADA GUADALUPE RAMÍREZ PEÑA, EN RELACIÓN CON LA RESOLUCIÓN DICTADA POR EL PLENO DEL INSTITUTO DE TRANSPARENCIA, ACCESO A LA INFORMACIÓN PÚBLICA Y PROTECCIÓN DE DATOS PERSONALES DEL ESTADO DE MÉXICO Y MUNICIPIOS, EN LA V</w:t>
      </w:r>
      <w:r>
        <w:rPr>
          <w:rFonts w:ascii="Palatino Linotype" w:eastAsia="Palatino Linotype" w:hAnsi="Palatino Linotype" w:cs="Palatino Linotype"/>
          <w:b/>
        </w:rPr>
        <w:t>IGÉSIMA OCTAVA SESIÓN ORDINARIA CELEBRADA EL NUEVE DE AGOSTO DE DOS MIL VEINTITRÉS, EN EL RECURSO DE REVISIÓN 02730/INFOEM/IP/RR/2023.</w:t>
      </w:r>
    </w:p>
    <w:p w:rsidR="00D35133" w:rsidRDefault="00D35133">
      <w:pPr>
        <w:spacing w:after="0" w:line="360" w:lineRule="auto"/>
        <w:ind w:right="139"/>
        <w:jc w:val="both"/>
        <w:rPr>
          <w:rFonts w:ascii="Palatino Linotype" w:eastAsia="Palatino Linotype" w:hAnsi="Palatino Linotype" w:cs="Palatino Linotype"/>
          <w:b/>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Con fundamento en lo dispuesto por el artículo 14, fracciones X y XI, del Reglamento del Instituto de Transparencia, Acc</w:t>
      </w:r>
      <w:r>
        <w:rPr>
          <w:rFonts w:ascii="Palatino Linotype" w:eastAsia="Palatino Linotype" w:hAnsi="Palatino Linotype" w:cs="Palatino Linotype"/>
        </w:rPr>
        <w:t xml:space="preserve">eso a la Información Pública y Protección de Datos Personales del Estado de México y Municipios, la que suscribe, Guadalupe Ramírez Peña, emite </w:t>
      </w:r>
      <w:r>
        <w:rPr>
          <w:rFonts w:ascii="Palatino Linotype" w:eastAsia="Palatino Linotype" w:hAnsi="Palatino Linotype" w:cs="Palatino Linotype"/>
          <w:b/>
        </w:rPr>
        <w:t>VOTO DISIDENTE</w:t>
      </w:r>
      <w:r>
        <w:rPr>
          <w:rFonts w:ascii="Palatino Linotype" w:eastAsia="Palatino Linotype" w:hAnsi="Palatino Linotype" w:cs="Palatino Linotype"/>
        </w:rPr>
        <w:t xml:space="preserve"> respecto a la resolución dictada en el recurso de revisión número </w:t>
      </w:r>
      <w:r>
        <w:rPr>
          <w:rFonts w:ascii="Palatino Linotype" w:eastAsia="Palatino Linotype" w:hAnsi="Palatino Linotype" w:cs="Palatino Linotype"/>
          <w:b/>
        </w:rPr>
        <w:t>02730/INFOEM/IP/RR/2023</w:t>
      </w:r>
      <w:r>
        <w:rPr>
          <w:rFonts w:ascii="Palatino Linotype" w:eastAsia="Palatino Linotype" w:hAnsi="Palatino Linotype" w:cs="Palatino Linotype"/>
        </w:rPr>
        <w:t>, pronun</w:t>
      </w:r>
      <w:r>
        <w:rPr>
          <w:rFonts w:ascii="Palatino Linotype" w:eastAsia="Palatino Linotype" w:hAnsi="Palatino Linotype" w:cs="Palatino Linotype"/>
        </w:rPr>
        <w:t xml:space="preserve">ciada por el Pleno de este Instituto ante el proyecto presentado por el Comisionado Presidente José Martínez Vilchis, que es del tenor siguiente: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b/>
        </w:rPr>
      </w:pPr>
      <w:r>
        <w:rPr>
          <w:rFonts w:ascii="Palatino Linotype" w:eastAsia="Palatino Linotype" w:hAnsi="Palatino Linotype" w:cs="Palatino Linotype"/>
          <w:b/>
        </w:rPr>
        <w:t>I. Antecedentes.</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Como quedó debidamente asentado en la resolución, materia del presente voto disidente, la </w:t>
      </w:r>
      <w:r>
        <w:rPr>
          <w:rFonts w:ascii="Palatino Linotype" w:eastAsia="Palatino Linotype" w:hAnsi="Palatino Linotype" w:cs="Palatino Linotype"/>
        </w:rPr>
        <w:t xml:space="preserve">persona solicitante requirió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siguiente información: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“solicito me proporcionen copias certificadas de las actas de cabildo generadas en 2010 y 2011 del municipio de Texcoco, estado de México” </w:t>
      </w:r>
    </w:p>
    <w:p w:rsidR="00D35133" w:rsidRDefault="00D35133">
      <w:pPr>
        <w:spacing w:after="0" w:line="360" w:lineRule="auto"/>
        <w:ind w:left="567" w:right="900"/>
        <w:jc w:val="both"/>
        <w:rPr>
          <w:rFonts w:ascii="Palatino Linotype" w:eastAsia="Palatino Linotype" w:hAnsi="Palatino Linotype" w:cs="Palatino Linotype"/>
          <w:i/>
        </w:rPr>
      </w:pPr>
    </w:p>
    <w:p w:rsidR="00D35133" w:rsidRDefault="00EF5AC3">
      <w:pPr>
        <w:spacing w:after="0" w:line="360"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MODALIDAD DE ENTREGA: A través del SA</w:t>
      </w:r>
      <w:r>
        <w:rPr>
          <w:rFonts w:ascii="Palatino Linotype" w:eastAsia="Palatino Linotype" w:hAnsi="Palatino Linotype" w:cs="Palatino Linotype"/>
          <w:i/>
        </w:rPr>
        <w:t>IMEX.</w:t>
      </w:r>
    </w:p>
    <w:p w:rsidR="00D35133" w:rsidRDefault="00D35133">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bookmarkStart w:id="1" w:name="_heading=h.i7615k60iz5c" w:colFirst="0" w:colLast="0"/>
      <w:bookmarkEnd w:id="1"/>
    </w:p>
    <w:p w:rsidR="00D35133" w:rsidRDefault="00EF5AC3">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su Titular de la Unidad de Transparencia, precisó lo siguiente:</w:t>
      </w:r>
    </w:p>
    <w:p w:rsidR="00D35133" w:rsidRDefault="00D35133">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D35133" w:rsidRDefault="00EF5AC3">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u w:val="single"/>
        </w:rPr>
        <w:t>la información solicitada consta aproximadamente de 1200 fojas, previo pago de derechos de reproducción en este caso copias certificadas</w:t>
      </w:r>
      <w:r>
        <w:rPr>
          <w:rFonts w:ascii="Palatino Linotype" w:eastAsia="Palatino Linotype" w:hAnsi="Palatino Linotype" w:cs="Palatino Linotype"/>
          <w:i/>
        </w:rPr>
        <w:t xml:space="preserve">, debiendo asistir a la oficina de la Secretaría del Ayuntamiento ubicadas en calle Nezahualcóyotl 110 primer piso, Colonia Centro Texcoco Estado de México Código Postal 56100, para que se le genere su orden de pago y </w:t>
      </w:r>
      <w:r>
        <w:rPr>
          <w:rFonts w:ascii="Palatino Linotype" w:eastAsia="Palatino Linotype" w:hAnsi="Palatino Linotype" w:cs="Palatino Linotype"/>
          <w:b/>
          <w:i/>
          <w:u w:val="single"/>
        </w:rPr>
        <w:t>éste sea realizado en la Tesorería Mun</w:t>
      </w:r>
      <w:r>
        <w:rPr>
          <w:rFonts w:ascii="Palatino Linotype" w:eastAsia="Palatino Linotype" w:hAnsi="Palatino Linotype" w:cs="Palatino Linotype"/>
          <w:b/>
          <w:i/>
          <w:u w:val="single"/>
        </w:rPr>
        <w:t>icipal de este Ayuntamiento para que les sean expedidas las mismas en este acto tendrá asistencia del servidor público Santiago Yescas Estrada</w:t>
      </w:r>
      <w:r>
        <w:rPr>
          <w:rFonts w:ascii="Palatino Linotype" w:eastAsia="Palatino Linotype" w:hAnsi="Palatino Linotype" w:cs="Palatino Linotype"/>
          <w:i/>
        </w:rPr>
        <w:t>, a quien podrá contactar para agendar su visita al 595 95 20000 ext. 2007 en un horario de 08:30 horas a las 15:3</w:t>
      </w:r>
      <w:r>
        <w:rPr>
          <w:rFonts w:ascii="Palatino Linotype" w:eastAsia="Palatino Linotype" w:hAnsi="Palatino Linotype" w:cs="Palatino Linotype"/>
          <w:i/>
        </w:rPr>
        <w:t>0 horas…”</w:t>
      </w:r>
    </w:p>
    <w:p w:rsidR="00D35133" w:rsidRDefault="00D35133">
      <w:pPr>
        <w:spacing w:after="0" w:line="360" w:lineRule="auto"/>
        <w:ind w:left="567" w:right="567"/>
        <w:jc w:val="both"/>
        <w:rPr>
          <w:rFonts w:ascii="Palatino Linotype" w:eastAsia="Palatino Linotype" w:hAnsi="Palatino Linotype" w:cs="Palatino Linotype"/>
          <w:i/>
        </w:rPr>
      </w:pPr>
    </w:p>
    <w:p w:rsidR="00D35133" w:rsidRDefault="00EF5AC3">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Una vez conocida la respuesta, la parte solicitante se inconformó arguyendo que: </w:t>
      </w:r>
    </w:p>
    <w:p w:rsidR="00D35133" w:rsidRDefault="00D35133">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D35133" w:rsidRDefault="00EF5AC3">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color w:val="000000"/>
          <w:sz w:val="26"/>
          <w:szCs w:val="26"/>
        </w:rPr>
      </w:pPr>
      <w:r>
        <w:rPr>
          <w:rFonts w:ascii="Palatino Linotype" w:eastAsia="Palatino Linotype" w:hAnsi="Palatino Linotype" w:cs="Palatino Linotype"/>
          <w:i/>
          <w:color w:val="000000"/>
        </w:rPr>
        <w:t xml:space="preserve">“Si la generación de la certificación cuesta, no es necesario la certificación de las actas de cabildo, con mandarme por correo </w:t>
      </w:r>
      <w:r>
        <w:rPr>
          <w:rFonts w:ascii="Palatino Linotype" w:eastAsia="Palatino Linotype" w:hAnsi="Palatino Linotype" w:cs="Palatino Linotype"/>
          <w:b/>
          <w:i/>
          <w:color w:val="000000"/>
          <w:u w:val="single"/>
        </w:rPr>
        <w:t xml:space="preserve">o en este sitio copias simples </w:t>
      </w:r>
      <w:r>
        <w:rPr>
          <w:rFonts w:ascii="Palatino Linotype" w:eastAsia="Palatino Linotype" w:hAnsi="Palatino Linotype" w:cs="Palatino Linotype"/>
          <w:i/>
          <w:color w:val="000000"/>
        </w:rPr>
        <w:t>de las actas de cabildo realizadas en el periodo 2010 y 2011, es suficiente. Gracias!” (Sic)</w:t>
      </w:r>
    </w:p>
    <w:p w:rsidR="00D35133" w:rsidRDefault="00D35133">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rPr>
      </w:pPr>
    </w:p>
    <w:p w:rsidR="00D35133" w:rsidRDefault="00EF5AC3">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Posteriormente, tras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w:t>
      </w:r>
      <w:r>
        <w:rPr>
          <w:rFonts w:ascii="Palatino Linotype" w:eastAsia="Palatino Linotype" w:hAnsi="Palatino Linotype" w:cs="Palatino Linotype"/>
        </w:rPr>
        <w:t xml:space="preserve">México y Municipios, se integró el expediente y se puso a disposición de las partes para que, en un </w:t>
      </w:r>
      <w:r>
        <w:rPr>
          <w:rFonts w:ascii="Palatino Linotype" w:eastAsia="Palatino Linotype" w:hAnsi="Palatino Linotype" w:cs="Palatino Linotype"/>
        </w:rPr>
        <w:lastRenderedPageBreak/>
        <w:t>plazo máximo de siete días hábiles, manifestaran lo que a su derecho resultara conveniente, cabe señalar que las partes fueron omisas en presentar manifesta</w:t>
      </w:r>
      <w:r>
        <w:rPr>
          <w:rFonts w:ascii="Palatino Linotype" w:eastAsia="Palatino Linotype" w:hAnsi="Palatino Linotype" w:cs="Palatino Linotype"/>
        </w:rPr>
        <w:t xml:space="preserve">ciones. </w:t>
      </w:r>
    </w:p>
    <w:p w:rsidR="00D35133" w:rsidRDefault="00D35133">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D35133" w:rsidRDefault="00EF5AC3">
      <w:pPr>
        <w:pBdr>
          <w:top w:val="nil"/>
          <w:left w:val="nil"/>
          <w:bottom w:val="nil"/>
          <w:right w:val="nil"/>
          <w:between w:val="nil"/>
        </w:pBdr>
        <w:spacing w:after="0" w:line="360" w:lineRule="auto"/>
        <w:ind w:right="139"/>
        <w:jc w:val="both"/>
        <w:rPr>
          <w:rFonts w:ascii="Palatino Linotype" w:eastAsia="Palatino Linotype" w:hAnsi="Palatino Linotype" w:cs="Palatino Linotype"/>
          <w:b/>
          <w:i/>
        </w:rPr>
      </w:pPr>
      <w:r>
        <w:rPr>
          <w:rFonts w:ascii="Palatino Linotype" w:eastAsia="Palatino Linotype" w:hAnsi="Palatino Linotype" w:cs="Palatino Linotype"/>
        </w:rPr>
        <w:t xml:space="preserve">En tal sentido, derivado del estudio realizado por la Ponencia Resolutora, esta determinó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 xml:space="preserve">el recurso de revisión por resultar </w:t>
      </w:r>
      <w:r>
        <w:rPr>
          <w:rFonts w:ascii="Palatino Linotype" w:eastAsia="Palatino Linotype" w:hAnsi="Palatino Linotype" w:cs="Palatino Linotype"/>
          <w:color w:val="000000"/>
        </w:rPr>
        <w:t>improcedente al actualizarse lo dispuesto en el artículo 192 fracción IV, con relación a la fracción VII, del artículo 191, de la Ley de Transparencia y Acceso a la Información Pública del Estado de México y Municipios.</w:t>
      </w:r>
    </w:p>
    <w:p w:rsidR="00D35133" w:rsidRDefault="00D35133">
      <w:pPr>
        <w:pBdr>
          <w:top w:val="nil"/>
          <w:left w:val="nil"/>
          <w:bottom w:val="nil"/>
          <w:right w:val="nil"/>
          <w:between w:val="nil"/>
        </w:pBdr>
        <w:spacing w:after="0" w:line="360" w:lineRule="auto"/>
        <w:ind w:right="139"/>
        <w:jc w:val="both"/>
        <w:rPr>
          <w:rFonts w:ascii="Palatino Linotype" w:eastAsia="Palatino Linotype" w:hAnsi="Palatino Linotype" w:cs="Palatino Linotype"/>
          <w:b/>
          <w:i/>
        </w:rPr>
      </w:pPr>
    </w:p>
    <w:p w:rsidR="00D35133" w:rsidRDefault="00EF5AC3">
      <w:pPr>
        <w:spacing w:after="0" w:line="360" w:lineRule="auto"/>
        <w:ind w:right="139"/>
        <w:jc w:val="both"/>
        <w:rPr>
          <w:rFonts w:ascii="Palatino Linotype" w:eastAsia="Palatino Linotype" w:hAnsi="Palatino Linotype" w:cs="Palatino Linotype"/>
          <w:b/>
        </w:rPr>
      </w:pPr>
      <w:r>
        <w:rPr>
          <w:rFonts w:ascii="Palatino Linotype" w:eastAsia="Palatino Linotype" w:hAnsi="Palatino Linotype" w:cs="Palatino Linotype"/>
          <w:b/>
        </w:rPr>
        <w:t>II. Razones del Voto Disidente.</w:t>
      </w:r>
    </w:p>
    <w:p w:rsidR="00D35133" w:rsidRDefault="00D35133">
      <w:pPr>
        <w:spacing w:after="0" w:line="360" w:lineRule="auto"/>
        <w:ind w:right="139"/>
        <w:jc w:val="both"/>
        <w:rPr>
          <w:rFonts w:ascii="Palatino Linotype" w:eastAsia="Palatino Linotype" w:hAnsi="Palatino Linotype" w:cs="Palatino Linotype"/>
          <w:b/>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Es</w:t>
      </w:r>
      <w:r>
        <w:rPr>
          <w:rFonts w:ascii="Palatino Linotype" w:eastAsia="Palatino Linotype" w:hAnsi="Palatino Linotype" w:cs="Palatino Linotype"/>
        </w:rPr>
        <w:t xml:space="preserve"> de señalar que no se comparte el sentido de la resolución, por los argumentos que se exponen a continuación:</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bookmarkStart w:id="3" w:name="_heading=h.gjdgxs" w:colFirst="0" w:colLast="0"/>
      <w:bookmarkEnd w:id="3"/>
      <w:r>
        <w:rPr>
          <w:rFonts w:ascii="Palatino Linotype" w:eastAsia="Palatino Linotype" w:hAnsi="Palatino Linotype" w:cs="Palatino Linotype"/>
        </w:rPr>
        <w:t>De las constancias que integran el expediente electrónico, se advierte que el Particular realizó una solicitud de información en la que señaló co</w:t>
      </w:r>
      <w:r>
        <w:rPr>
          <w:rFonts w:ascii="Palatino Linotype" w:eastAsia="Palatino Linotype" w:hAnsi="Palatino Linotype" w:cs="Palatino Linotype"/>
        </w:rPr>
        <w:t>mo modalidad de entrega de la información “a través de SAIMEX”, asimismo, en la descripción de su solicitud refirió que requería que se le proporcionaran “copias certificadas de las actas de cabildo”</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En ese sentido, esta Ponencia entiende que el Particula</w:t>
      </w:r>
      <w:r>
        <w:rPr>
          <w:rFonts w:ascii="Palatino Linotype" w:eastAsia="Palatino Linotype" w:hAnsi="Palatino Linotype" w:cs="Palatino Linotype"/>
          <w:b/>
          <w:u w:val="single"/>
        </w:rPr>
        <w:t xml:space="preserve">r está requiriendo la información bajo dos modalidades: </w:t>
      </w:r>
    </w:p>
    <w:p w:rsidR="00D35133" w:rsidRDefault="00D35133">
      <w:pPr>
        <w:spacing w:after="0" w:line="360" w:lineRule="auto"/>
        <w:ind w:right="139"/>
        <w:jc w:val="both"/>
        <w:rPr>
          <w:rFonts w:ascii="Palatino Linotype" w:eastAsia="Palatino Linotype" w:hAnsi="Palatino Linotype" w:cs="Palatino Linotype"/>
          <w:b/>
          <w:u w:val="single"/>
        </w:rPr>
      </w:pPr>
    </w:p>
    <w:p w:rsidR="00D35133" w:rsidRDefault="00EF5AC3">
      <w:pPr>
        <w:spacing w:after="0" w:line="360" w:lineRule="auto"/>
        <w:ind w:right="13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 a través del Sistema de Acceso a la Información Mexiquense y;</w:t>
      </w:r>
    </w:p>
    <w:p w:rsidR="00D35133" w:rsidRDefault="00EF5AC3">
      <w:pPr>
        <w:spacing w:after="0" w:line="360" w:lineRule="auto"/>
        <w:ind w:right="13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b)  en copias certificadas.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Ahora bien, en respuesta, el Sujeto Obligado se limita a señalar que la información consta en aproximadamente de 1200 fojas, por lo que, para que se expidan las copias certificadas solicitadas deberá asistir a sus instalaciones con la finalidad de que se g</w:t>
      </w:r>
      <w:r>
        <w:rPr>
          <w:rFonts w:ascii="Palatino Linotype" w:eastAsia="Palatino Linotype" w:hAnsi="Palatino Linotype" w:cs="Palatino Linotype"/>
        </w:rPr>
        <w:t xml:space="preserve">enere una orden de pago y este sea realizado en la Tesorería Municipal.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b/>
          <w:u w:val="single"/>
        </w:rPr>
      </w:pPr>
      <w:r>
        <w:rPr>
          <w:rFonts w:ascii="Palatino Linotype" w:eastAsia="Palatino Linotype" w:hAnsi="Palatino Linotype" w:cs="Palatino Linotype"/>
        </w:rPr>
        <w:t>Es por tal situación que, el Particular se inconformó arguyendo medularmente que, en caso de que la certificación genere algún costo, basta con que se lo manden por correo electrónic</w:t>
      </w:r>
      <w:r>
        <w:rPr>
          <w:rFonts w:ascii="Palatino Linotype" w:eastAsia="Palatino Linotype" w:hAnsi="Palatino Linotype" w:cs="Palatino Linotype"/>
        </w:rPr>
        <w:t>o o</w:t>
      </w:r>
      <w:r>
        <w:rPr>
          <w:rFonts w:ascii="Palatino Linotype" w:eastAsia="Palatino Linotype" w:hAnsi="Palatino Linotype" w:cs="Palatino Linotype"/>
          <w:b/>
          <w:u w:val="single"/>
        </w:rPr>
        <w:t xml:space="preserve"> a través del Sistema de Acceso a la Información Mexiquense.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es importante hacer mención que, si bien, el artículo 155, fracción V de la Ley de Transparencia y Acceso a la Información Pública del Estado de México y Municipios precisa q</w:t>
      </w:r>
      <w:r>
        <w:rPr>
          <w:rFonts w:ascii="Palatino Linotype" w:eastAsia="Palatino Linotype" w:hAnsi="Palatino Linotype" w:cs="Palatino Linotype"/>
        </w:rPr>
        <w:t xml:space="preserve">ue, para presentar una solicitud, los particulares podrán señalar la modalidad en la que prefiere se otorgue el acceso, tal como se observa a continuación: </w:t>
      </w:r>
    </w:p>
    <w:p w:rsidR="00D35133" w:rsidRDefault="00D35133">
      <w:pPr>
        <w:spacing w:after="0" w:line="360" w:lineRule="auto"/>
        <w:jc w:val="both"/>
        <w:rPr>
          <w:rFonts w:ascii="Palatino Linotype" w:eastAsia="Palatino Linotype" w:hAnsi="Palatino Linotype" w:cs="Palatino Linotype"/>
        </w:rPr>
      </w:pPr>
    </w:p>
    <w:p w:rsidR="00D35133" w:rsidRDefault="00EF5AC3">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Artículo 155. Para presentar una solicitud por escrito, no se podrán exigir mayores requisitos que los siguientes:</w:t>
      </w:r>
    </w:p>
    <w:p w:rsidR="00D35133" w:rsidRDefault="00EF5AC3">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I. Nombre del solicitante, o en su caso, los datos generales de su representante; </w:t>
      </w:r>
    </w:p>
    <w:p w:rsidR="00D35133" w:rsidRDefault="00EF5AC3">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Domicilio o en su caso correo electrónico para recibi</w:t>
      </w:r>
      <w:r>
        <w:rPr>
          <w:rFonts w:ascii="Palatino Linotype" w:eastAsia="Palatino Linotype" w:hAnsi="Palatino Linotype" w:cs="Palatino Linotype"/>
          <w:i/>
        </w:rPr>
        <w:t xml:space="preserve">r notificaciones; </w:t>
      </w:r>
    </w:p>
    <w:p w:rsidR="00D35133" w:rsidRDefault="00EF5AC3">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descripción de la información solicitada; </w:t>
      </w:r>
    </w:p>
    <w:p w:rsidR="00D35133" w:rsidRDefault="00EF5AC3">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IV. Cualquier otro dato que facilite la búsqueda y eventual localización de la información; y</w:t>
      </w:r>
    </w:p>
    <w:p w:rsidR="00D35133" w:rsidRDefault="00EF5AC3">
      <w:pPr>
        <w:spacing w:after="0" w:line="276" w:lineRule="auto"/>
        <w:ind w:left="567" w:right="616"/>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 V. La modalidad en la que prefiere se otorgue el acceso a la información, la cual podrá ser</w:t>
      </w:r>
      <w:r>
        <w:rPr>
          <w:rFonts w:ascii="Palatino Linotype" w:eastAsia="Palatino Linotype" w:hAnsi="Palatino Linotype" w:cs="Palatino Linotype"/>
          <w:b/>
          <w:i/>
          <w:u w:val="single"/>
        </w:rPr>
        <w:t xml:space="preserve"> verbal, siempre y cuando sea para fines de orientación, mediante consulta directa, mediante la expedición de copias simples o certificadas o la reproducción en cualquier otro medio, incluidos los electrónicos. </w:t>
      </w:r>
    </w:p>
    <w:p w:rsidR="00D35133" w:rsidRDefault="00D35133">
      <w:pPr>
        <w:spacing w:after="0" w:line="276" w:lineRule="auto"/>
        <w:ind w:left="567" w:right="616"/>
        <w:jc w:val="both"/>
        <w:rPr>
          <w:rFonts w:ascii="Palatino Linotype" w:eastAsia="Palatino Linotype" w:hAnsi="Palatino Linotype" w:cs="Palatino Linotype"/>
          <w:b/>
          <w:i/>
          <w:u w:val="single"/>
        </w:rPr>
      </w:pPr>
    </w:p>
    <w:p w:rsidR="00D35133" w:rsidRDefault="00EF5AC3">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Queda prohibido para los sujetos obligados </w:t>
      </w:r>
      <w:r>
        <w:rPr>
          <w:rFonts w:ascii="Palatino Linotype" w:eastAsia="Palatino Linotype" w:hAnsi="Palatino Linotype" w:cs="Palatino Linotype"/>
          <w:i/>
        </w:rPr>
        <w:t>recabar datos que den lugar a indagatorias sobre las motivaciones de la solicitud de información y su uso posterior. Las solicitudes anónimas, con nombre incompleto o seudónimo serán procedentes para su trámite por parte del sujeto obligado ante quien se p</w:t>
      </w:r>
      <w:r>
        <w:rPr>
          <w:rFonts w:ascii="Palatino Linotype" w:eastAsia="Palatino Linotype" w:hAnsi="Palatino Linotype" w:cs="Palatino Linotype"/>
          <w:i/>
        </w:rPr>
        <w:t xml:space="preserve">resente. No podrá requerirse información adicional con motivo del nombre proporcionado por el solicitante. </w:t>
      </w:r>
    </w:p>
    <w:p w:rsidR="00D35133" w:rsidRDefault="00D35133">
      <w:pPr>
        <w:spacing w:after="0" w:line="276" w:lineRule="auto"/>
        <w:ind w:left="567" w:right="616"/>
        <w:jc w:val="both"/>
        <w:rPr>
          <w:rFonts w:ascii="Palatino Linotype" w:eastAsia="Palatino Linotype" w:hAnsi="Palatino Linotype" w:cs="Palatino Linotype"/>
          <w:i/>
        </w:rPr>
      </w:pPr>
    </w:p>
    <w:p w:rsidR="00D35133" w:rsidRDefault="00EF5AC3">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 información de las fracciones I y IV será proporcionada por el solicitante de manera opcional y, en ningún caso, podrá ser un requisito indispen</w:t>
      </w:r>
      <w:r>
        <w:rPr>
          <w:rFonts w:ascii="Palatino Linotype" w:eastAsia="Palatino Linotype" w:hAnsi="Palatino Linotype" w:cs="Palatino Linotype"/>
          <w:i/>
        </w:rPr>
        <w:t>sable para la procedencia de la solicitud.</w:t>
      </w:r>
    </w:p>
    <w:p w:rsidR="00D35133" w:rsidRDefault="00D35133">
      <w:pPr>
        <w:spacing w:after="0" w:line="360" w:lineRule="auto"/>
        <w:ind w:left="567" w:right="616"/>
        <w:jc w:val="both"/>
        <w:rPr>
          <w:rFonts w:ascii="Palatino Linotype" w:eastAsia="Palatino Linotype" w:hAnsi="Palatino Linotype" w:cs="Palatino Linotype"/>
          <w:i/>
        </w:rPr>
      </w:pPr>
    </w:p>
    <w:p w:rsidR="00D35133" w:rsidRDefault="00EF5AC3">
      <w:pPr>
        <w:spacing w:after="0"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w:t>
      </w:r>
      <w:r>
        <w:rPr>
          <w:rFonts w:ascii="Palatino Linotype" w:eastAsia="Palatino Linotype" w:hAnsi="Palatino Linotype" w:cs="Palatino Linotype"/>
          <w:b/>
          <w:u w:val="single"/>
        </w:rPr>
        <w:t>prevé que el acceso se dará en la modalidad de entrega y, en su caso, de envío elegidos por al solicitante</w:t>
      </w:r>
      <w:r>
        <w:rPr>
          <w:rFonts w:ascii="Palatino Linotype" w:eastAsia="Palatino Linotype" w:hAnsi="Palatino Linotype" w:cs="Palatino Linotype"/>
        </w:rPr>
        <w:t>, sin embargo, cuando la informació</w:t>
      </w:r>
      <w:r>
        <w:rPr>
          <w:rFonts w:ascii="Palatino Linotype" w:eastAsia="Palatino Linotype" w:hAnsi="Palatino Linotype" w:cs="Palatino Linotype"/>
        </w:rPr>
        <w:t>n no pueda entregarse o enviarse en la modalidad elegida, el sujeto obligado deberá ofrecer otra u otras modalidades de entrega. En cualquier caso, se deberá fundar y motivar la necesidad de ofrecer otras modalidades.</w:t>
      </w:r>
    </w:p>
    <w:p w:rsidR="00D35133" w:rsidRDefault="00D35133">
      <w:pPr>
        <w:spacing w:after="0" w:line="360" w:lineRule="auto"/>
        <w:ind w:right="-28"/>
        <w:jc w:val="both"/>
        <w:rPr>
          <w:rFonts w:ascii="Palatino Linotype" w:eastAsia="Palatino Linotype" w:hAnsi="Palatino Linotype" w:cs="Palatino Linotype"/>
        </w:rPr>
      </w:pPr>
    </w:p>
    <w:p w:rsidR="00D35133" w:rsidRDefault="00EF5AC3">
      <w:pPr>
        <w:spacing w:after="0"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De lo anterior, se tiene que, la entr</w:t>
      </w:r>
      <w:r>
        <w:rPr>
          <w:rFonts w:ascii="Palatino Linotype" w:eastAsia="Palatino Linotype" w:hAnsi="Palatino Linotype" w:cs="Palatino Linotype"/>
        </w:rPr>
        <w:t xml:space="preserve">ega deberá hacerse, </w:t>
      </w:r>
      <w:r>
        <w:rPr>
          <w:rFonts w:ascii="Palatino Linotype" w:eastAsia="Palatino Linotype" w:hAnsi="Palatino Linotype" w:cs="Palatino Linotype"/>
          <w:b/>
          <w:u w:val="single"/>
        </w:rPr>
        <w:t>en la medida de lo posible, en la forma solicitada por el interesado, salvo que exista un impedimento justificado para atenderla</w:t>
      </w:r>
      <w:r>
        <w:rPr>
          <w:rFonts w:ascii="Palatino Linotype" w:eastAsia="Palatino Linotype" w:hAnsi="Palatino Linotype" w:cs="Palatino Linotype"/>
        </w:rPr>
        <w:t>, en cuyo caso, deberán exponerse las razones por las cuales no es posible utilizar el medio de reproducción</w:t>
      </w:r>
      <w:r>
        <w:rPr>
          <w:rFonts w:ascii="Palatino Linotype" w:eastAsia="Palatino Linotype" w:hAnsi="Palatino Linotype" w:cs="Palatino Linotype"/>
        </w:rPr>
        <w:t xml:space="preserve"> solicitado; en este sentido, la entrega de la información en una modalidad distinta a la elegida por la particular sólo procede, en caso de que se acredite la imposibilidad de atenderla. </w:t>
      </w:r>
    </w:p>
    <w:p w:rsidR="00D35133" w:rsidRDefault="00D35133">
      <w:pPr>
        <w:spacing w:after="0" w:line="360" w:lineRule="auto"/>
        <w:ind w:right="-28"/>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Dicho esto, en el presente caso, tal como se señaló, la persona Pa</w:t>
      </w:r>
      <w:r>
        <w:rPr>
          <w:rFonts w:ascii="Palatino Linotype" w:eastAsia="Palatino Linotype" w:hAnsi="Palatino Linotype" w:cs="Palatino Linotype"/>
        </w:rPr>
        <w:t xml:space="preserve">rticular solicitó la información en dos modalidades de entrega </w:t>
      </w: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a) a través de SAIMEX y </w:t>
      </w: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b) en copias certificadas.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Sin embargo, el Sujeto Obligado, en respuesta únicamente se abocó a referir los pasos a obtener la información en copias certificadas y no</w:t>
      </w:r>
      <w:r>
        <w:rPr>
          <w:rFonts w:ascii="Palatino Linotype" w:eastAsia="Palatino Linotype" w:hAnsi="Palatino Linotype" w:cs="Palatino Linotype"/>
        </w:rPr>
        <w:t xml:space="preserve"> proporcionó la misma a través del sistema electrónico.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Por otra parte, se considera que la Ponencia Resolutora no realizó una interpretación adecuada de las modalidades de entrega que había requerido el Particular, ya que en su resolución sostuvo que la</w:t>
      </w:r>
      <w:r>
        <w:rPr>
          <w:rFonts w:ascii="Palatino Linotype" w:eastAsia="Palatino Linotype" w:hAnsi="Palatino Linotype" w:cs="Palatino Linotype"/>
        </w:rPr>
        <w:t xml:space="preserve"> persona Recurrente </w:t>
      </w:r>
      <w:r>
        <w:rPr>
          <w:rFonts w:ascii="Palatino Linotype" w:eastAsia="Palatino Linotype" w:hAnsi="Palatino Linotype" w:cs="Palatino Linotype"/>
          <w:b/>
          <w:i/>
        </w:rPr>
        <w:t xml:space="preserve">“… ya no requería la información en Copias Certificadas, sino al momento de interponer el recurso, cambió de modalidad de la entrega de la información a correo electrónico o a través del SAIMEX…”, </w:t>
      </w:r>
      <w:r>
        <w:rPr>
          <w:rFonts w:ascii="Palatino Linotype" w:eastAsia="Palatino Linotype" w:hAnsi="Palatino Linotype" w:cs="Palatino Linotype"/>
        </w:rPr>
        <w:t>apreciaciones que son parcialmente inco</w:t>
      </w:r>
      <w:r>
        <w:rPr>
          <w:rFonts w:ascii="Palatino Linotype" w:eastAsia="Palatino Linotype" w:hAnsi="Palatino Linotype" w:cs="Palatino Linotype"/>
        </w:rPr>
        <w:t xml:space="preserve">rrectas.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Lo anterior, debido a que, si bien es cierto, en el medio de impugnación la persona Particular solicitó la entrega de la información a través de correo electrónico; modalidad que no había sido elegida en un inicio y, por ende, podía considerarse como una a</w:t>
      </w:r>
      <w:r>
        <w:rPr>
          <w:rFonts w:ascii="Palatino Linotype" w:eastAsia="Palatino Linotype" w:hAnsi="Palatino Linotype" w:cs="Palatino Linotype"/>
        </w:rPr>
        <w:t>mpliación a su solicitud inicial, también lo es que, la inconformidad respecto a la entrega de la información a través del sistema electrónico no es una ampliación, pues como se señaló, fue una modalidad elegida por el Particular desde que presentó su requ</w:t>
      </w:r>
      <w:r>
        <w:rPr>
          <w:rFonts w:ascii="Palatino Linotype" w:eastAsia="Palatino Linotype" w:hAnsi="Palatino Linotype" w:cs="Palatino Linotype"/>
        </w:rPr>
        <w:t xml:space="preserve">erimiento. </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Es así que, considero el sentido a la resolución que otorgó la Ponencia Resolutora agravió el derecho de acceso a la información pública del Particular, pues limitó este, a través de una apreciación incorrecta respecto a las modalidades de ent</w:t>
      </w:r>
      <w:r>
        <w:rPr>
          <w:rFonts w:ascii="Palatino Linotype" w:eastAsia="Palatino Linotype" w:hAnsi="Palatino Linotype" w:cs="Palatino Linotype"/>
        </w:rPr>
        <w:t>rega de la información en las que requería tener acceso la misma.</w:t>
      </w:r>
    </w:p>
    <w:p w:rsidR="00D35133" w:rsidRDefault="00D35133">
      <w:pPr>
        <w:spacing w:after="0" w:line="360" w:lineRule="auto"/>
        <w:ind w:right="139"/>
        <w:jc w:val="both"/>
        <w:rPr>
          <w:rFonts w:ascii="Palatino Linotype" w:eastAsia="Palatino Linotype" w:hAnsi="Palatino Linotype" w:cs="Palatino Linotype"/>
        </w:rPr>
      </w:pPr>
    </w:p>
    <w:p w:rsidR="00D35133" w:rsidRDefault="00EF5AC3">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Por los motivos esgrimidos, emito el presente Voto Disidente.  </w:t>
      </w: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p>
    <w:p w:rsidR="00D35133" w:rsidRDefault="00D35133">
      <w:pPr>
        <w:spacing w:after="0" w:line="360" w:lineRule="auto"/>
        <w:ind w:right="139"/>
        <w:jc w:val="both"/>
        <w:rPr>
          <w:rFonts w:ascii="Palatino Linotype" w:eastAsia="Palatino Linotype" w:hAnsi="Palatino Linotype" w:cs="Palatino Linotype"/>
        </w:rPr>
      </w:pPr>
      <w:bookmarkStart w:id="4" w:name="_GoBack"/>
      <w:bookmarkEnd w:id="4"/>
    </w:p>
    <w:sectPr w:rsidR="00D35133">
      <w:headerReference w:type="default" r:id="rId7"/>
      <w:footerReference w:type="default" r:id="rId8"/>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F5AC3">
      <w:pPr>
        <w:spacing w:after="0" w:line="240" w:lineRule="auto"/>
      </w:pPr>
      <w:r>
        <w:separator/>
      </w:r>
    </w:p>
  </w:endnote>
  <w:endnote w:type="continuationSeparator" w:id="0">
    <w:p w:rsidR="00000000" w:rsidRDefault="00EF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33" w:rsidRDefault="00EF5AC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6</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7</w:t>
    </w:r>
    <w:r>
      <w:rPr>
        <w:rFonts w:ascii="Times New Roman" w:eastAsia="Times New Roman" w:hAnsi="Times New Roman" w:cs="Times New Roman"/>
        <w:b/>
        <w:color w:val="000000"/>
        <w:sz w:val="20"/>
        <w:szCs w:val="20"/>
      </w:rPr>
      <w:fldChar w:fldCharType="end"/>
    </w:r>
  </w:p>
  <w:p w:rsidR="00D35133" w:rsidRDefault="00D3513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F5AC3">
      <w:pPr>
        <w:spacing w:after="0" w:line="240" w:lineRule="auto"/>
      </w:pPr>
      <w:r>
        <w:separator/>
      </w:r>
    </w:p>
  </w:footnote>
  <w:footnote w:type="continuationSeparator" w:id="0">
    <w:p w:rsidR="00000000" w:rsidRDefault="00EF5AC3">
      <w:pPr>
        <w:spacing w:after="0" w:line="240" w:lineRule="auto"/>
      </w:pPr>
      <w:r>
        <w:continuationSeparator/>
      </w:r>
    </w:p>
  </w:footnote>
  <w:footnote w:id="1">
    <w:p w:rsidR="00D35133" w:rsidRDefault="00EF5AC3">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D35133" w:rsidRDefault="00EF5AC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33" w:rsidRDefault="00EF5AC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r>
      <w:rPr>
        <w:noProof/>
        <w:lang w:val="es-MX"/>
      </w:rPr>
      <w:drawing>
        <wp:anchor distT="0" distB="0" distL="0" distR="0" simplePos="0" relativeHeight="251658240" behindDoc="1" locked="0" layoutInCell="1" hidden="0" allowOverlap="1">
          <wp:simplePos x="0" y="0"/>
          <wp:positionH relativeFrom="column">
            <wp:posOffset>-1009012</wp:posOffset>
          </wp:positionH>
          <wp:positionV relativeFrom="paragraph">
            <wp:posOffset>-568323</wp:posOffset>
          </wp:positionV>
          <wp:extent cx="7510628" cy="9883775"/>
          <wp:effectExtent l="0" t="0" r="0" b="0"/>
          <wp:wrapNone/>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D35133" w:rsidRDefault="00EF5AC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02730/INFOEM/IP/RR/2023</w:t>
    </w:r>
  </w:p>
  <w:p w:rsidR="00D35133" w:rsidRDefault="00EF5AC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COMISIONADA PONENTE: GUADALUPE RAMÍREZ PEÑA </w:t>
    </w:r>
  </w:p>
  <w:p w:rsidR="00D35133" w:rsidRDefault="00D3513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33"/>
    <w:rsid w:val="00D35133"/>
    <w:rsid w:val="00EF5A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1C3A6-9003-4A96-B958-462A2DE0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5">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QfKq9RXAifVO8F8Dlsa9WvFjQ==">CgMxLjAyCWguMzBqMHpsbDIOaC5pNzYxNWs2MGl6NWMyCWguMWZvYjl0ZTIIaC5namRneHM4AHIhMXlvbUljQjllb2paajlhYU5mYU0weXdCQWsyTEU1aFpx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1354</Words>
  <Characters>7450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2023-10-17T20:00:00Z</dcterms:created>
  <dcterms:modified xsi:type="dcterms:W3CDTF">2023-10-17T20:00:00Z</dcterms:modified>
</cp:coreProperties>
</file>