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456A9" w14:textId="10B7FC9A" w:rsidR="005359CF" w:rsidRPr="005359CF" w:rsidRDefault="005359CF" w:rsidP="00141383">
      <w:pPr>
        <w:pStyle w:val="Encabezado"/>
        <w:spacing w:line="360" w:lineRule="auto"/>
        <w:jc w:val="both"/>
        <w:rPr>
          <w:rFonts w:ascii="Palatino Linotype" w:hAnsi="Palatino Linotype" w:cs="Tahoma"/>
          <w:b/>
        </w:rPr>
      </w:pPr>
      <w:r w:rsidRPr="005359CF">
        <w:rPr>
          <w:rFonts w:ascii="Palatino Linotype" w:hAnsi="Palatino Linotype" w:cs="Tahoma"/>
          <w:b/>
        </w:rPr>
        <w:t xml:space="preserve">VOTO DISIDENTE QUE FORMULA EL COMISIONADO LUIS GUSTAVO PARRA NORIEGA, A LA RESOLUCIÓN DEL RECURSO DE REVISIÓN </w:t>
      </w:r>
      <w:r w:rsidR="005867BE" w:rsidRPr="005867BE">
        <w:rPr>
          <w:rFonts w:ascii="Palatino Linotype" w:hAnsi="Palatino Linotype" w:cs="Arial"/>
          <w:b/>
          <w:bCs/>
          <w:lang w:val="es-ES_tradnl" w:eastAsia="es-MX"/>
        </w:rPr>
        <w:t>17487/INFOEM/IP/RR/2022</w:t>
      </w:r>
      <w:r w:rsidRPr="005359CF">
        <w:rPr>
          <w:rFonts w:ascii="Palatino Linotype" w:hAnsi="Palatino Linotype" w:cs="Tahoma"/>
          <w:b/>
        </w:rPr>
        <w:t xml:space="preserve">, PROMOVIDO EN CONTRA DEL </w:t>
      </w:r>
      <w:r w:rsidR="0071155A" w:rsidRPr="0071155A">
        <w:rPr>
          <w:rFonts w:ascii="Palatino Linotype" w:hAnsi="Palatino Linotype" w:cs="Arial"/>
          <w:b/>
          <w:bCs/>
        </w:rPr>
        <w:t xml:space="preserve">AYUNTAMIENTO DE </w:t>
      </w:r>
      <w:r w:rsidR="005867BE">
        <w:rPr>
          <w:rFonts w:ascii="Palatino Linotype" w:hAnsi="Palatino Linotype" w:cs="Arial"/>
          <w:b/>
          <w:bCs/>
        </w:rPr>
        <w:t>TOLUCA</w:t>
      </w:r>
      <w:r w:rsidRPr="005359CF">
        <w:rPr>
          <w:rFonts w:ascii="Palatino Linotype" w:hAnsi="Palatino Linotype" w:cs="Tahoma"/>
          <w:b/>
        </w:rPr>
        <w:t xml:space="preserve">. </w:t>
      </w:r>
    </w:p>
    <w:p w14:paraId="024D5DD3" w14:textId="77777777" w:rsidR="005359CF" w:rsidRPr="005359CF" w:rsidRDefault="005359CF" w:rsidP="00141383">
      <w:pPr>
        <w:spacing w:after="0" w:line="360" w:lineRule="auto"/>
        <w:jc w:val="both"/>
        <w:rPr>
          <w:rFonts w:ascii="Palatino Linotype" w:hAnsi="Palatino Linotype" w:cs="Tahoma"/>
        </w:rPr>
      </w:pPr>
    </w:p>
    <w:p w14:paraId="6D15259E" w14:textId="3D669F4A" w:rsidR="005359CF" w:rsidRPr="005359CF" w:rsidRDefault="005359CF" w:rsidP="00141383">
      <w:pPr>
        <w:spacing w:after="0" w:line="360" w:lineRule="auto"/>
        <w:jc w:val="both"/>
        <w:rPr>
          <w:rFonts w:ascii="Palatino Linotype" w:hAnsi="Palatino Linotype" w:cs="Tahoma"/>
        </w:rPr>
      </w:pPr>
      <w:r w:rsidRPr="005359CF">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XIX, 45 y 48, fracción II, de los Lineamientos para el funcionamiento del Pleno y las Comisiones del Instituto de Transparencia, Acceso a la </w:t>
      </w:r>
      <w:r w:rsidRPr="0071155A">
        <w:rPr>
          <w:rFonts w:ascii="Palatino Linotype" w:hAnsi="Palatino Linotype" w:cs="Tahoma"/>
        </w:rPr>
        <w:t xml:space="preserve">Información Pública y Protección de Datos Personales del Estado de México y Municipios, </w:t>
      </w:r>
      <w:r w:rsidRPr="0071155A">
        <w:rPr>
          <w:rFonts w:ascii="Palatino Linotype" w:hAnsi="Palatino Linotype" w:cs="Tahoma"/>
          <w:b/>
          <w:bCs/>
        </w:rPr>
        <w:t xml:space="preserve">emito el presente </w:t>
      </w:r>
      <w:r w:rsidR="005867BE" w:rsidRPr="0071155A">
        <w:rPr>
          <w:rFonts w:ascii="Palatino Linotype" w:hAnsi="Palatino Linotype" w:cs="Tahoma"/>
          <w:b/>
          <w:bCs/>
        </w:rPr>
        <w:t xml:space="preserve">Voto Disidente </w:t>
      </w:r>
      <w:r w:rsidRPr="005867BE">
        <w:rPr>
          <w:rFonts w:ascii="Palatino Linotype" w:hAnsi="Palatino Linotype" w:cs="Tahoma"/>
          <w:bCs/>
        </w:rPr>
        <w:t>por no compartir el sentido de la Resolución del Recurso de Revisión</w:t>
      </w:r>
      <w:r w:rsidRPr="0071155A">
        <w:rPr>
          <w:rFonts w:ascii="Palatino Linotype" w:hAnsi="Palatino Linotype" w:cs="Tahoma"/>
          <w:b/>
          <w:bCs/>
        </w:rPr>
        <w:t xml:space="preserve"> </w:t>
      </w:r>
      <w:r w:rsidR="005867BE" w:rsidRPr="005867BE">
        <w:rPr>
          <w:rFonts w:ascii="Palatino Linotype" w:hAnsi="Palatino Linotype" w:cs="Arial"/>
          <w:b/>
          <w:bCs/>
          <w:lang w:val="es-ES_tradnl" w:eastAsia="es-MX"/>
        </w:rPr>
        <w:t>17487/INFOEM/IP/RR/2022</w:t>
      </w:r>
      <w:r w:rsidR="005867BE">
        <w:rPr>
          <w:rFonts w:ascii="Palatino Linotype" w:hAnsi="Palatino Linotype" w:cs="Tahoma"/>
          <w:b/>
          <w:bCs/>
        </w:rPr>
        <w:t>.</w:t>
      </w:r>
    </w:p>
    <w:p w14:paraId="5F51008E" w14:textId="77777777" w:rsidR="005359CF" w:rsidRPr="005359CF" w:rsidRDefault="005359CF" w:rsidP="00141383">
      <w:pPr>
        <w:spacing w:after="0" w:line="360" w:lineRule="auto"/>
        <w:jc w:val="both"/>
        <w:rPr>
          <w:rFonts w:ascii="Palatino Linotype" w:hAnsi="Palatino Linotype" w:cs="Tahoma"/>
        </w:rPr>
      </w:pPr>
    </w:p>
    <w:p w14:paraId="0E443CFB" w14:textId="6CB328B6" w:rsidR="0071155A" w:rsidRDefault="005359CF" w:rsidP="00141383">
      <w:pPr>
        <w:spacing w:after="0" w:line="360" w:lineRule="auto"/>
        <w:jc w:val="both"/>
        <w:rPr>
          <w:rFonts w:ascii="Palatino Linotype" w:hAnsi="Palatino Linotype" w:cs="Arial"/>
        </w:rPr>
      </w:pPr>
      <w:r w:rsidRPr="005359CF">
        <w:rPr>
          <w:rFonts w:ascii="Palatino Linotype" w:hAnsi="Palatino Linotype" w:cs="Tahoma"/>
        </w:rPr>
        <w:t xml:space="preserve">Como se desprende de la Resolución que nos ocupa, el solicitante requirió </w:t>
      </w:r>
      <w:r w:rsidR="00141383" w:rsidRPr="00141383">
        <w:rPr>
          <w:rFonts w:ascii="Palatino Linotype" w:hAnsi="Palatino Linotype" w:cs="Tahoma"/>
        </w:rPr>
        <w:t>los nombres de las personas del Sorteo del Servicio Militar Nacional de</w:t>
      </w:r>
      <w:r w:rsidR="005911C7">
        <w:rPr>
          <w:rFonts w:ascii="Palatino Linotype" w:hAnsi="Palatino Linotype" w:cs="Tahoma"/>
        </w:rPr>
        <w:t>l municipio de</w:t>
      </w:r>
      <w:r w:rsidR="00141383" w:rsidRPr="00141383">
        <w:rPr>
          <w:rFonts w:ascii="Palatino Linotype" w:hAnsi="Palatino Linotype" w:cs="Tahoma"/>
        </w:rPr>
        <w:t xml:space="preserve"> Toluca, del año 2022</w:t>
      </w:r>
      <w:r w:rsidR="0071155A">
        <w:rPr>
          <w:rFonts w:ascii="Palatino Linotype" w:hAnsi="Palatino Linotype" w:cs="Tahoma"/>
        </w:rPr>
        <w:t xml:space="preserve">, en respuesta el Ayuntamiento manifestó que </w:t>
      </w:r>
      <w:r w:rsidR="00141383" w:rsidRPr="00D27FF3">
        <w:rPr>
          <w:rFonts w:ascii="Palatino Linotype" w:hAnsi="Palatino Linotype" w:cs="Arial"/>
          <w:szCs w:val="26"/>
        </w:rPr>
        <w:t xml:space="preserve">la información solicitada se tuvo clasificada </w:t>
      </w:r>
      <w:r w:rsidR="00141383">
        <w:rPr>
          <w:rFonts w:ascii="Palatino Linotype" w:hAnsi="Palatino Linotype" w:cs="Arial"/>
          <w:szCs w:val="26"/>
        </w:rPr>
        <w:t xml:space="preserve">en su totalidad </w:t>
      </w:r>
      <w:r w:rsidR="00141383" w:rsidRPr="00D27FF3">
        <w:rPr>
          <w:rFonts w:ascii="Palatino Linotype" w:hAnsi="Palatino Linotype" w:cs="Arial"/>
          <w:szCs w:val="26"/>
        </w:rPr>
        <w:t>como confidencial</w:t>
      </w:r>
      <w:r w:rsidR="0071155A">
        <w:rPr>
          <w:rFonts w:ascii="Palatino Linotype" w:hAnsi="Palatino Linotype" w:cs="Tahoma"/>
        </w:rPr>
        <w:t>. Inconforme con la respuesta otorgada por el Sujeto Obligado</w:t>
      </w:r>
      <w:r w:rsidR="00141383">
        <w:rPr>
          <w:rFonts w:ascii="Palatino Linotype" w:hAnsi="Palatino Linotype" w:cs="Tahoma"/>
        </w:rPr>
        <w:t>,</w:t>
      </w:r>
      <w:r w:rsidR="0071155A">
        <w:rPr>
          <w:rFonts w:ascii="Palatino Linotype" w:hAnsi="Palatino Linotype" w:cs="Tahoma"/>
        </w:rPr>
        <w:t xml:space="preserve"> a la </w:t>
      </w:r>
      <w:r w:rsidR="0071155A" w:rsidRPr="00B311D1">
        <w:rPr>
          <w:rFonts w:ascii="Palatino Linotype" w:hAnsi="Palatino Linotype" w:cs="Arial"/>
        </w:rPr>
        <w:t>solicitud de acceso a la información pública</w:t>
      </w:r>
      <w:r w:rsidR="00141383">
        <w:rPr>
          <w:rFonts w:ascii="Palatino Linotype" w:hAnsi="Palatino Linotype" w:cs="Arial"/>
        </w:rPr>
        <w:t>,</w:t>
      </w:r>
      <w:r w:rsidR="0071155A">
        <w:rPr>
          <w:rFonts w:ascii="Palatino Linotype" w:hAnsi="Palatino Linotype" w:cs="Arial"/>
        </w:rPr>
        <w:t xml:space="preserve"> el Recurrente interpuso Recurso de Revisión </w:t>
      </w:r>
      <w:r w:rsidR="00141383">
        <w:rPr>
          <w:rFonts w:ascii="Palatino Linotype" w:hAnsi="Palatino Linotype" w:cs="Arial"/>
        </w:rPr>
        <w:t>en el que se inconformó de</w:t>
      </w:r>
      <w:r w:rsidR="0071155A">
        <w:rPr>
          <w:rFonts w:ascii="Palatino Linotype" w:hAnsi="Palatino Linotype" w:cs="Arial"/>
        </w:rPr>
        <w:t xml:space="preserve"> </w:t>
      </w:r>
      <w:r w:rsidR="00141383">
        <w:rPr>
          <w:rFonts w:ascii="Palatino Linotype" w:hAnsi="Palatino Linotype" w:cs="Arial"/>
        </w:rPr>
        <w:t>la clasificación de la información</w:t>
      </w:r>
      <w:r w:rsidR="00A66EF2">
        <w:rPr>
          <w:rFonts w:ascii="Palatino Linotype" w:hAnsi="Palatino Linotype" w:cs="Arial"/>
        </w:rPr>
        <w:t xml:space="preserve">. </w:t>
      </w:r>
    </w:p>
    <w:p w14:paraId="7E112D96" w14:textId="5405F21B" w:rsidR="00A66EF2" w:rsidRDefault="00A66EF2" w:rsidP="00141383">
      <w:pPr>
        <w:spacing w:after="0" w:line="360" w:lineRule="auto"/>
        <w:jc w:val="both"/>
        <w:rPr>
          <w:rFonts w:ascii="Palatino Linotype" w:hAnsi="Palatino Linotype" w:cs="Arial"/>
        </w:rPr>
      </w:pPr>
    </w:p>
    <w:p w14:paraId="0325C8E8" w14:textId="77D8A202" w:rsidR="00A66EF2" w:rsidRDefault="00A66EF2" w:rsidP="00141383">
      <w:pPr>
        <w:spacing w:after="0" w:line="360" w:lineRule="auto"/>
        <w:jc w:val="both"/>
        <w:rPr>
          <w:rFonts w:ascii="Palatino Linotype" w:hAnsi="Palatino Linotype" w:cs="Tahoma"/>
        </w:rPr>
      </w:pPr>
      <w:r>
        <w:rPr>
          <w:rFonts w:ascii="Palatino Linotype" w:hAnsi="Palatino Linotype" w:cs="Arial"/>
        </w:rPr>
        <w:t>Expuesto lo anterior la Ponencia Resolutora, llev</w:t>
      </w:r>
      <w:r w:rsidR="005911C7">
        <w:rPr>
          <w:rFonts w:ascii="Palatino Linotype" w:hAnsi="Palatino Linotype" w:cs="Arial"/>
        </w:rPr>
        <w:t>ó</w:t>
      </w:r>
      <w:r>
        <w:rPr>
          <w:rFonts w:ascii="Palatino Linotype" w:hAnsi="Palatino Linotype" w:cs="Arial"/>
        </w:rPr>
        <w:t xml:space="preserve"> a cabo un análisis exhaustivo del marco normativo aplicable a la solicitud de información, </w:t>
      </w:r>
      <w:r w:rsidR="00141383">
        <w:rPr>
          <w:rFonts w:ascii="Palatino Linotype" w:hAnsi="Palatino Linotype" w:cs="Arial"/>
        </w:rPr>
        <w:t xml:space="preserve">en el que señaló que del </w:t>
      </w:r>
      <w:r w:rsidR="00141383" w:rsidRPr="00D27FF3">
        <w:rPr>
          <w:rFonts w:ascii="Palatino Linotype" w:eastAsia="Palatino Linotype" w:hAnsi="Palatino Linotype" w:cs="Palatino Linotype"/>
        </w:rPr>
        <w:t xml:space="preserve">listado de la información que integra la cartilla de identificación o llamada cartilla de servicio militar, se advierte que son datos personales que se alejan de la transparencia y rendición de cuentas, toda vez que, si bien, se tiene la atribución para verificar si se ha cumplido con el servicio </w:t>
      </w:r>
      <w:r w:rsidR="00141383" w:rsidRPr="00D27FF3">
        <w:rPr>
          <w:rFonts w:ascii="Palatino Linotype" w:eastAsia="Palatino Linotype" w:hAnsi="Palatino Linotype" w:cs="Palatino Linotype"/>
        </w:rPr>
        <w:lastRenderedPageBreak/>
        <w:t xml:space="preserve">militar, </w:t>
      </w:r>
      <w:r w:rsidR="006A3E5E">
        <w:rPr>
          <w:rFonts w:ascii="Palatino Linotype" w:eastAsia="Palatino Linotype" w:hAnsi="Palatino Linotype" w:cs="Palatino Linotype"/>
        </w:rPr>
        <w:t>pero</w:t>
      </w:r>
      <w:r w:rsidR="00141383" w:rsidRPr="00D27FF3">
        <w:rPr>
          <w:rFonts w:ascii="Palatino Linotype" w:eastAsia="Palatino Linotype" w:hAnsi="Palatino Linotype" w:cs="Palatino Linotype"/>
        </w:rPr>
        <w:t xml:space="preserve"> no se relaciona con atribuciones, funciones y competencias de los servidores públicos o de la propia Secretaría</w:t>
      </w:r>
      <w:r w:rsidR="00141383">
        <w:rPr>
          <w:rFonts w:ascii="Palatino Linotype" w:eastAsia="Palatino Linotype" w:hAnsi="Palatino Linotype" w:cs="Palatino Linotype"/>
        </w:rPr>
        <w:t xml:space="preserve">, </w:t>
      </w:r>
      <w:r>
        <w:rPr>
          <w:rFonts w:ascii="Palatino Linotype" w:hAnsi="Palatino Linotype" w:cs="Tahoma"/>
        </w:rPr>
        <w:t xml:space="preserve">consecuentemente </w:t>
      </w:r>
      <w:r w:rsidRPr="005359CF">
        <w:rPr>
          <w:rFonts w:ascii="Palatino Linotype" w:hAnsi="Palatino Linotype" w:cs="Tahoma"/>
        </w:rPr>
        <w:t xml:space="preserve">en la Resolución que nos ocupa, se determinó procedente </w:t>
      </w:r>
      <w:r w:rsidR="00141383">
        <w:rPr>
          <w:rFonts w:ascii="Palatino Linotype" w:hAnsi="Palatino Linotype" w:cs="Tahoma"/>
          <w:b/>
          <w:bCs/>
        </w:rPr>
        <w:t>CONFIRMAR</w:t>
      </w:r>
      <w:r>
        <w:rPr>
          <w:rFonts w:ascii="Palatino Linotype" w:hAnsi="Palatino Linotype" w:cs="Tahoma"/>
          <w:b/>
          <w:bCs/>
        </w:rPr>
        <w:t xml:space="preserve"> </w:t>
      </w:r>
      <w:r w:rsidR="00141383">
        <w:rPr>
          <w:rFonts w:ascii="Palatino Linotype" w:hAnsi="Palatino Linotype" w:cs="Tahoma"/>
        </w:rPr>
        <w:t>la respuesta proporcionada por el</w:t>
      </w:r>
      <w:r w:rsidRPr="00A66EF2">
        <w:rPr>
          <w:rFonts w:ascii="Palatino Linotype" w:hAnsi="Palatino Linotype" w:cs="Tahoma"/>
        </w:rPr>
        <w:t xml:space="preserve"> </w:t>
      </w:r>
      <w:r w:rsidRPr="00A66EF2">
        <w:rPr>
          <w:rFonts w:ascii="Palatino Linotype" w:hAnsi="Palatino Linotype" w:cs="Tahoma"/>
          <w:b/>
          <w:bCs/>
        </w:rPr>
        <w:t xml:space="preserve">Ayuntamiento de </w:t>
      </w:r>
      <w:r w:rsidR="00141383">
        <w:rPr>
          <w:rFonts w:ascii="Palatino Linotype" w:hAnsi="Palatino Linotype" w:cs="Tahoma"/>
          <w:b/>
          <w:bCs/>
        </w:rPr>
        <w:t>Toluca</w:t>
      </w:r>
      <w:r w:rsidR="00A64C61">
        <w:rPr>
          <w:rFonts w:ascii="Palatino Linotype" w:hAnsi="Palatino Linotype" w:cs="Tahoma"/>
        </w:rPr>
        <w:t>.</w:t>
      </w:r>
    </w:p>
    <w:p w14:paraId="1E970A35" w14:textId="236F6275" w:rsidR="00A64C61" w:rsidRDefault="00A64C61" w:rsidP="00141383">
      <w:pPr>
        <w:spacing w:after="0" w:line="360" w:lineRule="auto"/>
        <w:jc w:val="both"/>
        <w:rPr>
          <w:rFonts w:ascii="Palatino Linotype" w:hAnsi="Palatino Linotype" w:cs="Tahoma"/>
        </w:rPr>
      </w:pPr>
    </w:p>
    <w:p w14:paraId="3544E090" w14:textId="6A1A5D04" w:rsidR="001C571B" w:rsidRDefault="00BB1E30" w:rsidP="00141383">
      <w:pPr>
        <w:spacing w:after="0" w:line="360" w:lineRule="auto"/>
        <w:jc w:val="both"/>
        <w:rPr>
          <w:rFonts w:ascii="Palatino Linotype" w:hAnsi="Palatino Linotype" w:cs="Tahoma"/>
        </w:rPr>
      </w:pPr>
      <w:r>
        <w:rPr>
          <w:rFonts w:ascii="Palatino Linotype" w:hAnsi="Palatino Linotype" w:cs="Tahoma"/>
        </w:rPr>
        <w:t>Por lo anterior</w:t>
      </w:r>
      <w:r w:rsidR="00A64C61" w:rsidRPr="005359CF">
        <w:rPr>
          <w:rFonts w:ascii="Palatino Linotype" w:hAnsi="Palatino Linotype" w:cs="Tahoma"/>
        </w:rPr>
        <w:t>,</w:t>
      </w:r>
      <w:r>
        <w:rPr>
          <w:rFonts w:ascii="Palatino Linotype" w:hAnsi="Palatino Linotype" w:cs="Tahoma"/>
        </w:rPr>
        <w:t xml:space="preserve"> </w:t>
      </w:r>
      <w:r w:rsidR="006A3E5E">
        <w:rPr>
          <w:rFonts w:ascii="Palatino Linotype" w:hAnsi="Palatino Linotype" w:cs="Tahoma"/>
        </w:rPr>
        <w:t>considero</w:t>
      </w:r>
      <w:r w:rsidR="00A64C61" w:rsidRPr="005359CF">
        <w:rPr>
          <w:rFonts w:ascii="Palatino Linotype" w:hAnsi="Palatino Linotype" w:cs="Tahoma"/>
        </w:rPr>
        <w:t xml:space="preserve"> que, en el presente caso, la información solicitada no actualiza la causal de </w:t>
      </w:r>
      <w:r>
        <w:rPr>
          <w:rFonts w:ascii="Palatino Linotype" w:hAnsi="Palatino Linotype" w:cs="Tahoma"/>
        </w:rPr>
        <w:t xml:space="preserve">confidencialidad </w:t>
      </w:r>
      <w:r w:rsidR="00A64C61" w:rsidRPr="005359CF">
        <w:rPr>
          <w:rFonts w:ascii="Palatino Linotype" w:hAnsi="Palatino Linotype" w:cs="Tahoma"/>
        </w:rPr>
        <w:t>establecida previamente</w:t>
      </w:r>
      <w:r>
        <w:rPr>
          <w:rFonts w:ascii="Palatino Linotype" w:hAnsi="Palatino Linotype" w:cs="Tahoma"/>
        </w:rPr>
        <w:t xml:space="preserve">, pues </w:t>
      </w:r>
      <w:r w:rsidR="001C571B">
        <w:rPr>
          <w:rFonts w:ascii="Palatino Linotype" w:hAnsi="Palatino Linotype" w:cs="Tahoma"/>
        </w:rPr>
        <w:t xml:space="preserve">es importante hacer hincapié </w:t>
      </w:r>
      <w:r w:rsidR="006A3E5E">
        <w:rPr>
          <w:rFonts w:ascii="Palatino Linotype" w:hAnsi="Palatino Linotype" w:cs="Tahoma"/>
        </w:rPr>
        <w:t xml:space="preserve">que </w:t>
      </w:r>
      <w:r w:rsidR="00BD6B1A">
        <w:rPr>
          <w:rFonts w:ascii="Palatino Linotype" w:hAnsi="Palatino Linotype" w:cs="Tahoma"/>
        </w:rPr>
        <w:t>los artículos</w:t>
      </w:r>
      <w:r w:rsidR="009F282D">
        <w:rPr>
          <w:rFonts w:ascii="Palatino Linotype" w:hAnsi="Palatino Linotype" w:cs="Tahoma"/>
        </w:rPr>
        <w:t xml:space="preserve"> 16 y 17 de la Ley General de Protección de Da</w:t>
      </w:r>
      <w:r w:rsidR="003F2659">
        <w:rPr>
          <w:rFonts w:ascii="Palatino Linotype" w:hAnsi="Palatino Linotype" w:cs="Tahoma"/>
        </w:rPr>
        <w:t>tos Personales en Posesión de Sujetos Obligados</w:t>
      </w:r>
      <w:r w:rsidR="009A17BF">
        <w:rPr>
          <w:rFonts w:ascii="Palatino Linotype" w:hAnsi="Palatino Linotype" w:cs="Tahoma"/>
        </w:rPr>
        <w:t xml:space="preserve">, correlativo del artículo 22 de la Ley de Protección de Datos Personales </w:t>
      </w:r>
      <w:r w:rsidR="00BF41C4">
        <w:rPr>
          <w:rFonts w:ascii="Palatino Linotype" w:hAnsi="Palatino Linotype" w:cs="Tahoma"/>
        </w:rPr>
        <w:t>en Posesión de Sujetos Obligos del Estado de México y Municipios</w:t>
      </w:r>
      <w:r w:rsidR="006A3E5E">
        <w:rPr>
          <w:rFonts w:ascii="Palatino Linotype" w:hAnsi="Palatino Linotype" w:cs="Tahoma"/>
        </w:rPr>
        <w:t xml:space="preserve">, </w:t>
      </w:r>
      <w:r w:rsidR="00E545F1">
        <w:rPr>
          <w:rFonts w:ascii="Palatino Linotype" w:hAnsi="Palatino Linotype" w:cs="Tahoma"/>
        </w:rPr>
        <w:t>los</w:t>
      </w:r>
      <w:r w:rsidR="006A3E5E">
        <w:rPr>
          <w:rFonts w:ascii="Palatino Linotype" w:hAnsi="Palatino Linotype" w:cs="Tahoma"/>
        </w:rPr>
        <w:t xml:space="preserve"> cuales </w:t>
      </w:r>
      <w:r w:rsidR="003A3DF5">
        <w:rPr>
          <w:rFonts w:ascii="Palatino Linotype" w:hAnsi="Palatino Linotype" w:cs="Tahoma"/>
        </w:rPr>
        <w:t xml:space="preserve">contemplan </w:t>
      </w:r>
      <w:r w:rsidR="00E545F1">
        <w:rPr>
          <w:rFonts w:ascii="Palatino Linotype" w:hAnsi="Palatino Linotype" w:cs="Tahoma"/>
        </w:rPr>
        <w:t xml:space="preserve">el principio </w:t>
      </w:r>
      <w:r w:rsidR="00F33FB9">
        <w:rPr>
          <w:rFonts w:ascii="Palatino Linotype" w:hAnsi="Palatino Linotype" w:cs="Tahoma"/>
        </w:rPr>
        <w:t>de finalidad</w:t>
      </w:r>
      <w:r w:rsidR="003A3DF5">
        <w:rPr>
          <w:rFonts w:ascii="Palatino Linotype" w:hAnsi="Palatino Linotype" w:cs="Tahoma"/>
        </w:rPr>
        <w:t xml:space="preserve"> del tratamiento de datos, </w:t>
      </w:r>
      <w:r w:rsidR="002B504C">
        <w:rPr>
          <w:rFonts w:ascii="Palatino Linotype" w:hAnsi="Palatino Linotype" w:cs="Tahoma"/>
        </w:rPr>
        <w:t xml:space="preserve">en ese sentido, </w:t>
      </w:r>
      <w:r w:rsidR="006571E9">
        <w:rPr>
          <w:rFonts w:ascii="Palatino Linotype" w:hAnsi="Palatino Linotype" w:cs="Tahoma"/>
        </w:rPr>
        <w:t xml:space="preserve">el Sujeto Obligado </w:t>
      </w:r>
      <w:r w:rsidR="00D464A5">
        <w:rPr>
          <w:rFonts w:ascii="Palatino Linotype" w:hAnsi="Palatino Linotype" w:cs="Tahoma"/>
        </w:rPr>
        <w:t xml:space="preserve">podrá </w:t>
      </w:r>
      <w:r w:rsidR="00E079C5">
        <w:rPr>
          <w:rFonts w:ascii="Palatino Linotype" w:hAnsi="Palatino Linotype" w:cs="Tahoma"/>
        </w:rPr>
        <w:t>tratar</w:t>
      </w:r>
      <w:r w:rsidR="00D464A5">
        <w:rPr>
          <w:rFonts w:ascii="Palatino Linotype" w:hAnsi="Palatino Linotype" w:cs="Tahoma"/>
        </w:rPr>
        <w:t xml:space="preserve"> datos personales siempre y cuando </w:t>
      </w:r>
      <w:r w:rsidR="002B504C">
        <w:rPr>
          <w:rFonts w:ascii="Palatino Linotype" w:hAnsi="Palatino Linotype" w:cs="Tahoma"/>
        </w:rPr>
        <w:t xml:space="preserve">dicho tratamiento </w:t>
      </w:r>
      <w:r w:rsidR="006A3E5E">
        <w:rPr>
          <w:rFonts w:ascii="Palatino Linotype" w:hAnsi="Palatino Linotype" w:cs="Tahoma"/>
        </w:rPr>
        <w:t>esté</w:t>
      </w:r>
      <w:r w:rsidR="00227A1C">
        <w:rPr>
          <w:rFonts w:ascii="Palatino Linotype" w:hAnsi="Palatino Linotype" w:cs="Tahoma"/>
        </w:rPr>
        <w:t xml:space="preserve"> contemplado </w:t>
      </w:r>
      <w:r w:rsidR="006A3E5E">
        <w:rPr>
          <w:rFonts w:ascii="Palatino Linotype" w:hAnsi="Palatino Linotype" w:cs="Tahoma"/>
        </w:rPr>
        <w:t>dentro de las</w:t>
      </w:r>
      <w:r w:rsidR="002B504C">
        <w:rPr>
          <w:rFonts w:ascii="Palatino Linotype" w:hAnsi="Palatino Linotype" w:cs="Tahoma"/>
        </w:rPr>
        <w:t xml:space="preserve"> facultades o atribuciones </w:t>
      </w:r>
      <w:r w:rsidR="00483CC9">
        <w:rPr>
          <w:rFonts w:ascii="Palatino Linotype" w:hAnsi="Palatino Linotype" w:cs="Tahoma"/>
        </w:rPr>
        <w:t xml:space="preserve">que la normatividad le confiera </w:t>
      </w:r>
      <w:r w:rsidR="00E079C5">
        <w:rPr>
          <w:rFonts w:ascii="Palatino Linotype" w:hAnsi="Palatino Linotype" w:cs="Tahoma"/>
        </w:rPr>
        <w:t xml:space="preserve">a este último. </w:t>
      </w:r>
    </w:p>
    <w:p w14:paraId="2BE85572" w14:textId="0B22C637" w:rsidR="00C130DB" w:rsidRDefault="00C130DB" w:rsidP="00141383">
      <w:pPr>
        <w:spacing w:after="0" w:line="360" w:lineRule="auto"/>
        <w:jc w:val="both"/>
        <w:rPr>
          <w:rFonts w:ascii="Palatino Linotype" w:hAnsi="Palatino Linotype" w:cs="Tahoma"/>
        </w:rPr>
      </w:pPr>
    </w:p>
    <w:p w14:paraId="501AF09D" w14:textId="31267CED" w:rsidR="00C130DB" w:rsidRDefault="00C130DB" w:rsidP="00141383">
      <w:pPr>
        <w:spacing w:after="0" w:line="360" w:lineRule="auto"/>
        <w:jc w:val="both"/>
        <w:rPr>
          <w:rFonts w:ascii="Palatino Linotype" w:hAnsi="Palatino Linotype" w:cs="Tahoma"/>
        </w:rPr>
      </w:pPr>
      <w:r>
        <w:rPr>
          <w:rFonts w:ascii="Palatino Linotype" w:hAnsi="Palatino Linotype" w:cs="Tahoma"/>
        </w:rPr>
        <w:t>En ese contexto</w:t>
      </w:r>
      <w:r w:rsidR="00E3347A">
        <w:rPr>
          <w:rFonts w:ascii="Palatino Linotype" w:hAnsi="Palatino Linotype" w:cs="Tahoma"/>
        </w:rPr>
        <w:t xml:space="preserve">, </w:t>
      </w:r>
      <w:r w:rsidR="003C3219">
        <w:rPr>
          <w:rFonts w:ascii="Palatino Linotype" w:hAnsi="Palatino Linotype" w:cs="Tahoma"/>
        </w:rPr>
        <w:t xml:space="preserve">el artículo 5° </w:t>
      </w:r>
      <w:r w:rsidR="007823C8">
        <w:rPr>
          <w:rFonts w:ascii="Palatino Linotype" w:hAnsi="Palatino Linotype" w:cs="Tahoma"/>
        </w:rPr>
        <w:t xml:space="preserve">y </w:t>
      </w:r>
      <w:r w:rsidR="008A03AC">
        <w:rPr>
          <w:rFonts w:ascii="Palatino Linotype" w:hAnsi="Palatino Linotype" w:cs="Tahoma"/>
        </w:rPr>
        <w:t xml:space="preserve">31 </w:t>
      </w:r>
      <w:r w:rsidR="003C3219">
        <w:rPr>
          <w:rFonts w:ascii="Palatino Linotype" w:hAnsi="Palatino Linotype" w:cs="Tahoma"/>
        </w:rPr>
        <w:t xml:space="preserve">de </w:t>
      </w:r>
      <w:r w:rsidR="00E3347A">
        <w:rPr>
          <w:rFonts w:ascii="Palatino Linotype" w:hAnsi="Palatino Linotype" w:cs="Tahoma"/>
        </w:rPr>
        <w:t xml:space="preserve">la Constitución Política de los Estados </w:t>
      </w:r>
      <w:r w:rsidR="00A3655C">
        <w:rPr>
          <w:rFonts w:ascii="Palatino Linotype" w:hAnsi="Palatino Linotype" w:cs="Tahoma"/>
        </w:rPr>
        <w:t>Unidos</w:t>
      </w:r>
      <w:r w:rsidR="00E3347A">
        <w:rPr>
          <w:rFonts w:ascii="Palatino Linotype" w:hAnsi="Palatino Linotype" w:cs="Tahoma"/>
        </w:rPr>
        <w:t xml:space="preserve"> </w:t>
      </w:r>
      <w:r w:rsidR="00DF43DE">
        <w:rPr>
          <w:rFonts w:ascii="Palatino Linotype" w:hAnsi="Palatino Linotype" w:cs="Tahoma"/>
        </w:rPr>
        <w:t xml:space="preserve">Mexicanos, contempla </w:t>
      </w:r>
      <w:r w:rsidR="00D36293">
        <w:rPr>
          <w:rFonts w:ascii="Palatino Linotype" w:hAnsi="Palatino Linotype" w:cs="Tahoma"/>
        </w:rPr>
        <w:t xml:space="preserve">la </w:t>
      </w:r>
      <w:r w:rsidR="00DF43DE">
        <w:rPr>
          <w:rFonts w:ascii="Palatino Linotype" w:hAnsi="Palatino Linotype" w:cs="Tahoma"/>
        </w:rPr>
        <w:t>obligación constitucional el recibir instrucción militar</w:t>
      </w:r>
      <w:r w:rsidR="00C853D6">
        <w:rPr>
          <w:rFonts w:ascii="Palatino Linotype" w:hAnsi="Palatino Linotype" w:cs="Tahoma"/>
        </w:rPr>
        <w:t>,</w:t>
      </w:r>
      <w:r w:rsidR="00D36293">
        <w:rPr>
          <w:rFonts w:ascii="Palatino Linotype" w:hAnsi="Palatino Linotype" w:cs="Tahoma"/>
        </w:rPr>
        <w:t xml:space="preserve"> </w:t>
      </w:r>
      <w:r w:rsidR="00220B7B">
        <w:rPr>
          <w:rFonts w:ascii="Palatino Linotype" w:hAnsi="Palatino Linotype" w:cs="Tahoma"/>
        </w:rPr>
        <w:t xml:space="preserve">al mencionar lo siguiente: </w:t>
      </w:r>
    </w:p>
    <w:p w14:paraId="38974FE5" w14:textId="1FE0D963" w:rsidR="00220B7B" w:rsidRDefault="00220B7B" w:rsidP="00141383">
      <w:pPr>
        <w:spacing w:after="0" w:line="360" w:lineRule="auto"/>
        <w:jc w:val="both"/>
        <w:rPr>
          <w:rFonts w:ascii="Palatino Linotype" w:hAnsi="Palatino Linotype" w:cs="Tahoma"/>
        </w:rPr>
      </w:pPr>
    </w:p>
    <w:p w14:paraId="10007299" w14:textId="4C7D8207" w:rsidR="00220B7B" w:rsidRPr="007823C8" w:rsidRDefault="0044361D" w:rsidP="00141383">
      <w:pPr>
        <w:spacing w:after="0" w:line="360" w:lineRule="auto"/>
        <w:ind w:left="567" w:right="567"/>
        <w:jc w:val="both"/>
        <w:rPr>
          <w:rFonts w:ascii="Palatino Linotype" w:hAnsi="Palatino Linotype" w:cs="Tahoma"/>
          <w:i/>
          <w:iCs/>
          <w:sz w:val="20"/>
          <w:szCs w:val="20"/>
        </w:rPr>
      </w:pPr>
      <w:r w:rsidRPr="007823C8">
        <w:rPr>
          <w:rFonts w:ascii="Palatino Linotype" w:hAnsi="Palatino Linotype" w:cs="Tahoma"/>
          <w:i/>
          <w:iCs/>
          <w:sz w:val="20"/>
          <w:szCs w:val="20"/>
        </w:rPr>
        <w:t>Art. 5o.-A ninguna persona podrá impedirse que se dedique a la profesión, industria, comercio o trabajo que le acomode, siendo lícitos. El ejercicio de esta libertad sólo podrá vedarse por determinación judicial, cuando se ataquen los derechos de tercero, o por resolución gubernativa, dictada en los términos que marque la ley, cuando se ofendan los derechos de la sociedad. Nadie puede ser privado del producto de su trabajo, sino por resolución judicial.</w:t>
      </w:r>
    </w:p>
    <w:p w14:paraId="05F21F7D" w14:textId="20B8CFF7" w:rsidR="0044361D" w:rsidRPr="007823C8" w:rsidRDefault="0044361D" w:rsidP="00141383">
      <w:pPr>
        <w:spacing w:after="0" w:line="360" w:lineRule="auto"/>
        <w:ind w:left="567" w:right="567"/>
        <w:jc w:val="both"/>
        <w:rPr>
          <w:rFonts w:ascii="Palatino Linotype" w:hAnsi="Palatino Linotype" w:cs="Tahoma"/>
          <w:i/>
          <w:iCs/>
          <w:sz w:val="20"/>
          <w:szCs w:val="20"/>
        </w:rPr>
      </w:pPr>
      <w:r w:rsidRPr="007823C8">
        <w:rPr>
          <w:rFonts w:ascii="Palatino Linotype" w:hAnsi="Palatino Linotype" w:cs="Tahoma"/>
          <w:i/>
          <w:iCs/>
          <w:sz w:val="20"/>
          <w:szCs w:val="20"/>
        </w:rPr>
        <w:t>…</w:t>
      </w:r>
    </w:p>
    <w:p w14:paraId="6D0EF85D" w14:textId="5241D37B" w:rsidR="0044361D" w:rsidRPr="007823C8" w:rsidRDefault="0044361D" w:rsidP="00141383">
      <w:pPr>
        <w:spacing w:after="0" w:line="360" w:lineRule="auto"/>
        <w:ind w:left="567" w:right="567"/>
        <w:jc w:val="both"/>
        <w:rPr>
          <w:rFonts w:ascii="Palatino Linotype" w:hAnsi="Palatino Linotype" w:cs="Tahoma"/>
          <w:i/>
          <w:iCs/>
          <w:sz w:val="20"/>
          <w:szCs w:val="20"/>
        </w:rPr>
      </w:pPr>
      <w:r w:rsidRPr="007823C8">
        <w:rPr>
          <w:rFonts w:ascii="Palatino Linotype" w:hAnsi="Palatino Linotype" w:cs="Tahoma"/>
          <w:i/>
          <w:iCs/>
          <w:sz w:val="20"/>
          <w:szCs w:val="20"/>
        </w:rPr>
        <w:t>…</w:t>
      </w:r>
    </w:p>
    <w:p w14:paraId="30407E95" w14:textId="3C196C04" w:rsidR="001C571B" w:rsidRDefault="001204C9" w:rsidP="00141383">
      <w:pPr>
        <w:spacing w:after="0" w:line="360" w:lineRule="auto"/>
        <w:ind w:left="567" w:right="567"/>
        <w:jc w:val="both"/>
        <w:rPr>
          <w:rFonts w:ascii="Palatino Linotype" w:hAnsi="Palatino Linotype" w:cs="Tahoma"/>
          <w:i/>
          <w:iCs/>
          <w:sz w:val="20"/>
          <w:szCs w:val="20"/>
        </w:rPr>
      </w:pPr>
      <w:r w:rsidRPr="003D362E">
        <w:rPr>
          <w:rFonts w:ascii="Palatino Linotype" w:hAnsi="Palatino Linotype" w:cs="Tahoma"/>
          <w:b/>
          <w:bCs/>
          <w:i/>
          <w:iCs/>
          <w:sz w:val="20"/>
          <w:szCs w:val="20"/>
          <w:u w:val="single"/>
        </w:rPr>
        <w:t>En cuanto a los servicios públicos, sólo podrán ser obligatorios, en los términos</w:t>
      </w:r>
      <w:r w:rsidR="007823C8" w:rsidRPr="003D362E">
        <w:rPr>
          <w:rFonts w:ascii="Palatino Linotype" w:hAnsi="Palatino Linotype" w:cs="Tahoma"/>
          <w:b/>
          <w:bCs/>
          <w:i/>
          <w:iCs/>
          <w:sz w:val="20"/>
          <w:szCs w:val="20"/>
          <w:u w:val="single"/>
        </w:rPr>
        <w:t xml:space="preserve"> que establezcan las leyes respectivas, el de las armas</w:t>
      </w:r>
      <w:r w:rsidR="007823C8" w:rsidRPr="007823C8">
        <w:rPr>
          <w:rFonts w:ascii="Palatino Linotype" w:hAnsi="Palatino Linotype" w:cs="Tahoma"/>
          <w:i/>
          <w:iCs/>
          <w:sz w:val="20"/>
          <w:szCs w:val="20"/>
        </w:rPr>
        <w:t xml:space="preserve"> y los jurados, así como el desempeño de los </w:t>
      </w:r>
      <w:r w:rsidR="007823C8" w:rsidRPr="007823C8">
        <w:rPr>
          <w:rFonts w:ascii="Palatino Linotype" w:hAnsi="Palatino Linotype" w:cs="Tahoma"/>
          <w:i/>
          <w:iCs/>
          <w:sz w:val="20"/>
          <w:szCs w:val="20"/>
        </w:rPr>
        <w:lastRenderedPageBreak/>
        <w:t>cargos concejiles y los de elección popular, directa o indirecta. Las funciones electorales y censales tendrán carácter obligatorio y gratuito, pero serán retribuidas aquéllas que se realicen profesionalmente en los términos de esta Constitución y las leyes correspondientes. Los servicios profesionales de índole social serán obligatorios y retribuidos en los términos de la ley y con las excepciones que ésta señale</w:t>
      </w:r>
      <w:r w:rsidR="00E012F8">
        <w:rPr>
          <w:rFonts w:ascii="Palatino Linotype" w:hAnsi="Palatino Linotype" w:cs="Tahoma"/>
          <w:i/>
          <w:iCs/>
          <w:sz w:val="20"/>
          <w:szCs w:val="20"/>
        </w:rPr>
        <w:t>.</w:t>
      </w:r>
    </w:p>
    <w:p w14:paraId="3651AA0C" w14:textId="75F56AF8" w:rsidR="00E012F8" w:rsidRDefault="00E012F8" w:rsidP="00141383">
      <w:pPr>
        <w:spacing w:after="0" w:line="360" w:lineRule="auto"/>
        <w:ind w:left="567" w:right="567"/>
        <w:jc w:val="both"/>
        <w:rPr>
          <w:rFonts w:ascii="Palatino Linotype" w:hAnsi="Palatino Linotype" w:cs="Tahoma"/>
          <w:i/>
          <w:iCs/>
          <w:sz w:val="20"/>
          <w:szCs w:val="20"/>
        </w:rPr>
      </w:pPr>
    </w:p>
    <w:p w14:paraId="7D95BAF7" w14:textId="201EB756" w:rsidR="00E012F8" w:rsidRDefault="00E012F8" w:rsidP="00141383">
      <w:pPr>
        <w:spacing w:after="0" w:line="360" w:lineRule="auto"/>
        <w:ind w:left="567" w:right="567"/>
        <w:jc w:val="both"/>
        <w:rPr>
          <w:rFonts w:ascii="Palatino Linotype" w:hAnsi="Palatino Linotype" w:cs="Tahoma"/>
          <w:i/>
          <w:iCs/>
          <w:sz w:val="20"/>
          <w:szCs w:val="20"/>
        </w:rPr>
      </w:pPr>
      <w:r w:rsidRPr="00E012F8">
        <w:rPr>
          <w:rFonts w:ascii="Palatino Linotype" w:hAnsi="Palatino Linotype" w:cs="Tahoma"/>
          <w:i/>
          <w:iCs/>
          <w:sz w:val="20"/>
          <w:szCs w:val="20"/>
        </w:rPr>
        <w:t>Art. 31.-Son obligaciones de los mexicanos:</w:t>
      </w:r>
    </w:p>
    <w:p w14:paraId="556C14B7" w14:textId="77777777" w:rsidR="00B05FAA" w:rsidRDefault="00B05FAA" w:rsidP="00141383">
      <w:pPr>
        <w:spacing w:after="0" w:line="360" w:lineRule="auto"/>
        <w:ind w:left="567" w:right="567"/>
        <w:jc w:val="both"/>
        <w:rPr>
          <w:rFonts w:ascii="Palatino Linotype" w:hAnsi="Palatino Linotype" w:cs="Tahoma"/>
          <w:i/>
          <w:iCs/>
          <w:sz w:val="20"/>
          <w:szCs w:val="20"/>
        </w:rPr>
      </w:pPr>
    </w:p>
    <w:p w14:paraId="4A93ED38" w14:textId="52E8AE5D" w:rsidR="005006BD" w:rsidRDefault="00E012F8" w:rsidP="00141383">
      <w:pPr>
        <w:spacing w:after="0" w:line="360" w:lineRule="auto"/>
        <w:ind w:left="567" w:right="567"/>
        <w:jc w:val="both"/>
        <w:rPr>
          <w:rFonts w:ascii="Palatino Linotype" w:hAnsi="Palatino Linotype" w:cs="Tahoma"/>
          <w:i/>
          <w:iCs/>
          <w:sz w:val="20"/>
          <w:szCs w:val="20"/>
        </w:rPr>
      </w:pPr>
      <w:r w:rsidRPr="00E012F8">
        <w:rPr>
          <w:rFonts w:ascii="Palatino Linotype" w:hAnsi="Palatino Linotype" w:cs="Tahoma"/>
          <w:i/>
          <w:iCs/>
          <w:sz w:val="20"/>
          <w:szCs w:val="20"/>
        </w:rPr>
        <w:t>I.-</w:t>
      </w:r>
      <w:r w:rsidRPr="00B05FAA">
        <w:rPr>
          <w:rFonts w:ascii="Palatino Linotype" w:hAnsi="Palatino Linotype" w:cs="Tahoma"/>
          <w:b/>
          <w:bCs/>
          <w:i/>
          <w:iCs/>
          <w:sz w:val="20"/>
          <w:szCs w:val="20"/>
          <w:u w:val="single"/>
        </w:rPr>
        <w:t>Ser responsables</w:t>
      </w:r>
      <w:r w:rsidRPr="00E012F8">
        <w:rPr>
          <w:rFonts w:ascii="Palatino Linotype" w:hAnsi="Palatino Linotype" w:cs="Tahoma"/>
          <w:i/>
          <w:iCs/>
          <w:sz w:val="20"/>
          <w:szCs w:val="20"/>
        </w:rPr>
        <w:t xml:space="preserve"> de que sus hijas, hijos o pupilos menores de dieciocho años concurran a las escuelas, </w:t>
      </w:r>
      <w:r w:rsidRPr="00103829">
        <w:rPr>
          <w:rFonts w:ascii="Palatino Linotype" w:hAnsi="Palatino Linotype" w:cs="Tahoma"/>
          <w:b/>
          <w:bCs/>
          <w:i/>
          <w:iCs/>
          <w:sz w:val="20"/>
          <w:szCs w:val="20"/>
          <w:u w:val="single"/>
        </w:rPr>
        <w:t>para recibir la educación obligatoria y, en su caso, reciban la militar</w:t>
      </w:r>
      <w:r w:rsidRPr="00E012F8">
        <w:rPr>
          <w:rFonts w:ascii="Palatino Linotype" w:hAnsi="Palatino Linotype" w:cs="Tahoma"/>
          <w:i/>
          <w:iCs/>
          <w:sz w:val="20"/>
          <w:szCs w:val="20"/>
        </w:rPr>
        <w:t>, en los términos que establezca la ley, así como participar en su proceso educativo, al revisar su progreso y desempeño, velando siempre por su bienestar y desarrollo;</w:t>
      </w:r>
    </w:p>
    <w:p w14:paraId="4375FAAE" w14:textId="77777777" w:rsidR="00B05FAA" w:rsidRDefault="00B05FAA" w:rsidP="00141383">
      <w:pPr>
        <w:spacing w:after="0" w:line="360" w:lineRule="auto"/>
        <w:ind w:left="567" w:right="567"/>
        <w:jc w:val="both"/>
        <w:rPr>
          <w:rFonts w:ascii="Palatino Linotype" w:hAnsi="Palatino Linotype" w:cs="Tahoma"/>
          <w:i/>
          <w:iCs/>
          <w:sz w:val="20"/>
          <w:szCs w:val="20"/>
        </w:rPr>
      </w:pPr>
    </w:p>
    <w:p w14:paraId="6315996A" w14:textId="2E638C58" w:rsidR="00E012F8" w:rsidRDefault="00E012F8" w:rsidP="00141383">
      <w:pPr>
        <w:spacing w:after="0" w:line="360" w:lineRule="auto"/>
        <w:ind w:left="567" w:right="567"/>
        <w:jc w:val="both"/>
        <w:rPr>
          <w:rFonts w:ascii="Palatino Linotype" w:hAnsi="Palatino Linotype" w:cs="Tahoma"/>
          <w:i/>
          <w:iCs/>
          <w:sz w:val="20"/>
          <w:szCs w:val="20"/>
        </w:rPr>
      </w:pPr>
      <w:r w:rsidRPr="00E012F8">
        <w:rPr>
          <w:rFonts w:ascii="Palatino Linotype" w:hAnsi="Palatino Linotype" w:cs="Tahoma"/>
          <w:i/>
          <w:iCs/>
          <w:sz w:val="20"/>
          <w:szCs w:val="20"/>
        </w:rPr>
        <w:t>II.-</w:t>
      </w:r>
      <w:r w:rsidRPr="00296B25">
        <w:rPr>
          <w:rFonts w:ascii="Palatino Linotype" w:hAnsi="Palatino Linotype" w:cs="Tahoma"/>
          <w:b/>
          <w:bCs/>
          <w:i/>
          <w:iCs/>
          <w:sz w:val="20"/>
          <w:szCs w:val="20"/>
          <w:u w:val="single"/>
        </w:rPr>
        <w:t>Asistir en los días y horas designados por el Ayuntamiento del lugar en que residan, para recibir instrucción cívica y militar</w:t>
      </w:r>
      <w:r w:rsidRPr="00E012F8">
        <w:rPr>
          <w:rFonts w:ascii="Palatino Linotype" w:hAnsi="Palatino Linotype" w:cs="Tahoma"/>
          <w:i/>
          <w:iCs/>
          <w:sz w:val="20"/>
          <w:szCs w:val="20"/>
        </w:rPr>
        <w:t xml:space="preserve"> que los mantenga aptos en el ejercicio de los derechos de ciudadano, diestros en el manejo de las armas, y conocedores de la disciplina militar</w:t>
      </w:r>
    </w:p>
    <w:p w14:paraId="3C0BD9F8" w14:textId="77777777" w:rsidR="00B05FAA" w:rsidRDefault="00B05FAA" w:rsidP="00141383">
      <w:pPr>
        <w:spacing w:after="0" w:line="360" w:lineRule="auto"/>
        <w:ind w:left="567" w:right="567"/>
        <w:jc w:val="both"/>
        <w:rPr>
          <w:rFonts w:ascii="Palatino Linotype" w:hAnsi="Palatino Linotype" w:cs="Tahoma"/>
          <w:i/>
          <w:iCs/>
          <w:sz w:val="20"/>
          <w:szCs w:val="20"/>
        </w:rPr>
      </w:pPr>
    </w:p>
    <w:p w14:paraId="0C06D726" w14:textId="2DB5DC4E" w:rsidR="005006BD" w:rsidRDefault="005006BD" w:rsidP="00141383">
      <w:pPr>
        <w:spacing w:after="0" w:line="360" w:lineRule="auto"/>
        <w:ind w:left="567" w:right="567"/>
        <w:jc w:val="both"/>
        <w:rPr>
          <w:rFonts w:ascii="Palatino Linotype" w:hAnsi="Palatino Linotype" w:cs="Tahoma"/>
          <w:i/>
          <w:iCs/>
          <w:sz w:val="20"/>
          <w:szCs w:val="20"/>
        </w:rPr>
      </w:pPr>
      <w:r w:rsidRPr="005006BD">
        <w:rPr>
          <w:rFonts w:ascii="Palatino Linotype" w:hAnsi="Palatino Linotype" w:cs="Tahoma"/>
          <w:i/>
          <w:iCs/>
          <w:sz w:val="20"/>
          <w:szCs w:val="20"/>
        </w:rPr>
        <w:t>I</w:t>
      </w:r>
      <w:r>
        <w:rPr>
          <w:rFonts w:ascii="Palatino Linotype" w:hAnsi="Palatino Linotype" w:cs="Tahoma"/>
          <w:i/>
          <w:iCs/>
          <w:sz w:val="20"/>
          <w:szCs w:val="20"/>
        </w:rPr>
        <w:t>I</w:t>
      </w:r>
      <w:r w:rsidRPr="005006BD">
        <w:rPr>
          <w:rFonts w:ascii="Palatino Linotype" w:hAnsi="Palatino Linotype" w:cs="Tahoma"/>
          <w:i/>
          <w:iCs/>
          <w:sz w:val="20"/>
          <w:szCs w:val="20"/>
        </w:rPr>
        <w:t>I.-Alistarse y servir en los cuerpos de reserva, conforme a la ley, para asegurar y defender la independencia, el territorio, el honor, los derechos e intereses de la Patria, y</w:t>
      </w:r>
    </w:p>
    <w:p w14:paraId="34D174AD" w14:textId="77777777" w:rsidR="00B05FAA" w:rsidRDefault="00B05FAA" w:rsidP="00141383">
      <w:pPr>
        <w:spacing w:after="0" w:line="360" w:lineRule="auto"/>
        <w:ind w:left="567" w:right="567"/>
        <w:jc w:val="both"/>
        <w:rPr>
          <w:rFonts w:ascii="Palatino Linotype" w:hAnsi="Palatino Linotype" w:cs="Tahoma"/>
          <w:i/>
          <w:iCs/>
          <w:sz w:val="20"/>
          <w:szCs w:val="20"/>
        </w:rPr>
      </w:pPr>
    </w:p>
    <w:p w14:paraId="1D7393F9" w14:textId="71323108" w:rsidR="00E012F8" w:rsidRDefault="005006BD" w:rsidP="00141383">
      <w:pPr>
        <w:spacing w:after="0" w:line="360" w:lineRule="auto"/>
        <w:ind w:left="567" w:right="567"/>
        <w:jc w:val="both"/>
        <w:rPr>
          <w:rFonts w:ascii="Palatino Linotype" w:hAnsi="Palatino Linotype" w:cs="Tahoma"/>
          <w:i/>
          <w:iCs/>
          <w:sz w:val="20"/>
          <w:szCs w:val="20"/>
        </w:rPr>
      </w:pPr>
      <w:r w:rsidRPr="005006BD">
        <w:rPr>
          <w:rFonts w:ascii="Palatino Linotype" w:hAnsi="Palatino Linotype" w:cs="Tahoma"/>
          <w:i/>
          <w:iCs/>
          <w:sz w:val="20"/>
          <w:szCs w:val="20"/>
        </w:rPr>
        <w:t xml:space="preserve">IV.-Contribuir para los gastos públicos, así de la Federación, como de los Estados, de la Ciudad de México y del Municipio en que residan, de la manera proporcional y </w:t>
      </w:r>
      <w:proofErr w:type="spellStart"/>
      <w:r w:rsidRPr="005006BD">
        <w:rPr>
          <w:rFonts w:ascii="Palatino Linotype" w:hAnsi="Palatino Linotype" w:cs="Tahoma"/>
          <w:i/>
          <w:iCs/>
          <w:sz w:val="20"/>
          <w:szCs w:val="20"/>
        </w:rPr>
        <w:t>equitativaque</w:t>
      </w:r>
      <w:proofErr w:type="spellEnd"/>
      <w:r w:rsidRPr="005006BD">
        <w:rPr>
          <w:rFonts w:ascii="Palatino Linotype" w:hAnsi="Palatino Linotype" w:cs="Tahoma"/>
          <w:i/>
          <w:iCs/>
          <w:sz w:val="20"/>
          <w:szCs w:val="20"/>
        </w:rPr>
        <w:t xml:space="preserve"> dispongan las leyes</w:t>
      </w:r>
    </w:p>
    <w:p w14:paraId="106F41D7" w14:textId="77777777" w:rsidR="006A3E5E" w:rsidRDefault="006A3E5E" w:rsidP="00141383">
      <w:pPr>
        <w:spacing w:after="0" w:line="360" w:lineRule="auto"/>
        <w:jc w:val="both"/>
        <w:rPr>
          <w:rFonts w:ascii="Palatino Linotype" w:hAnsi="Palatino Linotype"/>
        </w:rPr>
      </w:pPr>
    </w:p>
    <w:p w14:paraId="09D0DBF7" w14:textId="285ED734" w:rsidR="00E012F8" w:rsidRDefault="002816FB" w:rsidP="00141383">
      <w:pPr>
        <w:spacing w:after="0" w:line="360" w:lineRule="auto"/>
        <w:jc w:val="both"/>
        <w:rPr>
          <w:rFonts w:ascii="Palatino Linotype" w:hAnsi="Palatino Linotype"/>
        </w:rPr>
      </w:pPr>
      <w:r w:rsidRPr="002816FB">
        <w:rPr>
          <w:rFonts w:ascii="Palatino Linotype" w:hAnsi="Palatino Linotype"/>
        </w:rPr>
        <w:t xml:space="preserve">Ahora bien, </w:t>
      </w:r>
      <w:r w:rsidR="00935145">
        <w:rPr>
          <w:rFonts w:ascii="Palatino Linotype" w:hAnsi="Palatino Linotype"/>
        </w:rPr>
        <w:t xml:space="preserve">al ser una obligación constitucional para los mexicanos recibir instrucción militar </w:t>
      </w:r>
      <w:r w:rsidR="00A55DC7">
        <w:rPr>
          <w:rFonts w:ascii="Palatino Linotype" w:hAnsi="Palatino Linotype"/>
        </w:rPr>
        <w:t xml:space="preserve">y acudir en los días y horas designados por los </w:t>
      </w:r>
      <w:r w:rsidR="0002089F">
        <w:rPr>
          <w:rFonts w:ascii="Palatino Linotype" w:hAnsi="Palatino Linotype"/>
        </w:rPr>
        <w:t>A</w:t>
      </w:r>
      <w:r w:rsidR="00A55DC7">
        <w:rPr>
          <w:rFonts w:ascii="Palatino Linotype" w:hAnsi="Palatino Linotype"/>
        </w:rPr>
        <w:t>yuntamientos</w:t>
      </w:r>
      <w:r w:rsidR="003F4A25">
        <w:rPr>
          <w:rFonts w:ascii="Palatino Linotype" w:hAnsi="Palatino Linotype"/>
        </w:rPr>
        <w:t>, e</w:t>
      </w:r>
      <w:r w:rsidR="007B7850">
        <w:rPr>
          <w:rFonts w:ascii="Palatino Linotype" w:hAnsi="Palatino Linotype"/>
        </w:rPr>
        <w:t>s la Ley del Servicio Militar y su Reglamento</w:t>
      </w:r>
      <w:r w:rsidR="0094145F">
        <w:rPr>
          <w:rFonts w:ascii="Palatino Linotype" w:hAnsi="Palatino Linotype"/>
        </w:rPr>
        <w:t xml:space="preserve">, </w:t>
      </w:r>
      <w:r w:rsidR="00452161">
        <w:rPr>
          <w:rFonts w:ascii="Palatino Linotype" w:hAnsi="Palatino Linotype"/>
        </w:rPr>
        <w:t xml:space="preserve">que </w:t>
      </w:r>
      <w:r w:rsidR="0094145F">
        <w:rPr>
          <w:rFonts w:ascii="Palatino Linotype" w:hAnsi="Palatino Linotype"/>
        </w:rPr>
        <w:t xml:space="preserve">establece la forma en la que se convocará </w:t>
      </w:r>
      <w:r w:rsidR="00361AAF">
        <w:rPr>
          <w:rFonts w:ascii="Palatino Linotype" w:hAnsi="Palatino Linotype"/>
        </w:rPr>
        <w:t xml:space="preserve">al servicio militar, </w:t>
      </w:r>
      <w:r w:rsidR="00452161">
        <w:rPr>
          <w:rFonts w:ascii="Palatino Linotype" w:hAnsi="Palatino Linotype"/>
        </w:rPr>
        <w:t>y otorga</w:t>
      </w:r>
      <w:r w:rsidR="00AC4A2B">
        <w:rPr>
          <w:rFonts w:ascii="Palatino Linotype" w:hAnsi="Palatino Linotype"/>
        </w:rPr>
        <w:t xml:space="preserve"> </w:t>
      </w:r>
      <w:r w:rsidR="00452161">
        <w:rPr>
          <w:rFonts w:ascii="Palatino Linotype" w:hAnsi="Palatino Linotype"/>
        </w:rPr>
        <w:t xml:space="preserve">facultades </w:t>
      </w:r>
      <w:r w:rsidR="00096426">
        <w:rPr>
          <w:rFonts w:ascii="Palatino Linotype" w:hAnsi="Palatino Linotype"/>
        </w:rPr>
        <w:t xml:space="preserve">a los Ayuntamiento del país en los términos siguientes: </w:t>
      </w:r>
    </w:p>
    <w:p w14:paraId="503D731E" w14:textId="408E0934" w:rsidR="00096426" w:rsidRPr="00281E77" w:rsidRDefault="00401948" w:rsidP="00141383">
      <w:pPr>
        <w:spacing w:after="0"/>
        <w:jc w:val="center"/>
        <w:rPr>
          <w:rFonts w:ascii="Palatino Linotype" w:hAnsi="Palatino Linotype" w:cs="Arial"/>
          <w:b/>
          <w:bCs/>
          <w:i/>
          <w:iCs/>
          <w:snapToGrid w:val="0"/>
          <w:sz w:val="20"/>
          <w:szCs w:val="20"/>
          <w:lang w:val="es-MX"/>
        </w:rPr>
      </w:pPr>
      <w:r w:rsidRPr="00281E77">
        <w:rPr>
          <w:rFonts w:ascii="Palatino Linotype" w:hAnsi="Palatino Linotype" w:cs="Arial"/>
          <w:b/>
          <w:bCs/>
          <w:i/>
          <w:iCs/>
          <w:snapToGrid w:val="0"/>
          <w:sz w:val="20"/>
          <w:szCs w:val="20"/>
          <w:lang w:val="es-MX"/>
        </w:rPr>
        <w:lastRenderedPageBreak/>
        <w:t>LEY DEL SERVICIO MILITAR</w:t>
      </w:r>
    </w:p>
    <w:p w14:paraId="2403E636" w14:textId="77777777" w:rsidR="00D0366A" w:rsidRPr="00A11E3E" w:rsidRDefault="00D0366A" w:rsidP="00141383">
      <w:pPr>
        <w:spacing w:after="0"/>
        <w:jc w:val="center"/>
        <w:rPr>
          <w:rFonts w:ascii="Arial" w:hAnsi="Arial" w:cs="Arial"/>
          <w:b/>
          <w:bCs/>
          <w:i/>
          <w:iCs/>
          <w:snapToGrid w:val="0"/>
          <w:sz w:val="20"/>
          <w:szCs w:val="20"/>
          <w:lang w:val="es-MX"/>
        </w:rPr>
      </w:pPr>
    </w:p>
    <w:p w14:paraId="191B866A" w14:textId="53756CAB" w:rsidR="00FA7538" w:rsidRPr="0025609E" w:rsidRDefault="00FA7538" w:rsidP="00141383">
      <w:pPr>
        <w:spacing w:after="0" w:line="360" w:lineRule="auto"/>
        <w:ind w:left="567" w:right="567"/>
        <w:jc w:val="both"/>
        <w:rPr>
          <w:rFonts w:ascii="Palatino Linotype" w:hAnsi="Palatino Linotype"/>
          <w:i/>
          <w:iCs/>
          <w:sz w:val="20"/>
          <w:szCs w:val="20"/>
        </w:rPr>
      </w:pPr>
      <w:bookmarkStart w:id="0" w:name="Artículo_1o"/>
      <w:r w:rsidRPr="00FA7538">
        <w:rPr>
          <w:rFonts w:ascii="Palatino Linotype" w:hAnsi="Palatino Linotype"/>
          <w:b/>
          <w:bCs/>
          <w:i/>
          <w:iCs/>
          <w:sz w:val="20"/>
          <w:szCs w:val="20"/>
        </w:rPr>
        <w:t>ART</w:t>
      </w:r>
      <w:r w:rsidR="006A3E5E">
        <w:rPr>
          <w:rFonts w:ascii="Palatino Linotype" w:hAnsi="Palatino Linotype"/>
          <w:b/>
          <w:bCs/>
          <w:i/>
          <w:iCs/>
          <w:sz w:val="20"/>
          <w:szCs w:val="20"/>
        </w:rPr>
        <w:t>Ï</w:t>
      </w:r>
      <w:r w:rsidRPr="00FA7538">
        <w:rPr>
          <w:rFonts w:ascii="Palatino Linotype" w:hAnsi="Palatino Linotype"/>
          <w:b/>
          <w:bCs/>
          <w:i/>
          <w:iCs/>
          <w:sz w:val="20"/>
          <w:szCs w:val="20"/>
        </w:rPr>
        <w:t>CULO 1º</w:t>
      </w:r>
      <w:bookmarkEnd w:id="0"/>
      <w:r w:rsidRPr="00FA7538">
        <w:rPr>
          <w:rFonts w:ascii="Palatino Linotype" w:hAnsi="Palatino Linotype"/>
          <w:b/>
          <w:bCs/>
          <w:i/>
          <w:iCs/>
          <w:sz w:val="20"/>
          <w:szCs w:val="20"/>
          <w:u w:val="single"/>
        </w:rPr>
        <w:t>.- De acuerdo con lo dispuesto en el artículo 5º de la Constitución Política de los Estados Unidos Mexicanos, se declara obligatorio y de orden público el servicio de las armas para todos los mexicanos por nacimiento o naturalización</w:t>
      </w:r>
      <w:r w:rsidRPr="00FA7538">
        <w:rPr>
          <w:rFonts w:ascii="Palatino Linotype" w:hAnsi="Palatino Linotype"/>
          <w:i/>
          <w:iCs/>
          <w:sz w:val="20"/>
          <w:szCs w:val="20"/>
        </w:rPr>
        <w:t>, quienes lo prestarán en el Ejército o en la Armada, como soldados, clases u oficiales, de acuerdo con sus capacidades y aptitudes.</w:t>
      </w:r>
    </w:p>
    <w:p w14:paraId="173D915A" w14:textId="77777777" w:rsidR="006A3E5E" w:rsidRDefault="006A3E5E" w:rsidP="00141383">
      <w:pPr>
        <w:spacing w:after="0" w:line="360" w:lineRule="auto"/>
        <w:ind w:left="567" w:right="567"/>
        <w:jc w:val="both"/>
        <w:rPr>
          <w:rFonts w:ascii="Palatino Linotype" w:hAnsi="Palatino Linotype"/>
          <w:b/>
          <w:bCs/>
          <w:i/>
          <w:iCs/>
          <w:sz w:val="20"/>
          <w:szCs w:val="20"/>
          <w:lang w:val="es-MX"/>
        </w:rPr>
      </w:pPr>
      <w:bookmarkStart w:id="1" w:name="Artículo_11"/>
    </w:p>
    <w:p w14:paraId="22222F1F" w14:textId="38273184" w:rsidR="009A7ED4" w:rsidRPr="0025609E" w:rsidRDefault="006A3E5E" w:rsidP="00141383">
      <w:pPr>
        <w:spacing w:after="0" w:line="360" w:lineRule="auto"/>
        <w:ind w:left="567" w:right="567"/>
        <w:jc w:val="both"/>
        <w:rPr>
          <w:rFonts w:ascii="Palatino Linotype" w:hAnsi="Palatino Linotype"/>
          <w:i/>
          <w:iCs/>
          <w:sz w:val="20"/>
          <w:szCs w:val="20"/>
          <w:lang w:val="es-MX"/>
        </w:rPr>
      </w:pPr>
      <w:r w:rsidRPr="009A7ED4">
        <w:rPr>
          <w:rFonts w:ascii="Palatino Linotype" w:hAnsi="Palatino Linotype"/>
          <w:b/>
          <w:bCs/>
          <w:i/>
          <w:iCs/>
          <w:sz w:val="20"/>
          <w:szCs w:val="20"/>
          <w:lang w:val="es-MX"/>
        </w:rPr>
        <w:t>ARTÍCULO</w:t>
      </w:r>
      <w:r w:rsidR="009A7ED4" w:rsidRPr="009A7ED4">
        <w:rPr>
          <w:rFonts w:ascii="Palatino Linotype" w:hAnsi="Palatino Linotype"/>
          <w:b/>
          <w:bCs/>
          <w:i/>
          <w:iCs/>
          <w:sz w:val="20"/>
          <w:szCs w:val="20"/>
          <w:lang w:val="es-MX"/>
        </w:rPr>
        <w:t xml:space="preserve"> 11</w:t>
      </w:r>
      <w:bookmarkEnd w:id="1"/>
      <w:r w:rsidR="009A7ED4" w:rsidRPr="009A7ED4">
        <w:rPr>
          <w:rFonts w:ascii="Palatino Linotype" w:hAnsi="Palatino Linotype"/>
          <w:b/>
          <w:bCs/>
          <w:i/>
          <w:iCs/>
          <w:sz w:val="20"/>
          <w:szCs w:val="20"/>
          <w:u w:val="single"/>
          <w:lang w:val="es-MX"/>
        </w:rPr>
        <w:t>.- Todos los mexicanos de edad militar de acuerdo con el artículo 5o. tienen la obligación de inscribirse en las Juntas Municipales</w:t>
      </w:r>
      <w:r w:rsidR="009A7ED4" w:rsidRPr="009A7ED4">
        <w:rPr>
          <w:rFonts w:ascii="Palatino Linotype" w:hAnsi="Palatino Linotype"/>
          <w:i/>
          <w:iCs/>
          <w:sz w:val="20"/>
          <w:szCs w:val="20"/>
          <w:lang w:val="es-MX"/>
        </w:rPr>
        <w:t xml:space="preserve"> o en nuestros consulados en el extranjero, en las fechas que designe la Secretaría de la Defensa Nacional. </w:t>
      </w:r>
    </w:p>
    <w:p w14:paraId="2FFDDEAC" w14:textId="77777777" w:rsidR="006A3E5E" w:rsidRDefault="006A3E5E" w:rsidP="00141383">
      <w:pPr>
        <w:spacing w:after="0" w:line="360" w:lineRule="auto"/>
        <w:ind w:left="567" w:right="567"/>
        <w:jc w:val="both"/>
        <w:rPr>
          <w:rFonts w:ascii="Palatino Linotype" w:hAnsi="Palatino Linotype"/>
          <w:b/>
          <w:bCs/>
          <w:i/>
          <w:iCs/>
          <w:sz w:val="20"/>
          <w:szCs w:val="20"/>
          <w:lang w:val="es-MX"/>
        </w:rPr>
      </w:pPr>
      <w:bookmarkStart w:id="2" w:name="Artículo_22"/>
    </w:p>
    <w:p w14:paraId="0A0313F0" w14:textId="61B340DE" w:rsidR="00E53046" w:rsidRPr="00E53046" w:rsidRDefault="006A3E5E" w:rsidP="00141383">
      <w:pPr>
        <w:spacing w:after="0" w:line="360" w:lineRule="auto"/>
        <w:ind w:left="567" w:right="567"/>
        <w:jc w:val="both"/>
        <w:rPr>
          <w:rFonts w:ascii="Palatino Linotype" w:hAnsi="Palatino Linotype"/>
          <w:i/>
          <w:iCs/>
          <w:sz w:val="20"/>
          <w:szCs w:val="20"/>
          <w:lang w:val="es-MX"/>
        </w:rPr>
      </w:pPr>
      <w:r w:rsidRPr="00E53046">
        <w:rPr>
          <w:rFonts w:ascii="Palatino Linotype" w:hAnsi="Palatino Linotype"/>
          <w:b/>
          <w:bCs/>
          <w:i/>
          <w:iCs/>
          <w:sz w:val="20"/>
          <w:szCs w:val="20"/>
          <w:lang w:val="es-MX"/>
        </w:rPr>
        <w:t>ARTÍCULO</w:t>
      </w:r>
      <w:r w:rsidR="00E53046" w:rsidRPr="00E53046">
        <w:rPr>
          <w:rFonts w:ascii="Palatino Linotype" w:hAnsi="Palatino Linotype"/>
          <w:b/>
          <w:bCs/>
          <w:i/>
          <w:iCs/>
          <w:sz w:val="20"/>
          <w:szCs w:val="20"/>
          <w:lang w:val="es-MX"/>
        </w:rPr>
        <w:t xml:space="preserve"> 22</w:t>
      </w:r>
      <w:bookmarkEnd w:id="2"/>
      <w:r w:rsidR="00E53046" w:rsidRPr="00E53046">
        <w:rPr>
          <w:rFonts w:ascii="Palatino Linotype" w:hAnsi="Palatino Linotype"/>
          <w:b/>
          <w:bCs/>
          <w:i/>
          <w:iCs/>
          <w:sz w:val="20"/>
          <w:szCs w:val="20"/>
          <w:lang w:val="es-MX"/>
        </w:rPr>
        <w:t xml:space="preserve">.- </w:t>
      </w:r>
      <w:r w:rsidR="00E53046" w:rsidRPr="00E53046">
        <w:rPr>
          <w:rFonts w:ascii="Palatino Linotype" w:hAnsi="Palatino Linotype"/>
          <w:b/>
          <w:bCs/>
          <w:i/>
          <w:iCs/>
          <w:sz w:val="20"/>
          <w:szCs w:val="20"/>
          <w:u w:val="single"/>
          <w:lang w:val="es-MX"/>
        </w:rPr>
        <w:t>Todas las autoridades y funcionarios</w:t>
      </w:r>
      <w:r w:rsidR="00E53046" w:rsidRPr="00E53046">
        <w:rPr>
          <w:rFonts w:ascii="Palatino Linotype" w:hAnsi="Palatino Linotype"/>
          <w:i/>
          <w:iCs/>
          <w:sz w:val="20"/>
          <w:szCs w:val="20"/>
          <w:lang w:val="es-MX"/>
        </w:rPr>
        <w:t xml:space="preserve"> de la Federación, de los Estados y Municipios, </w:t>
      </w:r>
      <w:r w:rsidR="00E53046" w:rsidRPr="00E53046">
        <w:rPr>
          <w:rFonts w:ascii="Palatino Linotype" w:hAnsi="Palatino Linotype"/>
          <w:b/>
          <w:bCs/>
          <w:i/>
          <w:iCs/>
          <w:sz w:val="20"/>
          <w:szCs w:val="20"/>
          <w:u w:val="single"/>
          <w:lang w:val="es-MX"/>
        </w:rPr>
        <w:t>tienen la obligación de proporcionar a la Secretaría de la Defensa Nacional y demás autoridades encargadas del reclutamiento, los datos que sean necesarios</w:t>
      </w:r>
      <w:r w:rsidR="00E53046" w:rsidRPr="00E53046">
        <w:rPr>
          <w:rFonts w:ascii="Palatino Linotype" w:hAnsi="Palatino Linotype"/>
          <w:i/>
          <w:iCs/>
          <w:sz w:val="20"/>
          <w:szCs w:val="20"/>
          <w:lang w:val="es-MX"/>
        </w:rPr>
        <w:t xml:space="preserve">. </w:t>
      </w:r>
    </w:p>
    <w:p w14:paraId="39543012" w14:textId="77777777" w:rsidR="006A3E5E" w:rsidRDefault="006A3E5E" w:rsidP="00141383">
      <w:pPr>
        <w:spacing w:after="0" w:line="360" w:lineRule="auto"/>
        <w:ind w:left="567" w:right="567"/>
        <w:jc w:val="both"/>
        <w:rPr>
          <w:rFonts w:ascii="Palatino Linotype" w:hAnsi="Palatino Linotype"/>
          <w:b/>
          <w:bCs/>
          <w:i/>
          <w:iCs/>
          <w:sz w:val="20"/>
          <w:szCs w:val="20"/>
          <w:lang w:val="es-MX"/>
        </w:rPr>
      </w:pPr>
      <w:bookmarkStart w:id="3" w:name="Artículo_38"/>
    </w:p>
    <w:p w14:paraId="3A56CB7A" w14:textId="203D687B" w:rsidR="00774ED1" w:rsidRPr="00774ED1" w:rsidRDefault="006A3E5E" w:rsidP="00141383">
      <w:pPr>
        <w:spacing w:after="0" w:line="360" w:lineRule="auto"/>
        <w:ind w:left="567" w:right="567"/>
        <w:jc w:val="both"/>
        <w:rPr>
          <w:rFonts w:ascii="Palatino Linotype" w:hAnsi="Palatino Linotype"/>
          <w:i/>
          <w:iCs/>
          <w:sz w:val="20"/>
          <w:szCs w:val="20"/>
          <w:lang w:val="es-MX"/>
        </w:rPr>
      </w:pPr>
      <w:r w:rsidRPr="00774ED1">
        <w:rPr>
          <w:rFonts w:ascii="Palatino Linotype" w:hAnsi="Palatino Linotype"/>
          <w:b/>
          <w:bCs/>
          <w:i/>
          <w:iCs/>
          <w:sz w:val="20"/>
          <w:szCs w:val="20"/>
          <w:lang w:val="es-MX"/>
        </w:rPr>
        <w:t>ARTÍCULO</w:t>
      </w:r>
      <w:r w:rsidR="00774ED1" w:rsidRPr="00774ED1">
        <w:rPr>
          <w:rFonts w:ascii="Palatino Linotype" w:hAnsi="Palatino Linotype"/>
          <w:b/>
          <w:bCs/>
          <w:i/>
          <w:iCs/>
          <w:sz w:val="20"/>
          <w:szCs w:val="20"/>
          <w:lang w:val="es-MX"/>
        </w:rPr>
        <w:t xml:space="preserve"> 38</w:t>
      </w:r>
      <w:bookmarkEnd w:id="3"/>
      <w:r w:rsidR="00774ED1" w:rsidRPr="00774ED1">
        <w:rPr>
          <w:rFonts w:ascii="Palatino Linotype" w:hAnsi="Palatino Linotype"/>
          <w:b/>
          <w:bCs/>
          <w:i/>
          <w:iCs/>
          <w:sz w:val="20"/>
          <w:szCs w:val="20"/>
          <w:lang w:val="es-MX"/>
        </w:rPr>
        <w:t xml:space="preserve">.- </w:t>
      </w:r>
      <w:r w:rsidR="00774ED1" w:rsidRPr="00774ED1">
        <w:rPr>
          <w:rFonts w:ascii="Palatino Linotype" w:hAnsi="Palatino Linotype"/>
          <w:b/>
          <w:bCs/>
          <w:i/>
          <w:iCs/>
          <w:sz w:val="20"/>
          <w:szCs w:val="20"/>
          <w:u w:val="single"/>
          <w:lang w:val="es-MX"/>
        </w:rPr>
        <w:t xml:space="preserve">Las Juntas Municipales de Reclutamiento, quedarán constituidas por el Presidente Municipal, un regidor y tres vecinos caracterizados nombrados por el Jefe del Sector. </w:t>
      </w:r>
    </w:p>
    <w:p w14:paraId="27F7C3D4" w14:textId="77777777" w:rsidR="0024317C" w:rsidRDefault="0024317C" w:rsidP="00141383">
      <w:pPr>
        <w:spacing w:after="0" w:line="360" w:lineRule="auto"/>
        <w:ind w:left="567" w:right="567"/>
        <w:jc w:val="both"/>
        <w:rPr>
          <w:rFonts w:ascii="Palatino Linotype" w:hAnsi="Palatino Linotype"/>
          <w:b/>
          <w:bCs/>
          <w:i/>
          <w:iCs/>
          <w:sz w:val="20"/>
          <w:szCs w:val="20"/>
          <w:lang w:val="es-MX"/>
        </w:rPr>
      </w:pPr>
      <w:bookmarkStart w:id="4" w:name="Artículo_42"/>
    </w:p>
    <w:p w14:paraId="27BC4FEE" w14:textId="4259CBE7" w:rsidR="003757C7" w:rsidRPr="003757C7" w:rsidRDefault="0024317C" w:rsidP="00141383">
      <w:pPr>
        <w:spacing w:after="0" w:line="360" w:lineRule="auto"/>
        <w:ind w:left="567" w:right="567"/>
        <w:jc w:val="both"/>
        <w:rPr>
          <w:rFonts w:ascii="Palatino Linotype" w:hAnsi="Palatino Linotype"/>
          <w:i/>
          <w:iCs/>
          <w:sz w:val="20"/>
          <w:szCs w:val="20"/>
          <w:lang w:val="es-MX"/>
        </w:rPr>
      </w:pPr>
      <w:r>
        <w:rPr>
          <w:rFonts w:ascii="Palatino Linotype" w:hAnsi="Palatino Linotype"/>
          <w:b/>
          <w:bCs/>
          <w:i/>
          <w:iCs/>
          <w:sz w:val="20"/>
          <w:szCs w:val="20"/>
          <w:lang w:val="es-MX"/>
        </w:rPr>
        <w:t>ARTÍ</w:t>
      </w:r>
      <w:r w:rsidR="003757C7" w:rsidRPr="003757C7">
        <w:rPr>
          <w:rFonts w:ascii="Palatino Linotype" w:hAnsi="Palatino Linotype"/>
          <w:b/>
          <w:bCs/>
          <w:i/>
          <w:iCs/>
          <w:sz w:val="20"/>
          <w:szCs w:val="20"/>
          <w:lang w:val="es-MX"/>
        </w:rPr>
        <w:t>CULO 42</w:t>
      </w:r>
      <w:bookmarkEnd w:id="4"/>
      <w:r w:rsidR="003757C7" w:rsidRPr="003757C7">
        <w:rPr>
          <w:rFonts w:ascii="Palatino Linotype" w:hAnsi="Palatino Linotype"/>
          <w:b/>
          <w:bCs/>
          <w:i/>
          <w:iCs/>
          <w:sz w:val="20"/>
          <w:szCs w:val="20"/>
          <w:lang w:val="es-MX"/>
        </w:rPr>
        <w:t xml:space="preserve">.- </w:t>
      </w:r>
      <w:r w:rsidR="003757C7" w:rsidRPr="003757C7">
        <w:rPr>
          <w:rFonts w:ascii="Palatino Linotype" w:hAnsi="Palatino Linotype"/>
          <w:b/>
          <w:bCs/>
          <w:i/>
          <w:iCs/>
          <w:sz w:val="20"/>
          <w:szCs w:val="20"/>
          <w:u w:val="single"/>
          <w:lang w:val="es-MX"/>
        </w:rPr>
        <w:t>Las Juntas Municipales de Reclutamiento, tendrán a su cargo principalmente el empadronamiento de todos los individuos de edad militar</w:t>
      </w:r>
      <w:r w:rsidR="003757C7" w:rsidRPr="003757C7">
        <w:rPr>
          <w:rFonts w:ascii="Palatino Linotype" w:hAnsi="Palatino Linotype"/>
          <w:i/>
          <w:iCs/>
          <w:sz w:val="20"/>
          <w:szCs w:val="20"/>
          <w:lang w:val="es-MX"/>
        </w:rPr>
        <w:t xml:space="preserve"> y el reconocimiento médico, recibir todas las reclamaciones y solicitudes, turnándolas con un informe a la Oficina de Reclutamiento de Sector; una vez recibidas las listas aprobadas de la Oficina de Zona, mandarlas publicar y proceder a hacer el sorteo dando a conocer a los interesados su designación, obligaciones y delitos y faltas en que incurren por actos contrarios u omisiones a esta Ley y su Reglamento. Una vez verificado lo anterior, reunirá y presentará a las autoridades militares encargadas de recibir a los conscriptos en el lugar, día y hora que se designe y </w:t>
      </w:r>
      <w:r w:rsidR="003757C7" w:rsidRPr="003757C7">
        <w:rPr>
          <w:rFonts w:ascii="Palatino Linotype" w:hAnsi="Palatino Linotype"/>
          <w:i/>
          <w:iCs/>
          <w:sz w:val="20"/>
          <w:szCs w:val="20"/>
          <w:lang w:val="es-MX"/>
        </w:rPr>
        <w:lastRenderedPageBreak/>
        <w:t xml:space="preserve">finalmente, hará cumplir con las disposiciones de esta Ley su Reglamento (sic) a los individuos que no vayan a prestar servicios en el activo. </w:t>
      </w:r>
    </w:p>
    <w:p w14:paraId="09F030FE" w14:textId="77777777" w:rsidR="0024317C" w:rsidRDefault="0024317C" w:rsidP="00141383">
      <w:pPr>
        <w:spacing w:after="0" w:line="360" w:lineRule="auto"/>
        <w:ind w:left="567" w:right="567"/>
        <w:jc w:val="both"/>
        <w:rPr>
          <w:rFonts w:ascii="Palatino Linotype" w:hAnsi="Palatino Linotype"/>
          <w:b/>
          <w:bCs/>
          <w:i/>
          <w:iCs/>
          <w:sz w:val="20"/>
          <w:szCs w:val="20"/>
          <w:lang w:val="es-MX"/>
        </w:rPr>
      </w:pPr>
      <w:bookmarkStart w:id="5" w:name="Artículo_46"/>
    </w:p>
    <w:p w14:paraId="77AB9BF2" w14:textId="4E5849BE" w:rsidR="00FF634F" w:rsidRPr="00FF634F" w:rsidRDefault="00FF634F" w:rsidP="00141383">
      <w:pPr>
        <w:spacing w:after="0" w:line="360" w:lineRule="auto"/>
        <w:ind w:left="567" w:right="567"/>
        <w:jc w:val="both"/>
        <w:rPr>
          <w:rFonts w:ascii="Palatino Linotype" w:hAnsi="Palatino Linotype"/>
          <w:i/>
          <w:iCs/>
          <w:sz w:val="20"/>
          <w:szCs w:val="20"/>
          <w:lang w:val="es-MX"/>
        </w:rPr>
      </w:pPr>
      <w:r w:rsidRPr="00FF634F">
        <w:rPr>
          <w:rFonts w:ascii="Palatino Linotype" w:hAnsi="Palatino Linotype"/>
          <w:b/>
          <w:bCs/>
          <w:i/>
          <w:iCs/>
          <w:sz w:val="20"/>
          <w:szCs w:val="20"/>
          <w:lang w:val="es-MX"/>
        </w:rPr>
        <w:t>ART</w:t>
      </w:r>
      <w:r w:rsidR="0024317C">
        <w:rPr>
          <w:rFonts w:ascii="Palatino Linotype" w:hAnsi="Palatino Linotype"/>
          <w:b/>
          <w:bCs/>
          <w:i/>
          <w:iCs/>
          <w:sz w:val="20"/>
          <w:szCs w:val="20"/>
          <w:lang w:val="es-MX"/>
        </w:rPr>
        <w:t>Í</w:t>
      </w:r>
      <w:r w:rsidRPr="00FF634F">
        <w:rPr>
          <w:rFonts w:ascii="Palatino Linotype" w:hAnsi="Palatino Linotype"/>
          <w:b/>
          <w:bCs/>
          <w:i/>
          <w:iCs/>
          <w:sz w:val="20"/>
          <w:szCs w:val="20"/>
          <w:lang w:val="es-MX"/>
        </w:rPr>
        <w:t>CULO 46</w:t>
      </w:r>
      <w:bookmarkEnd w:id="5"/>
      <w:r w:rsidRPr="00FF634F">
        <w:rPr>
          <w:rFonts w:ascii="Palatino Linotype" w:hAnsi="Palatino Linotype"/>
          <w:b/>
          <w:bCs/>
          <w:i/>
          <w:iCs/>
          <w:sz w:val="20"/>
          <w:szCs w:val="20"/>
          <w:lang w:val="es-MX"/>
        </w:rPr>
        <w:t xml:space="preserve">.- </w:t>
      </w:r>
      <w:r w:rsidRPr="00FF634F">
        <w:rPr>
          <w:rFonts w:ascii="Palatino Linotype" w:hAnsi="Palatino Linotype"/>
          <w:b/>
          <w:bCs/>
          <w:i/>
          <w:iCs/>
          <w:sz w:val="20"/>
          <w:szCs w:val="20"/>
          <w:u w:val="single"/>
          <w:lang w:val="es-MX"/>
        </w:rPr>
        <w:t>Los sorteos serán públicos</w:t>
      </w:r>
      <w:r w:rsidRPr="00FF634F">
        <w:rPr>
          <w:rFonts w:ascii="Palatino Linotype" w:hAnsi="Palatino Linotype"/>
          <w:i/>
          <w:iCs/>
          <w:sz w:val="20"/>
          <w:szCs w:val="20"/>
          <w:lang w:val="es-MX"/>
        </w:rPr>
        <w:t xml:space="preserve">, verificándose en presencia de los inspectores militares que en cada caso se nombren; una vez reunida para el sorteo la Junta Municipal de Reclutamiento hará comparecer a todos los individuos que aparezcan en las listas respectivas, por sí o por su representante legítimo cuando haya causa justificada para la no presencia. Reunidos los interesados, la Junta les hará saber el derecho que les asiste para nombrar de entre ellos mismos, tres representantes durante el acto del sorteo, con el único objeto de garantizar la legalidad del mismo. Nombrados los representantes del contingente para la operación del sorteo, éste se llevará a cabo en la forma siguiente: a cada uno de los miembros de la Junta Municipal de Reclutamiento y a cada uno de los tres representantes del contingente, se les proporcionará una lista del personal a sortear; en una ánfora cubierta se pondrán tantas bolas de color como conscriptos se hayan asignado a esa región, más un veinte por ciento; el resto hasta llegar el número de los participantes se completará con bolas blancas. Acto seguido el presidente de la Junta irá nombrando de la lista los enlistados y simultáneamente un menor de diez años sacará una bola del ánfora, formándose en seguida las listas de conscriptos que se notificará a los presentes. </w:t>
      </w:r>
    </w:p>
    <w:p w14:paraId="277DE5A7" w14:textId="77777777" w:rsidR="006C3670" w:rsidRDefault="006C3670" w:rsidP="00141383">
      <w:pPr>
        <w:spacing w:after="0" w:line="360" w:lineRule="auto"/>
        <w:jc w:val="both"/>
        <w:rPr>
          <w:rFonts w:ascii="Palatino Linotype" w:hAnsi="Palatino Linotype"/>
          <w:lang w:val="es-MX"/>
        </w:rPr>
      </w:pPr>
    </w:p>
    <w:p w14:paraId="0DF537FD" w14:textId="613C32DB" w:rsidR="00401948" w:rsidRPr="00DA1FEA" w:rsidRDefault="00031B11" w:rsidP="00141383">
      <w:pPr>
        <w:spacing w:after="0" w:line="360" w:lineRule="auto"/>
        <w:jc w:val="both"/>
        <w:rPr>
          <w:rFonts w:ascii="Palatino Linotype" w:hAnsi="Palatino Linotype"/>
        </w:rPr>
      </w:pPr>
      <w:r w:rsidRPr="006C3670">
        <w:rPr>
          <w:rFonts w:ascii="Palatino Linotype" w:hAnsi="Palatino Linotype"/>
          <w:u w:val="single"/>
          <w:lang w:val="es-MX"/>
        </w:rPr>
        <w:t>De la normatividad en cita</w:t>
      </w:r>
      <w:r w:rsidR="006C3670" w:rsidRPr="006C3670">
        <w:rPr>
          <w:rFonts w:ascii="Palatino Linotype" w:hAnsi="Palatino Linotype"/>
          <w:u w:val="single"/>
          <w:lang w:val="es-MX"/>
        </w:rPr>
        <w:t>,</w:t>
      </w:r>
      <w:r w:rsidRPr="006C3670">
        <w:rPr>
          <w:rFonts w:ascii="Palatino Linotype" w:hAnsi="Palatino Linotype"/>
          <w:u w:val="single"/>
          <w:lang w:val="es-MX"/>
        </w:rPr>
        <w:t xml:space="preserve"> </w:t>
      </w:r>
      <w:r w:rsidR="00EC2210" w:rsidRPr="006C3670">
        <w:rPr>
          <w:rFonts w:ascii="Palatino Linotype" w:hAnsi="Palatino Linotype"/>
          <w:u w:val="single"/>
          <w:lang w:val="es-MX"/>
        </w:rPr>
        <w:t xml:space="preserve">se </w:t>
      </w:r>
      <w:r w:rsidR="0026347D">
        <w:rPr>
          <w:rFonts w:ascii="Palatino Linotype" w:hAnsi="Palatino Linotype"/>
          <w:u w:val="single"/>
          <w:lang w:val="es-MX"/>
        </w:rPr>
        <w:t>advierte</w:t>
      </w:r>
      <w:r w:rsidR="00EA17C2" w:rsidRPr="006C3670">
        <w:rPr>
          <w:rFonts w:ascii="Palatino Linotype" w:hAnsi="Palatino Linotype"/>
          <w:u w:val="single"/>
          <w:lang w:val="es-MX"/>
        </w:rPr>
        <w:t xml:space="preserve"> que la</w:t>
      </w:r>
      <w:r w:rsidR="00DA1FEA" w:rsidRPr="006C3670">
        <w:rPr>
          <w:rFonts w:ascii="Palatino Linotype" w:hAnsi="Palatino Linotype"/>
          <w:u w:val="single"/>
          <w:lang w:val="es-MX"/>
        </w:rPr>
        <w:t>s</w:t>
      </w:r>
      <w:r w:rsidR="00EA17C2" w:rsidRPr="006C3670">
        <w:rPr>
          <w:rFonts w:ascii="Palatino Linotype" w:hAnsi="Palatino Linotype"/>
          <w:u w:val="single"/>
          <w:lang w:val="es-MX"/>
        </w:rPr>
        <w:t xml:space="preserve"> </w:t>
      </w:r>
      <w:r w:rsidR="00F24A94" w:rsidRPr="006C3670">
        <w:rPr>
          <w:rFonts w:ascii="Palatino Linotype" w:hAnsi="Palatino Linotype"/>
          <w:u w:val="single"/>
          <w:lang w:val="es-MX"/>
        </w:rPr>
        <w:t>Juntas Municipales de Reclutamiento, tendrán a su cargo principalmente el empadronamiento de todos los individuos de edad militar</w:t>
      </w:r>
      <w:r w:rsidR="00EA17C2" w:rsidRPr="006C3670">
        <w:rPr>
          <w:rFonts w:ascii="Palatino Linotype" w:hAnsi="Palatino Linotype"/>
          <w:u w:val="single"/>
          <w:lang w:val="es-MX"/>
        </w:rPr>
        <w:t xml:space="preserve">, </w:t>
      </w:r>
      <w:r w:rsidR="00DA1FEA" w:rsidRPr="006C3670">
        <w:rPr>
          <w:rFonts w:ascii="Palatino Linotype" w:hAnsi="Palatino Linotype"/>
          <w:u w:val="single"/>
          <w:lang w:val="es-MX"/>
        </w:rPr>
        <w:t xml:space="preserve">mismas que estarán conformadas por el </w:t>
      </w:r>
      <w:r w:rsidR="00EA17C2" w:rsidRPr="006C3670">
        <w:rPr>
          <w:rFonts w:ascii="Palatino Linotype" w:hAnsi="Palatino Linotype"/>
          <w:u w:val="single"/>
          <w:lang w:val="es-MX"/>
        </w:rPr>
        <w:t>Presidente Municipal, un regidor y tres vecinos caracterizados nombrados por el Jefe del Sector</w:t>
      </w:r>
      <w:r w:rsidR="00EA17C2" w:rsidRPr="00774ED1">
        <w:rPr>
          <w:rFonts w:ascii="Palatino Linotype" w:hAnsi="Palatino Linotype"/>
          <w:lang w:val="es-MX"/>
        </w:rPr>
        <w:t>.</w:t>
      </w:r>
    </w:p>
    <w:p w14:paraId="2FDFF97F" w14:textId="4B3D9518" w:rsidR="00096426" w:rsidRDefault="00096426" w:rsidP="00141383">
      <w:pPr>
        <w:spacing w:after="0" w:line="360" w:lineRule="auto"/>
        <w:jc w:val="both"/>
        <w:rPr>
          <w:rFonts w:ascii="Palatino Linotype" w:hAnsi="Palatino Linotype"/>
        </w:rPr>
      </w:pPr>
    </w:p>
    <w:p w14:paraId="3D5D6C9F" w14:textId="5763A308" w:rsidR="0014605D" w:rsidRPr="00A64EBC" w:rsidRDefault="00B82084" w:rsidP="00141383">
      <w:pPr>
        <w:spacing w:after="0" w:line="360" w:lineRule="auto"/>
        <w:jc w:val="both"/>
        <w:rPr>
          <w:rFonts w:ascii="Palatino Linotype" w:hAnsi="Palatino Linotype"/>
          <w:lang w:val="es-MX"/>
        </w:rPr>
      </w:pPr>
      <w:r>
        <w:rPr>
          <w:rFonts w:ascii="Palatino Linotype" w:hAnsi="Palatino Linotype"/>
        </w:rPr>
        <w:t xml:space="preserve">Bajo esa tesitura, </w:t>
      </w:r>
      <w:r w:rsidR="000C2C5F">
        <w:rPr>
          <w:rFonts w:ascii="Palatino Linotype" w:hAnsi="Palatino Linotype"/>
          <w:lang w:val="es-MX"/>
        </w:rPr>
        <w:t>t</w:t>
      </w:r>
      <w:r w:rsidR="005A63C6" w:rsidRPr="00E53046">
        <w:rPr>
          <w:rFonts w:ascii="Palatino Linotype" w:hAnsi="Palatino Linotype"/>
          <w:lang w:val="es-MX"/>
        </w:rPr>
        <w:t>odas las autoridades y funcionarios de la Federación, de los Estados y Municipios, tienen la obligación de proporcionar a la Secretaría de la Defensa Nacional y demás autoridades encargadas del reclutamiento, los datos que sean necesarios</w:t>
      </w:r>
      <w:r w:rsidR="005D6338">
        <w:rPr>
          <w:rFonts w:ascii="Palatino Linotype" w:hAnsi="Palatino Linotype"/>
          <w:lang w:val="es-MX"/>
        </w:rPr>
        <w:t xml:space="preserve">, por </w:t>
      </w:r>
      <w:r w:rsidR="004B4C9B">
        <w:rPr>
          <w:rFonts w:ascii="Palatino Linotype" w:hAnsi="Palatino Linotype"/>
          <w:lang w:val="es-MX"/>
        </w:rPr>
        <w:t>exhaustividad es el Reglamento de la Ley del Ser</w:t>
      </w:r>
      <w:r w:rsidR="00F419EA">
        <w:rPr>
          <w:rFonts w:ascii="Palatino Linotype" w:hAnsi="Palatino Linotype"/>
          <w:lang w:val="es-MX"/>
        </w:rPr>
        <w:t xml:space="preserve">vicio Militar </w:t>
      </w:r>
      <w:r w:rsidR="00153F14">
        <w:rPr>
          <w:rFonts w:ascii="Palatino Linotype" w:hAnsi="Palatino Linotype"/>
          <w:lang w:val="es-MX"/>
        </w:rPr>
        <w:t xml:space="preserve">que precisa los datos </w:t>
      </w:r>
      <w:r w:rsidR="00153F14">
        <w:rPr>
          <w:rFonts w:ascii="Palatino Linotype" w:hAnsi="Palatino Linotype"/>
          <w:lang w:val="es-MX"/>
        </w:rPr>
        <w:lastRenderedPageBreak/>
        <w:t>personales que</w:t>
      </w:r>
      <w:r w:rsidR="007B297C">
        <w:rPr>
          <w:rFonts w:ascii="Palatino Linotype" w:hAnsi="Palatino Linotype"/>
          <w:lang w:val="es-MX"/>
        </w:rPr>
        <w:t xml:space="preserve"> son</w:t>
      </w:r>
      <w:r w:rsidR="00153F14">
        <w:rPr>
          <w:rFonts w:ascii="Palatino Linotype" w:hAnsi="Palatino Linotype"/>
          <w:lang w:val="es-MX"/>
        </w:rPr>
        <w:t xml:space="preserve"> recab</w:t>
      </w:r>
      <w:r w:rsidR="007B297C">
        <w:rPr>
          <w:rFonts w:ascii="Palatino Linotype" w:hAnsi="Palatino Linotype"/>
          <w:lang w:val="es-MX"/>
        </w:rPr>
        <w:t>ados</w:t>
      </w:r>
      <w:r w:rsidR="00153F14">
        <w:rPr>
          <w:rFonts w:ascii="Palatino Linotype" w:hAnsi="Palatino Linotype"/>
          <w:lang w:val="es-MX"/>
        </w:rPr>
        <w:t xml:space="preserve"> </w:t>
      </w:r>
      <w:r w:rsidR="00EE6752">
        <w:rPr>
          <w:rFonts w:ascii="Palatino Linotype" w:hAnsi="Palatino Linotype"/>
          <w:lang w:val="es-MX"/>
        </w:rPr>
        <w:t xml:space="preserve">por la Juntas Municipales de </w:t>
      </w:r>
      <w:r w:rsidR="00511B67">
        <w:rPr>
          <w:rFonts w:ascii="Palatino Linotype" w:hAnsi="Palatino Linotype"/>
          <w:lang w:val="es-MX"/>
        </w:rPr>
        <w:t>Reclutamiento,</w:t>
      </w:r>
      <w:r w:rsidR="0014605D">
        <w:rPr>
          <w:rFonts w:ascii="Palatino Linotype" w:hAnsi="Palatino Linotype"/>
          <w:lang w:val="es-MX"/>
        </w:rPr>
        <w:t xml:space="preserve"> conforme a lo siguiente: </w:t>
      </w:r>
    </w:p>
    <w:p w14:paraId="2F9EAE5D" w14:textId="77777777" w:rsidR="00D64D3E" w:rsidRPr="00D64D3E" w:rsidRDefault="00D64D3E" w:rsidP="00141383">
      <w:pPr>
        <w:spacing w:after="0"/>
        <w:ind w:left="567" w:right="567"/>
        <w:jc w:val="center"/>
        <w:rPr>
          <w:rFonts w:ascii="Palatino Linotype" w:hAnsi="Palatino Linotype"/>
          <w:b/>
          <w:bCs/>
          <w:i/>
          <w:iCs/>
          <w:sz w:val="20"/>
          <w:szCs w:val="20"/>
          <w:lang w:val="es-MX"/>
        </w:rPr>
      </w:pPr>
      <w:r w:rsidRPr="00D64D3E">
        <w:rPr>
          <w:rFonts w:ascii="Palatino Linotype" w:hAnsi="Palatino Linotype"/>
          <w:b/>
          <w:bCs/>
          <w:i/>
          <w:iCs/>
          <w:sz w:val="20"/>
          <w:szCs w:val="20"/>
          <w:lang w:val="es-MX"/>
        </w:rPr>
        <w:t>CAPITULO XV</w:t>
      </w:r>
    </w:p>
    <w:p w14:paraId="48B43AF4" w14:textId="1C652847" w:rsidR="00D64D3E" w:rsidRPr="00D64D3E" w:rsidRDefault="00D64D3E" w:rsidP="00141383">
      <w:pPr>
        <w:spacing w:after="0"/>
        <w:ind w:left="567" w:right="567"/>
        <w:jc w:val="center"/>
        <w:rPr>
          <w:rFonts w:ascii="Palatino Linotype" w:hAnsi="Palatino Linotype"/>
          <w:b/>
          <w:bCs/>
          <w:i/>
          <w:iCs/>
          <w:sz w:val="20"/>
          <w:szCs w:val="20"/>
          <w:lang w:val="es-MX"/>
        </w:rPr>
      </w:pPr>
      <w:r w:rsidRPr="00D64D3E">
        <w:rPr>
          <w:rFonts w:ascii="Palatino Linotype" w:hAnsi="Palatino Linotype"/>
          <w:b/>
          <w:bCs/>
          <w:i/>
          <w:iCs/>
          <w:sz w:val="20"/>
          <w:szCs w:val="20"/>
          <w:lang w:val="es-MX"/>
        </w:rPr>
        <w:t>De los libros de inscripción, de la cartilla</w:t>
      </w:r>
      <w:r w:rsidRPr="001113A1">
        <w:rPr>
          <w:rFonts w:ascii="Palatino Linotype" w:hAnsi="Palatino Linotype"/>
          <w:b/>
          <w:bCs/>
          <w:i/>
          <w:iCs/>
          <w:sz w:val="20"/>
          <w:szCs w:val="20"/>
          <w:lang w:val="es-MX"/>
        </w:rPr>
        <w:t xml:space="preserve"> </w:t>
      </w:r>
      <w:r w:rsidRPr="00D64D3E">
        <w:rPr>
          <w:rFonts w:ascii="Palatino Linotype" w:hAnsi="Palatino Linotype"/>
          <w:b/>
          <w:bCs/>
          <w:i/>
          <w:iCs/>
          <w:sz w:val="20"/>
          <w:szCs w:val="20"/>
          <w:lang w:val="es-MX"/>
        </w:rPr>
        <w:t>de identificación y matrícula</w:t>
      </w:r>
    </w:p>
    <w:p w14:paraId="0B3506C3" w14:textId="77DAD69C" w:rsidR="00D64D3E" w:rsidRPr="00D64D3E" w:rsidRDefault="0026347D" w:rsidP="00141383">
      <w:pPr>
        <w:spacing w:after="0"/>
        <w:ind w:left="567" w:right="567"/>
        <w:jc w:val="both"/>
        <w:rPr>
          <w:rFonts w:ascii="Palatino Linotype" w:hAnsi="Palatino Linotype"/>
          <w:i/>
          <w:iCs/>
          <w:sz w:val="20"/>
          <w:szCs w:val="20"/>
          <w:lang w:val="es-MX"/>
        </w:rPr>
      </w:pPr>
      <w:r>
        <w:rPr>
          <w:rFonts w:ascii="Palatino Linotype" w:hAnsi="Palatino Linotype"/>
          <w:i/>
          <w:iCs/>
          <w:sz w:val="20"/>
          <w:szCs w:val="20"/>
          <w:lang w:val="es-MX"/>
        </w:rPr>
        <w:t>ARTÍ</w:t>
      </w:r>
      <w:r w:rsidR="00D64D3E" w:rsidRPr="00D64D3E">
        <w:rPr>
          <w:rFonts w:ascii="Palatino Linotype" w:hAnsi="Palatino Linotype"/>
          <w:i/>
          <w:iCs/>
          <w:sz w:val="20"/>
          <w:szCs w:val="20"/>
          <w:lang w:val="es-MX"/>
        </w:rPr>
        <w:t>CULO 147.-Para los efectos del artículo 148 las</w:t>
      </w:r>
      <w:r w:rsidR="00D64D3E" w:rsidRPr="001113A1">
        <w:rPr>
          <w:rFonts w:ascii="Palatino Linotype" w:hAnsi="Palatino Linotype"/>
          <w:i/>
          <w:iCs/>
          <w:sz w:val="20"/>
          <w:szCs w:val="20"/>
          <w:lang w:val="es-MX"/>
        </w:rPr>
        <w:t xml:space="preserve"> </w:t>
      </w:r>
      <w:r w:rsidR="00D64D3E" w:rsidRPr="00D64D3E">
        <w:rPr>
          <w:rFonts w:ascii="Palatino Linotype" w:hAnsi="Palatino Linotype"/>
          <w:i/>
          <w:iCs/>
          <w:sz w:val="20"/>
          <w:szCs w:val="20"/>
          <w:lang w:val="es-MX"/>
        </w:rPr>
        <w:t>Juntas Municipales de Reclutamiento llevarán un juego</w:t>
      </w:r>
      <w:r w:rsidR="00D64D3E" w:rsidRPr="001113A1">
        <w:rPr>
          <w:rFonts w:ascii="Palatino Linotype" w:hAnsi="Palatino Linotype"/>
          <w:i/>
          <w:iCs/>
          <w:sz w:val="20"/>
          <w:szCs w:val="20"/>
          <w:lang w:val="es-MX"/>
        </w:rPr>
        <w:t xml:space="preserve"> </w:t>
      </w:r>
      <w:r w:rsidR="00D64D3E" w:rsidRPr="00D64D3E">
        <w:rPr>
          <w:rFonts w:ascii="Palatino Linotype" w:hAnsi="Palatino Linotype"/>
          <w:i/>
          <w:iCs/>
          <w:sz w:val="20"/>
          <w:szCs w:val="20"/>
          <w:lang w:val="es-MX"/>
        </w:rPr>
        <w:t>de dos libros iguales para el Registro. Cada cinco años</w:t>
      </w:r>
      <w:r w:rsidR="00D64D3E" w:rsidRPr="001113A1">
        <w:rPr>
          <w:rFonts w:ascii="Palatino Linotype" w:hAnsi="Palatino Linotype"/>
          <w:i/>
          <w:iCs/>
          <w:sz w:val="20"/>
          <w:szCs w:val="20"/>
          <w:lang w:val="es-MX"/>
        </w:rPr>
        <w:t xml:space="preserve"> </w:t>
      </w:r>
      <w:r w:rsidR="00D64D3E" w:rsidRPr="00D64D3E">
        <w:rPr>
          <w:rFonts w:ascii="Palatino Linotype" w:hAnsi="Palatino Linotype"/>
          <w:i/>
          <w:iCs/>
          <w:sz w:val="20"/>
          <w:szCs w:val="20"/>
          <w:lang w:val="es-MX"/>
        </w:rPr>
        <w:t>se concentrarán dichos libros en la forma siguiente: uno</w:t>
      </w:r>
      <w:r w:rsidR="00D64D3E" w:rsidRPr="001113A1">
        <w:rPr>
          <w:rFonts w:ascii="Palatino Linotype" w:hAnsi="Palatino Linotype"/>
          <w:i/>
          <w:iCs/>
          <w:sz w:val="20"/>
          <w:szCs w:val="20"/>
          <w:lang w:val="es-MX"/>
        </w:rPr>
        <w:t xml:space="preserve"> </w:t>
      </w:r>
      <w:r w:rsidR="00D64D3E" w:rsidRPr="00D64D3E">
        <w:rPr>
          <w:rFonts w:ascii="Palatino Linotype" w:hAnsi="Palatino Linotype"/>
          <w:i/>
          <w:iCs/>
          <w:sz w:val="20"/>
          <w:szCs w:val="20"/>
          <w:lang w:val="es-MX"/>
        </w:rPr>
        <w:t>en la Oficina de Reclutamiento de Zona, y el otro en el Archivo Municipal.</w:t>
      </w:r>
    </w:p>
    <w:p w14:paraId="5D77DB51" w14:textId="77777777" w:rsidR="0026347D" w:rsidRDefault="0026347D" w:rsidP="00141383">
      <w:pPr>
        <w:spacing w:after="0"/>
        <w:ind w:left="567" w:right="567"/>
        <w:jc w:val="both"/>
        <w:rPr>
          <w:rFonts w:ascii="Palatino Linotype" w:hAnsi="Palatino Linotype"/>
          <w:b/>
          <w:bCs/>
          <w:i/>
          <w:iCs/>
          <w:sz w:val="20"/>
          <w:szCs w:val="20"/>
          <w:u w:val="single"/>
          <w:lang w:val="es-MX"/>
        </w:rPr>
      </w:pPr>
    </w:p>
    <w:p w14:paraId="2054111D" w14:textId="24083FCB" w:rsidR="00D64D3E" w:rsidRPr="00D64D3E" w:rsidRDefault="00D64D3E" w:rsidP="00141383">
      <w:pPr>
        <w:spacing w:after="0"/>
        <w:ind w:left="567" w:right="567"/>
        <w:jc w:val="both"/>
        <w:rPr>
          <w:rFonts w:ascii="Palatino Linotype" w:hAnsi="Palatino Linotype"/>
          <w:b/>
          <w:bCs/>
          <w:i/>
          <w:iCs/>
          <w:sz w:val="20"/>
          <w:szCs w:val="20"/>
          <w:u w:val="single"/>
          <w:lang w:val="es-MX"/>
        </w:rPr>
      </w:pPr>
      <w:r w:rsidRPr="00D64D3E">
        <w:rPr>
          <w:rFonts w:ascii="Palatino Linotype" w:hAnsi="Palatino Linotype"/>
          <w:b/>
          <w:bCs/>
          <w:i/>
          <w:iCs/>
          <w:sz w:val="20"/>
          <w:szCs w:val="20"/>
          <w:u w:val="single"/>
          <w:lang w:val="es-MX"/>
        </w:rPr>
        <w:t>ART</w:t>
      </w:r>
      <w:r w:rsidR="0026347D">
        <w:rPr>
          <w:rFonts w:ascii="Palatino Linotype" w:hAnsi="Palatino Linotype"/>
          <w:b/>
          <w:bCs/>
          <w:i/>
          <w:iCs/>
          <w:sz w:val="20"/>
          <w:szCs w:val="20"/>
          <w:u w:val="single"/>
          <w:lang w:val="es-MX"/>
        </w:rPr>
        <w:t>Í</w:t>
      </w:r>
      <w:r w:rsidRPr="00D64D3E">
        <w:rPr>
          <w:rFonts w:ascii="Palatino Linotype" w:hAnsi="Palatino Linotype"/>
          <w:b/>
          <w:bCs/>
          <w:i/>
          <w:iCs/>
          <w:sz w:val="20"/>
          <w:szCs w:val="20"/>
          <w:u w:val="single"/>
          <w:lang w:val="es-MX"/>
        </w:rPr>
        <w:t>CULO</w:t>
      </w:r>
      <w:r w:rsidR="0026347D">
        <w:rPr>
          <w:rFonts w:ascii="Palatino Linotype" w:hAnsi="Palatino Linotype"/>
          <w:b/>
          <w:bCs/>
          <w:i/>
          <w:iCs/>
          <w:sz w:val="20"/>
          <w:szCs w:val="20"/>
          <w:u w:val="single"/>
          <w:lang w:val="es-MX"/>
        </w:rPr>
        <w:t xml:space="preserve"> </w:t>
      </w:r>
      <w:r w:rsidRPr="00D64D3E">
        <w:rPr>
          <w:rFonts w:ascii="Palatino Linotype" w:hAnsi="Palatino Linotype"/>
          <w:b/>
          <w:bCs/>
          <w:i/>
          <w:iCs/>
          <w:sz w:val="20"/>
          <w:szCs w:val="20"/>
          <w:u w:val="single"/>
          <w:lang w:val="es-MX"/>
        </w:rPr>
        <w:t>148.-Los libros que menciona el artículo</w:t>
      </w:r>
      <w:r w:rsidRPr="00484D60">
        <w:rPr>
          <w:rFonts w:ascii="Palatino Linotype" w:hAnsi="Palatino Linotype"/>
          <w:b/>
          <w:bCs/>
          <w:i/>
          <w:iCs/>
          <w:sz w:val="20"/>
          <w:szCs w:val="20"/>
          <w:u w:val="single"/>
          <w:lang w:val="es-MX"/>
        </w:rPr>
        <w:t xml:space="preserve"> </w:t>
      </w:r>
      <w:r w:rsidRPr="00D64D3E">
        <w:rPr>
          <w:rFonts w:ascii="Palatino Linotype" w:hAnsi="Palatino Linotype"/>
          <w:b/>
          <w:bCs/>
          <w:i/>
          <w:iCs/>
          <w:sz w:val="20"/>
          <w:szCs w:val="20"/>
          <w:u w:val="single"/>
          <w:lang w:val="es-MX"/>
        </w:rPr>
        <w:t>anterior, contendrán los datos siguientes:</w:t>
      </w:r>
    </w:p>
    <w:p w14:paraId="542154E2" w14:textId="2B534EAC" w:rsidR="00D64D3E" w:rsidRPr="00D64D3E" w:rsidRDefault="00D64D3E" w:rsidP="00141383">
      <w:pPr>
        <w:spacing w:after="0"/>
        <w:ind w:left="567" w:right="567"/>
        <w:jc w:val="both"/>
        <w:rPr>
          <w:rFonts w:ascii="Palatino Linotype" w:hAnsi="Palatino Linotype"/>
          <w:i/>
          <w:iCs/>
          <w:sz w:val="20"/>
          <w:szCs w:val="20"/>
          <w:lang w:val="es-MX"/>
        </w:rPr>
      </w:pPr>
      <w:r w:rsidRPr="00D64D3E">
        <w:rPr>
          <w:rFonts w:ascii="Palatino Linotype" w:hAnsi="Palatino Linotype"/>
          <w:i/>
          <w:iCs/>
          <w:sz w:val="20"/>
          <w:szCs w:val="20"/>
          <w:lang w:val="es-MX"/>
        </w:rPr>
        <w:t>l.-Matrícula que le corre</w:t>
      </w:r>
      <w:r w:rsidRPr="001113A1">
        <w:rPr>
          <w:rFonts w:ascii="Palatino Linotype" w:hAnsi="Palatino Linotype"/>
          <w:i/>
          <w:iCs/>
          <w:sz w:val="20"/>
          <w:szCs w:val="20"/>
          <w:lang w:val="es-MX"/>
        </w:rPr>
        <w:t>s</w:t>
      </w:r>
      <w:r w:rsidRPr="00D64D3E">
        <w:rPr>
          <w:rFonts w:ascii="Palatino Linotype" w:hAnsi="Palatino Linotype"/>
          <w:i/>
          <w:iCs/>
          <w:sz w:val="20"/>
          <w:szCs w:val="20"/>
          <w:lang w:val="es-MX"/>
        </w:rPr>
        <w:t>ponda;</w:t>
      </w:r>
    </w:p>
    <w:p w14:paraId="1DC249A8" w14:textId="27FD8753" w:rsidR="00D64D3E" w:rsidRPr="00D64D3E" w:rsidRDefault="00D64D3E" w:rsidP="00141383">
      <w:pPr>
        <w:spacing w:after="0"/>
        <w:ind w:left="567" w:right="567"/>
        <w:jc w:val="both"/>
        <w:rPr>
          <w:rFonts w:ascii="Palatino Linotype" w:hAnsi="Palatino Linotype"/>
          <w:i/>
          <w:iCs/>
          <w:sz w:val="20"/>
          <w:szCs w:val="20"/>
          <w:lang w:val="es-MX"/>
        </w:rPr>
      </w:pPr>
      <w:r w:rsidRPr="00D64D3E">
        <w:rPr>
          <w:rFonts w:ascii="Palatino Linotype" w:hAnsi="Palatino Linotype"/>
          <w:i/>
          <w:iCs/>
          <w:sz w:val="20"/>
          <w:szCs w:val="20"/>
          <w:lang w:val="es-MX"/>
        </w:rPr>
        <w:t>II.-</w:t>
      </w:r>
      <w:r w:rsidRPr="001113A1">
        <w:rPr>
          <w:rFonts w:ascii="Palatino Linotype" w:hAnsi="Palatino Linotype"/>
          <w:i/>
          <w:iCs/>
          <w:sz w:val="20"/>
          <w:szCs w:val="20"/>
          <w:lang w:val="es-MX"/>
        </w:rPr>
        <w:t>N</w:t>
      </w:r>
      <w:r w:rsidRPr="00D64D3E">
        <w:rPr>
          <w:rFonts w:ascii="Palatino Linotype" w:hAnsi="Palatino Linotype"/>
          <w:i/>
          <w:iCs/>
          <w:sz w:val="20"/>
          <w:szCs w:val="20"/>
          <w:lang w:val="es-MX"/>
        </w:rPr>
        <w:t>ombre y apellidos paterno y materno;</w:t>
      </w:r>
    </w:p>
    <w:p w14:paraId="4190668E" w14:textId="77777777" w:rsidR="00D64D3E" w:rsidRPr="00D64D3E" w:rsidRDefault="00D64D3E" w:rsidP="00141383">
      <w:pPr>
        <w:spacing w:after="0"/>
        <w:ind w:left="567" w:right="567"/>
        <w:jc w:val="both"/>
        <w:rPr>
          <w:rFonts w:ascii="Palatino Linotype" w:hAnsi="Palatino Linotype"/>
          <w:i/>
          <w:iCs/>
          <w:sz w:val="20"/>
          <w:szCs w:val="20"/>
          <w:lang w:val="es-MX"/>
        </w:rPr>
      </w:pPr>
      <w:r w:rsidRPr="00D64D3E">
        <w:rPr>
          <w:rFonts w:ascii="Palatino Linotype" w:hAnsi="Palatino Linotype"/>
          <w:i/>
          <w:iCs/>
          <w:sz w:val="20"/>
          <w:szCs w:val="20"/>
          <w:lang w:val="es-MX"/>
        </w:rPr>
        <w:t>III.-La fecha y lugar de nacimiento;</w:t>
      </w:r>
    </w:p>
    <w:p w14:paraId="5BBB3C16" w14:textId="77777777" w:rsidR="00D64D3E" w:rsidRPr="00D64D3E" w:rsidRDefault="00D64D3E" w:rsidP="00141383">
      <w:pPr>
        <w:spacing w:after="0"/>
        <w:ind w:left="567" w:right="567"/>
        <w:jc w:val="both"/>
        <w:rPr>
          <w:rFonts w:ascii="Palatino Linotype" w:hAnsi="Palatino Linotype"/>
          <w:i/>
          <w:iCs/>
          <w:sz w:val="20"/>
          <w:szCs w:val="20"/>
          <w:lang w:val="es-MX"/>
        </w:rPr>
      </w:pPr>
      <w:r w:rsidRPr="00D64D3E">
        <w:rPr>
          <w:rFonts w:ascii="Palatino Linotype" w:hAnsi="Palatino Linotype"/>
          <w:i/>
          <w:iCs/>
          <w:sz w:val="20"/>
          <w:szCs w:val="20"/>
          <w:lang w:val="es-MX"/>
        </w:rPr>
        <w:t>IV.-EI nombre y el apellido de los padres;</w:t>
      </w:r>
    </w:p>
    <w:p w14:paraId="5D9F29FA" w14:textId="7312333A" w:rsidR="00D64D3E" w:rsidRPr="00D64D3E" w:rsidRDefault="00D64D3E" w:rsidP="00141383">
      <w:pPr>
        <w:spacing w:after="0"/>
        <w:ind w:left="567" w:right="567"/>
        <w:jc w:val="both"/>
        <w:rPr>
          <w:rFonts w:ascii="Palatino Linotype" w:hAnsi="Palatino Linotype"/>
          <w:i/>
          <w:iCs/>
          <w:sz w:val="20"/>
          <w:szCs w:val="20"/>
          <w:lang w:val="es-MX"/>
        </w:rPr>
      </w:pPr>
      <w:r w:rsidRPr="00D64D3E">
        <w:rPr>
          <w:rFonts w:ascii="Palatino Linotype" w:hAnsi="Palatino Linotype"/>
          <w:i/>
          <w:iCs/>
          <w:sz w:val="20"/>
          <w:szCs w:val="20"/>
          <w:lang w:val="es-MX"/>
        </w:rPr>
        <w:t xml:space="preserve">V.-Si es mexicano por nacimiento o </w:t>
      </w:r>
      <w:r w:rsidR="00E419EA">
        <w:rPr>
          <w:rFonts w:ascii="Palatino Linotype" w:hAnsi="Palatino Linotype"/>
          <w:i/>
          <w:iCs/>
          <w:sz w:val="20"/>
          <w:szCs w:val="20"/>
          <w:lang w:val="es-MX"/>
        </w:rPr>
        <w:t xml:space="preserve">naturalización </w:t>
      </w:r>
      <w:r w:rsidRPr="00D64D3E">
        <w:rPr>
          <w:rFonts w:ascii="Palatino Linotype" w:hAnsi="Palatino Linotype"/>
          <w:i/>
          <w:iCs/>
          <w:sz w:val="20"/>
          <w:szCs w:val="20"/>
          <w:lang w:val="es-MX"/>
        </w:rPr>
        <w:t>y manera de comprobarlo;</w:t>
      </w:r>
    </w:p>
    <w:p w14:paraId="3E1A42FF" w14:textId="77777777" w:rsidR="00D64D3E" w:rsidRPr="00D64D3E" w:rsidRDefault="00D64D3E" w:rsidP="00141383">
      <w:pPr>
        <w:spacing w:after="0"/>
        <w:ind w:left="567" w:right="567"/>
        <w:jc w:val="both"/>
        <w:rPr>
          <w:rFonts w:ascii="Palatino Linotype" w:hAnsi="Palatino Linotype"/>
          <w:i/>
          <w:iCs/>
          <w:sz w:val="20"/>
          <w:szCs w:val="20"/>
          <w:lang w:val="es-MX"/>
        </w:rPr>
      </w:pPr>
      <w:r w:rsidRPr="00D64D3E">
        <w:rPr>
          <w:rFonts w:ascii="Palatino Linotype" w:hAnsi="Palatino Linotype"/>
          <w:i/>
          <w:iCs/>
          <w:sz w:val="20"/>
          <w:szCs w:val="20"/>
          <w:lang w:val="es-MX"/>
        </w:rPr>
        <w:t>VI.-Su domicilio;</w:t>
      </w:r>
    </w:p>
    <w:p w14:paraId="10890F0D" w14:textId="77777777" w:rsidR="00D64D3E" w:rsidRPr="00D64D3E" w:rsidRDefault="00D64D3E" w:rsidP="00141383">
      <w:pPr>
        <w:spacing w:after="0"/>
        <w:ind w:left="567" w:right="567"/>
        <w:jc w:val="both"/>
        <w:rPr>
          <w:rFonts w:ascii="Palatino Linotype" w:hAnsi="Palatino Linotype"/>
          <w:i/>
          <w:iCs/>
          <w:sz w:val="20"/>
          <w:szCs w:val="20"/>
          <w:lang w:val="es-MX"/>
        </w:rPr>
      </w:pPr>
      <w:r w:rsidRPr="00D64D3E">
        <w:rPr>
          <w:rFonts w:ascii="Palatino Linotype" w:hAnsi="Palatino Linotype"/>
          <w:i/>
          <w:iCs/>
          <w:sz w:val="20"/>
          <w:szCs w:val="20"/>
          <w:lang w:val="es-MX"/>
        </w:rPr>
        <w:t>VIL-Su estado civil;</w:t>
      </w:r>
    </w:p>
    <w:p w14:paraId="77F713FE" w14:textId="0FF0E7E9" w:rsidR="00D64D3E" w:rsidRPr="00D64D3E" w:rsidRDefault="00D64D3E" w:rsidP="00141383">
      <w:pPr>
        <w:spacing w:after="0"/>
        <w:ind w:left="567" w:right="567"/>
        <w:jc w:val="both"/>
        <w:rPr>
          <w:rFonts w:ascii="Palatino Linotype" w:hAnsi="Palatino Linotype"/>
          <w:i/>
          <w:iCs/>
          <w:sz w:val="20"/>
          <w:szCs w:val="20"/>
          <w:lang w:val="es-MX"/>
        </w:rPr>
      </w:pPr>
      <w:r w:rsidRPr="00D64D3E">
        <w:rPr>
          <w:rFonts w:ascii="Palatino Linotype" w:hAnsi="Palatino Linotype"/>
          <w:i/>
          <w:iCs/>
          <w:sz w:val="20"/>
          <w:szCs w:val="20"/>
          <w:lang w:val="es-MX"/>
        </w:rPr>
        <w:t xml:space="preserve">VIIL-Si sabe leer y escribir y grado máximo a </w:t>
      </w:r>
      <w:r w:rsidR="00A64EBC" w:rsidRPr="001113A1">
        <w:rPr>
          <w:rFonts w:ascii="Palatino Linotype" w:hAnsi="Palatino Linotype"/>
          <w:i/>
          <w:iCs/>
          <w:sz w:val="20"/>
          <w:szCs w:val="20"/>
          <w:lang w:val="es-MX"/>
        </w:rPr>
        <w:t xml:space="preserve">que llego </w:t>
      </w:r>
      <w:r w:rsidRPr="00D64D3E">
        <w:rPr>
          <w:rFonts w:ascii="Palatino Linotype" w:hAnsi="Palatino Linotype"/>
          <w:i/>
          <w:iCs/>
          <w:sz w:val="20"/>
          <w:szCs w:val="20"/>
          <w:lang w:val="es-MX"/>
        </w:rPr>
        <w:t>en sus estudios;</w:t>
      </w:r>
    </w:p>
    <w:p w14:paraId="5CC6DC80" w14:textId="77777777" w:rsidR="00D64D3E" w:rsidRPr="00D64D3E" w:rsidRDefault="00D64D3E" w:rsidP="00141383">
      <w:pPr>
        <w:spacing w:after="0"/>
        <w:ind w:left="567" w:right="567"/>
        <w:jc w:val="both"/>
        <w:rPr>
          <w:rFonts w:ascii="Palatino Linotype" w:hAnsi="Palatino Linotype"/>
          <w:i/>
          <w:iCs/>
          <w:sz w:val="20"/>
          <w:szCs w:val="20"/>
          <w:lang w:val="es-MX"/>
        </w:rPr>
      </w:pPr>
      <w:r w:rsidRPr="00D64D3E">
        <w:rPr>
          <w:rFonts w:ascii="Palatino Linotype" w:hAnsi="Palatino Linotype"/>
          <w:i/>
          <w:iCs/>
          <w:sz w:val="20"/>
          <w:szCs w:val="20"/>
          <w:lang w:val="es-MX"/>
        </w:rPr>
        <w:t>IX.-Ocupación a que se dedica;</w:t>
      </w:r>
    </w:p>
    <w:p w14:paraId="05C5E4E6" w14:textId="20E7CA33" w:rsidR="00D64D3E" w:rsidRPr="00D64D3E" w:rsidRDefault="00D64D3E" w:rsidP="00141383">
      <w:pPr>
        <w:spacing w:after="0"/>
        <w:ind w:left="567" w:right="567"/>
        <w:jc w:val="both"/>
        <w:rPr>
          <w:rFonts w:ascii="Palatino Linotype" w:hAnsi="Palatino Linotype"/>
          <w:i/>
          <w:iCs/>
          <w:sz w:val="20"/>
          <w:szCs w:val="20"/>
          <w:lang w:val="es-MX"/>
        </w:rPr>
      </w:pPr>
      <w:r w:rsidRPr="00D64D3E">
        <w:rPr>
          <w:rFonts w:ascii="Palatino Linotype" w:hAnsi="Palatino Linotype"/>
          <w:i/>
          <w:iCs/>
          <w:sz w:val="20"/>
          <w:szCs w:val="20"/>
          <w:lang w:val="es-MX"/>
        </w:rPr>
        <w:t>X.-Si tiene causas aparentes de excepción o inutilidad para el servicio de las armas;</w:t>
      </w:r>
    </w:p>
    <w:p w14:paraId="2863B7A7" w14:textId="13EB01E1" w:rsidR="00E012F8" w:rsidRPr="001113A1" w:rsidRDefault="00D64D3E" w:rsidP="00141383">
      <w:pPr>
        <w:spacing w:after="0"/>
        <w:ind w:left="567" w:right="567"/>
        <w:jc w:val="both"/>
        <w:rPr>
          <w:rFonts w:ascii="Palatino Linotype" w:hAnsi="Palatino Linotype"/>
          <w:i/>
          <w:iCs/>
          <w:sz w:val="20"/>
          <w:szCs w:val="20"/>
        </w:rPr>
      </w:pPr>
      <w:r w:rsidRPr="001113A1">
        <w:rPr>
          <w:rFonts w:ascii="Palatino Linotype" w:hAnsi="Palatino Linotype"/>
          <w:i/>
          <w:iCs/>
          <w:sz w:val="20"/>
          <w:szCs w:val="20"/>
          <w:lang w:val="es-MX"/>
        </w:rPr>
        <w:t>XL-Observaciones.</w:t>
      </w:r>
    </w:p>
    <w:p w14:paraId="7215B817" w14:textId="464433C8" w:rsidR="00E012F8" w:rsidRDefault="00E012F8" w:rsidP="00141383">
      <w:pPr>
        <w:spacing w:after="0"/>
      </w:pPr>
    </w:p>
    <w:p w14:paraId="598485FA" w14:textId="57C9B748" w:rsidR="007C3CC4" w:rsidRPr="0026347D" w:rsidRDefault="00B9683B" w:rsidP="00141383">
      <w:pPr>
        <w:spacing w:after="0" w:line="360" w:lineRule="auto"/>
        <w:jc w:val="both"/>
        <w:rPr>
          <w:rFonts w:ascii="Palatino Linotype" w:hAnsi="Palatino Linotype"/>
        </w:rPr>
      </w:pPr>
      <w:r w:rsidRPr="0026347D">
        <w:rPr>
          <w:rFonts w:ascii="Palatino Linotype" w:hAnsi="Palatino Linotype"/>
        </w:rPr>
        <w:t>Por lo anterior</w:t>
      </w:r>
      <w:r w:rsidR="0026347D" w:rsidRPr="0026347D">
        <w:rPr>
          <w:rFonts w:ascii="Palatino Linotype" w:hAnsi="Palatino Linotype"/>
        </w:rPr>
        <w:t xml:space="preserve">, </w:t>
      </w:r>
      <w:r w:rsidR="002217F3" w:rsidRPr="0026347D">
        <w:rPr>
          <w:rFonts w:ascii="Palatino Linotype" w:hAnsi="Palatino Linotype"/>
        </w:rPr>
        <w:t xml:space="preserve">el tratamiento de datos personales que realiza la Junta de Reclutamiento Municipal se encuentra dentro de </w:t>
      </w:r>
      <w:r w:rsidR="00C65CEF" w:rsidRPr="0026347D">
        <w:rPr>
          <w:rFonts w:ascii="Palatino Linotype" w:hAnsi="Palatino Linotype"/>
        </w:rPr>
        <w:t xml:space="preserve">los parámetros que establece </w:t>
      </w:r>
      <w:r w:rsidR="00C65CEF" w:rsidRPr="0026347D">
        <w:rPr>
          <w:rFonts w:ascii="Palatino Linotype" w:hAnsi="Palatino Linotype"/>
          <w:i/>
          <w:iCs/>
        </w:rPr>
        <w:t>el principio de finalidad</w:t>
      </w:r>
      <w:r w:rsidR="005B7194" w:rsidRPr="0026347D">
        <w:rPr>
          <w:rFonts w:ascii="Palatino Linotype" w:hAnsi="Palatino Linotype"/>
          <w:i/>
          <w:iCs/>
        </w:rPr>
        <w:t xml:space="preserve">, </w:t>
      </w:r>
      <w:r w:rsidR="002F6943" w:rsidRPr="0026347D">
        <w:rPr>
          <w:rFonts w:ascii="Palatino Linotype" w:hAnsi="Palatino Linotype"/>
        </w:rPr>
        <w:t xml:space="preserve">pues el Ayuntamiento de </w:t>
      </w:r>
      <w:r w:rsidR="006C3670" w:rsidRPr="0026347D">
        <w:rPr>
          <w:rFonts w:ascii="Palatino Linotype" w:hAnsi="Palatino Linotype"/>
        </w:rPr>
        <w:t>Toluca</w:t>
      </w:r>
      <w:r w:rsidR="00F12E31" w:rsidRPr="0026347D">
        <w:rPr>
          <w:rFonts w:ascii="Palatino Linotype" w:hAnsi="Palatino Linotype"/>
        </w:rPr>
        <w:t xml:space="preserve"> tiene facultades para </w:t>
      </w:r>
      <w:r w:rsidR="002650E0" w:rsidRPr="0026347D">
        <w:rPr>
          <w:rFonts w:ascii="Palatino Linotype" w:hAnsi="Palatino Linotype"/>
        </w:rPr>
        <w:t xml:space="preserve">generar y </w:t>
      </w:r>
      <w:r w:rsidR="007C3CC4" w:rsidRPr="0026347D">
        <w:rPr>
          <w:rFonts w:ascii="Palatino Linotype" w:hAnsi="Palatino Linotype"/>
        </w:rPr>
        <w:t>publicar</w:t>
      </w:r>
      <w:r w:rsidR="001D3110" w:rsidRPr="0026347D">
        <w:rPr>
          <w:rFonts w:ascii="Palatino Linotype" w:hAnsi="Palatino Linotype"/>
        </w:rPr>
        <w:t xml:space="preserve"> las listas de empadronamiento </w:t>
      </w:r>
      <w:r w:rsidR="00D5377F" w:rsidRPr="0026347D">
        <w:rPr>
          <w:rFonts w:ascii="Palatino Linotype" w:hAnsi="Palatino Linotype"/>
        </w:rPr>
        <w:t xml:space="preserve">que remite la Oficina de Reclutamiento de Zona </w:t>
      </w:r>
      <w:r w:rsidR="007C3CC4" w:rsidRPr="0026347D">
        <w:rPr>
          <w:rFonts w:ascii="Palatino Linotype" w:hAnsi="Palatino Linotype"/>
        </w:rPr>
        <w:t>para llevar a cabo el sorteo y cumplir con la obligación Const</w:t>
      </w:r>
      <w:r w:rsidR="0026347D">
        <w:rPr>
          <w:rFonts w:ascii="Palatino Linotype" w:hAnsi="Palatino Linotype"/>
        </w:rPr>
        <w:t>itucional del Servicio Militar, de tal suerte que  no sólo es obligación del Ayuntamiento llevar a cabo el registro y sorteo, sino que es obligación de los ciudadanos realizar su servicio militar, motivo por el cual considero que la información solicitada no actualiza la causal de dato personal confidencial, pues permite verificar que los ciudadanos cumplen con su obligación de hacer el servicio militar y por ende se advierte</w:t>
      </w:r>
      <w:r w:rsidR="009C6C67">
        <w:rPr>
          <w:rFonts w:ascii="Palatino Linotype" w:hAnsi="Palatino Linotype"/>
        </w:rPr>
        <w:t xml:space="preserve"> que la entrega de la información solicitada </w:t>
      </w:r>
      <w:r w:rsidR="005A6A2A">
        <w:rPr>
          <w:rFonts w:ascii="Palatino Linotype" w:hAnsi="Palatino Linotype"/>
        </w:rPr>
        <w:t xml:space="preserve">permite rendir cuentas sobre la </w:t>
      </w:r>
      <w:r w:rsidR="005A6A2A">
        <w:rPr>
          <w:rFonts w:ascii="Palatino Linotype" w:hAnsi="Palatino Linotype"/>
        </w:rPr>
        <w:lastRenderedPageBreak/>
        <w:t>obligación tanto del Ayuntamiento como de los mexicanos que han llegado a la edad de cumplir con el servicio militar.</w:t>
      </w:r>
    </w:p>
    <w:p w14:paraId="652F23DB" w14:textId="77777777" w:rsidR="006C3670" w:rsidRDefault="006C3670" w:rsidP="00141383">
      <w:pPr>
        <w:spacing w:after="0" w:line="360" w:lineRule="auto"/>
        <w:jc w:val="both"/>
        <w:rPr>
          <w:rFonts w:ascii="Palatino Linotype" w:hAnsi="Palatino Linotype"/>
        </w:rPr>
      </w:pPr>
    </w:p>
    <w:p w14:paraId="15F619A1" w14:textId="5D4D58ED" w:rsidR="00C051A7" w:rsidRPr="005359CF" w:rsidRDefault="00C051A7" w:rsidP="00141383">
      <w:pPr>
        <w:spacing w:after="0" w:line="360" w:lineRule="auto"/>
        <w:jc w:val="both"/>
        <w:rPr>
          <w:rFonts w:ascii="Palatino Linotype" w:eastAsia="Times New Roman" w:hAnsi="Palatino Linotype" w:cs="Tahoma"/>
          <w:lang w:eastAsia="es-ES"/>
        </w:rPr>
      </w:pPr>
      <w:r w:rsidRPr="005359CF">
        <w:rPr>
          <w:rFonts w:ascii="Palatino Linotype" w:eastAsia="Times New Roman" w:hAnsi="Palatino Linotype" w:cs="Tahoma"/>
          <w:lang w:eastAsia="es-ES"/>
        </w:rPr>
        <w:t>En ese contexto, los artículos 3°, fracción XII, y 8°, fracción VI, de la Ley General de Transparencia y Acceso a la Información Pública, relacionados con los diversos 3°, fracción XXII, y 9°, fracción VII, de la Ley de Transparencia y Acceso a la Información Pública del Estado de México, establecen lo siguiente:</w:t>
      </w:r>
    </w:p>
    <w:p w14:paraId="1D41FB8C" w14:textId="77777777" w:rsidR="00C051A7" w:rsidRPr="005359CF" w:rsidRDefault="00C051A7" w:rsidP="00141383">
      <w:pPr>
        <w:spacing w:after="0" w:line="360" w:lineRule="auto"/>
        <w:jc w:val="both"/>
        <w:rPr>
          <w:rFonts w:ascii="Palatino Linotype" w:eastAsia="Times New Roman" w:hAnsi="Palatino Linotype" w:cs="Tahoma"/>
          <w:lang w:eastAsia="es-ES"/>
        </w:rPr>
      </w:pPr>
    </w:p>
    <w:p w14:paraId="075BFD55" w14:textId="77777777" w:rsidR="00C051A7" w:rsidRPr="00925A86" w:rsidRDefault="00C051A7" w:rsidP="00141383">
      <w:pPr>
        <w:numPr>
          <w:ilvl w:val="0"/>
          <w:numId w:val="2"/>
        </w:numPr>
        <w:spacing w:after="0" w:line="360" w:lineRule="auto"/>
        <w:contextualSpacing/>
        <w:jc w:val="both"/>
        <w:rPr>
          <w:rFonts w:ascii="Palatino Linotype" w:eastAsia="Times New Roman" w:hAnsi="Palatino Linotype" w:cs="Tahoma"/>
          <w:b/>
          <w:lang w:eastAsia="es-ES"/>
        </w:rPr>
      </w:pPr>
      <w:r w:rsidRPr="00925A86">
        <w:rPr>
          <w:rFonts w:ascii="Palatino Linotype" w:eastAsia="Times New Roman" w:hAnsi="Palatino Linotype" w:cs="Tahoma"/>
          <w:b/>
          <w:lang w:eastAsia="es-ES"/>
        </w:rPr>
        <w:t xml:space="preserve">Principio de Máxima Publicidad: </w:t>
      </w:r>
      <w:r w:rsidRPr="00925A86">
        <w:rPr>
          <w:rFonts w:ascii="Palatino Linotype" w:eastAsia="Times New Roman" w:hAnsi="Palatino Linotype" w:cs="Tahoma"/>
          <w:lang w:eastAsia="es-ES"/>
        </w:rPr>
        <w:t>Precisa que toda la información en posesión de los entes sujetos a las Leyes de Transparencia, es pública, completa, oportuna y accesible, sujeta a un claro régimen de excepciones.</w:t>
      </w:r>
    </w:p>
    <w:p w14:paraId="6F1266B0" w14:textId="77777777" w:rsidR="00C051A7" w:rsidRPr="00925A86" w:rsidRDefault="00C051A7" w:rsidP="00141383">
      <w:pPr>
        <w:spacing w:after="0" w:line="360" w:lineRule="auto"/>
        <w:ind w:left="720"/>
        <w:contextualSpacing/>
        <w:jc w:val="both"/>
        <w:rPr>
          <w:rFonts w:ascii="Palatino Linotype" w:eastAsia="Times New Roman" w:hAnsi="Palatino Linotype" w:cs="Tahoma"/>
          <w:b/>
          <w:lang w:eastAsia="es-ES"/>
        </w:rPr>
      </w:pPr>
    </w:p>
    <w:p w14:paraId="2FFA72B6" w14:textId="77777777" w:rsidR="00C051A7" w:rsidRPr="005359CF" w:rsidRDefault="00C051A7" w:rsidP="00141383">
      <w:pPr>
        <w:numPr>
          <w:ilvl w:val="0"/>
          <w:numId w:val="2"/>
        </w:numPr>
        <w:spacing w:after="0" w:line="360" w:lineRule="auto"/>
        <w:contextualSpacing/>
        <w:jc w:val="both"/>
        <w:rPr>
          <w:rFonts w:ascii="Palatino Linotype" w:eastAsia="Times New Roman" w:hAnsi="Palatino Linotype" w:cs="Tahoma"/>
          <w:b/>
          <w:lang w:eastAsia="es-ES"/>
        </w:rPr>
      </w:pPr>
      <w:r w:rsidRPr="00925A86">
        <w:rPr>
          <w:rFonts w:ascii="Palatino Linotype" w:eastAsia="Times New Roman" w:hAnsi="Palatino Linotype" w:cs="Tahoma"/>
          <w:b/>
          <w:lang w:eastAsia="es-ES"/>
        </w:rPr>
        <w:t xml:space="preserve">Información de Interés Público: </w:t>
      </w:r>
      <w:r w:rsidRPr="00925A86">
        <w:rPr>
          <w:rFonts w:ascii="Palatino Linotype" w:eastAsia="Times New Roman" w:hAnsi="Palatino Linotype" w:cs="Tahoma"/>
          <w:lang w:eastAsia="es-ES"/>
        </w:rPr>
        <w:t>Es</w:t>
      </w:r>
      <w:r w:rsidRPr="005359CF">
        <w:rPr>
          <w:rFonts w:ascii="Palatino Linotype" w:eastAsia="Times New Roman" w:hAnsi="Palatino Linotype" w:cs="Tahoma"/>
          <w:lang w:eastAsia="es-ES"/>
        </w:rPr>
        <w:t xml:space="preserve"> aquella que resulta relevante o beneficiosa para la sociedad y no simplemente de interés individual, cuya divulgación resulta útil para que el público comprenda las actividades que llevan a cabo los sujetos obligados.</w:t>
      </w:r>
    </w:p>
    <w:p w14:paraId="047B7499" w14:textId="21C1928F" w:rsidR="005359CF" w:rsidRPr="004E2B0E" w:rsidRDefault="005359CF" w:rsidP="00141383">
      <w:pPr>
        <w:spacing w:after="0"/>
        <w:rPr>
          <w:rFonts w:ascii="Palatino Linotype" w:hAnsi="Palatino Linotype" w:cs="Arial"/>
        </w:rPr>
      </w:pPr>
    </w:p>
    <w:p w14:paraId="40E15811" w14:textId="77777777" w:rsidR="009B6D4C" w:rsidRPr="009B6D4C" w:rsidRDefault="009B6D4C" w:rsidP="009B6D4C">
      <w:pPr>
        <w:spacing w:after="0" w:line="360" w:lineRule="auto"/>
        <w:jc w:val="both"/>
        <w:rPr>
          <w:rFonts w:ascii="Palatino Linotype" w:eastAsia="Palatino Linotype" w:hAnsi="Palatino Linotype" w:cs="Palatino Linotype"/>
          <w:lang w:eastAsia="es-MX"/>
        </w:rPr>
      </w:pPr>
      <w:r w:rsidRPr="009B6D4C">
        <w:rPr>
          <w:rFonts w:ascii="Palatino Linotype" w:eastAsia="Palatino Linotype" w:hAnsi="Palatino Linotype" w:cs="Palatino Linotype"/>
          <w:lang w:eastAsia="es-MX"/>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w:t>
      </w:r>
    </w:p>
    <w:p w14:paraId="1FFC5434" w14:textId="77777777" w:rsidR="009B6D4C" w:rsidRPr="009B6D4C" w:rsidRDefault="009B6D4C" w:rsidP="009B6D4C">
      <w:pPr>
        <w:spacing w:after="0" w:line="360" w:lineRule="auto"/>
        <w:jc w:val="both"/>
        <w:rPr>
          <w:rFonts w:ascii="Palatino Linotype" w:eastAsia="Palatino Linotype" w:hAnsi="Palatino Linotype" w:cs="Palatino Linotype"/>
          <w:lang w:eastAsia="es-MX"/>
        </w:rPr>
      </w:pPr>
    </w:p>
    <w:p w14:paraId="78F9A547" w14:textId="32638726" w:rsidR="0046391A" w:rsidRPr="005359CF" w:rsidRDefault="009B6D4C" w:rsidP="0046391A">
      <w:pPr>
        <w:spacing w:after="0" w:line="360" w:lineRule="auto"/>
        <w:jc w:val="both"/>
        <w:rPr>
          <w:rFonts w:ascii="Palatino Linotype" w:hAnsi="Palatino Linotype"/>
        </w:rPr>
      </w:pPr>
      <w:r w:rsidRPr="009B6D4C">
        <w:rPr>
          <w:rFonts w:ascii="Palatino Linotype" w:eastAsia="Palatino Linotype" w:hAnsi="Palatino Linotype" w:cs="Palatino Linotype"/>
          <w:lang w:eastAsia="es-MX"/>
        </w:rPr>
        <w:t xml:space="preserve">Por lo tanto, mi postura es </w:t>
      </w:r>
      <w:r w:rsidR="0046391A">
        <w:rPr>
          <w:rFonts w:ascii="Palatino Linotype" w:eastAsia="Palatino Linotype" w:hAnsi="Palatino Linotype" w:cs="Palatino Linotype"/>
          <w:lang w:eastAsia="es-MX"/>
        </w:rPr>
        <w:t xml:space="preserve">a favor de la entrega de la información solicitada. </w:t>
      </w:r>
      <w:r w:rsidRPr="009B6D4C">
        <w:rPr>
          <w:rFonts w:ascii="Palatino Linotype" w:eastAsia="Palatino Linotype" w:hAnsi="Palatino Linotype" w:cs="Palatino Linotype"/>
          <w:lang w:eastAsia="es-MX"/>
        </w:rPr>
        <w:t xml:space="preserve">Así, con base en los razonamientos expuestos, se emite el Presente </w:t>
      </w:r>
      <w:r w:rsidRPr="009B6D4C">
        <w:rPr>
          <w:rFonts w:ascii="Palatino Linotype" w:eastAsia="Palatino Linotype" w:hAnsi="Palatino Linotype" w:cs="Palatino Linotype"/>
          <w:b/>
          <w:lang w:eastAsia="es-MX"/>
        </w:rPr>
        <w:t>Voto Disidente.</w:t>
      </w:r>
      <w:r w:rsidRPr="009B6D4C">
        <w:rPr>
          <w:rFonts w:ascii="Palatino Linotype" w:eastAsia="Palatino Linotype" w:hAnsi="Palatino Linotype" w:cs="Palatino Linotype"/>
          <w:lang w:eastAsia="es-MX"/>
        </w:rPr>
        <w:t xml:space="preserve"> ----------------------------------------------------------------------------------------------------------------------------------------------------</w:t>
      </w:r>
      <w:bookmarkStart w:id="6" w:name="_GoBack"/>
      <w:bookmarkEnd w:id="6"/>
    </w:p>
    <w:p w14:paraId="2F0EEF9B" w14:textId="7F21B6D8" w:rsidR="00215325" w:rsidRPr="005359CF" w:rsidRDefault="00215325" w:rsidP="00141383">
      <w:pPr>
        <w:spacing w:after="0"/>
        <w:rPr>
          <w:rFonts w:ascii="Palatino Linotype" w:hAnsi="Palatino Linotype"/>
        </w:rPr>
      </w:pPr>
    </w:p>
    <w:sectPr w:rsidR="00215325" w:rsidRPr="005359CF" w:rsidSect="00950355">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4FEE7" w14:textId="77777777" w:rsidR="00FF4FBC" w:rsidRDefault="00FF4FBC" w:rsidP="00AA3FDF">
      <w:pPr>
        <w:spacing w:after="0" w:line="240" w:lineRule="auto"/>
      </w:pPr>
      <w:r>
        <w:separator/>
      </w:r>
    </w:p>
  </w:endnote>
  <w:endnote w:type="continuationSeparator" w:id="0">
    <w:p w14:paraId="60C9DE26" w14:textId="77777777" w:rsidR="00FF4FBC" w:rsidRDefault="00FF4FBC" w:rsidP="00AA3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503C1F82" w14:textId="77777777" w:rsidR="00AC333A" w:rsidRDefault="009F282D">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46391A">
              <w:rPr>
                <w:b/>
                <w:bCs/>
                <w:noProof/>
              </w:rPr>
              <w:t>7</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6391A">
              <w:rPr>
                <w:b/>
                <w:bCs/>
                <w:noProof/>
              </w:rPr>
              <w:t>7</w:t>
            </w:r>
            <w:r>
              <w:rPr>
                <w:b/>
                <w:bCs/>
                <w:sz w:val="24"/>
                <w:szCs w:val="24"/>
              </w:rPr>
              <w:fldChar w:fldCharType="end"/>
            </w:r>
          </w:p>
        </w:sdtContent>
      </w:sdt>
    </w:sdtContent>
  </w:sdt>
  <w:p w14:paraId="2D91B032" w14:textId="77777777" w:rsidR="00AC333A" w:rsidRDefault="00FF4F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43C84" w14:textId="77777777" w:rsidR="00FF4FBC" w:rsidRDefault="00FF4FBC" w:rsidP="00AA3FDF">
      <w:pPr>
        <w:spacing w:after="0" w:line="240" w:lineRule="auto"/>
      </w:pPr>
      <w:r>
        <w:separator/>
      </w:r>
    </w:p>
  </w:footnote>
  <w:footnote w:type="continuationSeparator" w:id="0">
    <w:p w14:paraId="6ABE2403" w14:textId="77777777" w:rsidR="00FF4FBC" w:rsidRDefault="00FF4FBC" w:rsidP="00AA3F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6378"/>
    </w:tblGrid>
    <w:tr w:rsidR="0077694E" w:rsidRPr="001106EA" w14:paraId="42B7A3D0" w14:textId="77777777" w:rsidTr="0071155A">
      <w:trPr>
        <w:trHeight w:val="1843"/>
      </w:trPr>
      <w:tc>
        <w:tcPr>
          <w:tcW w:w="3544" w:type="dxa"/>
          <w:vAlign w:val="bottom"/>
        </w:tcPr>
        <w:p w14:paraId="13F4D928" w14:textId="77777777" w:rsidR="0077694E" w:rsidRDefault="009F282D" w:rsidP="0077694E">
          <w:pPr>
            <w:pStyle w:val="Encabezado"/>
            <w:tabs>
              <w:tab w:val="clear" w:pos="4252"/>
              <w:tab w:val="center" w:pos="2614"/>
            </w:tabs>
            <w:ind w:left="-255"/>
          </w:pPr>
          <w:r>
            <w:rPr>
              <w:noProof/>
              <w:sz w:val="10"/>
              <w:szCs w:val="10"/>
              <w:lang w:val="es-MX" w:eastAsia="es-MX"/>
            </w:rPr>
            <w:drawing>
              <wp:inline distT="0" distB="0" distL="0" distR="0" wp14:anchorId="18A9B005" wp14:editId="40D25D39">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333B9A7E" w14:textId="77777777" w:rsidR="0077694E" w:rsidRDefault="00FF4FBC" w:rsidP="0077694E">
          <w:pPr>
            <w:pStyle w:val="Encabezado"/>
            <w:tabs>
              <w:tab w:val="clear" w:pos="4252"/>
              <w:tab w:val="center" w:pos="2614"/>
            </w:tabs>
          </w:pPr>
        </w:p>
      </w:tc>
      <w:tc>
        <w:tcPr>
          <w:tcW w:w="6378" w:type="dxa"/>
          <w:vAlign w:val="center"/>
        </w:tcPr>
        <w:p w14:paraId="10A29EC8" w14:textId="77777777" w:rsidR="001106EA" w:rsidRPr="00B9745A" w:rsidRDefault="009F282D" w:rsidP="0071155A">
          <w:pPr>
            <w:pStyle w:val="Encabezado"/>
            <w:ind w:left="456" w:right="-250"/>
            <w:jc w:val="both"/>
            <w:rPr>
              <w:rFonts w:ascii="Palatino Linotype" w:hAnsi="Palatino Linotype" w:cs="Tahoma"/>
              <w:b/>
            </w:rPr>
          </w:pPr>
          <w:r w:rsidRPr="00B9745A">
            <w:rPr>
              <w:rFonts w:ascii="Palatino Linotype" w:hAnsi="Palatino Linotype" w:cs="Tahoma"/>
              <w:b/>
            </w:rPr>
            <w:t xml:space="preserve">Voto </w:t>
          </w:r>
          <w:r>
            <w:rPr>
              <w:rFonts w:ascii="Palatino Linotype" w:hAnsi="Palatino Linotype" w:cs="Tahoma"/>
              <w:b/>
            </w:rPr>
            <w:t>Disidente</w:t>
          </w:r>
        </w:p>
        <w:p w14:paraId="49B20B50" w14:textId="631A4390" w:rsidR="009D36B8" w:rsidRDefault="009F282D" w:rsidP="0071155A">
          <w:pPr>
            <w:pStyle w:val="Encabezado"/>
            <w:ind w:left="456" w:right="-250"/>
            <w:jc w:val="both"/>
            <w:rPr>
              <w:rFonts w:ascii="Palatino Linotype" w:hAnsi="Palatino Linotype"/>
              <w:b/>
              <w:lang w:val="es-ES_tradnl"/>
            </w:rPr>
          </w:pPr>
          <w:r w:rsidRPr="00B9745A">
            <w:rPr>
              <w:rFonts w:ascii="Palatino Linotype" w:hAnsi="Palatino Linotype" w:cs="Tahoma"/>
              <w:b/>
            </w:rPr>
            <w:t xml:space="preserve">Recurso de Revisión: </w:t>
          </w:r>
          <w:r w:rsidR="005867BE" w:rsidRPr="005867BE">
            <w:rPr>
              <w:rFonts w:ascii="Palatino Linotype" w:hAnsi="Palatino Linotype"/>
              <w:b/>
              <w:lang w:val="es-ES_tradnl"/>
            </w:rPr>
            <w:t>17487/INFOEM/IP/RR/2022</w:t>
          </w:r>
        </w:p>
        <w:p w14:paraId="4E68DFCB" w14:textId="40FDE2E9" w:rsidR="00C14D5C" w:rsidRDefault="009F282D" w:rsidP="0071155A">
          <w:pPr>
            <w:pStyle w:val="Encabezado"/>
            <w:ind w:left="456" w:right="-250"/>
            <w:jc w:val="both"/>
            <w:rPr>
              <w:rFonts w:ascii="Palatino Linotype" w:hAnsi="Palatino Linotype"/>
              <w:b/>
              <w:lang w:val="es-ES_tradnl"/>
            </w:rPr>
          </w:pPr>
          <w:r>
            <w:rPr>
              <w:rFonts w:ascii="Palatino Linotype" w:hAnsi="Palatino Linotype" w:cs="Tahoma"/>
              <w:b/>
            </w:rPr>
            <w:t>Sujeto Obligado:</w:t>
          </w:r>
          <w:r>
            <w:rPr>
              <w:rFonts w:ascii="Palatino Linotype" w:hAnsi="Palatino Linotype"/>
              <w:b/>
              <w:lang w:val="es-ES_tradnl"/>
            </w:rPr>
            <w:t xml:space="preserve"> </w:t>
          </w:r>
          <w:r w:rsidR="005867BE" w:rsidRPr="005867BE">
            <w:rPr>
              <w:rFonts w:ascii="Palatino Linotype" w:hAnsi="Palatino Linotype"/>
              <w:b/>
              <w:lang w:val="es-ES_tradnl"/>
            </w:rPr>
            <w:t>Ayuntamiento de Toluca</w:t>
          </w:r>
        </w:p>
        <w:p w14:paraId="285E3F85" w14:textId="512C0980" w:rsidR="006F754E" w:rsidRPr="001106EA" w:rsidRDefault="009F282D" w:rsidP="0071155A">
          <w:pPr>
            <w:pStyle w:val="Encabezado"/>
            <w:ind w:left="456" w:right="-250"/>
            <w:jc w:val="both"/>
            <w:rPr>
              <w:rFonts w:ascii="Tahoma" w:hAnsi="Tahoma" w:cs="Tahoma"/>
            </w:rPr>
          </w:pPr>
          <w:r w:rsidRPr="00B9745A">
            <w:rPr>
              <w:rFonts w:ascii="Palatino Linotype" w:hAnsi="Palatino Linotype" w:cs="Tahoma"/>
              <w:b/>
            </w:rPr>
            <w:t xml:space="preserve">Comisionado Ponente: </w:t>
          </w:r>
          <w:r w:rsidR="005867BE" w:rsidRPr="005867BE">
            <w:rPr>
              <w:rFonts w:ascii="Palatino Linotype" w:hAnsi="Palatino Linotype"/>
              <w:b/>
              <w:lang w:val="es-ES_tradnl"/>
            </w:rPr>
            <w:t>Sharon Cristina Morales Martínez</w:t>
          </w:r>
        </w:p>
      </w:tc>
    </w:tr>
  </w:tbl>
  <w:p w14:paraId="1A143BE1" w14:textId="77777777" w:rsidR="00D55429" w:rsidRPr="001106EA" w:rsidRDefault="00FF4FBC">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C91DC8"/>
    <w:multiLevelType w:val="hybridMultilevel"/>
    <w:tmpl w:val="D304D1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B472366"/>
    <w:multiLevelType w:val="hybridMultilevel"/>
    <w:tmpl w:val="6BA06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9CF"/>
    <w:rsid w:val="0002089F"/>
    <w:rsid w:val="0002329F"/>
    <w:rsid w:val="00031B11"/>
    <w:rsid w:val="000741F0"/>
    <w:rsid w:val="00084F61"/>
    <w:rsid w:val="00096426"/>
    <w:rsid w:val="000C2C5F"/>
    <w:rsid w:val="00103829"/>
    <w:rsid w:val="001113A1"/>
    <w:rsid w:val="0011590D"/>
    <w:rsid w:val="001204C9"/>
    <w:rsid w:val="00141383"/>
    <w:rsid w:val="0014605D"/>
    <w:rsid w:val="00151D8D"/>
    <w:rsid w:val="00153F14"/>
    <w:rsid w:val="001C1491"/>
    <w:rsid w:val="001C571B"/>
    <w:rsid w:val="001D3110"/>
    <w:rsid w:val="00215325"/>
    <w:rsid w:val="00220B7B"/>
    <w:rsid w:val="002217F3"/>
    <w:rsid w:val="00227A1C"/>
    <w:rsid w:val="0024317C"/>
    <w:rsid w:val="0025609E"/>
    <w:rsid w:val="0026347D"/>
    <w:rsid w:val="002650E0"/>
    <w:rsid w:val="002816FB"/>
    <w:rsid w:val="00281E77"/>
    <w:rsid w:val="00296B25"/>
    <w:rsid w:val="002B504C"/>
    <w:rsid w:val="002D3321"/>
    <w:rsid w:val="002F6943"/>
    <w:rsid w:val="0032683D"/>
    <w:rsid w:val="00361AAF"/>
    <w:rsid w:val="0037192D"/>
    <w:rsid w:val="003757C7"/>
    <w:rsid w:val="003A3DF5"/>
    <w:rsid w:val="003C3219"/>
    <w:rsid w:val="003D362E"/>
    <w:rsid w:val="003F2659"/>
    <w:rsid w:val="003F4A25"/>
    <w:rsid w:val="003F5CE4"/>
    <w:rsid w:val="00401948"/>
    <w:rsid w:val="0041504E"/>
    <w:rsid w:val="0044361D"/>
    <w:rsid w:val="00452161"/>
    <w:rsid w:val="0046391A"/>
    <w:rsid w:val="00483CC9"/>
    <w:rsid w:val="00484D60"/>
    <w:rsid w:val="004B4C9B"/>
    <w:rsid w:val="004D4E50"/>
    <w:rsid w:val="004E2B0E"/>
    <w:rsid w:val="005006BD"/>
    <w:rsid w:val="00511B67"/>
    <w:rsid w:val="005359CF"/>
    <w:rsid w:val="005867BE"/>
    <w:rsid w:val="005911C7"/>
    <w:rsid w:val="005A63C6"/>
    <w:rsid w:val="005A6A2A"/>
    <w:rsid w:val="005B7194"/>
    <w:rsid w:val="005C0995"/>
    <w:rsid w:val="005D6338"/>
    <w:rsid w:val="00627401"/>
    <w:rsid w:val="006571E9"/>
    <w:rsid w:val="006A3E5E"/>
    <w:rsid w:val="006C3670"/>
    <w:rsid w:val="006D3DE2"/>
    <w:rsid w:val="00701AC3"/>
    <w:rsid w:val="0071155A"/>
    <w:rsid w:val="00724EC4"/>
    <w:rsid w:val="00733989"/>
    <w:rsid w:val="00774ED1"/>
    <w:rsid w:val="00781387"/>
    <w:rsid w:val="007823C8"/>
    <w:rsid w:val="007B297C"/>
    <w:rsid w:val="007B4A4C"/>
    <w:rsid w:val="007B7850"/>
    <w:rsid w:val="007C3CC4"/>
    <w:rsid w:val="008A03AC"/>
    <w:rsid w:val="008B4E5A"/>
    <w:rsid w:val="00925A86"/>
    <w:rsid w:val="00935145"/>
    <w:rsid w:val="0094145F"/>
    <w:rsid w:val="00945752"/>
    <w:rsid w:val="00973429"/>
    <w:rsid w:val="009A17BF"/>
    <w:rsid w:val="009A7ED4"/>
    <w:rsid w:val="009B6D4C"/>
    <w:rsid w:val="009C6C67"/>
    <w:rsid w:val="009F282D"/>
    <w:rsid w:val="00A11E3E"/>
    <w:rsid w:val="00A34067"/>
    <w:rsid w:val="00A35FEE"/>
    <w:rsid w:val="00A3655C"/>
    <w:rsid w:val="00A55DC7"/>
    <w:rsid w:val="00A64C61"/>
    <w:rsid w:val="00A64EBC"/>
    <w:rsid w:val="00A66EF2"/>
    <w:rsid w:val="00AA3FDF"/>
    <w:rsid w:val="00AC4A2B"/>
    <w:rsid w:val="00B05FAA"/>
    <w:rsid w:val="00B82084"/>
    <w:rsid w:val="00B9683B"/>
    <w:rsid w:val="00BB1E30"/>
    <w:rsid w:val="00BD6B1A"/>
    <w:rsid w:val="00BF41C4"/>
    <w:rsid w:val="00C051A7"/>
    <w:rsid w:val="00C130DB"/>
    <w:rsid w:val="00C438A2"/>
    <w:rsid w:val="00C57288"/>
    <w:rsid w:val="00C65CEF"/>
    <w:rsid w:val="00C853D6"/>
    <w:rsid w:val="00CA032D"/>
    <w:rsid w:val="00CC186D"/>
    <w:rsid w:val="00D0366A"/>
    <w:rsid w:val="00D36293"/>
    <w:rsid w:val="00D464A5"/>
    <w:rsid w:val="00D5377F"/>
    <w:rsid w:val="00D64D3E"/>
    <w:rsid w:val="00D72C77"/>
    <w:rsid w:val="00D76B70"/>
    <w:rsid w:val="00D87609"/>
    <w:rsid w:val="00D908A2"/>
    <w:rsid w:val="00DA1FEA"/>
    <w:rsid w:val="00DF43DE"/>
    <w:rsid w:val="00DF7097"/>
    <w:rsid w:val="00E012F8"/>
    <w:rsid w:val="00E0290B"/>
    <w:rsid w:val="00E079C5"/>
    <w:rsid w:val="00E3347A"/>
    <w:rsid w:val="00E419EA"/>
    <w:rsid w:val="00E47B26"/>
    <w:rsid w:val="00E53046"/>
    <w:rsid w:val="00E545F1"/>
    <w:rsid w:val="00EA17C2"/>
    <w:rsid w:val="00EC2210"/>
    <w:rsid w:val="00EE6752"/>
    <w:rsid w:val="00F12E31"/>
    <w:rsid w:val="00F24A94"/>
    <w:rsid w:val="00F33FB9"/>
    <w:rsid w:val="00F419EA"/>
    <w:rsid w:val="00FA7538"/>
    <w:rsid w:val="00FC3718"/>
    <w:rsid w:val="00FD6F97"/>
    <w:rsid w:val="00FF4FBC"/>
    <w:rsid w:val="00FF63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DC89A"/>
  <w15:chartTrackingRefBased/>
  <w15:docId w15:val="{4D7F6786-2BA0-4A57-9DE0-02B2219A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9CF"/>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59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59CF"/>
    <w:rPr>
      <w:lang w:val="es-ES"/>
    </w:rPr>
  </w:style>
  <w:style w:type="paragraph" w:styleId="Piedepgina">
    <w:name w:val="footer"/>
    <w:basedOn w:val="Normal"/>
    <w:link w:val="PiedepginaCar"/>
    <w:uiPriority w:val="99"/>
    <w:unhideWhenUsed/>
    <w:rsid w:val="005359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59CF"/>
    <w:rPr>
      <w:lang w:val="es-ES"/>
    </w:rPr>
  </w:style>
  <w:style w:type="table" w:styleId="Tablaconcuadrcula">
    <w:name w:val="Table Grid"/>
    <w:basedOn w:val="Tablanormal"/>
    <w:uiPriority w:val="59"/>
    <w:rsid w:val="005359CF"/>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359CF"/>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rsid w:val="005359CF"/>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359CF"/>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7</Pages>
  <Words>1989</Words>
  <Characters>10940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medina hernandez</dc:creator>
  <cp:keywords/>
  <dc:description/>
  <cp:lastModifiedBy>Cuenta Microsoft</cp:lastModifiedBy>
  <cp:revision>4</cp:revision>
  <dcterms:created xsi:type="dcterms:W3CDTF">2023-04-10T16:04:00Z</dcterms:created>
  <dcterms:modified xsi:type="dcterms:W3CDTF">2023-04-10T17:13:00Z</dcterms:modified>
</cp:coreProperties>
</file>