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DB6FA5" w14:textId="37AD3E9B" w:rsidR="005527AD" w:rsidRDefault="005527AD" w:rsidP="005527AD">
      <w:pPr>
        <w:spacing w:after="0" w:line="360" w:lineRule="auto"/>
        <w:ind w:right="49"/>
        <w:jc w:val="both"/>
        <w:rPr>
          <w:rFonts w:ascii="Palatino Linotype" w:eastAsia="Times New Roman" w:hAnsi="Palatino Linotype" w:cs="Arial"/>
          <w:b/>
          <w:color w:val="000000" w:themeColor="text1"/>
        </w:rPr>
      </w:pPr>
      <w:r w:rsidRPr="00807C88">
        <w:rPr>
          <w:rFonts w:ascii="Palatino Linotype" w:hAnsi="Palatino Linotype" w:cs="Tahoma"/>
          <w:b/>
        </w:rPr>
        <w:t xml:space="preserve">VOTO </w:t>
      </w:r>
      <w:r w:rsidR="00C12762">
        <w:rPr>
          <w:rFonts w:ascii="Palatino Linotype" w:hAnsi="Palatino Linotype" w:cs="Tahoma"/>
          <w:b/>
        </w:rPr>
        <w:t>DISIDENTE</w:t>
      </w:r>
      <w:r w:rsidRPr="00807C88">
        <w:rPr>
          <w:rFonts w:ascii="Palatino Linotype" w:hAnsi="Palatino Linotype" w:cs="Tahoma"/>
          <w:b/>
        </w:rPr>
        <w:t xml:space="preserve"> QUE FORMULA EL COMISIONADO LUIS GUSTAVO PARRA NORIEGA, A LA RESO</w:t>
      </w:r>
      <w:r w:rsidR="00201767">
        <w:rPr>
          <w:rFonts w:ascii="Palatino Linotype" w:hAnsi="Palatino Linotype" w:cs="Tahoma"/>
          <w:b/>
        </w:rPr>
        <w:t>L</w:t>
      </w:r>
      <w:r w:rsidRPr="00807C88">
        <w:rPr>
          <w:rFonts w:ascii="Palatino Linotype" w:hAnsi="Palatino Linotype" w:cs="Tahoma"/>
          <w:b/>
        </w:rPr>
        <w:t xml:space="preserve">UCIÓN DEL RECURSO DE REVISIÓN </w:t>
      </w:r>
      <w:r w:rsidR="00201767">
        <w:rPr>
          <w:rFonts w:ascii="Palatino Linotype" w:hAnsi="Palatino Linotype" w:cs="Arial"/>
          <w:b/>
          <w:lang w:val="es-MX"/>
        </w:rPr>
        <w:t>00862</w:t>
      </w:r>
      <w:r>
        <w:rPr>
          <w:rFonts w:ascii="Palatino Linotype" w:hAnsi="Palatino Linotype" w:cs="Arial"/>
          <w:b/>
          <w:lang w:val="es-MX"/>
        </w:rPr>
        <w:t>/INFOEM/IP/RR/202</w:t>
      </w:r>
      <w:r w:rsidR="00201767">
        <w:rPr>
          <w:rFonts w:ascii="Palatino Linotype" w:hAnsi="Palatino Linotype" w:cs="Arial"/>
          <w:b/>
          <w:lang w:val="es-MX"/>
        </w:rPr>
        <w:t>3</w:t>
      </w:r>
      <w:r w:rsidRPr="00807C88">
        <w:rPr>
          <w:rFonts w:ascii="Palatino Linotype" w:hAnsi="Palatino Linotype" w:cs="Tahoma"/>
          <w:b/>
        </w:rPr>
        <w:t xml:space="preserve">, PROMOVIDO EN CONTRA DEL </w:t>
      </w:r>
      <w:r>
        <w:rPr>
          <w:rFonts w:ascii="Palatino Linotype" w:eastAsia="Times New Roman" w:hAnsi="Palatino Linotype" w:cs="Arial"/>
          <w:b/>
          <w:color w:val="000000" w:themeColor="text1"/>
        </w:rPr>
        <w:t xml:space="preserve">AYUNTAMIENTO DE </w:t>
      </w:r>
      <w:r w:rsidR="00201767">
        <w:rPr>
          <w:rFonts w:ascii="Palatino Linotype" w:eastAsia="Times New Roman" w:hAnsi="Palatino Linotype" w:cs="Arial"/>
          <w:b/>
          <w:color w:val="000000" w:themeColor="text1"/>
        </w:rPr>
        <w:t>TEQUIXQUIAC</w:t>
      </w:r>
      <w:r>
        <w:rPr>
          <w:rFonts w:ascii="Palatino Linotype" w:eastAsia="Times New Roman" w:hAnsi="Palatino Linotype" w:cs="Arial"/>
          <w:b/>
          <w:color w:val="000000" w:themeColor="text1"/>
        </w:rPr>
        <w:t>.</w:t>
      </w:r>
    </w:p>
    <w:p w14:paraId="5656D5D8" w14:textId="77777777" w:rsidR="005527AD" w:rsidRPr="00807C88" w:rsidRDefault="005527AD" w:rsidP="005527AD">
      <w:pPr>
        <w:spacing w:after="0" w:line="360" w:lineRule="auto"/>
        <w:ind w:right="49"/>
        <w:jc w:val="both"/>
        <w:rPr>
          <w:rFonts w:ascii="Palatino Linotype" w:hAnsi="Palatino Linotype" w:cs="Tahoma"/>
        </w:rPr>
      </w:pPr>
    </w:p>
    <w:p w14:paraId="5C56B58E" w14:textId="5F9F380F" w:rsidR="005527AD" w:rsidRPr="00807C88" w:rsidRDefault="005527AD" w:rsidP="005527AD">
      <w:pPr>
        <w:spacing w:after="0" w:line="360" w:lineRule="auto"/>
        <w:ind w:right="49"/>
        <w:jc w:val="both"/>
        <w:rPr>
          <w:rFonts w:ascii="Palatino Linotype" w:hAnsi="Palatino Linotype" w:cs="Tahoma"/>
          <w:b/>
        </w:rPr>
      </w:pPr>
      <w:r w:rsidRPr="00807C88">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sidRPr="00807C88">
        <w:rPr>
          <w:rFonts w:ascii="Palatino Linotype" w:hAnsi="Palatino Linotype" w:cs="Tahoma"/>
          <w:b/>
        </w:rPr>
        <w:t xml:space="preserve">Voto </w:t>
      </w:r>
      <w:r w:rsidR="00F94829">
        <w:rPr>
          <w:rFonts w:ascii="Palatino Linotype" w:hAnsi="Palatino Linotype" w:cs="Tahoma"/>
          <w:b/>
        </w:rPr>
        <w:t>Disidente</w:t>
      </w:r>
      <w:r w:rsidRPr="00807C88">
        <w:rPr>
          <w:rFonts w:ascii="Palatino Linotype" w:hAnsi="Palatino Linotype" w:cs="Tahoma"/>
        </w:rPr>
        <w:t xml:space="preserve"> por no compartir las consideraciones que sustentan la Resolución del Recurso de Revisión </w:t>
      </w:r>
      <w:r w:rsidR="00201767">
        <w:rPr>
          <w:rFonts w:ascii="Palatino Linotype" w:hAnsi="Palatino Linotype" w:cs="Arial"/>
          <w:b/>
          <w:lang w:val="es-MX"/>
        </w:rPr>
        <w:t>00862</w:t>
      </w:r>
      <w:r>
        <w:rPr>
          <w:rFonts w:ascii="Palatino Linotype" w:hAnsi="Palatino Linotype" w:cs="Arial"/>
          <w:b/>
          <w:lang w:val="es-MX"/>
        </w:rPr>
        <w:t>/INFOEM/IP/RR/202</w:t>
      </w:r>
      <w:r w:rsidR="00201767">
        <w:rPr>
          <w:rFonts w:ascii="Palatino Linotype" w:hAnsi="Palatino Linotype" w:cs="Arial"/>
          <w:b/>
          <w:lang w:val="es-MX"/>
        </w:rPr>
        <w:t>3</w:t>
      </w:r>
      <w:r w:rsidRPr="00807C88">
        <w:rPr>
          <w:rFonts w:ascii="Palatino Linotype" w:hAnsi="Palatino Linotype" w:cs="Tahoma"/>
          <w:b/>
          <w:lang w:val="es-ES_tradnl"/>
        </w:rPr>
        <w:t>.</w:t>
      </w:r>
    </w:p>
    <w:p w14:paraId="057FEC9E" w14:textId="77777777" w:rsidR="005527AD" w:rsidRPr="00807C88" w:rsidRDefault="005527AD" w:rsidP="005527AD">
      <w:pPr>
        <w:spacing w:after="0" w:line="360" w:lineRule="auto"/>
        <w:ind w:right="49"/>
        <w:jc w:val="both"/>
        <w:rPr>
          <w:rFonts w:ascii="Palatino Linotype" w:hAnsi="Palatino Linotype" w:cs="Tahoma"/>
        </w:rPr>
      </w:pPr>
    </w:p>
    <w:p w14:paraId="5D3F38C1" w14:textId="2F99156E" w:rsidR="00E84F6B" w:rsidRDefault="005527AD" w:rsidP="005E10F4">
      <w:pPr>
        <w:spacing w:after="0" w:line="360" w:lineRule="auto"/>
        <w:ind w:right="49"/>
        <w:jc w:val="both"/>
        <w:rPr>
          <w:rFonts w:ascii="Palatino Linotype" w:eastAsiaTheme="minorEastAsia" w:hAnsi="Palatino Linotype" w:cs="Arial"/>
          <w:color w:val="000000" w:themeColor="text1"/>
          <w:szCs w:val="20"/>
          <w:lang w:val="es-ES_tradnl"/>
        </w:rPr>
      </w:pPr>
      <w:r w:rsidRPr="00807C88">
        <w:rPr>
          <w:rFonts w:ascii="Palatino Linotype" w:hAnsi="Palatino Linotype" w:cs="Tahoma"/>
        </w:rPr>
        <w:t xml:space="preserve">Como se desprende de la Resolución en comento, el Particular solicitó </w:t>
      </w:r>
      <w:r>
        <w:rPr>
          <w:rFonts w:ascii="Palatino Linotype" w:hAnsi="Palatino Linotype" w:cs="Tahoma"/>
        </w:rPr>
        <w:t xml:space="preserve">al </w:t>
      </w:r>
      <w:r w:rsidRPr="005527AD">
        <w:rPr>
          <w:rFonts w:ascii="Palatino Linotype" w:hAnsi="Palatino Linotype" w:cs="Tahoma"/>
          <w:lang w:val="es-ES_tradnl"/>
        </w:rPr>
        <w:t xml:space="preserve">Ayuntamiento de </w:t>
      </w:r>
      <w:r w:rsidR="00201767">
        <w:rPr>
          <w:rFonts w:ascii="Palatino Linotype" w:hAnsi="Palatino Linotype" w:cs="Tahoma"/>
          <w:lang w:val="es-ES_tradnl"/>
        </w:rPr>
        <w:t>Tequixquiac</w:t>
      </w:r>
      <w:r>
        <w:rPr>
          <w:rFonts w:ascii="Palatino Linotype" w:hAnsi="Palatino Linotype" w:cs="Tahoma"/>
          <w:lang w:val="es-ES_tradnl"/>
        </w:rPr>
        <w:t xml:space="preserve">, </w:t>
      </w:r>
      <w:r w:rsidR="00C72E0D">
        <w:rPr>
          <w:rFonts w:ascii="Palatino Linotype" w:hAnsi="Palatino Linotype" w:cs="Tahoma"/>
          <w:lang w:val="es-ES_tradnl"/>
        </w:rPr>
        <w:t xml:space="preserve">las auditorías realizadas </w:t>
      </w:r>
      <w:r w:rsidR="00067E1E">
        <w:rPr>
          <w:rFonts w:ascii="Palatino Linotype" w:hAnsi="Palatino Linotype" w:cs="Tahoma"/>
          <w:lang w:val="es-ES_tradnl"/>
        </w:rPr>
        <w:t xml:space="preserve">y sus resultados </w:t>
      </w:r>
      <w:r w:rsidR="00271E68">
        <w:rPr>
          <w:rFonts w:ascii="Palatino Linotype" w:hAnsi="Palatino Linotype" w:cs="Tahoma"/>
          <w:lang w:val="es-ES_tradnl"/>
        </w:rPr>
        <w:t>a</w:t>
      </w:r>
      <w:r w:rsidR="00067E1E">
        <w:rPr>
          <w:rFonts w:ascii="Palatino Linotype" w:hAnsi="Palatino Linotype" w:cs="Tahoma"/>
          <w:lang w:val="es-ES_tradnl"/>
        </w:rPr>
        <w:t xml:space="preserve">l </w:t>
      </w:r>
      <w:r w:rsidR="0058001B">
        <w:rPr>
          <w:rFonts w:ascii="Palatino Linotype" w:hAnsi="Palatino Linotype" w:cs="Tahoma"/>
          <w:lang w:val="es-ES_tradnl"/>
        </w:rPr>
        <w:t>nueve</w:t>
      </w:r>
      <w:r w:rsidR="00067E1E">
        <w:rPr>
          <w:rFonts w:ascii="Palatino Linotype" w:hAnsi="Palatino Linotype" w:cs="Tahoma"/>
          <w:lang w:val="es-ES_tradnl"/>
        </w:rPr>
        <w:t xml:space="preserve"> de mayo de dos mil veintidós al nueve de enero de dos mil veintitrés</w:t>
      </w:r>
      <w:r w:rsidR="00271E68">
        <w:rPr>
          <w:rFonts w:ascii="Palatino Linotype" w:hAnsi="Palatino Linotype" w:cs="Tahoma"/>
          <w:lang w:val="es-ES_tradnl"/>
        </w:rPr>
        <w:t>, fecha de la prestación de la solicitud</w:t>
      </w:r>
      <w:r w:rsidR="00067E1E">
        <w:rPr>
          <w:rFonts w:ascii="Palatino Linotype" w:hAnsi="Palatino Linotype" w:cs="Tahoma"/>
          <w:lang w:val="es-ES_tradnl"/>
        </w:rPr>
        <w:t xml:space="preserve">, </w:t>
      </w:r>
      <w:r w:rsidR="005E10F4">
        <w:rPr>
          <w:rFonts w:ascii="Palatino Linotype" w:hAnsi="Palatino Linotype" w:cs="Tahoma"/>
          <w:lang w:val="es-ES_tradnl"/>
        </w:rPr>
        <w:t>p</w:t>
      </w:r>
      <w:r w:rsidR="005513AA" w:rsidRPr="009634E5">
        <w:rPr>
          <w:rFonts w:ascii="Palatino Linotype" w:eastAsiaTheme="minorEastAsia" w:hAnsi="Palatino Linotype" w:cs="Arial"/>
          <w:color w:val="000000" w:themeColor="text1"/>
          <w:szCs w:val="20"/>
          <w:lang w:val="es-ES_tradnl"/>
        </w:rPr>
        <w:t xml:space="preserve">ara dar atención a la </w:t>
      </w:r>
      <w:r w:rsidR="00067E1E">
        <w:rPr>
          <w:rFonts w:ascii="Palatino Linotype" w:eastAsiaTheme="minorEastAsia" w:hAnsi="Palatino Linotype" w:cs="Arial"/>
          <w:color w:val="000000" w:themeColor="text1"/>
          <w:szCs w:val="20"/>
          <w:lang w:val="es-ES_tradnl"/>
        </w:rPr>
        <w:t>S</w:t>
      </w:r>
      <w:r w:rsidR="005513AA" w:rsidRPr="009634E5">
        <w:rPr>
          <w:rFonts w:ascii="Palatino Linotype" w:eastAsiaTheme="minorEastAsia" w:hAnsi="Palatino Linotype" w:cs="Arial"/>
          <w:color w:val="000000" w:themeColor="text1"/>
          <w:szCs w:val="20"/>
          <w:lang w:val="es-ES_tradnl"/>
        </w:rPr>
        <w:t xml:space="preserve">olicitud de </w:t>
      </w:r>
      <w:r w:rsidR="00067E1E">
        <w:rPr>
          <w:rFonts w:ascii="Palatino Linotype" w:eastAsiaTheme="minorEastAsia" w:hAnsi="Palatino Linotype" w:cs="Arial"/>
          <w:color w:val="000000" w:themeColor="text1"/>
          <w:szCs w:val="20"/>
          <w:lang w:val="es-ES_tradnl"/>
        </w:rPr>
        <w:t>A</w:t>
      </w:r>
      <w:r w:rsidR="005513AA" w:rsidRPr="009634E5">
        <w:rPr>
          <w:rFonts w:ascii="Palatino Linotype" w:eastAsiaTheme="minorEastAsia" w:hAnsi="Palatino Linotype" w:cs="Arial"/>
          <w:color w:val="000000" w:themeColor="text1"/>
          <w:szCs w:val="20"/>
          <w:lang w:val="es-ES_tradnl"/>
        </w:rPr>
        <w:t xml:space="preserve">cceso a la </w:t>
      </w:r>
      <w:r w:rsidR="00067E1E">
        <w:rPr>
          <w:rFonts w:ascii="Palatino Linotype" w:eastAsiaTheme="minorEastAsia" w:hAnsi="Palatino Linotype" w:cs="Arial"/>
          <w:color w:val="000000" w:themeColor="text1"/>
          <w:szCs w:val="20"/>
          <w:lang w:val="es-ES_tradnl"/>
        </w:rPr>
        <w:t>I</w:t>
      </w:r>
      <w:r w:rsidR="005513AA" w:rsidRPr="009634E5">
        <w:rPr>
          <w:rFonts w:ascii="Palatino Linotype" w:eastAsiaTheme="minorEastAsia" w:hAnsi="Palatino Linotype" w:cs="Arial"/>
          <w:color w:val="000000" w:themeColor="text1"/>
          <w:szCs w:val="20"/>
          <w:lang w:val="es-ES_tradnl"/>
        </w:rPr>
        <w:t>nformación, se pronunció el Servidor Público Habilitado competente,</w:t>
      </w:r>
      <w:r w:rsidR="00F1502B">
        <w:rPr>
          <w:rFonts w:ascii="Palatino Linotype" w:eastAsiaTheme="minorEastAsia" w:hAnsi="Palatino Linotype" w:cs="Arial"/>
          <w:color w:val="000000" w:themeColor="text1"/>
          <w:szCs w:val="20"/>
          <w:lang w:val="es-ES_tradnl"/>
        </w:rPr>
        <w:t xml:space="preserve"> </w:t>
      </w:r>
      <w:r w:rsidR="00271E68">
        <w:rPr>
          <w:rFonts w:ascii="Palatino Linotype" w:eastAsiaTheme="minorEastAsia" w:hAnsi="Palatino Linotype" w:cs="Arial"/>
          <w:color w:val="000000" w:themeColor="text1"/>
          <w:szCs w:val="20"/>
          <w:lang w:val="es-ES_tradnl"/>
        </w:rPr>
        <w:t xml:space="preserve">de </w:t>
      </w:r>
      <w:r w:rsidR="00067E1E">
        <w:rPr>
          <w:rFonts w:ascii="Palatino Linotype" w:eastAsiaTheme="minorEastAsia" w:hAnsi="Palatino Linotype" w:cs="Arial"/>
          <w:color w:val="000000" w:themeColor="text1"/>
          <w:szCs w:val="20"/>
          <w:lang w:val="es-ES_tradnl"/>
        </w:rPr>
        <w:t>la</w:t>
      </w:r>
      <w:r w:rsidR="005513AA" w:rsidRPr="009634E5">
        <w:rPr>
          <w:rFonts w:ascii="Palatino Linotype" w:eastAsiaTheme="minorEastAsia" w:hAnsi="Palatino Linotype" w:cs="Arial"/>
          <w:color w:val="000000" w:themeColor="text1"/>
          <w:szCs w:val="20"/>
          <w:lang w:val="es-ES_tradnl"/>
        </w:rPr>
        <w:t xml:space="preserve"> Contralor</w:t>
      </w:r>
      <w:r w:rsidR="00271E68">
        <w:rPr>
          <w:rFonts w:ascii="Palatino Linotype" w:eastAsiaTheme="minorEastAsia" w:hAnsi="Palatino Linotype" w:cs="Arial"/>
          <w:color w:val="000000" w:themeColor="text1"/>
          <w:szCs w:val="20"/>
          <w:lang w:val="es-ES_tradnl"/>
        </w:rPr>
        <w:t>ía</w:t>
      </w:r>
      <w:r w:rsidR="005513AA" w:rsidRPr="009634E5">
        <w:rPr>
          <w:rFonts w:ascii="Palatino Linotype" w:eastAsiaTheme="minorEastAsia" w:hAnsi="Palatino Linotype" w:cs="Arial"/>
          <w:color w:val="000000" w:themeColor="text1"/>
          <w:szCs w:val="20"/>
          <w:lang w:val="es-ES_tradnl"/>
        </w:rPr>
        <w:t xml:space="preserve"> Intern</w:t>
      </w:r>
      <w:r w:rsidR="00271E68">
        <w:rPr>
          <w:rFonts w:ascii="Palatino Linotype" w:eastAsiaTheme="minorEastAsia" w:hAnsi="Palatino Linotype" w:cs="Arial"/>
          <w:color w:val="000000" w:themeColor="text1"/>
          <w:szCs w:val="20"/>
          <w:lang w:val="es-ES_tradnl"/>
        </w:rPr>
        <w:t>a</w:t>
      </w:r>
      <w:r w:rsidR="005513AA" w:rsidRPr="009634E5">
        <w:rPr>
          <w:rFonts w:ascii="Palatino Linotype" w:eastAsiaTheme="minorEastAsia" w:hAnsi="Palatino Linotype" w:cs="Arial"/>
          <w:color w:val="000000" w:themeColor="text1"/>
          <w:szCs w:val="20"/>
          <w:lang w:val="es-ES_tradnl"/>
        </w:rPr>
        <w:t xml:space="preserve"> Municipal</w:t>
      </w:r>
      <w:r w:rsidR="00E07410">
        <w:rPr>
          <w:rFonts w:ascii="Palatino Linotype" w:eastAsiaTheme="minorEastAsia" w:hAnsi="Palatino Linotype" w:cs="Arial"/>
          <w:color w:val="000000" w:themeColor="text1"/>
          <w:szCs w:val="20"/>
          <w:lang w:val="es-ES_tradnl"/>
        </w:rPr>
        <w:t xml:space="preserve">, </w:t>
      </w:r>
      <w:r w:rsidR="00271E68">
        <w:rPr>
          <w:rFonts w:ascii="Palatino Linotype" w:eastAsiaTheme="minorEastAsia" w:hAnsi="Palatino Linotype" w:cs="Arial"/>
          <w:color w:val="000000" w:themeColor="text1"/>
          <w:szCs w:val="20"/>
          <w:lang w:val="es-ES_tradnl"/>
        </w:rPr>
        <w:t>en sentido de que</w:t>
      </w:r>
      <w:r w:rsidR="00E84F6B">
        <w:rPr>
          <w:rFonts w:ascii="Palatino Linotype" w:eastAsiaTheme="minorEastAsia" w:hAnsi="Palatino Linotype" w:cs="Arial"/>
          <w:color w:val="000000" w:themeColor="text1"/>
          <w:szCs w:val="20"/>
          <w:lang w:val="es-ES_tradnl"/>
        </w:rPr>
        <w:t xml:space="preserve"> no se realizaron </w:t>
      </w:r>
      <w:r w:rsidR="00271E68">
        <w:rPr>
          <w:rFonts w:ascii="Palatino Linotype" w:eastAsiaTheme="minorEastAsia" w:hAnsi="Palatino Linotype" w:cs="Arial"/>
          <w:color w:val="000000" w:themeColor="text1"/>
          <w:szCs w:val="20"/>
          <w:lang w:val="es-ES_tradnl"/>
        </w:rPr>
        <w:t>a</w:t>
      </w:r>
      <w:r w:rsidR="00E84F6B">
        <w:rPr>
          <w:rFonts w:ascii="Palatino Linotype" w:eastAsiaTheme="minorEastAsia" w:hAnsi="Palatino Linotype" w:cs="Arial"/>
          <w:color w:val="000000" w:themeColor="text1"/>
          <w:szCs w:val="20"/>
          <w:lang w:val="es-ES_tradnl"/>
        </w:rPr>
        <w:t>uditorías</w:t>
      </w:r>
      <w:r w:rsidR="00AB318A">
        <w:rPr>
          <w:rFonts w:ascii="Palatino Linotype" w:eastAsiaTheme="minorEastAsia" w:hAnsi="Palatino Linotype" w:cs="Arial"/>
          <w:color w:val="000000" w:themeColor="text1"/>
          <w:szCs w:val="20"/>
          <w:lang w:val="es-ES_tradnl"/>
        </w:rPr>
        <w:t xml:space="preserve"> durante el periodo solicitado</w:t>
      </w:r>
      <w:r w:rsidR="00E84F6B">
        <w:rPr>
          <w:rFonts w:ascii="Palatino Linotype" w:eastAsiaTheme="minorEastAsia" w:hAnsi="Palatino Linotype" w:cs="Arial"/>
          <w:color w:val="000000" w:themeColor="text1"/>
          <w:szCs w:val="20"/>
          <w:lang w:val="es-ES_tradnl"/>
        </w:rPr>
        <w:t>.</w:t>
      </w:r>
    </w:p>
    <w:p w14:paraId="7F6FC55B" w14:textId="77777777" w:rsidR="00EE4EBB" w:rsidRPr="005E10F4" w:rsidRDefault="00EE4EBB" w:rsidP="005E10F4">
      <w:pPr>
        <w:spacing w:after="0" w:line="360" w:lineRule="auto"/>
        <w:ind w:right="49"/>
        <w:jc w:val="both"/>
        <w:rPr>
          <w:rFonts w:ascii="Palatino Linotype" w:hAnsi="Palatino Linotype"/>
        </w:rPr>
      </w:pPr>
    </w:p>
    <w:p w14:paraId="4F3EDF1D" w14:textId="1ED7F767" w:rsidR="00E84F6B" w:rsidRPr="001D1748" w:rsidRDefault="001665FB" w:rsidP="005527AD">
      <w:pPr>
        <w:spacing w:after="0" w:line="360" w:lineRule="auto"/>
        <w:ind w:right="49"/>
        <w:jc w:val="both"/>
        <w:rPr>
          <w:rFonts w:ascii="Palatino Linotype" w:eastAsiaTheme="minorEastAsia" w:hAnsi="Palatino Linotype" w:cs="Arial"/>
          <w:color w:val="000000" w:themeColor="text1"/>
          <w:szCs w:val="20"/>
          <w:u w:val="single"/>
          <w:lang w:val="es-ES_tradnl"/>
        </w:rPr>
      </w:pPr>
      <w:r>
        <w:rPr>
          <w:rFonts w:ascii="Palatino Linotype" w:hAnsi="Palatino Linotype" w:cs="Tahoma"/>
          <w:lang w:val="es-ES_tradnl"/>
        </w:rPr>
        <w:t>En ese sentido, la Ponencia Resolutora</w:t>
      </w:r>
      <w:r w:rsidR="005E10F4">
        <w:rPr>
          <w:rFonts w:ascii="Palatino Linotype" w:hAnsi="Palatino Linotype" w:cs="Tahoma"/>
          <w:lang w:val="es-ES_tradnl"/>
        </w:rPr>
        <w:t xml:space="preserve">, </w:t>
      </w:r>
      <w:r w:rsidR="001D1748">
        <w:rPr>
          <w:rFonts w:ascii="Palatino Linotype" w:hAnsi="Palatino Linotype" w:cs="Tahoma"/>
          <w:lang w:val="es-ES_tradnl"/>
        </w:rPr>
        <w:t>determinó procedente c</w:t>
      </w:r>
      <w:r w:rsidR="00E84F6B">
        <w:rPr>
          <w:rFonts w:ascii="Palatino Linotype" w:hAnsi="Palatino Linotype" w:cs="Tahoma"/>
          <w:lang w:val="es-ES_tradnl"/>
        </w:rPr>
        <w:t xml:space="preserve">onfirmar la Respuesta del Ente Recurrido, debido a que </w:t>
      </w:r>
      <w:r w:rsidR="00E84F6B" w:rsidRPr="009634E5">
        <w:rPr>
          <w:rFonts w:ascii="Palatino Linotype" w:eastAsiaTheme="minorEastAsia" w:hAnsi="Palatino Linotype" w:cs="Arial"/>
          <w:color w:val="000000" w:themeColor="text1"/>
          <w:szCs w:val="20"/>
          <w:lang w:val="es-ES_tradnl"/>
        </w:rPr>
        <w:t xml:space="preserve">se pronunció el Servidor Público Habilitado competente, </w:t>
      </w:r>
      <w:r w:rsidR="00895844">
        <w:rPr>
          <w:rFonts w:ascii="Palatino Linotype" w:eastAsiaTheme="minorEastAsia" w:hAnsi="Palatino Linotype" w:cs="Arial"/>
          <w:color w:val="000000" w:themeColor="text1"/>
          <w:szCs w:val="20"/>
          <w:lang w:val="es-ES_tradnl"/>
        </w:rPr>
        <w:t xml:space="preserve">aduciendo </w:t>
      </w:r>
      <w:r w:rsidR="00895844" w:rsidRPr="00895844">
        <w:rPr>
          <w:rFonts w:ascii="Palatino Linotype" w:eastAsiaTheme="minorEastAsia" w:hAnsi="Palatino Linotype" w:cs="Arial"/>
          <w:color w:val="000000" w:themeColor="text1"/>
          <w:szCs w:val="20"/>
          <w:lang w:val="es-ES_tradnl"/>
        </w:rPr>
        <w:t xml:space="preserve">que la información peticionada por el particular no es susceptible de ser </w:t>
      </w:r>
      <w:r w:rsidR="00895844" w:rsidRPr="00895844">
        <w:rPr>
          <w:rFonts w:ascii="Palatino Linotype" w:eastAsiaTheme="minorEastAsia" w:hAnsi="Palatino Linotype" w:cs="Arial"/>
          <w:color w:val="000000" w:themeColor="text1"/>
          <w:szCs w:val="20"/>
          <w:lang w:val="es-ES_tradnl"/>
        </w:rPr>
        <w:lastRenderedPageBreak/>
        <w:t>proporcionada toda vez que la misma no fue generada</w:t>
      </w:r>
      <w:r w:rsidR="00895844">
        <w:rPr>
          <w:rFonts w:ascii="Palatino Linotype" w:eastAsiaTheme="minorEastAsia" w:hAnsi="Palatino Linotype" w:cs="Arial"/>
          <w:color w:val="000000" w:themeColor="text1"/>
          <w:szCs w:val="20"/>
          <w:lang w:val="es-ES_tradnl"/>
        </w:rPr>
        <w:t xml:space="preserve">, </w:t>
      </w:r>
      <w:r w:rsidR="00E84F6B">
        <w:rPr>
          <w:rFonts w:ascii="Palatino Linotype" w:eastAsiaTheme="minorEastAsia" w:hAnsi="Palatino Linotype" w:cs="Arial"/>
          <w:color w:val="000000" w:themeColor="text1"/>
          <w:szCs w:val="20"/>
          <w:lang w:val="es-ES_tradnl"/>
        </w:rPr>
        <w:t>por lo tanto,</w:t>
      </w:r>
      <w:bookmarkStart w:id="0" w:name="_Hlk129942036"/>
      <w:r w:rsidR="00895844">
        <w:rPr>
          <w:rFonts w:ascii="Palatino Linotype" w:eastAsiaTheme="minorEastAsia" w:hAnsi="Palatino Linotype" w:cs="Arial"/>
          <w:color w:val="000000" w:themeColor="text1"/>
          <w:szCs w:val="20"/>
          <w:lang w:val="es-ES_tradnl"/>
        </w:rPr>
        <w:t xml:space="preserve"> la Ponencia Resolutora</w:t>
      </w:r>
      <w:r w:rsidR="00E84F6B" w:rsidRPr="00E84F6B">
        <w:rPr>
          <w:rFonts w:ascii="Palatino Linotype" w:eastAsiaTheme="minorEastAsia" w:hAnsi="Palatino Linotype"/>
          <w:color w:val="000000" w:themeColor="text1"/>
          <w:lang w:val="es-ES_tradnl"/>
        </w:rPr>
        <w:t xml:space="preserve"> </w:t>
      </w:r>
      <w:r w:rsidR="00E84F6B" w:rsidRPr="001D1748">
        <w:rPr>
          <w:rFonts w:ascii="Palatino Linotype" w:eastAsiaTheme="minorEastAsia" w:hAnsi="Palatino Linotype"/>
          <w:color w:val="000000" w:themeColor="text1"/>
          <w:u w:val="single"/>
          <w:lang w:val="es-ES_tradnl"/>
        </w:rPr>
        <w:t>no está facultad</w:t>
      </w:r>
      <w:r w:rsidR="00895844" w:rsidRPr="001D1748">
        <w:rPr>
          <w:rFonts w:ascii="Palatino Linotype" w:eastAsiaTheme="minorEastAsia" w:hAnsi="Palatino Linotype"/>
          <w:color w:val="000000" w:themeColor="text1"/>
          <w:u w:val="single"/>
          <w:lang w:val="es-ES_tradnl"/>
        </w:rPr>
        <w:t>a</w:t>
      </w:r>
      <w:r w:rsidR="00E84F6B" w:rsidRPr="001D1748">
        <w:rPr>
          <w:rFonts w:ascii="Palatino Linotype" w:eastAsiaTheme="minorEastAsia" w:hAnsi="Palatino Linotype"/>
          <w:color w:val="000000" w:themeColor="text1"/>
          <w:u w:val="single"/>
          <w:lang w:val="es-ES_tradnl"/>
        </w:rPr>
        <w:t xml:space="preserve"> para manifestarse sobre la veracidad de la información proporcionada</w:t>
      </w:r>
      <w:bookmarkEnd w:id="0"/>
      <w:r w:rsidR="007421D4" w:rsidRPr="001D1748">
        <w:rPr>
          <w:rFonts w:ascii="Palatino Linotype" w:eastAsiaTheme="minorEastAsia" w:hAnsi="Palatino Linotype"/>
          <w:color w:val="000000" w:themeColor="text1"/>
          <w:u w:val="single"/>
          <w:lang w:val="es-ES_tradnl"/>
        </w:rPr>
        <w:t>.</w:t>
      </w:r>
    </w:p>
    <w:p w14:paraId="6C6699D8" w14:textId="77777777" w:rsidR="005E10F4" w:rsidRDefault="005E10F4" w:rsidP="005527AD">
      <w:pPr>
        <w:spacing w:after="0" w:line="360" w:lineRule="auto"/>
        <w:ind w:right="49"/>
        <w:jc w:val="both"/>
        <w:rPr>
          <w:rFonts w:ascii="Palatino Linotype" w:hAnsi="Palatino Linotype" w:cs="Tahoma"/>
        </w:rPr>
      </w:pPr>
    </w:p>
    <w:p w14:paraId="258FEC73" w14:textId="4E396394" w:rsidR="00271E68" w:rsidRDefault="00D57B68" w:rsidP="005527AD">
      <w:pPr>
        <w:spacing w:after="0" w:line="360" w:lineRule="auto"/>
        <w:ind w:right="49"/>
        <w:jc w:val="both"/>
        <w:rPr>
          <w:rFonts w:ascii="Palatino Linotype" w:hAnsi="Palatino Linotype" w:cs="Tahoma"/>
        </w:rPr>
      </w:pPr>
      <w:r>
        <w:rPr>
          <w:rFonts w:ascii="Palatino Linotype" w:hAnsi="Palatino Linotype" w:cs="Tahoma"/>
        </w:rPr>
        <w:t>En los términos anteriores</w:t>
      </w:r>
      <w:r w:rsidR="005527AD">
        <w:rPr>
          <w:rFonts w:ascii="Palatino Linotype" w:hAnsi="Palatino Linotype" w:cs="Tahoma"/>
        </w:rPr>
        <w:t xml:space="preserve">, </w:t>
      </w:r>
      <w:r w:rsidR="001665FB">
        <w:rPr>
          <w:rFonts w:ascii="Palatino Linotype" w:hAnsi="Palatino Linotype" w:cs="Tahoma"/>
        </w:rPr>
        <w:t>difiero d</w:t>
      </w:r>
      <w:r w:rsidR="005527AD">
        <w:rPr>
          <w:rFonts w:ascii="Palatino Linotype" w:hAnsi="Palatino Linotype" w:cs="Tahoma"/>
        </w:rPr>
        <w:t>el sentido de la resolución</w:t>
      </w:r>
      <w:r w:rsidR="00271E68">
        <w:rPr>
          <w:rFonts w:ascii="Palatino Linotype" w:hAnsi="Palatino Linotype" w:cs="Tahoma"/>
        </w:rPr>
        <w:t>;</w:t>
      </w:r>
      <w:r w:rsidR="009E2939">
        <w:rPr>
          <w:rFonts w:ascii="Palatino Linotype" w:hAnsi="Palatino Linotype" w:cs="Tahoma"/>
        </w:rPr>
        <w:t xml:space="preserve"> </w:t>
      </w:r>
      <w:r w:rsidR="00271E68">
        <w:rPr>
          <w:rFonts w:ascii="Palatino Linotype" w:hAnsi="Palatino Linotype" w:cs="Tahoma"/>
        </w:rPr>
        <w:t>l</w:t>
      </w:r>
      <w:r w:rsidR="001665FB">
        <w:rPr>
          <w:rFonts w:ascii="Palatino Linotype" w:hAnsi="Palatino Linotype" w:cs="Tahoma"/>
        </w:rPr>
        <w:t>o anterior es así puesto que</w:t>
      </w:r>
      <w:r w:rsidR="00271E68">
        <w:rPr>
          <w:rFonts w:ascii="Palatino Linotype" w:hAnsi="Palatino Linotype" w:cs="Tahoma"/>
        </w:rPr>
        <w:t>, como se refiere en la propia resolución, el Bando Municipal</w:t>
      </w:r>
      <w:r w:rsidR="001D1748">
        <w:rPr>
          <w:rFonts w:ascii="Palatino Linotype" w:hAnsi="Palatino Linotype" w:cs="Tahoma"/>
        </w:rPr>
        <w:t xml:space="preserve"> del Ayuntamiento de Tequixquiac</w:t>
      </w:r>
      <w:r w:rsidR="00271E68">
        <w:rPr>
          <w:rFonts w:ascii="Palatino Linotype" w:hAnsi="Palatino Linotype" w:cs="Tahoma"/>
        </w:rPr>
        <w:t>, contempla dentro de la Co</w:t>
      </w:r>
      <w:r w:rsidR="006B3B77">
        <w:rPr>
          <w:rFonts w:ascii="Palatino Linotype" w:hAnsi="Palatino Linotype" w:cs="Tahoma"/>
        </w:rPr>
        <w:t xml:space="preserve">ntraloría Interna Municipal, un </w:t>
      </w:r>
      <w:r w:rsidR="006B3B77" w:rsidRPr="006B3B77">
        <w:rPr>
          <w:rFonts w:ascii="Palatino Linotype" w:hAnsi="Palatino Linotype" w:cs="Tahoma"/>
        </w:rPr>
        <w:t>Departamento de Auditoria, Control, Evaluación, Situación Patrimonial, Entrega Recep</w:t>
      </w:r>
      <w:r w:rsidR="006B3B77">
        <w:rPr>
          <w:rFonts w:ascii="Palatino Linotype" w:hAnsi="Palatino Linotype" w:cs="Tahoma"/>
        </w:rPr>
        <w:t>ción y Seguimiento de Sesiones d</w:t>
      </w:r>
      <w:r w:rsidR="006B3B77" w:rsidRPr="006B3B77">
        <w:rPr>
          <w:rFonts w:ascii="Palatino Linotype" w:hAnsi="Palatino Linotype" w:cs="Tahoma"/>
        </w:rPr>
        <w:t>e Comités</w:t>
      </w:r>
      <w:r w:rsidR="006B3B77">
        <w:rPr>
          <w:rFonts w:ascii="Palatino Linotype" w:hAnsi="Palatino Linotype" w:cs="Tahoma"/>
        </w:rPr>
        <w:t>, el cual realiza</w:t>
      </w:r>
    </w:p>
    <w:p w14:paraId="4547E738" w14:textId="77777777" w:rsidR="006B3B77" w:rsidRDefault="006B3B77" w:rsidP="005527AD">
      <w:pPr>
        <w:spacing w:after="0" w:line="360" w:lineRule="auto"/>
        <w:ind w:right="49"/>
        <w:jc w:val="both"/>
        <w:rPr>
          <w:rFonts w:ascii="Palatino Linotype" w:hAnsi="Palatino Linotype" w:cs="Tahoma"/>
        </w:rPr>
      </w:pPr>
    </w:p>
    <w:p w14:paraId="3F9D3B68" w14:textId="77777777" w:rsidR="006B3B77" w:rsidRPr="006B3B77" w:rsidRDefault="006B3B77" w:rsidP="006B3B77">
      <w:pPr>
        <w:spacing w:after="0" w:line="360" w:lineRule="auto"/>
        <w:ind w:left="567" w:right="567"/>
        <w:jc w:val="both"/>
        <w:rPr>
          <w:rFonts w:ascii="Palatino Linotype" w:hAnsi="Palatino Linotype" w:cs="Tahoma"/>
          <w:i/>
          <w:sz w:val="20"/>
          <w:szCs w:val="20"/>
        </w:rPr>
      </w:pPr>
      <w:r w:rsidRPr="006B3B77">
        <w:rPr>
          <w:rFonts w:ascii="Palatino Linotype" w:hAnsi="Palatino Linotype" w:cs="Tahoma"/>
          <w:i/>
          <w:sz w:val="20"/>
          <w:szCs w:val="20"/>
        </w:rPr>
        <w:t xml:space="preserve">Artículo 56.- La </w:t>
      </w:r>
      <w:r w:rsidRPr="006B3B77">
        <w:rPr>
          <w:rFonts w:ascii="Palatino Linotype" w:hAnsi="Palatino Linotype" w:cs="Tahoma"/>
          <w:b/>
          <w:i/>
          <w:sz w:val="20"/>
          <w:szCs w:val="20"/>
        </w:rPr>
        <w:t>Contraloría Interna Municipal</w:t>
      </w:r>
      <w:r w:rsidRPr="006B3B77">
        <w:rPr>
          <w:rFonts w:ascii="Palatino Linotype" w:hAnsi="Palatino Linotype" w:cs="Tahoma"/>
          <w:i/>
          <w:sz w:val="20"/>
          <w:szCs w:val="20"/>
        </w:rPr>
        <w:t xml:space="preserve"> es competente para conocer de los Asuntos del Municipio, así como de los Organismos Públicos Descentralizados a que hace referencia el artículo 42. </w:t>
      </w:r>
    </w:p>
    <w:p w14:paraId="0DFCD7BB" w14:textId="77777777" w:rsidR="006B3B77" w:rsidRPr="006B3B77" w:rsidRDefault="006B3B77" w:rsidP="006B3B77">
      <w:pPr>
        <w:spacing w:after="0" w:line="360" w:lineRule="auto"/>
        <w:ind w:left="567" w:right="567"/>
        <w:jc w:val="both"/>
        <w:rPr>
          <w:rFonts w:ascii="Palatino Linotype" w:hAnsi="Palatino Linotype" w:cs="Tahoma"/>
          <w:i/>
          <w:sz w:val="20"/>
          <w:szCs w:val="20"/>
        </w:rPr>
      </w:pPr>
    </w:p>
    <w:p w14:paraId="37ECD755" w14:textId="77777777" w:rsidR="006B3B77" w:rsidRPr="006B3B77" w:rsidRDefault="006B3B77" w:rsidP="006B3B77">
      <w:pPr>
        <w:spacing w:after="0" w:line="360" w:lineRule="auto"/>
        <w:ind w:left="567" w:right="567"/>
        <w:jc w:val="both"/>
        <w:rPr>
          <w:rFonts w:ascii="Palatino Linotype" w:hAnsi="Palatino Linotype" w:cs="Tahoma"/>
          <w:i/>
          <w:sz w:val="20"/>
          <w:szCs w:val="20"/>
        </w:rPr>
      </w:pPr>
      <w:r w:rsidRPr="006B3B77">
        <w:rPr>
          <w:rFonts w:ascii="Palatino Linotype" w:hAnsi="Palatino Linotype" w:cs="Tahoma"/>
          <w:i/>
          <w:sz w:val="20"/>
          <w:szCs w:val="20"/>
        </w:rPr>
        <w:t xml:space="preserve">Artículo 57.- La Contraloría Interna Municipal tendrá las atribuciones señaladas en la Constitución Política de los Estados Unidos Mexicanos, la Constitución del Estado Libre y Soberano de México, la Ley General de Responsabilidades Administrativas, Ley Orgánica Municipal del Estado de México y la Ley de Responsabilidades Administrativas del Estado de México y Municipios y demás leyes aplicables. </w:t>
      </w:r>
    </w:p>
    <w:p w14:paraId="140DACC7" w14:textId="77777777" w:rsidR="006B3B77" w:rsidRPr="006B3B77" w:rsidRDefault="006B3B77" w:rsidP="006B3B77">
      <w:pPr>
        <w:spacing w:after="0" w:line="360" w:lineRule="auto"/>
        <w:ind w:left="567" w:right="567"/>
        <w:jc w:val="both"/>
        <w:rPr>
          <w:rFonts w:ascii="Palatino Linotype" w:hAnsi="Palatino Linotype" w:cs="Tahoma"/>
          <w:i/>
          <w:sz w:val="20"/>
          <w:szCs w:val="20"/>
        </w:rPr>
      </w:pPr>
    </w:p>
    <w:p w14:paraId="6BA9FA0C" w14:textId="77777777" w:rsidR="006B3B77" w:rsidRPr="006B3B77" w:rsidRDefault="006B3B77" w:rsidP="006B3B77">
      <w:pPr>
        <w:spacing w:after="0" w:line="360" w:lineRule="auto"/>
        <w:ind w:left="567" w:right="567"/>
        <w:jc w:val="both"/>
        <w:rPr>
          <w:rFonts w:ascii="Palatino Linotype" w:hAnsi="Palatino Linotype" w:cs="Tahoma"/>
          <w:i/>
          <w:sz w:val="20"/>
          <w:szCs w:val="20"/>
        </w:rPr>
      </w:pPr>
      <w:r w:rsidRPr="006B3B77">
        <w:rPr>
          <w:rFonts w:ascii="Palatino Linotype" w:hAnsi="Palatino Linotype" w:cs="Tahoma"/>
          <w:i/>
          <w:sz w:val="20"/>
          <w:szCs w:val="20"/>
        </w:rPr>
        <w:t xml:space="preserve">Artículo 58.- Para el ejercicio de sus atribuciones y responsabilidades la Contraloría Interna Municipal contara con las siguientes unidades administrativas: </w:t>
      </w:r>
    </w:p>
    <w:p w14:paraId="72EAA18E" w14:textId="77777777" w:rsidR="006B3B77" w:rsidRPr="006B3B77" w:rsidRDefault="006B3B77" w:rsidP="006B3B77">
      <w:pPr>
        <w:spacing w:after="0" w:line="360" w:lineRule="auto"/>
        <w:ind w:left="567" w:right="567"/>
        <w:jc w:val="both"/>
        <w:rPr>
          <w:rFonts w:ascii="Palatino Linotype" w:hAnsi="Palatino Linotype" w:cs="Tahoma"/>
          <w:i/>
          <w:sz w:val="20"/>
          <w:szCs w:val="20"/>
        </w:rPr>
      </w:pPr>
      <w:r w:rsidRPr="006B3B77">
        <w:rPr>
          <w:rFonts w:ascii="Palatino Linotype" w:hAnsi="Palatino Linotype" w:cs="Tahoma"/>
          <w:i/>
          <w:sz w:val="20"/>
          <w:szCs w:val="20"/>
        </w:rPr>
        <w:t xml:space="preserve">• Unidad investigadora; </w:t>
      </w:r>
    </w:p>
    <w:p w14:paraId="2E44C6E3" w14:textId="77777777" w:rsidR="006B3B77" w:rsidRPr="006B3B77" w:rsidRDefault="006B3B77" w:rsidP="006B3B77">
      <w:pPr>
        <w:spacing w:after="0" w:line="360" w:lineRule="auto"/>
        <w:ind w:left="567" w:right="567"/>
        <w:jc w:val="both"/>
        <w:rPr>
          <w:rFonts w:ascii="Palatino Linotype" w:hAnsi="Palatino Linotype" w:cs="Tahoma"/>
          <w:i/>
          <w:sz w:val="20"/>
          <w:szCs w:val="20"/>
        </w:rPr>
      </w:pPr>
      <w:r w:rsidRPr="006B3B77">
        <w:rPr>
          <w:rFonts w:ascii="Palatino Linotype" w:hAnsi="Palatino Linotype" w:cs="Tahoma"/>
          <w:i/>
          <w:sz w:val="20"/>
          <w:szCs w:val="20"/>
        </w:rPr>
        <w:t xml:space="preserve">• Unidad substanciadora; y </w:t>
      </w:r>
    </w:p>
    <w:p w14:paraId="1F8EC783" w14:textId="77777777" w:rsidR="006B3B77" w:rsidRPr="006B3B77" w:rsidRDefault="006B3B77" w:rsidP="006B3B77">
      <w:pPr>
        <w:spacing w:after="0" w:line="360" w:lineRule="auto"/>
        <w:ind w:left="567" w:right="567"/>
        <w:jc w:val="both"/>
        <w:rPr>
          <w:rFonts w:ascii="Palatino Linotype" w:hAnsi="Palatino Linotype" w:cs="Tahoma"/>
          <w:i/>
          <w:sz w:val="20"/>
          <w:szCs w:val="20"/>
        </w:rPr>
      </w:pPr>
      <w:r w:rsidRPr="006B3B77">
        <w:rPr>
          <w:rFonts w:ascii="Palatino Linotype" w:hAnsi="Palatino Linotype" w:cs="Tahoma"/>
          <w:i/>
          <w:sz w:val="20"/>
          <w:szCs w:val="20"/>
        </w:rPr>
        <w:t>• Departamento de Auditoria, Control, Evaluación, Situación Patrimonial, Entrega Recepción y Seguimiento de Sesiones De Comités</w:t>
      </w:r>
    </w:p>
    <w:p w14:paraId="4388A649" w14:textId="77777777" w:rsidR="006B3B77" w:rsidRPr="006B3B77" w:rsidRDefault="006B3B77" w:rsidP="006B3B77">
      <w:pPr>
        <w:spacing w:after="0" w:line="360" w:lineRule="auto"/>
        <w:ind w:left="567" w:right="567"/>
        <w:jc w:val="both"/>
        <w:rPr>
          <w:rFonts w:ascii="Palatino Linotype" w:hAnsi="Palatino Linotype" w:cs="Tahoma"/>
          <w:i/>
          <w:sz w:val="20"/>
          <w:szCs w:val="20"/>
        </w:rPr>
      </w:pPr>
    </w:p>
    <w:p w14:paraId="6C60131C" w14:textId="77777777" w:rsidR="006B3B77" w:rsidRPr="006B3B77" w:rsidRDefault="006B3B77" w:rsidP="006B3B77">
      <w:pPr>
        <w:spacing w:after="0" w:line="360" w:lineRule="auto"/>
        <w:ind w:left="567" w:right="567"/>
        <w:jc w:val="both"/>
        <w:rPr>
          <w:rFonts w:ascii="Palatino Linotype" w:hAnsi="Palatino Linotype" w:cs="Tahoma"/>
          <w:b/>
          <w:i/>
          <w:sz w:val="20"/>
          <w:szCs w:val="20"/>
        </w:rPr>
      </w:pPr>
      <w:r w:rsidRPr="006B3B77">
        <w:rPr>
          <w:rFonts w:ascii="Palatino Linotype" w:hAnsi="Palatino Linotype" w:cs="Tahoma"/>
          <w:b/>
          <w:i/>
          <w:sz w:val="20"/>
          <w:szCs w:val="20"/>
        </w:rPr>
        <w:lastRenderedPageBreak/>
        <w:t>Artículo 61.- Son atribuciones del Departamento de Auditoria, Control, Evaluación, Situación Patrimonial, Entrega Recepción y Seguimiento de Sesiones De Comités las siguientes:</w:t>
      </w:r>
    </w:p>
    <w:p w14:paraId="3CCA1C26" w14:textId="77777777" w:rsidR="006B3B77" w:rsidRPr="006B3B77" w:rsidRDefault="006B3B77" w:rsidP="006B3B77">
      <w:pPr>
        <w:spacing w:after="0" w:line="360" w:lineRule="auto"/>
        <w:ind w:left="567" w:right="567"/>
        <w:jc w:val="both"/>
        <w:rPr>
          <w:rFonts w:ascii="Palatino Linotype" w:hAnsi="Palatino Linotype" w:cs="Tahoma"/>
          <w:b/>
          <w:i/>
          <w:sz w:val="20"/>
          <w:szCs w:val="20"/>
        </w:rPr>
      </w:pPr>
      <w:r w:rsidRPr="006B3B77">
        <w:rPr>
          <w:rFonts w:ascii="Palatino Linotype" w:hAnsi="Palatino Linotype" w:cs="Tahoma"/>
          <w:b/>
          <w:i/>
          <w:sz w:val="20"/>
          <w:szCs w:val="20"/>
        </w:rPr>
        <w:t xml:space="preserve">I. Elaborar el Programa Anual de Auditorias, realizar las auditorias y someterlas a evaluación del Contralor Interno; </w:t>
      </w:r>
    </w:p>
    <w:p w14:paraId="30A6A4C3" w14:textId="77777777" w:rsidR="006B3B77" w:rsidRPr="006B3B77" w:rsidRDefault="006B3B77" w:rsidP="006B3B77">
      <w:pPr>
        <w:spacing w:after="0" w:line="360" w:lineRule="auto"/>
        <w:ind w:left="567" w:right="567"/>
        <w:jc w:val="both"/>
        <w:rPr>
          <w:rFonts w:ascii="Palatino Linotype" w:hAnsi="Palatino Linotype" w:cs="Tahoma"/>
          <w:b/>
          <w:i/>
          <w:sz w:val="20"/>
          <w:szCs w:val="20"/>
          <w:u w:val="single"/>
        </w:rPr>
      </w:pPr>
      <w:r w:rsidRPr="006B3B77">
        <w:rPr>
          <w:rFonts w:ascii="Palatino Linotype" w:hAnsi="Palatino Linotype" w:cs="Tahoma"/>
          <w:b/>
          <w:i/>
          <w:sz w:val="20"/>
          <w:szCs w:val="20"/>
          <w:u w:val="single"/>
        </w:rPr>
        <w:t xml:space="preserve">II. Realizar auditorías del ingreso y ejercicio del gasto público municipal, y su congruencia con el presupuesto de ingresos, egresos y programas; con la finalidad de verificar la correcta aplicación del gasto público, así como el óptimo aprovechamiento de los recursos humanos, materiales y financieros; </w:t>
      </w:r>
    </w:p>
    <w:p w14:paraId="040BA735" w14:textId="77777777" w:rsidR="006B3B77" w:rsidRPr="006B3B77" w:rsidRDefault="006B3B77" w:rsidP="006B3B77">
      <w:pPr>
        <w:spacing w:after="0" w:line="360" w:lineRule="auto"/>
        <w:ind w:left="567" w:right="567"/>
        <w:jc w:val="both"/>
        <w:rPr>
          <w:rFonts w:ascii="Palatino Linotype" w:hAnsi="Palatino Linotype" w:cs="Tahoma"/>
          <w:i/>
          <w:sz w:val="20"/>
          <w:szCs w:val="20"/>
        </w:rPr>
      </w:pPr>
      <w:r w:rsidRPr="006B3B77">
        <w:rPr>
          <w:rFonts w:ascii="Palatino Linotype" w:hAnsi="Palatino Linotype" w:cs="Tahoma"/>
          <w:b/>
          <w:i/>
          <w:sz w:val="20"/>
          <w:szCs w:val="20"/>
        </w:rPr>
        <w:t>III. Elaborar los informes de auditoría y recomendaciones de control interno derivadas de las observaciones de las auditorias y supervisiones practicadas a la Administración Pública Municipal, y turnar al Contralor Interno para su revisión</w:t>
      </w:r>
      <w:r w:rsidRPr="006B3B77">
        <w:rPr>
          <w:rFonts w:ascii="Palatino Linotype" w:hAnsi="Palatino Linotype" w:cs="Tahoma"/>
          <w:i/>
          <w:sz w:val="20"/>
          <w:szCs w:val="20"/>
        </w:rPr>
        <w:t xml:space="preserve">; </w:t>
      </w:r>
    </w:p>
    <w:p w14:paraId="4E1A51FA" w14:textId="77777777" w:rsidR="006B3B77" w:rsidRPr="006B3B77" w:rsidRDefault="006B3B77" w:rsidP="006B3B77">
      <w:pPr>
        <w:spacing w:after="0" w:line="360" w:lineRule="auto"/>
        <w:ind w:left="567" w:right="567"/>
        <w:jc w:val="both"/>
        <w:rPr>
          <w:rFonts w:ascii="Palatino Linotype" w:hAnsi="Palatino Linotype" w:cs="Tahoma"/>
          <w:b/>
          <w:i/>
          <w:sz w:val="20"/>
          <w:szCs w:val="20"/>
        </w:rPr>
      </w:pPr>
      <w:r w:rsidRPr="006B3B77">
        <w:rPr>
          <w:rFonts w:ascii="Palatino Linotype" w:hAnsi="Palatino Linotype" w:cs="Tahoma"/>
          <w:b/>
          <w:i/>
          <w:sz w:val="20"/>
          <w:szCs w:val="20"/>
        </w:rPr>
        <w:t xml:space="preserve">IV. Dar seguimiento a las observaciones que se deriven de los actos de fiscalización, realizados a las unidades administrativas de la Administración Pública Municipal, por el Órgano Superior de Fiscalización del Estado de México, Despachos de auditoria externa, la propia Contraloría Municipal, y las demás instancias fiscalizadoras competentes; </w:t>
      </w:r>
    </w:p>
    <w:p w14:paraId="1D9CE070" w14:textId="49267A68" w:rsidR="006B3B77" w:rsidRPr="006B3B77" w:rsidRDefault="006B3B77" w:rsidP="006B3B77">
      <w:pPr>
        <w:spacing w:after="0" w:line="360" w:lineRule="auto"/>
        <w:ind w:left="567" w:right="567"/>
        <w:jc w:val="both"/>
        <w:rPr>
          <w:rFonts w:ascii="Palatino Linotype" w:hAnsi="Palatino Linotype" w:cs="Tahoma"/>
          <w:i/>
          <w:sz w:val="20"/>
          <w:szCs w:val="20"/>
        </w:rPr>
      </w:pPr>
      <w:r w:rsidRPr="006B3B77">
        <w:rPr>
          <w:rFonts w:ascii="Palatino Linotype" w:hAnsi="Palatino Linotype" w:cs="Tahoma"/>
          <w:i/>
          <w:sz w:val="20"/>
          <w:szCs w:val="20"/>
        </w:rPr>
        <w:t xml:space="preserve">V. </w:t>
      </w:r>
      <w:r>
        <w:rPr>
          <w:rFonts w:ascii="Palatino Linotype" w:hAnsi="Palatino Linotype" w:cs="Tahoma"/>
          <w:i/>
          <w:sz w:val="20"/>
          <w:szCs w:val="20"/>
        </w:rPr>
        <w:t>a VIII. …</w:t>
      </w:r>
    </w:p>
    <w:p w14:paraId="265AF052" w14:textId="77777777" w:rsidR="006B3B77" w:rsidRPr="006B3B77" w:rsidRDefault="006B3B77" w:rsidP="006B3B77">
      <w:pPr>
        <w:spacing w:after="0" w:line="360" w:lineRule="auto"/>
        <w:ind w:left="567" w:right="567"/>
        <w:jc w:val="both"/>
        <w:rPr>
          <w:rFonts w:ascii="Palatino Linotype" w:hAnsi="Palatino Linotype" w:cs="Tahoma"/>
          <w:b/>
          <w:i/>
          <w:sz w:val="20"/>
          <w:szCs w:val="20"/>
        </w:rPr>
      </w:pPr>
      <w:r w:rsidRPr="006B3B77">
        <w:rPr>
          <w:rFonts w:ascii="Palatino Linotype" w:hAnsi="Palatino Linotype" w:cs="Tahoma"/>
          <w:b/>
          <w:i/>
          <w:sz w:val="20"/>
          <w:szCs w:val="20"/>
        </w:rPr>
        <w:t xml:space="preserve">IX. Elaborar los informes de auditoría y supervisiones, y hacer las y recomendaciones de control interno derivadas de las observaciones de las auditorias y supervisiones practicadas a las obras públicas, y turnar al Contralor Interno para su revisión; </w:t>
      </w:r>
    </w:p>
    <w:p w14:paraId="09C24625" w14:textId="77777777" w:rsidR="006B3B77" w:rsidRPr="006B3B77" w:rsidRDefault="006B3B77" w:rsidP="006B3B77">
      <w:pPr>
        <w:spacing w:after="0" w:line="360" w:lineRule="auto"/>
        <w:ind w:left="567" w:right="567"/>
        <w:jc w:val="both"/>
        <w:rPr>
          <w:rFonts w:ascii="Palatino Linotype" w:hAnsi="Palatino Linotype" w:cs="Tahoma"/>
          <w:i/>
          <w:sz w:val="20"/>
          <w:szCs w:val="20"/>
        </w:rPr>
      </w:pPr>
      <w:r w:rsidRPr="00BE302D">
        <w:rPr>
          <w:rFonts w:ascii="Palatino Linotype" w:hAnsi="Palatino Linotype" w:cs="Tahoma"/>
          <w:b/>
          <w:i/>
          <w:sz w:val="20"/>
          <w:szCs w:val="20"/>
        </w:rPr>
        <w:t>X. Dar seguimiento a las observaciones que se deriven de los</w:t>
      </w:r>
      <w:r w:rsidRPr="006B3B77">
        <w:rPr>
          <w:rFonts w:ascii="Palatino Linotype" w:hAnsi="Palatino Linotype" w:cs="Tahoma"/>
          <w:i/>
          <w:sz w:val="20"/>
          <w:szCs w:val="20"/>
        </w:rPr>
        <w:t xml:space="preserve"> actos de fiscalización relacionados con obra pública, realizadas por el Órgano Superior de Fiscalización del Estado de México, </w:t>
      </w:r>
      <w:r w:rsidRPr="00BE302D">
        <w:rPr>
          <w:rFonts w:ascii="Palatino Linotype" w:hAnsi="Palatino Linotype" w:cs="Tahoma"/>
          <w:b/>
          <w:i/>
          <w:sz w:val="20"/>
          <w:szCs w:val="20"/>
        </w:rPr>
        <w:t>Despachos de auditoria externa, la propia Contraloría Municipal, y las demás instancias fiscalizadoras competentes;</w:t>
      </w:r>
      <w:r w:rsidRPr="006B3B77">
        <w:rPr>
          <w:rFonts w:ascii="Palatino Linotype" w:hAnsi="Palatino Linotype" w:cs="Tahoma"/>
          <w:i/>
          <w:sz w:val="20"/>
          <w:szCs w:val="20"/>
        </w:rPr>
        <w:t xml:space="preserve"> asimismo, verificar que los proveedores o contratistas realicen el pago de reintegros de diferencias o deductivas no aclaradas; </w:t>
      </w:r>
    </w:p>
    <w:p w14:paraId="1656CA41" w14:textId="60E7AAEF" w:rsidR="006B3B77" w:rsidRPr="006B3B77" w:rsidRDefault="006B3B77" w:rsidP="00BE302D">
      <w:pPr>
        <w:spacing w:after="0" w:line="360" w:lineRule="auto"/>
        <w:ind w:left="567" w:right="567"/>
        <w:jc w:val="both"/>
        <w:rPr>
          <w:rFonts w:ascii="Palatino Linotype" w:hAnsi="Palatino Linotype" w:cs="Tahoma"/>
          <w:i/>
          <w:sz w:val="20"/>
          <w:szCs w:val="20"/>
        </w:rPr>
      </w:pPr>
      <w:r w:rsidRPr="006B3B77">
        <w:rPr>
          <w:rFonts w:ascii="Palatino Linotype" w:hAnsi="Palatino Linotype" w:cs="Tahoma"/>
          <w:i/>
          <w:sz w:val="20"/>
          <w:szCs w:val="20"/>
        </w:rPr>
        <w:t>XI</w:t>
      </w:r>
      <w:r w:rsidR="00BE302D">
        <w:rPr>
          <w:rFonts w:ascii="Palatino Linotype" w:hAnsi="Palatino Linotype" w:cs="Tahoma"/>
          <w:i/>
          <w:sz w:val="20"/>
          <w:szCs w:val="20"/>
        </w:rPr>
        <w:t xml:space="preserve"> </w:t>
      </w:r>
      <w:r w:rsidRPr="006B3B77">
        <w:rPr>
          <w:rFonts w:ascii="Palatino Linotype" w:hAnsi="Palatino Linotype" w:cs="Tahoma"/>
          <w:i/>
          <w:sz w:val="20"/>
          <w:szCs w:val="20"/>
        </w:rPr>
        <w:t xml:space="preserve"> </w:t>
      </w:r>
      <w:r w:rsidR="00BE302D">
        <w:rPr>
          <w:rFonts w:ascii="Palatino Linotype" w:hAnsi="Palatino Linotype" w:cs="Tahoma"/>
          <w:i/>
          <w:sz w:val="20"/>
          <w:szCs w:val="20"/>
        </w:rPr>
        <w:t xml:space="preserve">a </w:t>
      </w:r>
      <w:r w:rsidRPr="006B3B77">
        <w:rPr>
          <w:rFonts w:ascii="Palatino Linotype" w:hAnsi="Palatino Linotype" w:cs="Tahoma"/>
          <w:i/>
          <w:sz w:val="20"/>
          <w:szCs w:val="20"/>
        </w:rPr>
        <w:t xml:space="preserve">XXII. </w:t>
      </w:r>
      <w:r w:rsidR="00BE302D">
        <w:rPr>
          <w:rFonts w:ascii="Palatino Linotype" w:hAnsi="Palatino Linotype" w:cs="Tahoma"/>
          <w:i/>
          <w:sz w:val="20"/>
          <w:szCs w:val="20"/>
        </w:rPr>
        <w:t>…</w:t>
      </w:r>
    </w:p>
    <w:p w14:paraId="727E2309" w14:textId="1A99CED2" w:rsidR="006B3B77" w:rsidRPr="006B3B77" w:rsidRDefault="006B3B77" w:rsidP="006B3B77">
      <w:pPr>
        <w:spacing w:after="0" w:line="360" w:lineRule="auto"/>
        <w:ind w:left="567" w:right="567"/>
        <w:jc w:val="both"/>
        <w:rPr>
          <w:rFonts w:ascii="Palatino Linotype" w:hAnsi="Palatino Linotype" w:cs="Tahoma"/>
          <w:i/>
          <w:sz w:val="20"/>
          <w:szCs w:val="20"/>
        </w:rPr>
      </w:pPr>
      <w:r w:rsidRPr="006B3B77">
        <w:rPr>
          <w:rFonts w:ascii="Palatino Linotype" w:hAnsi="Palatino Linotype" w:cs="Tahoma"/>
          <w:i/>
          <w:sz w:val="20"/>
          <w:szCs w:val="20"/>
        </w:rPr>
        <w:lastRenderedPageBreak/>
        <w:t>XXIII. Las demás que deriven de la normatividad aplicable o le sean encomendadas en el área de su competencia por el Contralor Municipal.”</w:t>
      </w:r>
    </w:p>
    <w:p w14:paraId="4AAFADCE" w14:textId="77777777" w:rsidR="00271E68" w:rsidRDefault="00271E68" w:rsidP="005527AD">
      <w:pPr>
        <w:spacing w:after="0" w:line="360" w:lineRule="auto"/>
        <w:ind w:right="49"/>
        <w:jc w:val="both"/>
        <w:rPr>
          <w:rFonts w:ascii="Palatino Linotype" w:hAnsi="Palatino Linotype" w:cs="Tahoma"/>
        </w:rPr>
      </w:pPr>
    </w:p>
    <w:p w14:paraId="62B277FD" w14:textId="5B15E6B8" w:rsidR="00271E68" w:rsidRDefault="002850C4" w:rsidP="005527AD">
      <w:pPr>
        <w:spacing w:after="0" w:line="360" w:lineRule="auto"/>
        <w:ind w:right="49"/>
        <w:jc w:val="both"/>
        <w:rPr>
          <w:rFonts w:ascii="Palatino Linotype" w:hAnsi="Palatino Linotype" w:cs="Tahoma"/>
        </w:rPr>
      </w:pPr>
      <w:r>
        <w:rPr>
          <w:rFonts w:ascii="Palatino Linotype" w:hAnsi="Palatino Linotype" w:cs="Tahoma"/>
        </w:rPr>
        <w:t xml:space="preserve">Como se advierte de lo anterior, la Contraloría Municipal, </w:t>
      </w:r>
      <w:r w:rsidRPr="002850C4">
        <w:rPr>
          <w:rFonts w:ascii="Palatino Linotype" w:hAnsi="Palatino Linotype" w:cs="Tahoma"/>
          <w:b/>
        </w:rPr>
        <w:t>tiene la obligación de generar un programa anual de auditoría</w:t>
      </w:r>
      <w:r>
        <w:rPr>
          <w:rFonts w:ascii="Palatino Linotype" w:hAnsi="Palatino Linotype" w:cs="Tahoma"/>
        </w:rPr>
        <w:t>; elaborar informes de auditoría y dar seguimiento a las observaciones de auditoría; por lo que, ante la existencia de fuente obligacional, no era procedente afirmar que no se tienen atribuciones para dudar de la veracidad de la respuesta del Sujeto Obligado en su caso allegarse de elementos para corroborar que en los últimos ocho meses de doce que tiene un año, no se llevó a cabo ninguna auditoría.</w:t>
      </w:r>
    </w:p>
    <w:p w14:paraId="12F08A9A" w14:textId="77777777" w:rsidR="00271E68" w:rsidRDefault="00271E68" w:rsidP="005527AD">
      <w:pPr>
        <w:spacing w:after="0" w:line="360" w:lineRule="auto"/>
        <w:ind w:right="49"/>
        <w:jc w:val="both"/>
        <w:rPr>
          <w:rFonts w:ascii="Palatino Linotype" w:hAnsi="Palatino Linotype" w:cs="Tahoma"/>
        </w:rPr>
      </w:pPr>
    </w:p>
    <w:p w14:paraId="34D9B1BD" w14:textId="71DA60CD" w:rsidR="00656A8D" w:rsidRDefault="00F64FA5" w:rsidP="00F64FA5">
      <w:pPr>
        <w:spacing w:after="0" w:line="360" w:lineRule="auto"/>
        <w:ind w:right="49"/>
        <w:jc w:val="both"/>
        <w:rPr>
          <w:rFonts w:ascii="Palatino Linotype" w:hAnsi="Palatino Linotype"/>
        </w:rPr>
      </w:pPr>
      <w:r>
        <w:rPr>
          <w:rFonts w:ascii="Palatino Linotype" w:hAnsi="Palatino Linotype"/>
        </w:rPr>
        <w:t>Asimismo, el artículo 92 de la Ley de Transparencia y Acceso a la Información Pública del Estado de México y Municipios</w:t>
      </w:r>
      <w:r w:rsidR="00B77DCA">
        <w:rPr>
          <w:rFonts w:ascii="Palatino Linotype" w:hAnsi="Palatino Linotype"/>
        </w:rPr>
        <w:t>, establece que los informes de resultados de las Audito</w:t>
      </w:r>
      <w:r w:rsidR="00462A67">
        <w:rPr>
          <w:rFonts w:ascii="Palatino Linotype" w:hAnsi="Palatino Linotype"/>
        </w:rPr>
        <w:t>r</w:t>
      </w:r>
      <w:r w:rsidR="00656A8D">
        <w:rPr>
          <w:rFonts w:ascii="Palatino Linotype" w:hAnsi="Palatino Linotype"/>
        </w:rPr>
        <w:t>ías, son</w:t>
      </w:r>
      <w:r w:rsidR="00B77DCA">
        <w:rPr>
          <w:rFonts w:ascii="Palatino Linotype" w:hAnsi="Palatino Linotype"/>
        </w:rPr>
        <w:t xml:space="preserve"> información que el Sujeto Obligado deberá poner a disposición del público de manera permanente y actualizada, en los respectivos medios electrónicos</w:t>
      </w:r>
      <w:r w:rsidR="00395B07">
        <w:rPr>
          <w:rFonts w:ascii="Palatino Linotype" w:hAnsi="Palatino Linotype"/>
        </w:rPr>
        <w:t xml:space="preserve">, por lo </w:t>
      </w:r>
      <w:r w:rsidR="00656A8D">
        <w:rPr>
          <w:rFonts w:ascii="Palatino Linotype" w:hAnsi="Palatino Linotype"/>
        </w:rPr>
        <w:t>tanto, como parte del estudio se debió verificar si en e</w:t>
      </w:r>
      <w:r w:rsidR="00656A8D">
        <w:rPr>
          <w:rFonts w:ascii="Palatino Linotype" w:hAnsi="Palatino Linotype"/>
        </w:rPr>
        <w:t xml:space="preserve">l registro del IPOMEX (Información Pública de Oficio Mexiquense), </w:t>
      </w:r>
      <w:r w:rsidR="00656A8D">
        <w:rPr>
          <w:rFonts w:ascii="Palatino Linotype" w:hAnsi="Palatino Linotype"/>
        </w:rPr>
        <w:t xml:space="preserve"> se cuenta con información publicada sobre el tema, lo que en la especie no aconteció. </w:t>
      </w:r>
    </w:p>
    <w:p w14:paraId="232F2D39" w14:textId="77777777" w:rsidR="00656A8D" w:rsidRDefault="00656A8D" w:rsidP="00F64FA5">
      <w:pPr>
        <w:spacing w:after="0" w:line="360" w:lineRule="auto"/>
        <w:ind w:right="49"/>
        <w:jc w:val="both"/>
        <w:rPr>
          <w:rFonts w:ascii="Palatino Linotype" w:hAnsi="Palatino Linotype"/>
        </w:rPr>
      </w:pPr>
    </w:p>
    <w:p w14:paraId="2E8D4424" w14:textId="1846FE2C" w:rsidR="00292B29" w:rsidRPr="00656A8D" w:rsidRDefault="00656A8D" w:rsidP="005527AD">
      <w:pPr>
        <w:spacing w:after="0" w:line="360" w:lineRule="auto"/>
        <w:ind w:right="49"/>
        <w:jc w:val="both"/>
        <w:rPr>
          <w:rFonts w:ascii="Palatino Linotype" w:hAnsi="Palatino Linotype"/>
        </w:rPr>
      </w:pPr>
      <w:r>
        <w:rPr>
          <w:rFonts w:ascii="Palatino Linotype" w:hAnsi="Palatino Linotype"/>
        </w:rPr>
        <w:t>De tal suerte que, de haberse realizado un análisis de fondo sobre la inconformidad del particular es posible que su hubiera ordenado la entrega de información o incluso un acuerdo de inexistencia, para el caso de haber tenido programadas auditorías que no se hubieran realizado.</w:t>
      </w:r>
    </w:p>
    <w:p w14:paraId="3AAC1A5C" w14:textId="77777777" w:rsidR="005527AD" w:rsidRPr="00255AA8" w:rsidRDefault="005527AD" w:rsidP="005527AD">
      <w:pPr>
        <w:spacing w:after="0" w:line="360" w:lineRule="auto"/>
        <w:ind w:right="49"/>
        <w:jc w:val="both"/>
        <w:rPr>
          <w:rFonts w:ascii="Palatino Linotype" w:hAnsi="Palatino Linotype" w:cs="Tahoma"/>
          <w:lang w:val="es-MX"/>
        </w:rPr>
      </w:pPr>
    </w:p>
    <w:p w14:paraId="6F4571A1" w14:textId="492751CE" w:rsidR="005527AD" w:rsidRDefault="005527AD" w:rsidP="00656A8D">
      <w:pPr>
        <w:spacing w:after="0" w:line="360" w:lineRule="auto"/>
        <w:ind w:right="49"/>
        <w:jc w:val="both"/>
        <w:rPr>
          <w:rFonts w:ascii="Palatino Linotype" w:hAnsi="Palatino Linotype" w:cs="Tahoma"/>
          <w:lang w:val="es-MX"/>
        </w:rPr>
      </w:pPr>
      <w:r w:rsidRPr="00255AA8">
        <w:rPr>
          <w:rFonts w:ascii="Palatino Linotype" w:hAnsi="Palatino Linotype" w:cs="Tahoma"/>
          <w:lang w:val="es-MX"/>
        </w:rPr>
        <w:t xml:space="preserve">Así, con base en los razonamientos expuestos, se emite el Presente Voto </w:t>
      </w:r>
      <w:r w:rsidR="00255AA8">
        <w:rPr>
          <w:rFonts w:ascii="Palatino Linotype" w:hAnsi="Palatino Linotype" w:cs="Tahoma"/>
          <w:lang w:val="es-MX"/>
        </w:rPr>
        <w:t>Disidente</w:t>
      </w:r>
      <w:r w:rsidRPr="00255AA8">
        <w:rPr>
          <w:rFonts w:ascii="Palatino Linotype" w:hAnsi="Palatino Linotype" w:cs="Tahoma"/>
          <w:lang w:val="es-MX"/>
        </w:rPr>
        <w:t xml:space="preserve">. </w:t>
      </w:r>
      <w:r w:rsidR="00656A8D">
        <w:rPr>
          <w:rFonts w:ascii="Palatino Linotype" w:hAnsi="Palatino Linotype" w:cs="Tahoma"/>
          <w:lang w:val="es-MX"/>
        </w:rPr>
        <w:t>---------------------------------------------------------------------------------------------------------------------------------</w:t>
      </w:r>
      <w:bookmarkStart w:id="1" w:name="_GoBack"/>
      <w:bookmarkEnd w:id="1"/>
    </w:p>
    <w:p w14:paraId="56251C02" w14:textId="77777777" w:rsidR="005527AD" w:rsidRPr="00147007" w:rsidRDefault="005527AD" w:rsidP="005527AD">
      <w:pPr>
        <w:spacing w:after="0" w:line="360" w:lineRule="auto"/>
        <w:ind w:right="49"/>
        <w:jc w:val="both"/>
        <w:rPr>
          <w:rFonts w:ascii="Palatino Linotype" w:hAnsi="Palatino Linotype" w:cs="Tahoma"/>
          <w:lang w:val="es-MX"/>
        </w:rPr>
      </w:pPr>
    </w:p>
    <w:p w14:paraId="5A5A51AE" w14:textId="77777777" w:rsidR="00092361" w:rsidRPr="005527AD" w:rsidRDefault="00092361">
      <w:pPr>
        <w:rPr>
          <w:lang w:val="es-MX"/>
        </w:rPr>
      </w:pPr>
    </w:p>
    <w:sectPr w:rsidR="00092361" w:rsidRPr="005527AD" w:rsidSect="009A041C">
      <w:headerReference w:type="default" r:id="rId6"/>
      <w:footerReference w:type="default" r:id="rId7"/>
      <w:pgSz w:w="12240" w:h="15840" w:code="1"/>
      <w:pgMar w:top="1417" w:right="1701" w:bottom="1560" w:left="1701" w:header="142" w:footer="11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1A144" w14:textId="77777777" w:rsidR="00245F8E" w:rsidRDefault="00245F8E" w:rsidP="005527AD">
      <w:pPr>
        <w:spacing w:after="0" w:line="240" w:lineRule="auto"/>
      </w:pPr>
      <w:r>
        <w:separator/>
      </w:r>
    </w:p>
  </w:endnote>
  <w:endnote w:type="continuationSeparator" w:id="0">
    <w:p w14:paraId="12D5001A" w14:textId="77777777" w:rsidR="00245F8E" w:rsidRDefault="00245F8E" w:rsidP="00552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29452"/>
      <w:docPartObj>
        <w:docPartGallery w:val="Page Numbers (Bottom of Page)"/>
        <w:docPartUnique/>
      </w:docPartObj>
    </w:sdtPr>
    <w:sdtEndPr/>
    <w:sdtContent>
      <w:sdt>
        <w:sdtPr>
          <w:id w:val="-1769616900"/>
          <w:docPartObj>
            <w:docPartGallery w:val="Page Numbers (Top of Page)"/>
            <w:docPartUnique/>
          </w:docPartObj>
        </w:sdtPr>
        <w:sdtEndPr/>
        <w:sdtContent>
          <w:p w14:paraId="1E696A5D" w14:textId="77777777" w:rsidR="003212EB" w:rsidRDefault="00CF3C6E">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9F7BA9">
              <w:rPr>
                <w:b/>
                <w:bCs/>
                <w:noProof/>
              </w:rPr>
              <w:t>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F7BA9">
              <w:rPr>
                <w:b/>
                <w:bCs/>
                <w:noProof/>
              </w:rPr>
              <w:t>5</w:t>
            </w:r>
            <w:r>
              <w:rPr>
                <w:b/>
                <w:bCs/>
                <w:sz w:val="24"/>
                <w:szCs w:val="24"/>
              </w:rPr>
              <w:fldChar w:fldCharType="end"/>
            </w:r>
          </w:p>
        </w:sdtContent>
      </w:sdt>
    </w:sdtContent>
  </w:sdt>
  <w:p w14:paraId="4D223226" w14:textId="77777777" w:rsidR="003212EB" w:rsidRDefault="00245F8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A4A64" w14:textId="77777777" w:rsidR="00245F8E" w:rsidRDefault="00245F8E" w:rsidP="005527AD">
      <w:pPr>
        <w:spacing w:after="0" w:line="240" w:lineRule="auto"/>
      </w:pPr>
      <w:r>
        <w:separator/>
      </w:r>
    </w:p>
  </w:footnote>
  <w:footnote w:type="continuationSeparator" w:id="0">
    <w:p w14:paraId="65BF755C" w14:textId="77777777" w:rsidR="00245F8E" w:rsidRDefault="00245F8E" w:rsidP="005527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4961"/>
    </w:tblGrid>
    <w:tr w:rsidR="003212EB" w:rsidRPr="001106EA" w14:paraId="2B80A1D5" w14:textId="77777777" w:rsidTr="005527AD">
      <w:trPr>
        <w:trHeight w:val="1782"/>
      </w:trPr>
      <w:tc>
        <w:tcPr>
          <w:tcW w:w="3686" w:type="dxa"/>
          <w:vAlign w:val="bottom"/>
        </w:tcPr>
        <w:p w14:paraId="68B04F91" w14:textId="77777777" w:rsidR="003212EB" w:rsidRDefault="00CF3C6E"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59264" behindDoc="0" locked="0" layoutInCell="1" allowOverlap="1" wp14:anchorId="4E726AAC" wp14:editId="167330CA">
                <wp:simplePos x="0" y="0"/>
                <wp:positionH relativeFrom="column">
                  <wp:posOffset>-320040</wp:posOffset>
                </wp:positionH>
                <wp:positionV relativeFrom="paragraph">
                  <wp:posOffset>-969645</wp:posOffset>
                </wp:positionV>
                <wp:extent cx="1873250" cy="112649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4EE95B85" w14:textId="77777777" w:rsidR="003212EB" w:rsidRDefault="00245F8E" w:rsidP="00285C7B">
          <w:pPr>
            <w:pStyle w:val="Encabezado"/>
            <w:tabs>
              <w:tab w:val="clear" w:pos="4252"/>
              <w:tab w:val="center" w:pos="2614"/>
            </w:tabs>
            <w:ind w:left="-255"/>
          </w:pPr>
        </w:p>
      </w:tc>
      <w:tc>
        <w:tcPr>
          <w:tcW w:w="4961" w:type="dxa"/>
          <w:vAlign w:val="center"/>
        </w:tcPr>
        <w:p w14:paraId="6968E218" w14:textId="77777777" w:rsidR="00C608FE" w:rsidRDefault="00245F8E" w:rsidP="00C608FE">
          <w:pPr>
            <w:pStyle w:val="Encabezado"/>
            <w:spacing w:line="360" w:lineRule="auto"/>
            <w:ind w:left="-108" w:right="-250"/>
            <w:jc w:val="both"/>
            <w:rPr>
              <w:rFonts w:ascii="Palatino Linotype" w:hAnsi="Palatino Linotype" w:cs="Tahoma"/>
              <w:b/>
            </w:rPr>
          </w:pPr>
        </w:p>
        <w:p w14:paraId="77B69852" w14:textId="77777777" w:rsidR="00C608FE" w:rsidRDefault="00245F8E" w:rsidP="00C608FE">
          <w:pPr>
            <w:pStyle w:val="Encabezado"/>
            <w:spacing w:line="360" w:lineRule="auto"/>
            <w:ind w:left="-108" w:right="-250"/>
            <w:jc w:val="both"/>
            <w:rPr>
              <w:rFonts w:ascii="Palatino Linotype" w:hAnsi="Palatino Linotype" w:cs="Tahoma"/>
              <w:b/>
            </w:rPr>
          </w:pPr>
        </w:p>
        <w:p w14:paraId="32FE6751" w14:textId="38F137BD" w:rsidR="003212EB" w:rsidRPr="00B9745A" w:rsidRDefault="006D201D" w:rsidP="00DC5CFF">
          <w:pPr>
            <w:pStyle w:val="Encabezado"/>
            <w:ind w:left="-108" w:right="-250"/>
            <w:jc w:val="both"/>
            <w:rPr>
              <w:rFonts w:ascii="Palatino Linotype" w:hAnsi="Palatino Linotype" w:cs="Tahoma"/>
              <w:b/>
            </w:rPr>
          </w:pPr>
          <w:r>
            <w:rPr>
              <w:rFonts w:ascii="Palatino Linotype" w:hAnsi="Palatino Linotype" w:cs="Tahoma"/>
              <w:b/>
            </w:rPr>
            <w:t>Voto disidente</w:t>
          </w:r>
        </w:p>
        <w:p w14:paraId="64CE6D0F" w14:textId="63DA5580" w:rsidR="00807C88" w:rsidRDefault="00CF3C6E" w:rsidP="00DC5CFF">
          <w:pPr>
            <w:pStyle w:val="Encabezado"/>
            <w:ind w:left="-108"/>
            <w:jc w:val="both"/>
            <w:rPr>
              <w:rFonts w:ascii="Palatino Linotype" w:hAnsi="Palatino Linotype"/>
              <w:b/>
            </w:rPr>
          </w:pPr>
          <w:r w:rsidRPr="00B9745A">
            <w:rPr>
              <w:rFonts w:ascii="Palatino Linotype" w:hAnsi="Palatino Linotype" w:cs="Tahoma"/>
              <w:b/>
            </w:rPr>
            <w:t xml:space="preserve">Recurso de Revisión: </w:t>
          </w:r>
          <w:r w:rsidR="00201767">
            <w:rPr>
              <w:rFonts w:ascii="Palatino Linotype" w:hAnsi="Palatino Linotype"/>
              <w:bCs/>
              <w:lang w:val="es-MX"/>
            </w:rPr>
            <w:t>00862</w:t>
          </w:r>
          <w:r w:rsidR="005527AD" w:rsidRPr="005527AD">
            <w:rPr>
              <w:rFonts w:ascii="Palatino Linotype" w:hAnsi="Palatino Linotype"/>
              <w:bCs/>
              <w:lang w:val="es-MX"/>
            </w:rPr>
            <w:t>/INFOEM/IP/RR/202</w:t>
          </w:r>
          <w:r w:rsidR="00201767">
            <w:rPr>
              <w:rFonts w:ascii="Palatino Linotype" w:hAnsi="Palatino Linotype"/>
              <w:bCs/>
              <w:lang w:val="es-MX"/>
            </w:rPr>
            <w:t>3</w:t>
          </w:r>
        </w:p>
        <w:p w14:paraId="5E3AC219" w14:textId="628A5740" w:rsidR="00CE6B9C" w:rsidRDefault="00CF3C6E" w:rsidP="00DC5CFF">
          <w:pPr>
            <w:pStyle w:val="Encabezado"/>
            <w:ind w:left="-108"/>
            <w:jc w:val="both"/>
            <w:rPr>
              <w:rFonts w:ascii="Palatino Linotype" w:hAnsi="Palatino Linotype"/>
              <w:bCs/>
              <w:lang w:val="es-MX"/>
            </w:rPr>
          </w:pPr>
          <w:r>
            <w:rPr>
              <w:rFonts w:ascii="Palatino Linotype" w:hAnsi="Palatino Linotype" w:cs="Tahoma"/>
              <w:b/>
            </w:rPr>
            <w:t>Sujeto Obligado:</w:t>
          </w:r>
          <w:r>
            <w:rPr>
              <w:rFonts w:ascii="Palatino Linotype" w:hAnsi="Palatino Linotype"/>
              <w:bCs/>
              <w:lang w:val="es-MX"/>
            </w:rPr>
            <w:t xml:space="preserve"> </w:t>
          </w:r>
          <w:r w:rsidR="005527AD" w:rsidRPr="005527AD">
            <w:rPr>
              <w:rFonts w:ascii="Palatino Linotype" w:hAnsi="Palatino Linotype"/>
              <w:lang w:val="es-ES_tradnl"/>
            </w:rPr>
            <w:t xml:space="preserve">Ayuntamiento de </w:t>
          </w:r>
          <w:r w:rsidR="00201767">
            <w:rPr>
              <w:rFonts w:ascii="Palatino Linotype" w:hAnsi="Palatino Linotype"/>
              <w:lang w:val="es-ES_tradnl"/>
            </w:rPr>
            <w:t>Tequixquiac</w:t>
          </w:r>
        </w:p>
        <w:p w14:paraId="44AC2335" w14:textId="77777777" w:rsidR="009A041C" w:rsidRDefault="00CF3C6E" w:rsidP="00201767">
          <w:pPr>
            <w:pStyle w:val="Encabezado"/>
            <w:ind w:left="-108"/>
            <w:jc w:val="both"/>
            <w:rPr>
              <w:rFonts w:ascii="Palatino Linotype" w:hAnsi="Palatino Linotype" w:cs="Arial"/>
              <w:szCs w:val="20"/>
            </w:rPr>
          </w:pPr>
          <w:r w:rsidRPr="00B9745A">
            <w:rPr>
              <w:rFonts w:ascii="Palatino Linotype" w:hAnsi="Palatino Linotype" w:cs="Tahoma"/>
              <w:b/>
            </w:rPr>
            <w:t>Comisionad</w:t>
          </w:r>
          <w:r>
            <w:rPr>
              <w:rFonts w:ascii="Palatino Linotype" w:hAnsi="Palatino Linotype" w:cs="Tahoma"/>
              <w:b/>
            </w:rPr>
            <w:t>a</w:t>
          </w:r>
          <w:r w:rsidRPr="00B9745A">
            <w:rPr>
              <w:rFonts w:ascii="Palatino Linotype" w:hAnsi="Palatino Linotype" w:cs="Tahoma"/>
              <w:b/>
            </w:rPr>
            <w:t xml:space="preserve"> Ponente: </w:t>
          </w:r>
          <w:r w:rsidR="00201767">
            <w:rPr>
              <w:rFonts w:ascii="Palatino Linotype" w:hAnsi="Palatino Linotype" w:cs="Arial"/>
              <w:bCs/>
              <w:szCs w:val="20"/>
              <w:lang w:val="es-ES_tradnl"/>
            </w:rPr>
            <w:t>Sharon Cristina Morales Martínez</w:t>
          </w:r>
        </w:p>
        <w:p w14:paraId="02CA71E9" w14:textId="07117B19" w:rsidR="00201767" w:rsidRPr="009A041C" w:rsidRDefault="00201767" w:rsidP="00201767">
          <w:pPr>
            <w:pStyle w:val="Encabezado"/>
            <w:ind w:left="-108"/>
            <w:jc w:val="both"/>
            <w:rPr>
              <w:rFonts w:ascii="Palatino Linotype" w:hAnsi="Palatino Linotype" w:cs="Arial"/>
              <w:szCs w:val="20"/>
            </w:rPr>
          </w:pPr>
        </w:p>
      </w:tc>
    </w:tr>
  </w:tbl>
  <w:p w14:paraId="00CD25FA" w14:textId="77777777" w:rsidR="003212EB" w:rsidRPr="001106EA" w:rsidRDefault="00245F8E">
    <w:pPr>
      <w:pStyle w:val="Encabezad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7AD"/>
    <w:rsid w:val="000038F8"/>
    <w:rsid w:val="00050538"/>
    <w:rsid w:val="00063277"/>
    <w:rsid w:val="00067E1E"/>
    <w:rsid w:val="00092361"/>
    <w:rsid w:val="000B239D"/>
    <w:rsid w:val="000D1412"/>
    <w:rsid w:val="000D5C7C"/>
    <w:rsid w:val="000E1F87"/>
    <w:rsid w:val="0010533B"/>
    <w:rsid w:val="00117595"/>
    <w:rsid w:val="00140578"/>
    <w:rsid w:val="001520CB"/>
    <w:rsid w:val="001665FB"/>
    <w:rsid w:val="00183BEF"/>
    <w:rsid w:val="001B50FA"/>
    <w:rsid w:val="001D1748"/>
    <w:rsid w:val="001E2151"/>
    <w:rsid w:val="001F09DE"/>
    <w:rsid w:val="00201767"/>
    <w:rsid w:val="00240774"/>
    <w:rsid w:val="0024286D"/>
    <w:rsid w:val="00245F8E"/>
    <w:rsid w:val="00255AA8"/>
    <w:rsid w:val="002712FE"/>
    <w:rsid w:val="00271E68"/>
    <w:rsid w:val="002850C4"/>
    <w:rsid w:val="00292B29"/>
    <w:rsid w:val="00294279"/>
    <w:rsid w:val="0032105B"/>
    <w:rsid w:val="003247C4"/>
    <w:rsid w:val="0034655F"/>
    <w:rsid w:val="003601C4"/>
    <w:rsid w:val="00372E35"/>
    <w:rsid w:val="0039348A"/>
    <w:rsid w:val="00395B07"/>
    <w:rsid w:val="003A62CB"/>
    <w:rsid w:val="003B215E"/>
    <w:rsid w:val="003C7677"/>
    <w:rsid w:val="003D6A8B"/>
    <w:rsid w:val="00400D5A"/>
    <w:rsid w:val="00462A67"/>
    <w:rsid w:val="0046725B"/>
    <w:rsid w:val="004806E8"/>
    <w:rsid w:val="00495CCD"/>
    <w:rsid w:val="004A6197"/>
    <w:rsid w:val="004D1E7C"/>
    <w:rsid w:val="00501B56"/>
    <w:rsid w:val="005022AF"/>
    <w:rsid w:val="00512653"/>
    <w:rsid w:val="00513084"/>
    <w:rsid w:val="00534890"/>
    <w:rsid w:val="00535341"/>
    <w:rsid w:val="0053759D"/>
    <w:rsid w:val="005513AA"/>
    <w:rsid w:val="0055215F"/>
    <w:rsid w:val="005527AD"/>
    <w:rsid w:val="0058001B"/>
    <w:rsid w:val="00581AD5"/>
    <w:rsid w:val="00583254"/>
    <w:rsid w:val="005B1050"/>
    <w:rsid w:val="005B4376"/>
    <w:rsid w:val="005C6EDE"/>
    <w:rsid w:val="005D3B67"/>
    <w:rsid w:val="005E10F4"/>
    <w:rsid w:val="005E7E11"/>
    <w:rsid w:val="005F4E58"/>
    <w:rsid w:val="00612AE0"/>
    <w:rsid w:val="006304ED"/>
    <w:rsid w:val="00630E63"/>
    <w:rsid w:val="00655216"/>
    <w:rsid w:val="00655B0E"/>
    <w:rsid w:val="00656A8D"/>
    <w:rsid w:val="006641D6"/>
    <w:rsid w:val="006915AD"/>
    <w:rsid w:val="00693A28"/>
    <w:rsid w:val="006B0BD8"/>
    <w:rsid w:val="006B3B77"/>
    <w:rsid w:val="006B6DD2"/>
    <w:rsid w:val="006C6D98"/>
    <w:rsid w:val="006D201D"/>
    <w:rsid w:val="006F615C"/>
    <w:rsid w:val="00714251"/>
    <w:rsid w:val="007421D4"/>
    <w:rsid w:val="00746987"/>
    <w:rsid w:val="0077763B"/>
    <w:rsid w:val="007827AD"/>
    <w:rsid w:val="007875A9"/>
    <w:rsid w:val="00795616"/>
    <w:rsid w:val="007A2CE5"/>
    <w:rsid w:val="007C1142"/>
    <w:rsid w:val="008429BE"/>
    <w:rsid w:val="00861657"/>
    <w:rsid w:val="008730C6"/>
    <w:rsid w:val="00877721"/>
    <w:rsid w:val="00892A93"/>
    <w:rsid w:val="008952E3"/>
    <w:rsid w:val="00895844"/>
    <w:rsid w:val="008963A5"/>
    <w:rsid w:val="008A4EF3"/>
    <w:rsid w:val="008B2B06"/>
    <w:rsid w:val="008B7A5A"/>
    <w:rsid w:val="008C188C"/>
    <w:rsid w:val="008D6D98"/>
    <w:rsid w:val="0090170F"/>
    <w:rsid w:val="00944699"/>
    <w:rsid w:val="00960B81"/>
    <w:rsid w:val="00980CCA"/>
    <w:rsid w:val="00985D47"/>
    <w:rsid w:val="009C54EB"/>
    <w:rsid w:val="009E0C62"/>
    <w:rsid w:val="009E2939"/>
    <w:rsid w:val="009F7BA9"/>
    <w:rsid w:val="00A07706"/>
    <w:rsid w:val="00A62F3D"/>
    <w:rsid w:val="00A90ECB"/>
    <w:rsid w:val="00A956C2"/>
    <w:rsid w:val="00AA5E21"/>
    <w:rsid w:val="00AB318A"/>
    <w:rsid w:val="00AD3DB2"/>
    <w:rsid w:val="00AD520B"/>
    <w:rsid w:val="00AE11BB"/>
    <w:rsid w:val="00AE37FE"/>
    <w:rsid w:val="00AF500A"/>
    <w:rsid w:val="00B14B78"/>
    <w:rsid w:val="00B212DB"/>
    <w:rsid w:val="00B344FD"/>
    <w:rsid w:val="00B45790"/>
    <w:rsid w:val="00B7353E"/>
    <w:rsid w:val="00B7368B"/>
    <w:rsid w:val="00B77DCA"/>
    <w:rsid w:val="00B86838"/>
    <w:rsid w:val="00B9589A"/>
    <w:rsid w:val="00B976E2"/>
    <w:rsid w:val="00BA3B4E"/>
    <w:rsid w:val="00BE302D"/>
    <w:rsid w:val="00C12762"/>
    <w:rsid w:val="00C2465F"/>
    <w:rsid w:val="00C30B80"/>
    <w:rsid w:val="00C34B57"/>
    <w:rsid w:val="00C35398"/>
    <w:rsid w:val="00C36809"/>
    <w:rsid w:val="00C42FFE"/>
    <w:rsid w:val="00C43F86"/>
    <w:rsid w:val="00C72E0D"/>
    <w:rsid w:val="00C84546"/>
    <w:rsid w:val="00CD09A9"/>
    <w:rsid w:val="00CD20B2"/>
    <w:rsid w:val="00CE398F"/>
    <w:rsid w:val="00CF3C6E"/>
    <w:rsid w:val="00D037A0"/>
    <w:rsid w:val="00D1733B"/>
    <w:rsid w:val="00D515C2"/>
    <w:rsid w:val="00D5650D"/>
    <w:rsid w:val="00D57B68"/>
    <w:rsid w:val="00D70906"/>
    <w:rsid w:val="00D70EA7"/>
    <w:rsid w:val="00D867B8"/>
    <w:rsid w:val="00DA6991"/>
    <w:rsid w:val="00DD5D6E"/>
    <w:rsid w:val="00DF4F96"/>
    <w:rsid w:val="00E07410"/>
    <w:rsid w:val="00E34C7A"/>
    <w:rsid w:val="00E510E8"/>
    <w:rsid w:val="00E84F6B"/>
    <w:rsid w:val="00E93893"/>
    <w:rsid w:val="00EA0DC2"/>
    <w:rsid w:val="00ED238A"/>
    <w:rsid w:val="00ED49D3"/>
    <w:rsid w:val="00ED5836"/>
    <w:rsid w:val="00EE42A5"/>
    <w:rsid w:val="00EE4EBB"/>
    <w:rsid w:val="00F10CE0"/>
    <w:rsid w:val="00F1502B"/>
    <w:rsid w:val="00F25B2A"/>
    <w:rsid w:val="00F50697"/>
    <w:rsid w:val="00F64FA5"/>
    <w:rsid w:val="00F817F0"/>
    <w:rsid w:val="00F830EC"/>
    <w:rsid w:val="00F86C6C"/>
    <w:rsid w:val="00F94829"/>
    <w:rsid w:val="00FE29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E394C"/>
  <w15:chartTrackingRefBased/>
  <w15:docId w15:val="{1C0B73DD-60AE-47AD-9F43-54E5E6619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7AD"/>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27A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527AD"/>
    <w:rPr>
      <w:lang w:val="es-ES"/>
    </w:rPr>
  </w:style>
  <w:style w:type="paragraph" w:styleId="Piedepgina">
    <w:name w:val="footer"/>
    <w:basedOn w:val="Normal"/>
    <w:link w:val="PiedepginaCar"/>
    <w:uiPriority w:val="99"/>
    <w:unhideWhenUsed/>
    <w:rsid w:val="005527A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527AD"/>
    <w:rPr>
      <w:lang w:val="es-ES"/>
    </w:rPr>
  </w:style>
  <w:style w:type="table" w:styleId="Tablaconcuadrcula">
    <w:name w:val="Table Grid"/>
    <w:basedOn w:val="Tablanormal"/>
    <w:uiPriority w:val="59"/>
    <w:rsid w:val="005527AD"/>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Fuentedeprrafopredeter"/>
    <w:rsid w:val="00655B0E"/>
  </w:style>
  <w:style w:type="character" w:styleId="Hipervnculo">
    <w:name w:val="Hyperlink"/>
    <w:basedOn w:val="Fuentedeprrafopredeter"/>
    <w:uiPriority w:val="99"/>
    <w:unhideWhenUsed/>
    <w:rsid w:val="00D70906"/>
    <w:rPr>
      <w:color w:val="0563C1" w:themeColor="hyperlink"/>
      <w:u w:val="single"/>
    </w:rPr>
  </w:style>
  <w:style w:type="character" w:customStyle="1" w:styleId="UnresolvedMention">
    <w:name w:val="Unresolved Mention"/>
    <w:basedOn w:val="Fuentedeprrafopredeter"/>
    <w:uiPriority w:val="99"/>
    <w:semiHidden/>
    <w:unhideWhenUsed/>
    <w:rsid w:val="00D70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1042</Words>
  <Characters>5734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Hernández</dc:creator>
  <cp:keywords/>
  <dc:description/>
  <cp:lastModifiedBy>Cuenta Microsoft</cp:lastModifiedBy>
  <cp:revision>2</cp:revision>
  <dcterms:created xsi:type="dcterms:W3CDTF">2023-03-28T00:52:00Z</dcterms:created>
  <dcterms:modified xsi:type="dcterms:W3CDTF">2023-03-28T00:52:00Z</dcterms:modified>
</cp:coreProperties>
</file>