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F1" w:rsidRPr="005D6DE4" w:rsidRDefault="00C0484D" w:rsidP="00544482">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sidRPr="005D6DE4">
        <w:rPr>
          <w:rFonts w:ascii="Palatino Linotype" w:eastAsia="Palatino Linotype" w:hAnsi="Palatino Linotype" w:cs="Palatino Linotype"/>
          <w:b/>
          <w:sz w:val="24"/>
          <w:szCs w:val="24"/>
        </w:rPr>
        <w:t xml:space="preserve">VOTO DISIDENTE </w:t>
      </w:r>
      <w:r w:rsidR="0067478A" w:rsidRPr="005D6DE4">
        <w:rPr>
          <w:rFonts w:ascii="Palatino Linotype" w:eastAsia="Palatino Linotype" w:hAnsi="Palatino Linotype" w:cs="Palatino Linotype"/>
          <w:b/>
          <w:sz w:val="24"/>
          <w:szCs w:val="24"/>
        </w:rPr>
        <w:t>QUE FORMULA</w:t>
      </w:r>
      <w:r w:rsidR="009B351E" w:rsidRPr="005D6DE4">
        <w:rPr>
          <w:rFonts w:ascii="Palatino Linotype" w:eastAsia="Palatino Linotype" w:hAnsi="Palatino Linotype" w:cs="Palatino Linotype"/>
          <w:b/>
          <w:sz w:val="24"/>
          <w:szCs w:val="24"/>
        </w:rPr>
        <w:t xml:space="preserve"> LA</w:t>
      </w:r>
      <w:r w:rsidR="0067478A" w:rsidRPr="005D6DE4">
        <w:rPr>
          <w:rFonts w:ascii="Palatino Linotype" w:eastAsia="Palatino Linotype" w:hAnsi="Palatino Linotype" w:cs="Palatino Linotype"/>
          <w:b/>
          <w:sz w:val="24"/>
          <w:szCs w:val="24"/>
        </w:rPr>
        <w:t xml:space="preserve"> COMISIONADA</w:t>
      </w:r>
      <w:r w:rsidRPr="005D6DE4">
        <w:rPr>
          <w:rFonts w:ascii="Palatino Linotype" w:eastAsia="Palatino Linotype" w:hAnsi="Palatino Linotype" w:cs="Palatino Linotype"/>
          <w:b/>
          <w:sz w:val="24"/>
          <w:szCs w:val="24"/>
        </w:rPr>
        <w:t xml:space="preserve"> GUADALUPE RAMÍREZ PEÑA EN RELACIÓN CON LA RESOLUCIÓN DICTADA POR EL PLENO DEL INSTITUTO DE TRANSPARENCIA, ACCESO A LA INFORMACIÓN PÚBLICA Y PROTECCIÓN DE DATOS PERSONALES DEL ESTADO DE MÉXICO</w:t>
      </w:r>
      <w:r w:rsidR="0067478A" w:rsidRPr="005D6DE4">
        <w:rPr>
          <w:rFonts w:ascii="Palatino Linotype" w:eastAsia="Palatino Linotype" w:hAnsi="Palatino Linotype" w:cs="Palatino Linotype"/>
          <w:b/>
          <w:sz w:val="24"/>
          <w:szCs w:val="24"/>
        </w:rPr>
        <w:t xml:space="preserve"> Y MU</w:t>
      </w:r>
      <w:r w:rsidR="00022D33" w:rsidRPr="005D6DE4">
        <w:rPr>
          <w:rFonts w:ascii="Palatino Linotype" w:eastAsia="Palatino Linotype" w:hAnsi="Palatino Linotype" w:cs="Palatino Linotype"/>
          <w:b/>
          <w:sz w:val="24"/>
          <w:szCs w:val="24"/>
        </w:rPr>
        <w:t xml:space="preserve">NICIPIOS, EN LA </w:t>
      </w:r>
      <w:r w:rsidR="00B30E7E" w:rsidRPr="005D6DE4">
        <w:rPr>
          <w:rFonts w:ascii="Palatino Linotype" w:eastAsia="Palatino Linotype" w:hAnsi="Palatino Linotype" w:cs="Palatino Linotype"/>
          <w:b/>
          <w:sz w:val="24"/>
          <w:szCs w:val="24"/>
        </w:rPr>
        <w:t>VIGÉSIMA SEGUNDA</w:t>
      </w:r>
      <w:r w:rsidRPr="005D6DE4">
        <w:rPr>
          <w:rFonts w:ascii="Palatino Linotype" w:eastAsia="Palatino Linotype" w:hAnsi="Palatino Linotype" w:cs="Palatino Linotype"/>
          <w:b/>
          <w:sz w:val="24"/>
          <w:szCs w:val="24"/>
        </w:rPr>
        <w:t xml:space="preserve"> SESIÓN ORDINARIA </w:t>
      </w:r>
      <w:r w:rsidR="00B30E7E" w:rsidRPr="005D6DE4">
        <w:rPr>
          <w:rFonts w:ascii="Palatino Linotype" w:eastAsia="Palatino Linotype" w:hAnsi="Palatino Linotype" w:cs="Palatino Linotype"/>
          <w:b/>
          <w:sz w:val="24"/>
          <w:szCs w:val="24"/>
        </w:rPr>
        <w:t>CELEBRADA EL CATORCE DE JUNIO DE DOS MIL VEINTITRÉS</w:t>
      </w:r>
      <w:r w:rsidRPr="005D6DE4">
        <w:rPr>
          <w:rFonts w:ascii="Palatino Linotype" w:eastAsia="Palatino Linotype" w:hAnsi="Palatino Linotype" w:cs="Palatino Linotype"/>
          <w:b/>
          <w:sz w:val="24"/>
          <w:szCs w:val="24"/>
        </w:rPr>
        <w:t xml:space="preserve"> EN EL </w:t>
      </w:r>
      <w:r w:rsidR="0067478A" w:rsidRPr="005D6DE4">
        <w:rPr>
          <w:rFonts w:ascii="Palatino Linotype" w:eastAsia="Palatino Linotype" w:hAnsi="Palatino Linotype" w:cs="Palatino Linotype"/>
          <w:b/>
          <w:sz w:val="24"/>
          <w:szCs w:val="24"/>
        </w:rPr>
        <w:t>RECURSO DE REVISIÓN</w:t>
      </w:r>
      <w:r w:rsidR="00022D33" w:rsidRPr="005D6DE4">
        <w:rPr>
          <w:rFonts w:ascii="Palatino Linotype" w:eastAsia="Palatino Linotype" w:hAnsi="Palatino Linotype" w:cs="Palatino Linotype"/>
          <w:b/>
          <w:sz w:val="24"/>
          <w:szCs w:val="24"/>
        </w:rPr>
        <w:t xml:space="preserve"> NÚMERO 0</w:t>
      </w:r>
      <w:r w:rsidR="00B30E7E" w:rsidRPr="005D6DE4">
        <w:rPr>
          <w:rFonts w:ascii="Palatino Linotype" w:eastAsia="Palatino Linotype" w:hAnsi="Palatino Linotype" w:cs="Palatino Linotype"/>
          <w:b/>
          <w:sz w:val="24"/>
          <w:szCs w:val="24"/>
        </w:rPr>
        <w:t>2</w:t>
      </w:r>
      <w:r w:rsidR="006324A4" w:rsidRPr="005D6DE4">
        <w:rPr>
          <w:rFonts w:ascii="Palatino Linotype" w:eastAsia="Palatino Linotype" w:hAnsi="Palatino Linotype" w:cs="Palatino Linotype"/>
          <w:b/>
          <w:sz w:val="24"/>
          <w:szCs w:val="24"/>
        </w:rPr>
        <w:t>776</w:t>
      </w:r>
      <w:r w:rsidR="00022D33" w:rsidRPr="005D6DE4">
        <w:rPr>
          <w:rFonts w:ascii="Palatino Linotype" w:eastAsia="Palatino Linotype" w:hAnsi="Palatino Linotype" w:cs="Palatino Linotype"/>
          <w:b/>
          <w:sz w:val="24"/>
          <w:szCs w:val="24"/>
        </w:rPr>
        <w:t>/INFOEM/IP/RR/202</w:t>
      </w:r>
      <w:r w:rsidR="00B30E7E" w:rsidRPr="005D6DE4">
        <w:rPr>
          <w:rFonts w:ascii="Palatino Linotype" w:eastAsia="Palatino Linotype" w:hAnsi="Palatino Linotype" w:cs="Palatino Linotype"/>
          <w:b/>
          <w:sz w:val="24"/>
          <w:szCs w:val="24"/>
        </w:rPr>
        <w:t>3</w:t>
      </w:r>
      <w:r w:rsidR="00022D33" w:rsidRPr="005D6DE4">
        <w:rPr>
          <w:rFonts w:ascii="Palatino Linotype" w:eastAsia="Palatino Linotype" w:hAnsi="Palatino Linotype" w:cs="Palatino Linotype"/>
          <w:b/>
          <w:sz w:val="24"/>
          <w:szCs w:val="24"/>
        </w:rPr>
        <w:t>.</w:t>
      </w:r>
    </w:p>
    <w:p w:rsidR="003903F1" w:rsidRPr="005D6DE4" w:rsidRDefault="003903F1" w:rsidP="00544482">
      <w:pPr>
        <w:spacing w:after="0" w:line="360" w:lineRule="auto"/>
        <w:jc w:val="both"/>
        <w:rPr>
          <w:rFonts w:ascii="Palatino Linotype" w:eastAsia="Palatino Linotype" w:hAnsi="Palatino Linotype" w:cs="Palatino Linotype"/>
          <w:b/>
          <w:sz w:val="24"/>
          <w:szCs w:val="24"/>
        </w:rPr>
      </w:pPr>
    </w:p>
    <w:p w:rsidR="009B351E" w:rsidRPr="005D6DE4" w:rsidRDefault="00C0484D" w:rsidP="00544482">
      <w:pPr>
        <w:spacing w:after="0" w:line="360" w:lineRule="auto"/>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Con fundamento en lo dispuesto por el artículo 14, fracciones X y X</w:t>
      </w:r>
      <w:bookmarkStart w:id="1" w:name="_GoBack"/>
      <w:bookmarkEnd w:id="1"/>
      <w:r w:rsidRPr="005D6DE4">
        <w:rPr>
          <w:rFonts w:ascii="Palatino Linotype" w:eastAsia="Palatino Linotype" w:hAnsi="Palatino Linotype" w:cs="Palatino Linotype"/>
          <w:sz w:val="24"/>
          <w:szCs w:val="24"/>
        </w:rPr>
        <w:t>I, del Reglamento del Instituto de Transparencia, Acceso a la Información Pública y Protección de Datos Pers</w:t>
      </w:r>
      <w:r w:rsidR="0067478A" w:rsidRPr="005D6DE4">
        <w:rPr>
          <w:rFonts w:ascii="Palatino Linotype" w:eastAsia="Palatino Linotype" w:hAnsi="Palatino Linotype" w:cs="Palatino Linotype"/>
          <w:sz w:val="24"/>
          <w:szCs w:val="24"/>
        </w:rPr>
        <w:t>onales del Estado de México, la que suscribe</w:t>
      </w:r>
      <w:r w:rsidRPr="005D6DE4">
        <w:rPr>
          <w:rFonts w:ascii="Palatino Linotype" w:eastAsia="Palatino Linotype" w:hAnsi="Palatino Linotype" w:cs="Palatino Linotype"/>
          <w:sz w:val="24"/>
          <w:szCs w:val="24"/>
        </w:rPr>
        <w:t xml:space="preserve"> </w:t>
      </w:r>
      <w:r w:rsidRPr="005D6DE4">
        <w:rPr>
          <w:rFonts w:ascii="Palatino Linotype" w:eastAsia="Palatino Linotype" w:hAnsi="Palatino Linotype" w:cs="Palatino Linotype"/>
          <w:b/>
          <w:sz w:val="24"/>
          <w:szCs w:val="24"/>
        </w:rPr>
        <w:t>Guadalupe Ramírez Peña</w:t>
      </w:r>
      <w:r w:rsidR="0067478A" w:rsidRPr="005D6DE4">
        <w:rPr>
          <w:rFonts w:ascii="Palatino Linotype" w:eastAsia="Palatino Linotype" w:hAnsi="Palatino Linotype" w:cs="Palatino Linotype"/>
          <w:sz w:val="24"/>
          <w:szCs w:val="24"/>
        </w:rPr>
        <w:t>, emite</w:t>
      </w:r>
      <w:r w:rsidRPr="005D6DE4">
        <w:rPr>
          <w:rFonts w:ascii="Palatino Linotype" w:eastAsia="Palatino Linotype" w:hAnsi="Palatino Linotype" w:cs="Palatino Linotype"/>
          <w:sz w:val="24"/>
          <w:szCs w:val="24"/>
        </w:rPr>
        <w:t xml:space="preserve"> </w:t>
      </w:r>
      <w:r w:rsidRPr="005D6DE4">
        <w:rPr>
          <w:rFonts w:ascii="Palatino Linotype" w:eastAsia="Palatino Linotype" w:hAnsi="Palatino Linotype" w:cs="Palatino Linotype"/>
          <w:b/>
          <w:sz w:val="24"/>
          <w:szCs w:val="24"/>
        </w:rPr>
        <w:t xml:space="preserve">VOTO DISIDENTE </w:t>
      </w:r>
      <w:r w:rsidRPr="005D6DE4">
        <w:rPr>
          <w:rFonts w:ascii="Palatino Linotype" w:eastAsia="Palatino Linotype" w:hAnsi="Palatino Linotype" w:cs="Palatino Linotype"/>
          <w:sz w:val="24"/>
          <w:szCs w:val="24"/>
        </w:rPr>
        <w:t xml:space="preserve">respecto a la resolución dictada en el recurso de revisión número </w:t>
      </w:r>
      <w:r w:rsidR="00022D33" w:rsidRPr="005D6DE4">
        <w:rPr>
          <w:rFonts w:ascii="Palatino Linotype" w:eastAsia="Palatino Linotype" w:hAnsi="Palatino Linotype" w:cs="Palatino Linotype"/>
          <w:b/>
          <w:sz w:val="24"/>
          <w:szCs w:val="24"/>
        </w:rPr>
        <w:t>0</w:t>
      </w:r>
      <w:r w:rsidR="006324A4" w:rsidRPr="005D6DE4">
        <w:rPr>
          <w:rFonts w:ascii="Palatino Linotype" w:eastAsia="Palatino Linotype" w:hAnsi="Palatino Linotype" w:cs="Palatino Linotype"/>
          <w:b/>
          <w:sz w:val="24"/>
          <w:szCs w:val="24"/>
        </w:rPr>
        <w:t>2776</w:t>
      </w:r>
      <w:r w:rsidR="00022D33" w:rsidRPr="005D6DE4">
        <w:rPr>
          <w:rFonts w:ascii="Palatino Linotype" w:eastAsia="Palatino Linotype" w:hAnsi="Palatino Linotype" w:cs="Palatino Linotype"/>
          <w:b/>
          <w:sz w:val="24"/>
          <w:szCs w:val="24"/>
        </w:rPr>
        <w:t>/INFOEM/IP/RR/202</w:t>
      </w:r>
      <w:r w:rsidR="006324A4" w:rsidRPr="005D6DE4">
        <w:rPr>
          <w:rFonts w:ascii="Palatino Linotype" w:eastAsia="Palatino Linotype" w:hAnsi="Palatino Linotype" w:cs="Palatino Linotype"/>
          <w:b/>
          <w:sz w:val="24"/>
          <w:szCs w:val="24"/>
        </w:rPr>
        <w:t>3</w:t>
      </w:r>
      <w:r w:rsidRPr="005D6DE4">
        <w:rPr>
          <w:rFonts w:ascii="Palatino Linotype" w:eastAsia="Palatino Linotype" w:hAnsi="Palatino Linotype" w:cs="Palatino Linotype"/>
          <w:sz w:val="24"/>
          <w:szCs w:val="24"/>
        </w:rPr>
        <w:t xml:space="preserve">, pronunciada por el Pleno de este Instituto ante el proyecto presentado por el </w:t>
      </w:r>
      <w:r w:rsidRPr="005D6DE4">
        <w:rPr>
          <w:rFonts w:ascii="Palatino Linotype" w:eastAsia="Palatino Linotype" w:hAnsi="Palatino Linotype" w:cs="Palatino Linotype"/>
          <w:b/>
          <w:sz w:val="24"/>
          <w:szCs w:val="24"/>
        </w:rPr>
        <w:t xml:space="preserve">Comisionado </w:t>
      </w:r>
      <w:r w:rsidR="006324A4" w:rsidRPr="005D6DE4">
        <w:rPr>
          <w:rFonts w:ascii="Palatino Linotype" w:eastAsia="Palatino Linotype" w:hAnsi="Palatino Linotype" w:cs="Palatino Linotype"/>
          <w:b/>
          <w:sz w:val="24"/>
          <w:szCs w:val="24"/>
        </w:rPr>
        <w:t>Luis</w:t>
      </w:r>
      <w:r w:rsidR="00F86C68" w:rsidRPr="005D6DE4">
        <w:rPr>
          <w:rFonts w:ascii="Palatino Linotype" w:eastAsia="Palatino Linotype" w:hAnsi="Palatino Linotype" w:cs="Palatino Linotype"/>
          <w:b/>
          <w:sz w:val="24"/>
          <w:szCs w:val="24"/>
        </w:rPr>
        <w:t xml:space="preserve"> </w:t>
      </w:r>
      <w:r w:rsidR="006324A4" w:rsidRPr="005D6DE4">
        <w:rPr>
          <w:rFonts w:ascii="Palatino Linotype" w:eastAsia="Palatino Linotype" w:hAnsi="Palatino Linotype" w:cs="Palatino Linotype"/>
          <w:b/>
          <w:sz w:val="24"/>
          <w:szCs w:val="24"/>
        </w:rPr>
        <w:t>Gustavo Parra</w:t>
      </w:r>
      <w:r w:rsidR="00F86C68" w:rsidRPr="005D6DE4">
        <w:rPr>
          <w:rFonts w:ascii="Palatino Linotype" w:eastAsia="Palatino Linotype" w:hAnsi="Palatino Linotype" w:cs="Palatino Linotype"/>
          <w:b/>
          <w:sz w:val="24"/>
          <w:szCs w:val="24"/>
        </w:rPr>
        <w:t xml:space="preserve"> </w:t>
      </w:r>
      <w:r w:rsidR="006324A4" w:rsidRPr="005D6DE4">
        <w:rPr>
          <w:rFonts w:ascii="Palatino Linotype" w:eastAsia="Palatino Linotype" w:hAnsi="Palatino Linotype" w:cs="Palatino Linotype"/>
          <w:b/>
          <w:sz w:val="24"/>
          <w:szCs w:val="24"/>
        </w:rPr>
        <w:t>Noriega</w:t>
      </w:r>
      <w:r w:rsidRPr="005D6DE4">
        <w:rPr>
          <w:rFonts w:ascii="Palatino Linotype" w:eastAsia="Palatino Linotype" w:hAnsi="Palatino Linotype" w:cs="Palatino Linotype"/>
          <w:sz w:val="24"/>
          <w:szCs w:val="24"/>
        </w:rPr>
        <w:t xml:space="preserve">, al tenor siguiente: </w:t>
      </w:r>
    </w:p>
    <w:p w:rsidR="009B351E" w:rsidRPr="005D6DE4" w:rsidRDefault="009B351E" w:rsidP="00544482">
      <w:pPr>
        <w:spacing w:after="0" w:line="360" w:lineRule="auto"/>
        <w:jc w:val="both"/>
        <w:rPr>
          <w:rFonts w:ascii="Palatino Linotype" w:eastAsia="Palatino Linotype" w:hAnsi="Palatino Linotype" w:cs="Palatino Linotype"/>
          <w:sz w:val="24"/>
          <w:szCs w:val="24"/>
        </w:rPr>
      </w:pPr>
    </w:p>
    <w:p w:rsidR="009B351E" w:rsidRPr="005D6DE4" w:rsidRDefault="00C0484D" w:rsidP="00544482">
      <w:pPr>
        <w:numPr>
          <w:ilvl w:val="0"/>
          <w:numId w:val="8"/>
        </w:numPr>
        <w:spacing w:after="0" w:line="360" w:lineRule="auto"/>
        <w:ind w:left="567" w:hanging="141"/>
        <w:jc w:val="both"/>
        <w:rPr>
          <w:rFonts w:ascii="Palatino Linotype" w:eastAsia="Palatino Linotype" w:hAnsi="Palatino Linotype" w:cs="Palatino Linotype"/>
          <w:b/>
          <w:sz w:val="24"/>
          <w:szCs w:val="24"/>
        </w:rPr>
      </w:pPr>
      <w:r w:rsidRPr="005D6DE4">
        <w:rPr>
          <w:rFonts w:ascii="Palatino Linotype" w:eastAsia="Palatino Linotype" w:hAnsi="Palatino Linotype" w:cs="Palatino Linotype"/>
          <w:b/>
          <w:sz w:val="24"/>
          <w:szCs w:val="24"/>
        </w:rPr>
        <w:t>Antecedentes.</w:t>
      </w:r>
    </w:p>
    <w:p w:rsidR="009B351E" w:rsidRPr="005D6DE4" w:rsidRDefault="009B351E" w:rsidP="00544482">
      <w:pPr>
        <w:spacing w:after="0" w:line="360" w:lineRule="auto"/>
        <w:ind w:left="567"/>
        <w:jc w:val="both"/>
        <w:rPr>
          <w:rFonts w:ascii="Palatino Linotype" w:eastAsia="Palatino Linotype" w:hAnsi="Palatino Linotype" w:cs="Palatino Linotype"/>
          <w:b/>
          <w:sz w:val="24"/>
          <w:szCs w:val="24"/>
        </w:rPr>
      </w:pPr>
    </w:p>
    <w:p w:rsidR="00022D33" w:rsidRPr="005D6DE4" w:rsidRDefault="00C0484D" w:rsidP="00544482">
      <w:pPr>
        <w:spacing w:after="0" w:line="360" w:lineRule="auto"/>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En el asunto que nos ocupa, la parte Recurrente so</w:t>
      </w:r>
      <w:r w:rsidR="0067478A" w:rsidRPr="005D6DE4">
        <w:rPr>
          <w:rFonts w:ascii="Palatino Linotype" w:eastAsia="Palatino Linotype" w:hAnsi="Palatino Linotype" w:cs="Palatino Linotype"/>
          <w:sz w:val="24"/>
          <w:szCs w:val="24"/>
        </w:rPr>
        <w:t xml:space="preserve">licitó al </w:t>
      </w:r>
      <w:r w:rsidR="006324A4" w:rsidRPr="005D6DE4">
        <w:rPr>
          <w:rFonts w:ascii="Palatino Linotype" w:eastAsia="Palatino Linotype" w:hAnsi="Palatino Linotype" w:cs="Palatino Linotype"/>
          <w:sz w:val="24"/>
          <w:szCs w:val="24"/>
        </w:rPr>
        <w:t>Organismo Público Descentralizado para la Prestación de los Servicios de Agua Potable Alcantarillado y Saneamiento de Atizapán de Zaragoza</w:t>
      </w:r>
      <w:r w:rsidR="00B34B11" w:rsidRPr="005D6DE4">
        <w:rPr>
          <w:rFonts w:ascii="Palatino Linotype" w:eastAsia="Palatino Linotype" w:hAnsi="Palatino Linotype" w:cs="Palatino Linotype"/>
          <w:sz w:val="24"/>
          <w:szCs w:val="24"/>
        </w:rPr>
        <w:t>,</w:t>
      </w:r>
      <w:r w:rsidRPr="005D6DE4">
        <w:rPr>
          <w:rFonts w:ascii="Palatino Linotype" w:eastAsia="Palatino Linotype" w:hAnsi="Palatino Linotype" w:cs="Palatino Linotype"/>
          <w:sz w:val="24"/>
          <w:szCs w:val="24"/>
        </w:rPr>
        <w:t xml:space="preserve"> en su carácter de Sujeto Obligado, le proporcionara</w:t>
      </w:r>
      <w:r w:rsidR="00527A59" w:rsidRPr="005D6DE4">
        <w:rPr>
          <w:rFonts w:ascii="Palatino Linotype" w:eastAsia="Palatino Linotype" w:hAnsi="Palatino Linotype" w:cs="Palatino Linotype"/>
          <w:sz w:val="24"/>
          <w:szCs w:val="24"/>
        </w:rPr>
        <w:t>, la siguiente</w:t>
      </w:r>
      <w:r w:rsidR="006324A4" w:rsidRPr="005D6DE4">
        <w:rPr>
          <w:rFonts w:ascii="Palatino Linotype" w:eastAsia="Palatino Linotype" w:hAnsi="Palatino Linotype" w:cs="Palatino Linotype"/>
          <w:sz w:val="24"/>
          <w:szCs w:val="24"/>
        </w:rPr>
        <w:t xml:space="preserve"> información</w:t>
      </w:r>
      <w:r w:rsidRPr="005D6DE4">
        <w:rPr>
          <w:rFonts w:ascii="Palatino Linotype" w:eastAsia="Palatino Linotype" w:hAnsi="Palatino Linotype" w:cs="Palatino Linotype"/>
          <w:sz w:val="24"/>
          <w:szCs w:val="24"/>
        </w:rPr>
        <w:t xml:space="preserve">: </w:t>
      </w:r>
    </w:p>
    <w:p w:rsidR="00022D33" w:rsidRPr="005D6DE4" w:rsidRDefault="00022D33" w:rsidP="00544482">
      <w:pPr>
        <w:spacing w:after="0" w:line="360" w:lineRule="auto"/>
        <w:jc w:val="both"/>
        <w:rPr>
          <w:rFonts w:ascii="Palatino Linotype" w:eastAsia="Palatino Linotype" w:hAnsi="Palatino Linotype" w:cs="Palatino Linotype"/>
          <w:sz w:val="24"/>
          <w:szCs w:val="24"/>
        </w:rPr>
      </w:pPr>
    </w:p>
    <w:p w:rsidR="00527A59" w:rsidRPr="005D6DE4" w:rsidRDefault="006324A4" w:rsidP="00544482">
      <w:pPr>
        <w:pStyle w:val="Prrafodelista"/>
        <w:numPr>
          <w:ilvl w:val="0"/>
          <w:numId w:val="15"/>
        </w:numPr>
        <w:spacing w:line="360" w:lineRule="auto"/>
        <w:jc w:val="both"/>
        <w:rPr>
          <w:rFonts w:ascii="Palatino Linotype" w:eastAsia="Palatino Linotype" w:hAnsi="Palatino Linotype" w:cs="Palatino Linotype"/>
        </w:rPr>
      </w:pPr>
      <w:r w:rsidRPr="005D6DE4">
        <w:rPr>
          <w:rFonts w:ascii="Palatino Linotype" w:eastAsia="Palatino Linotype" w:hAnsi="Palatino Linotype" w:cs="Palatino Linotype"/>
        </w:rPr>
        <w:t>Requisiciones que ingresaron para la rehabilitación del pozo mencionado en redes sociales</w:t>
      </w:r>
      <w:r w:rsidR="00527A59" w:rsidRPr="005D6DE4">
        <w:rPr>
          <w:rFonts w:ascii="Palatino Linotype" w:eastAsia="Palatino Linotype" w:hAnsi="Palatino Linotype" w:cs="Palatino Linotype"/>
        </w:rPr>
        <w:t>.</w:t>
      </w:r>
    </w:p>
    <w:p w:rsidR="00B22FAC" w:rsidRPr="005D6DE4" w:rsidRDefault="00B22FAC" w:rsidP="006324A4">
      <w:pPr>
        <w:pStyle w:val="Prrafodelista"/>
        <w:tabs>
          <w:tab w:val="left" w:pos="567"/>
        </w:tabs>
        <w:spacing w:line="360" w:lineRule="auto"/>
        <w:ind w:left="0"/>
        <w:jc w:val="both"/>
        <w:rPr>
          <w:rFonts w:ascii="Palatino Linotype" w:eastAsia="Palatino Linotype" w:hAnsi="Palatino Linotype" w:cs="Palatino Linotype"/>
        </w:rPr>
      </w:pPr>
    </w:p>
    <w:p w:rsidR="006324A4" w:rsidRPr="005D6DE4" w:rsidRDefault="006324A4" w:rsidP="006324A4">
      <w:pPr>
        <w:pStyle w:val="Prrafodelista"/>
        <w:tabs>
          <w:tab w:val="left" w:pos="567"/>
        </w:tabs>
        <w:spacing w:line="360" w:lineRule="auto"/>
        <w:ind w:left="0"/>
        <w:jc w:val="both"/>
        <w:rPr>
          <w:rFonts w:ascii="Palatino Linotype" w:hAnsi="Palatino Linotype" w:cs="Tahoma"/>
        </w:rPr>
      </w:pPr>
      <w:r w:rsidRPr="005D6DE4">
        <w:rPr>
          <w:rFonts w:ascii="Palatino Linotype" w:eastAsia="Palatino Linotype" w:hAnsi="Palatino Linotype" w:cs="Palatino Linotype"/>
        </w:rPr>
        <w:t xml:space="preserve">Planteamiento al que la parte Recurrente adjuntó la captura de pantalla de la cuenta </w:t>
      </w:r>
      <w:r w:rsidRPr="005D6DE4">
        <w:rPr>
          <w:rFonts w:ascii="Palatino Linotype" w:hAnsi="Palatino Linotype" w:cs="Tahoma"/>
        </w:rPr>
        <w:t xml:space="preserve">del Ayuntamiento </w:t>
      </w:r>
      <w:r w:rsidR="00B22FAC" w:rsidRPr="005D6DE4">
        <w:rPr>
          <w:rFonts w:ascii="Palatino Linotype" w:hAnsi="Palatino Linotype" w:cs="Tahoma"/>
        </w:rPr>
        <w:t>de Atizapán</w:t>
      </w:r>
      <w:r w:rsidRPr="005D6DE4">
        <w:rPr>
          <w:rFonts w:ascii="Palatino Linotype" w:hAnsi="Palatino Linotype" w:cs="Tahoma"/>
        </w:rPr>
        <w:t xml:space="preserve"> de Zaragoza, de la red social Facebook, mediante el cual se informa de la rehabilitación del tanque de agua potable Atizapán II, tal como se muestra a continuación:</w:t>
      </w:r>
    </w:p>
    <w:p w:rsidR="00B22FAC" w:rsidRPr="005D6DE4" w:rsidRDefault="00B22FAC" w:rsidP="00B22FAC">
      <w:pPr>
        <w:pStyle w:val="Prrafodelista"/>
        <w:tabs>
          <w:tab w:val="left" w:pos="567"/>
        </w:tabs>
        <w:spacing w:line="360" w:lineRule="auto"/>
        <w:ind w:left="0"/>
        <w:jc w:val="center"/>
        <w:rPr>
          <w:rFonts w:ascii="Palatino Linotype" w:hAnsi="Palatino Linotype" w:cs="Tahoma"/>
        </w:rPr>
      </w:pPr>
      <w:r w:rsidRPr="005D6DE4">
        <w:rPr>
          <w:rFonts w:ascii="Palatino Linotype" w:hAnsi="Palatino Linotype" w:cs="Tahoma"/>
          <w:noProof/>
          <w:lang w:val="es-MX" w:eastAsia="es-MX"/>
        </w:rPr>
        <w:drawing>
          <wp:inline distT="0" distB="0" distL="0" distR="0" wp14:anchorId="219BEC28" wp14:editId="75BF811C">
            <wp:extent cx="4629796" cy="416300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9796" cy="4163006"/>
                    </a:xfrm>
                    <a:prstGeom prst="rect">
                      <a:avLst/>
                    </a:prstGeom>
                  </pic:spPr>
                </pic:pic>
              </a:graphicData>
            </a:graphic>
          </wp:inline>
        </w:drawing>
      </w:r>
    </w:p>
    <w:p w:rsidR="006324A4" w:rsidRPr="005D6DE4" w:rsidRDefault="006324A4" w:rsidP="006324A4">
      <w:pPr>
        <w:pStyle w:val="Prrafodelista"/>
        <w:spacing w:line="360" w:lineRule="auto"/>
        <w:jc w:val="both"/>
        <w:rPr>
          <w:rFonts w:ascii="Palatino Linotype" w:eastAsia="Palatino Linotype" w:hAnsi="Palatino Linotype" w:cs="Palatino Linotype"/>
        </w:rPr>
      </w:pPr>
    </w:p>
    <w:p w:rsidR="00022D33" w:rsidRPr="005D6DE4" w:rsidRDefault="00022D33" w:rsidP="00527A59">
      <w:pPr>
        <w:pStyle w:val="Prrafodelista"/>
        <w:spacing w:line="360" w:lineRule="auto"/>
        <w:jc w:val="both"/>
        <w:rPr>
          <w:rFonts w:ascii="Palatino Linotype" w:eastAsia="Palatino Linotype" w:hAnsi="Palatino Linotype" w:cs="Palatino Linotype"/>
        </w:rPr>
      </w:pPr>
      <w:r w:rsidRPr="005D6DE4">
        <w:rPr>
          <w:rFonts w:ascii="Palatino Linotype" w:eastAsia="Palatino Linotype" w:hAnsi="Palatino Linotype" w:cs="Palatino Linotype"/>
        </w:rPr>
        <w:t xml:space="preserve"> </w:t>
      </w:r>
    </w:p>
    <w:p w:rsidR="00636FE5" w:rsidRPr="005D6DE4" w:rsidRDefault="00C0484D" w:rsidP="00B22FAC">
      <w:pPr>
        <w:tabs>
          <w:tab w:val="left" w:pos="7513"/>
        </w:tabs>
        <w:spacing w:after="0" w:line="360" w:lineRule="auto"/>
        <w:ind w:right="49"/>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 xml:space="preserve">En respuesta a la solicitud, </w:t>
      </w:r>
      <w:r w:rsidR="00B22FAC" w:rsidRPr="005D6DE4">
        <w:rPr>
          <w:rFonts w:ascii="Palatino Linotype" w:eastAsia="Palatino Linotype" w:hAnsi="Palatino Linotype" w:cs="Palatino Linotype"/>
          <w:sz w:val="24"/>
          <w:szCs w:val="24"/>
        </w:rPr>
        <w:t xml:space="preserve">el Departamento de Adquisición del Organismo, dependiente de la Subdirección de Administración y Finanzas manifestó que no encontró información tal y como la señaló el particular en la solicitud de mérito, ya que tal como se desprende del documento que anexa, en redes sociales se hace alusión a un “Tanque Atizapan II” y no así a la rehabilitación de algún pozo. </w:t>
      </w:r>
    </w:p>
    <w:p w:rsidR="004B09AA" w:rsidRPr="005D6DE4" w:rsidRDefault="004B09AA" w:rsidP="00544482">
      <w:pPr>
        <w:pStyle w:val="Prrafodelista"/>
        <w:tabs>
          <w:tab w:val="left" w:pos="7513"/>
        </w:tabs>
        <w:spacing w:line="360" w:lineRule="auto"/>
        <w:ind w:right="49"/>
        <w:jc w:val="both"/>
        <w:rPr>
          <w:rFonts w:ascii="Palatino Linotype" w:eastAsia="Palatino Linotype" w:hAnsi="Palatino Linotype" w:cs="Palatino Linotype"/>
        </w:rPr>
      </w:pPr>
    </w:p>
    <w:p w:rsidR="00636FE5" w:rsidRPr="005D6DE4" w:rsidRDefault="00C0484D" w:rsidP="00A4351F">
      <w:pPr>
        <w:spacing w:after="0" w:line="360" w:lineRule="auto"/>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Una vez conocido este pronun</w:t>
      </w:r>
      <w:r w:rsidR="009B6A25" w:rsidRPr="005D6DE4">
        <w:rPr>
          <w:rFonts w:ascii="Palatino Linotype" w:eastAsia="Palatino Linotype" w:hAnsi="Palatino Linotype" w:cs="Palatino Linotype"/>
          <w:sz w:val="24"/>
          <w:szCs w:val="24"/>
        </w:rPr>
        <w:t>c</w:t>
      </w:r>
      <w:r w:rsidR="00A4351F" w:rsidRPr="005D6DE4">
        <w:rPr>
          <w:rFonts w:ascii="Palatino Linotype" w:eastAsia="Palatino Linotype" w:hAnsi="Palatino Linotype" w:cs="Palatino Linotype"/>
          <w:sz w:val="24"/>
          <w:szCs w:val="24"/>
        </w:rPr>
        <w:t>iamiento del Sujeto Obligado, la parte</w:t>
      </w:r>
      <w:r w:rsidR="00F86C68" w:rsidRPr="005D6DE4">
        <w:rPr>
          <w:rFonts w:ascii="Palatino Linotype" w:eastAsia="Palatino Linotype" w:hAnsi="Palatino Linotype" w:cs="Palatino Linotype"/>
          <w:sz w:val="24"/>
          <w:szCs w:val="24"/>
        </w:rPr>
        <w:t xml:space="preserve"> Recurrente interpuso el</w:t>
      </w:r>
      <w:r w:rsidR="00B34B11" w:rsidRPr="005D6DE4">
        <w:rPr>
          <w:rFonts w:ascii="Palatino Linotype" w:eastAsia="Palatino Linotype" w:hAnsi="Palatino Linotype" w:cs="Palatino Linotype"/>
          <w:sz w:val="24"/>
          <w:szCs w:val="24"/>
        </w:rPr>
        <w:t xml:space="preserve"> </w:t>
      </w:r>
      <w:r w:rsidRPr="005D6DE4">
        <w:rPr>
          <w:rFonts w:ascii="Palatino Linotype" w:eastAsia="Palatino Linotype" w:hAnsi="Palatino Linotype" w:cs="Palatino Linotype"/>
          <w:sz w:val="24"/>
          <w:szCs w:val="24"/>
        </w:rPr>
        <w:t xml:space="preserve">medio de impugnación citado al rubro, </w:t>
      </w:r>
      <w:r w:rsidR="00F86C68" w:rsidRPr="005D6DE4">
        <w:rPr>
          <w:rFonts w:ascii="Palatino Linotype" w:eastAsia="Palatino Linotype" w:hAnsi="Palatino Linotype" w:cs="Palatino Linotype"/>
          <w:sz w:val="24"/>
          <w:szCs w:val="24"/>
        </w:rPr>
        <w:t>en el</w:t>
      </w:r>
      <w:r w:rsidR="00B34B11" w:rsidRPr="005D6DE4">
        <w:rPr>
          <w:rFonts w:ascii="Palatino Linotype" w:eastAsia="Palatino Linotype" w:hAnsi="Palatino Linotype" w:cs="Palatino Linotype"/>
          <w:sz w:val="24"/>
          <w:szCs w:val="24"/>
        </w:rPr>
        <w:t xml:space="preserve"> que me</w:t>
      </w:r>
      <w:r w:rsidR="00A4351F" w:rsidRPr="005D6DE4">
        <w:rPr>
          <w:rFonts w:ascii="Palatino Linotype" w:eastAsia="Palatino Linotype" w:hAnsi="Palatino Linotype" w:cs="Palatino Linotype"/>
          <w:sz w:val="24"/>
          <w:szCs w:val="24"/>
        </w:rPr>
        <w:t xml:space="preserve">dularmente </w:t>
      </w:r>
      <w:r w:rsidR="00B22FAC" w:rsidRPr="005D6DE4">
        <w:rPr>
          <w:rFonts w:ascii="Palatino Linotype" w:eastAsia="Palatino Linotype" w:hAnsi="Palatino Linotype" w:cs="Palatino Linotype"/>
          <w:sz w:val="24"/>
          <w:szCs w:val="24"/>
        </w:rPr>
        <w:t xml:space="preserve">expresó como razones o motivos de inconformidad que niegan tener requisiciones cuando es una obligación contable realizarlas para solicitar la compra de un bien o servicio. </w:t>
      </w:r>
    </w:p>
    <w:p w:rsidR="00A4351F" w:rsidRPr="005D6DE4" w:rsidRDefault="00A4351F" w:rsidP="00A4351F">
      <w:pPr>
        <w:spacing w:after="0" w:line="360" w:lineRule="auto"/>
        <w:jc w:val="both"/>
        <w:rPr>
          <w:rFonts w:ascii="Palatino Linotype" w:eastAsia="Palatino Linotype" w:hAnsi="Palatino Linotype" w:cs="Palatino Linotype"/>
          <w:sz w:val="24"/>
          <w:szCs w:val="24"/>
        </w:rPr>
      </w:pPr>
    </w:p>
    <w:p w:rsidR="00022D33" w:rsidRPr="005D6DE4" w:rsidRDefault="00C0484D" w:rsidP="00544482">
      <w:pPr>
        <w:spacing w:after="0" w:line="360" w:lineRule="auto"/>
        <w:jc w:val="both"/>
        <w:rPr>
          <w:rFonts w:ascii="Palatino Linotype" w:hAnsi="Palatino Linotype"/>
          <w:b/>
          <w:sz w:val="24"/>
          <w:szCs w:val="24"/>
          <w:lang w:eastAsia="es-ES"/>
        </w:rPr>
      </w:pPr>
      <w:r w:rsidRPr="005D6DE4">
        <w:rPr>
          <w:rFonts w:ascii="Palatino Linotype" w:eastAsia="Palatino Linotype" w:hAnsi="Palatino Linotype" w:cs="Palatino Linotype"/>
          <w:sz w:val="24"/>
          <w:szCs w:val="24"/>
        </w:rPr>
        <w:t>Así las cosas, el Comisionado Ponente determinó</w:t>
      </w:r>
      <w:r w:rsidR="00022D33" w:rsidRPr="005D6DE4">
        <w:rPr>
          <w:rFonts w:ascii="Palatino Linotype" w:eastAsia="Palatino Linotype" w:hAnsi="Palatino Linotype" w:cs="Palatino Linotype"/>
          <w:sz w:val="24"/>
          <w:szCs w:val="24"/>
        </w:rPr>
        <w:t xml:space="preserve"> </w:t>
      </w:r>
      <w:r w:rsidR="00B22FAC" w:rsidRPr="005D6DE4">
        <w:rPr>
          <w:rFonts w:ascii="Palatino Linotype" w:eastAsia="Palatino Linotype" w:hAnsi="Palatino Linotype" w:cs="Palatino Linotype"/>
          <w:b/>
          <w:sz w:val="24"/>
          <w:szCs w:val="24"/>
        </w:rPr>
        <w:t>revocar</w:t>
      </w:r>
      <w:r w:rsidR="00B34B11" w:rsidRPr="005D6DE4">
        <w:rPr>
          <w:rFonts w:ascii="Palatino Linotype" w:eastAsia="Palatino Linotype" w:hAnsi="Palatino Linotype" w:cs="Palatino Linotype"/>
          <w:b/>
          <w:sz w:val="24"/>
          <w:szCs w:val="24"/>
        </w:rPr>
        <w:t xml:space="preserve"> </w:t>
      </w:r>
      <w:r w:rsidR="00B34B11" w:rsidRPr="005D6DE4">
        <w:rPr>
          <w:rFonts w:ascii="Palatino Linotype" w:eastAsia="Palatino Linotype" w:hAnsi="Palatino Linotype" w:cs="Palatino Linotype"/>
          <w:sz w:val="24"/>
          <w:szCs w:val="24"/>
        </w:rPr>
        <w:t>la</w:t>
      </w:r>
      <w:r w:rsidR="00022D33" w:rsidRPr="005D6DE4">
        <w:rPr>
          <w:rFonts w:ascii="Palatino Linotype" w:eastAsia="Palatino Linotype" w:hAnsi="Palatino Linotype" w:cs="Palatino Linotype"/>
          <w:sz w:val="24"/>
          <w:szCs w:val="24"/>
        </w:rPr>
        <w:t xml:space="preserve"> respuesta a la solicitud </w:t>
      </w:r>
      <w:r w:rsidR="00B34B11" w:rsidRPr="005D6DE4">
        <w:rPr>
          <w:rFonts w:ascii="Palatino Linotype" w:eastAsia="Palatino Linotype" w:hAnsi="Palatino Linotype" w:cs="Palatino Linotype"/>
          <w:sz w:val="24"/>
          <w:szCs w:val="24"/>
        </w:rPr>
        <w:t xml:space="preserve">de información </w:t>
      </w:r>
      <w:r w:rsidR="00A4351F" w:rsidRPr="005D6DE4">
        <w:rPr>
          <w:rFonts w:ascii="Palatino Linotype" w:eastAsia="Palatino Linotype" w:hAnsi="Palatino Linotype" w:cs="Palatino Linotype"/>
          <w:b/>
          <w:sz w:val="24"/>
          <w:szCs w:val="24"/>
        </w:rPr>
        <w:t>0</w:t>
      </w:r>
      <w:r w:rsidR="00B22FAC" w:rsidRPr="005D6DE4">
        <w:rPr>
          <w:rFonts w:ascii="Palatino Linotype" w:eastAsia="Palatino Linotype" w:hAnsi="Palatino Linotype" w:cs="Palatino Linotype"/>
          <w:b/>
          <w:sz w:val="24"/>
          <w:szCs w:val="24"/>
        </w:rPr>
        <w:t>0068</w:t>
      </w:r>
      <w:r w:rsidR="00022D33" w:rsidRPr="005D6DE4">
        <w:rPr>
          <w:rFonts w:ascii="Palatino Linotype" w:eastAsia="Palatino Linotype" w:hAnsi="Palatino Linotype" w:cs="Palatino Linotype"/>
          <w:b/>
          <w:sz w:val="24"/>
          <w:szCs w:val="24"/>
        </w:rPr>
        <w:t>/</w:t>
      </w:r>
      <w:r w:rsidR="00B22FAC" w:rsidRPr="005D6DE4">
        <w:rPr>
          <w:rFonts w:ascii="Palatino Linotype" w:eastAsia="Palatino Linotype" w:hAnsi="Palatino Linotype" w:cs="Palatino Linotype"/>
          <w:b/>
          <w:sz w:val="24"/>
          <w:szCs w:val="24"/>
        </w:rPr>
        <w:t>OASATIZARA</w:t>
      </w:r>
      <w:r w:rsidR="00022D33" w:rsidRPr="005D6DE4">
        <w:rPr>
          <w:rFonts w:ascii="Palatino Linotype" w:eastAsia="Palatino Linotype" w:hAnsi="Palatino Linotype" w:cs="Palatino Linotype"/>
          <w:b/>
          <w:sz w:val="24"/>
          <w:szCs w:val="24"/>
        </w:rPr>
        <w:t>/IP/202</w:t>
      </w:r>
      <w:r w:rsidR="00A4351F" w:rsidRPr="005D6DE4">
        <w:rPr>
          <w:rFonts w:ascii="Palatino Linotype" w:eastAsia="Palatino Linotype" w:hAnsi="Palatino Linotype" w:cs="Palatino Linotype"/>
          <w:b/>
          <w:sz w:val="24"/>
          <w:szCs w:val="24"/>
        </w:rPr>
        <w:t>3</w:t>
      </w:r>
      <w:r w:rsidR="00022D33" w:rsidRPr="005D6DE4">
        <w:rPr>
          <w:rFonts w:ascii="Palatino Linotype" w:eastAsia="Palatino Linotype" w:hAnsi="Palatino Linotype" w:cs="Palatino Linotype"/>
          <w:sz w:val="24"/>
          <w:szCs w:val="24"/>
        </w:rPr>
        <w:t xml:space="preserve"> </w:t>
      </w:r>
      <w:r w:rsidR="00A4351F" w:rsidRPr="005D6DE4">
        <w:rPr>
          <w:rFonts w:ascii="Palatino Linotype" w:hAnsi="Palatino Linotype"/>
          <w:sz w:val="24"/>
          <w:szCs w:val="24"/>
          <w:lang w:eastAsia="es-ES"/>
        </w:rPr>
        <w:t>y ordenó</w:t>
      </w:r>
      <w:r w:rsidR="00B22FAC" w:rsidRPr="005D6DE4">
        <w:rPr>
          <w:rFonts w:ascii="Palatino Linotype" w:hAnsi="Palatino Linotype"/>
          <w:sz w:val="24"/>
          <w:szCs w:val="24"/>
          <w:lang w:eastAsia="es-ES"/>
        </w:rPr>
        <w:t>: “</w:t>
      </w:r>
      <w:r w:rsidR="00B22FAC" w:rsidRPr="005D6DE4">
        <w:rPr>
          <w:rFonts w:ascii="Palatino Linotype" w:hAnsi="Palatino Linotype"/>
          <w:b/>
          <w:sz w:val="24"/>
          <w:szCs w:val="24"/>
          <w:lang w:eastAsia="es-ES"/>
        </w:rPr>
        <w:t>Las solicitudes de adquisición de bienes o insumos para ejecución de la reparación y rehabilitación, o bien, la solicitud para la elaboración del proyecto de obra.”</w:t>
      </w:r>
    </w:p>
    <w:p w:rsidR="00022D33" w:rsidRPr="005D6DE4" w:rsidRDefault="00022D33" w:rsidP="00544482">
      <w:pPr>
        <w:spacing w:after="0" w:line="360" w:lineRule="auto"/>
        <w:jc w:val="both"/>
        <w:rPr>
          <w:rFonts w:ascii="Palatino Linotype" w:hAnsi="Palatino Linotype"/>
          <w:b/>
          <w:sz w:val="24"/>
          <w:szCs w:val="24"/>
          <w:lang w:eastAsia="es-ES"/>
        </w:rPr>
      </w:pPr>
    </w:p>
    <w:p w:rsidR="003903F1" w:rsidRPr="005D6DE4" w:rsidRDefault="00C0484D" w:rsidP="00544482">
      <w:pPr>
        <w:spacing w:after="0" w:line="360" w:lineRule="auto"/>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 xml:space="preserve">Lo anterior es así, </w:t>
      </w:r>
      <w:r w:rsidR="00B34B11" w:rsidRPr="005D6DE4">
        <w:rPr>
          <w:rFonts w:ascii="Palatino Linotype" w:eastAsia="Palatino Linotype" w:hAnsi="Palatino Linotype" w:cs="Palatino Linotype"/>
          <w:sz w:val="24"/>
          <w:szCs w:val="24"/>
        </w:rPr>
        <w:t xml:space="preserve">debido a </w:t>
      </w:r>
      <w:r w:rsidR="00A4351F" w:rsidRPr="005D6DE4">
        <w:rPr>
          <w:rFonts w:ascii="Palatino Linotype" w:eastAsia="Palatino Linotype" w:hAnsi="Palatino Linotype" w:cs="Palatino Linotype"/>
          <w:sz w:val="24"/>
          <w:szCs w:val="24"/>
        </w:rPr>
        <w:t>que,</w:t>
      </w:r>
      <w:r w:rsidR="00B34B11" w:rsidRPr="005D6DE4">
        <w:rPr>
          <w:rFonts w:ascii="Palatino Linotype" w:eastAsia="Palatino Linotype" w:hAnsi="Palatino Linotype" w:cs="Palatino Linotype"/>
          <w:sz w:val="24"/>
          <w:szCs w:val="24"/>
        </w:rPr>
        <w:t xml:space="preserve"> en su estudio</w:t>
      </w:r>
      <w:r w:rsidR="00A4351F" w:rsidRPr="005D6DE4">
        <w:rPr>
          <w:rFonts w:ascii="Palatino Linotype" w:eastAsia="Palatino Linotype" w:hAnsi="Palatino Linotype" w:cs="Palatino Linotype"/>
          <w:sz w:val="24"/>
          <w:szCs w:val="24"/>
        </w:rPr>
        <w:t xml:space="preserve"> se</w:t>
      </w:r>
      <w:r w:rsidR="00B34B11" w:rsidRPr="005D6DE4">
        <w:rPr>
          <w:rFonts w:ascii="Palatino Linotype" w:eastAsia="Palatino Linotype" w:hAnsi="Palatino Linotype" w:cs="Palatino Linotype"/>
          <w:sz w:val="24"/>
          <w:szCs w:val="24"/>
        </w:rPr>
        <w:t xml:space="preserve"> sostuvo la postura de que </w:t>
      </w:r>
      <w:r w:rsidR="00ED42F4" w:rsidRPr="005D6DE4">
        <w:rPr>
          <w:rFonts w:ascii="Palatino Linotype" w:eastAsia="Palatino Linotype" w:hAnsi="Palatino Linotype" w:cs="Palatino Linotype"/>
          <w:sz w:val="24"/>
          <w:szCs w:val="24"/>
        </w:rPr>
        <w:t xml:space="preserve">las unidades administrativas requirentes deben realizar una solicitud de adquisición de bienes o contratación de servicios. </w:t>
      </w:r>
    </w:p>
    <w:p w:rsidR="00E80C05" w:rsidRPr="005D6DE4" w:rsidRDefault="00E80C05" w:rsidP="00544482">
      <w:pPr>
        <w:spacing w:after="0" w:line="360" w:lineRule="auto"/>
        <w:jc w:val="both"/>
        <w:rPr>
          <w:rFonts w:ascii="Palatino Linotype" w:eastAsia="Palatino Linotype" w:hAnsi="Palatino Linotype" w:cs="Palatino Linotype"/>
          <w:sz w:val="24"/>
          <w:szCs w:val="24"/>
        </w:rPr>
      </w:pPr>
    </w:p>
    <w:p w:rsidR="003903F1" w:rsidRPr="005D6DE4" w:rsidRDefault="00C0484D" w:rsidP="00544482">
      <w:pPr>
        <w:spacing w:after="0" w:line="360" w:lineRule="auto"/>
        <w:jc w:val="both"/>
        <w:rPr>
          <w:rFonts w:ascii="Palatino Linotype" w:eastAsia="Palatino Linotype" w:hAnsi="Palatino Linotype" w:cs="Palatino Linotype"/>
          <w:b/>
          <w:sz w:val="24"/>
          <w:szCs w:val="24"/>
        </w:rPr>
      </w:pPr>
      <w:r w:rsidRPr="005D6DE4">
        <w:rPr>
          <w:rFonts w:ascii="Palatino Linotype" w:eastAsia="Palatino Linotype" w:hAnsi="Palatino Linotype" w:cs="Palatino Linotype"/>
          <w:b/>
          <w:sz w:val="24"/>
          <w:szCs w:val="24"/>
        </w:rPr>
        <w:lastRenderedPageBreak/>
        <w:t xml:space="preserve">II. Razones del Voto Disidente. </w:t>
      </w:r>
    </w:p>
    <w:p w:rsidR="00E80C05" w:rsidRPr="005D6DE4" w:rsidRDefault="00E80C05" w:rsidP="00544482">
      <w:pPr>
        <w:spacing w:after="0" w:line="360" w:lineRule="auto"/>
        <w:jc w:val="both"/>
        <w:rPr>
          <w:rFonts w:ascii="Palatino Linotype" w:eastAsia="Palatino Linotype" w:hAnsi="Palatino Linotype" w:cs="Palatino Linotype"/>
          <w:b/>
          <w:sz w:val="24"/>
          <w:szCs w:val="24"/>
        </w:rPr>
      </w:pPr>
    </w:p>
    <w:p w:rsidR="009B351E" w:rsidRPr="005D6DE4" w:rsidRDefault="00ED551C" w:rsidP="00544482">
      <w:pPr>
        <w:tabs>
          <w:tab w:val="left" w:pos="709"/>
        </w:tabs>
        <w:spacing w:after="0" w:line="360" w:lineRule="auto"/>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Derivado de lo anterior</w:t>
      </w:r>
      <w:r w:rsidR="009B351E" w:rsidRPr="005D6DE4">
        <w:rPr>
          <w:rFonts w:ascii="Palatino Linotype" w:eastAsia="Palatino Linotype" w:hAnsi="Palatino Linotype" w:cs="Palatino Linotype"/>
          <w:sz w:val="24"/>
          <w:szCs w:val="24"/>
        </w:rPr>
        <w:t xml:space="preserve">, cabe recalcar que la </w:t>
      </w:r>
      <w:r w:rsidR="00C0484D" w:rsidRPr="005D6DE4">
        <w:rPr>
          <w:rFonts w:ascii="Palatino Linotype" w:eastAsia="Palatino Linotype" w:hAnsi="Palatino Linotype" w:cs="Palatino Linotype"/>
          <w:sz w:val="24"/>
          <w:szCs w:val="24"/>
        </w:rPr>
        <w:t xml:space="preserve">suscrita </w:t>
      </w:r>
      <w:r w:rsidR="009B351E" w:rsidRPr="005D6DE4">
        <w:rPr>
          <w:rFonts w:ascii="Palatino Linotype" w:eastAsia="Palatino Linotype" w:hAnsi="Palatino Linotype" w:cs="Palatino Linotype"/>
          <w:b/>
          <w:sz w:val="24"/>
          <w:szCs w:val="24"/>
        </w:rPr>
        <w:t>no comparte</w:t>
      </w:r>
      <w:r w:rsidR="00C0484D" w:rsidRPr="005D6DE4">
        <w:rPr>
          <w:rFonts w:ascii="Palatino Linotype" w:eastAsia="Palatino Linotype" w:hAnsi="Palatino Linotype" w:cs="Palatino Linotype"/>
          <w:b/>
          <w:sz w:val="24"/>
          <w:szCs w:val="24"/>
        </w:rPr>
        <w:t xml:space="preserve"> las consideraciones que fueron vertidas en la presente resolución</w:t>
      </w:r>
      <w:r w:rsidR="009B351E" w:rsidRPr="005D6DE4">
        <w:rPr>
          <w:rFonts w:ascii="Palatino Linotype" w:eastAsia="Palatino Linotype" w:hAnsi="Palatino Linotype" w:cs="Palatino Linotype"/>
          <w:sz w:val="24"/>
          <w:szCs w:val="24"/>
        </w:rPr>
        <w:t xml:space="preserve">, </w:t>
      </w:r>
      <w:r w:rsidR="00ED42F4" w:rsidRPr="005D6DE4">
        <w:rPr>
          <w:rFonts w:ascii="Palatino Linotype" w:eastAsia="Palatino Linotype" w:hAnsi="Palatino Linotype" w:cs="Palatino Linotype"/>
          <w:sz w:val="24"/>
          <w:szCs w:val="24"/>
        </w:rPr>
        <w:t>debido</w:t>
      </w:r>
      <w:r w:rsidR="004B09AA" w:rsidRPr="005D6DE4">
        <w:rPr>
          <w:rFonts w:ascii="Palatino Linotype" w:eastAsia="Palatino Linotype" w:hAnsi="Palatino Linotype" w:cs="Palatino Linotype"/>
          <w:sz w:val="24"/>
          <w:szCs w:val="24"/>
        </w:rPr>
        <w:t xml:space="preserve"> que </w:t>
      </w:r>
      <w:r w:rsidR="00ED42F4" w:rsidRPr="005D6DE4">
        <w:rPr>
          <w:rFonts w:ascii="Palatino Linotype" w:eastAsia="Palatino Linotype" w:hAnsi="Palatino Linotype" w:cs="Palatino Linotype"/>
          <w:b/>
          <w:sz w:val="24"/>
          <w:szCs w:val="24"/>
        </w:rPr>
        <w:t xml:space="preserve">no se debió ordenar la </w:t>
      </w:r>
      <w:r w:rsidR="00ED42F4" w:rsidRPr="005D6DE4">
        <w:rPr>
          <w:rFonts w:ascii="Palatino Linotype" w:eastAsia="Palatino Linotype" w:hAnsi="Palatino Linotype" w:cs="Palatino Linotype"/>
          <w:b/>
          <w:sz w:val="24"/>
          <w:szCs w:val="24"/>
          <w:u w:val="single"/>
        </w:rPr>
        <w:t xml:space="preserve">solicitud para la elaboración del proyecto de obra; </w:t>
      </w:r>
      <w:r w:rsidRPr="005D6DE4">
        <w:rPr>
          <w:rFonts w:ascii="Palatino Linotype" w:eastAsia="Palatino Linotype" w:hAnsi="Palatino Linotype" w:cs="Palatino Linotype"/>
          <w:sz w:val="24"/>
          <w:szCs w:val="24"/>
        </w:rPr>
        <w:t xml:space="preserve"> mi postura deviene en razón de que </w:t>
      </w:r>
      <w:r w:rsidR="00ED42F4" w:rsidRPr="005D6DE4">
        <w:rPr>
          <w:rFonts w:ascii="Palatino Linotype" w:eastAsia="Palatino Linotype" w:hAnsi="Palatino Linotype" w:cs="Palatino Linotype"/>
          <w:sz w:val="24"/>
          <w:szCs w:val="24"/>
        </w:rPr>
        <w:t>se trata de información que no se requirió en la solicitud inicial</w:t>
      </w:r>
      <w:r w:rsidR="00AB0A45" w:rsidRPr="005D6DE4">
        <w:rPr>
          <w:rFonts w:ascii="Palatino Linotype" w:eastAsia="Palatino Linotype" w:hAnsi="Palatino Linotype" w:cs="Palatino Linotype"/>
          <w:sz w:val="24"/>
          <w:szCs w:val="24"/>
        </w:rPr>
        <w:t xml:space="preserve">. </w:t>
      </w:r>
    </w:p>
    <w:p w:rsidR="009B351E" w:rsidRPr="005D6DE4" w:rsidRDefault="009B351E" w:rsidP="00544482">
      <w:pPr>
        <w:tabs>
          <w:tab w:val="left" w:pos="709"/>
        </w:tabs>
        <w:spacing w:after="0" w:line="360" w:lineRule="auto"/>
        <w:jc w:val="both"/>
        <w:rPr>
          <w:rFonts w:ascii="Palatino Linotype" w:eastAsia="Palatino Linotype" w:hAnsi="Palatino Linotype" w:cs="Palatino Linotype"/>
          <w:sz w:val="24"/>
          <w:szCs w:val="24"/>
        </w:rPr>
      </w:pPr>
    </w:p>
    <w:p w:rsidR="00A4351F" w:rsidRPr="005D6DE4" w:rsidRDefault="00ED551C" w:rsidP="00544482">
      <w:pPr>
        <w:spacing w:after="0" w:line="360" w:lineRule="auto"/>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Ello</w:t>
      </w:r>
      <w:r w:rsidR="00AB0A45" w:rsidRPr="005D6DE4">
        <w:rPr>
          <w:rFonts w:ascii="Palatino Linotype" w:eastAsia="Palatino Linotype" w:hAnsi="Palatino Linotype" w:cs="Palatino Linotype"/>
          <w:sz w:val="24"/>
          <w:szCs w:val="24"/>
        </w:rPr>
        <w:t xml:space="preserve">, porque la pretensión del Particular en términos generales fue obtener </w:t>
      </w:r>
      <w:r w:rsidR="00ED42F4" w:rsidRPr="005D6DE4">
        <w:rPr>
          <w:rFonts w:ascii="Palatino Linotype" w:eastAsia="Palatino Linotype" w:hAnsi="Palatino Linotype" w:cs="Palatino Linotype"/>
          <w:b/>
          <w:sz w:val="24"/>
          <w:szCs w:val="24"/>
        </w:rPr>
        <w:t>las requisiciones que ingresaron para la rehabilitación del “Tanque Atizapán II”</w:t>
      </w:r>
      <w:r w:rsidR="00AB0A45" w:rsidRPr="005D6DE4">
        <w:rPr>
          <w:rFonts w:ascii="Palatino Linotype" w:eastAsia="Palatino Linotype" w:hAnsi="Palatino Linotype" w:cs="Palatino Linotype"/>
          <w:sz w:val="24"/>
          <w:szCs w:val="24"/>
        </w:rPr>
        <w:t xml:space="preserve"> para lo que, </w:t>
      </w:r>
      <w:r w:rsidR="00ED42F4" w:rsidRPr="005D6DE4">
        <w:rPr>
          <w:rFonts w:ascii="Palatino Linotype" w:eastAsia="Palatino Linotype" w:hAnsi="Palatino Linotype" w:cs="Palatino Linotype"/>
          <w:sz w:val="24"/>
          <w:szCs w:val="24"/>
        </w:rPr>
        <w:t xml:space="preserve">el Sujeto Obligado, a través de una de las </w:t>
      </w:r>
      <w:r w:rsidR="00AB0A45" w:rsidRPr="005D6DE4">
        <w:rPr>
          <w:rFonts w:ascii="Palatino Linotype" w:eastAsia="Palatino Linotype" w:hAnsi="Palatino Linotype" w:cs="Palatino Linotype"/>
          <w:sz w:val="24"/>
          <w:szCs w:val="24"/>
        </w:rPr>
        <w:t>unidad</w:t>
      </w:r>
      <w:r w:rsidR="00ED42F4" w:rsidRPr="005D6DE4">
        <w:rPr>
          <w:rFonts w:ascii="Palatino Linotype" w:eastAsia="Palatino Linotype" w:hAnsi="Palatino Linotype" w:cs="Palatino Linotype"/>
          <w:sz w:val="24"/>
          <w:szCs w:val="24"/>
        </w:rPr>
        <w:t>es</w:t>
      </w:r>
      <w:r w:rsidR="00AB0A45" w:rsidRPr="005D6DE4">
        <w:rPr>
          <w:rFonts w:ascii="Palatino Linotype" w:eastAsia="Palatino Linotype" w:hAnsi="Palatino Linotype" w:cs="Palatino Linotype"/>
          <w:sz w:val="24"/>
          <w:szCs w:val="24"/>
        </w:rPr>
        <w:t xml:space="preserve"> administrativa</w:t>
      </w:r>
      <w:r w:rsidR="00ED42F4" w:rsidRPr="005D6DE4">
        <w:rPr>
          <w:rFonts w:ascii="Palatino Linotype" w:eastAsia="Palatino Linotype" w:hAnsi="Palatino Linotype" w:cs="Palatino Linotype"/>
          <w:sz w:val="24"/>
          <w:szCs w:val="24"/>
        </w:rPr>
        <w:t>s</w:t>
      </w:r>
      <w:r w:rsidR="00AB0A45" w:rsidRPr="005D6DE4">
        <w:rPr>
          <w:rFonts w:ascii="Palatino Linotype" w:eastAsia="Palatino Linotype" w:hAnsi="Palatino Linotype" w:cs="Palatino Linotype"/>
          <w:sz w:val="24"/>
          <w:szCs w:val="24"/>
        </w:rPr>
        <w:t xml:space="preserve"> competente</w:t>
      </w:r>
      <w:r w:rsidR="00ED42F4" w:rsidRPr="005D6DE4">
        <w:rPr>
          <w:rFonts w:ascii="Palatino Linotype" w:eastAsia="Palatino Linotype" w:hAnsi="Palatino Linotype" w:cs="Palatino Linotype"/>
          <w:sz w:val="24"/>
          <w:szCs w:val="24"/>
        </w:rPr>
        <w:t>s</w:t>
      </w:r>
      <w:r w:rsidR="00AB0A45" w:rsidRPr="005D6DE4">
        <w:rPr>
          <w:rFonts w:ascii="Palatino Linotype" w:eastAsia="Palatino Linotype" w:hAnsi="Palatino Linotype" w:cs="Palatino Linotype"/>
          <w:sz w:val="24"/>
          <w:szCs w:val="24"/>
        </w:rPr>
        <w:t>, a saber</w:t>
      </w:r>
      <w:r w:rsidR="00A4351F" w:rsidRPr="005D6DE4">
        <w:rPr>
          <w:rFonts w:ascii="Palatino Linotype" w:eastAsia="Palatino Linotype" w:hAnsi="Palatino Linotype" w:cs="Palatino Linotype"/>
          <w:sz w:val="24"/>
          <w:szCs w:val="24"/>
        </w:rPr>
        <w:t xml:space="preserve">, </w:t>
      </w:r>
      <w:r w:rsidR="00ED42F4" w:rsidRPr="005D6DE4">
        <w:rPr>
          <w:rFonts w:ascii="Palatino Linotype" w:eastAsia="Palatino Linotype" w:hAnsi="Palatino Linotype" w:cs="Palatino Linotype"/>
          <w:sz w:val="24"/>
          <w:szCs w:val="24"/>
        </w:rPr>
        <w:t>el Departamento de Adquisición, dependencia a la Subdirección</w:t>
      </w:r>
      <w:r w:rsidR="0085623E" w:rsidRPr="005D6DE4">
        <w:rPr>
          <w:rFonts w:ascii="Palatino Linotype" w:eastAsia="Palatino Linotype" w:hAnsi="Palatino Linotype" w:cs="Palatino Linotype"/>
          <w:sz w:val="24"/>
          <w:szCs w:val="24"/>
        </w:rPr>
        <w:t xml:space="preserve"> de Administración y Finanzas informó que no encontró información relativa a la rehabilitación de algún pozo. </w:t>
      </w:r>
    </w:p>
    <w:p w:rsidR="00AB0A45" w:rsidRPr="005D6DE4" w:rsidRDefault="00AB0A45" w:rsidP="00544482">
      <w:pPr>
        <w:spacing w:after="0" w:line="360" w:lineRule="auto"/>
        <w:jc w:val="both"/>
        <w:rPr>
          <w:rFonts w:ascii="Palatino Linotype" w:eastAsia="Palatino Linotype" w:hAnsi="Palatino Linotype" w:cs="Palatino Linotype"/>
          <w:sz w:val="24"/>
          <w:szCs w:val="24"/>
        </w:rPr>
      </w:pPr>
    </w:p>
    <w:p w:rsidR="0005353D" w:rsidRPr="005D6DE4" w:rsidRDefault="0085623E" w:rsidP="00544482">
      <w:pPr>
        <w:spacing w:after="0" w:line="360" w:lineRule="auto"/>
        <w:jc w:val="both"/>
        <w:rPr>
          <w:rFonts w:ascii="Palatino Linotype" w:hAnsi="Palatino Linotype"/>
          <w:sz w:val="24"/>
          <w:szCs w:val="24"/>
        </w:rPr>
      </w:pPr>
      <w:r w:rsidRPr="005D6DE4">
        <w:rPr>
          <w:rFonts w:ascii="Palatino Linotype" w:eastAsia="Palatino Linotype" w:hAnsi="Palatino Linotype" w:cs="Palatino Linotype"/>
          <w:sz w:val="24"/>
          <w:szCs w:val="24"/>
        </w:rPr>
        <w:t xml:space="preserve">Acotado lo anterior, es de señalar que la parte Recurrente al momento de formular la solicitud de información fue muy preciso al requerir las requisiciones ingresadas para la rehabilitación del “Tanque Atizapán II” y en este sentido, la Ponencia que </w:t>
      </w:r>
      <w:r w:rsidR="0005353D" w:rsidRPr="005D6DE4">
        <w:rPr>
          <w:rFonts w:ascii="Palatino Linotype" w:eastAsia="Palatino Linotype" w:hAnsi="Palatino Linotype" w:cs="Palatino Linotype"/>
          <w:sz w:val="24"/>
          <w:szCs w:val="24"/>
        </w:rPr>
        <w:t xml:space="preserve">resuelve señaló que de conformidad con lo dispuesto en el Manual de Organización del Organismo Público </w:t>
      </w:r>
      <w:r w:rsidRPr="005D6DE4">
        <w:rPr>
          <w:rFonts w:ascii="Palatino Linotype" w:eastAsia="Palatino Linotype" w:hAnsi="Palatino Linotype" w:cs="Palatino Linotype"/>
          <w:sz w:val="24"/>
          <w:szCs w:val="24"/>
        </w:rPr>
        <w:t xml:space="preserve"> </w:t>
      </w:r>
      <w:r w:rsidR="0005353D" w:rsidRPr="005D6DE4">
        <w:rPr>
          <w:rFonts w:ascii="Palatino Linotype" w:eastAsia="Palatino Linotype" w:hAnsi="Palatino Linotype" w:cs="Palatino Linotype"/>
          <w:sz w:val="24"/>
          <w:szCs w:val="24"/>
        </w:rPr>
        <w:t xml:space="preserve">Descentralizado </w:t>
      </w:r>
      <w:r w:rsidR="0005353D" w:rsidRPr="005D6DE4">
        <w:rPr>
          <w:rFonts w:ascii="Palatino Linotype" w:hAnsi="Palatino Linotype" w:cs="Tahoma"/>
          <w:sz w:val="24"/>
          <w:szCs w:val="24"/>
        </w:rPr>
        <w:t>para la Prestación de los Servicios de Agua Potable Alcantarillado y Saneamiento de Atizapán de Zaragoza</w:t>
      </w:r>
      <w:r w:rsidR="0005353D" w:rsidRPr="005D6DE4">
        <w:rPr>
          <w:rFonts w:ascii="Palatino Linotype" w:hAnsi="Palatino Linotype"/>
          <w:sz w:val="24"/>
          <w:szCs w:val="24"/>
        </w:rPr>
        <w:t xml:space="preserve">, establece que el Sujeto Obligado para el ejercicio de sus funciones, se conformará de diversas áreas </w:t>
      </w:r>
      <w:r w:rsidR="0005353D" w:rsidRPr="005D6DE4">
        <w:rPr>
          <w:rFonts w:ascii="Palatino Linotype" w:hAnsi="Palatino Linotype"/>
          <w:sz w:val="24"/>
          <w:szCs w:val="24"/>
        </w:rPr>
        <w:lastRenderedPageBreak/>
        <w:t xml:space="preserve">entre las cuales se encuentra la Subdirección de Administración y Finanzas, que entre otras atribuciones le corresponde supervisar los procedimientos de adquisición de bienes y contratación de obra pública que las Unidades Administrativas requieran y corresponde al Departamento de Adquisiciones y Licitación, realizar los procedimientos de adquisición de bienes, de recibir, controlar y tramitar las requisiciones de bienes, así como, contratar la obra pública. </w:t>
      </w:r>
    </w:p>
    <w:p w:rsidR="0005353D" w:rsidRPr="005D6DE4" w:rsidRDefault="0005353D" w:rsidP="00544482">
      <w:pPr>
        <w:spacing w:after="0" w:line="360" w:lineRule="auto"/>
        <w:jc w:val="both"/>
        <w:rPr>
          <w:rFonts w:ascii="Palatino Linotype" w:hAnsi="Palatino Linotype"/>
          <w:sz w:val="24"/>
          <w:szCs w:val="24"/>
        </w:rPr>
      </w:pPr>
    </w:p>
    <w:p w:rsidR="0005353D" w:rsidRPr="005D6DE4" w:rsidRDefault="0005353D" w:rsidP="00544482">
      <w:pPr>
        <w:spacing w:after="0" w:line="360" w:lineRule="auto"/>
        <w:jc w:val="both"/>
        <w:rPr>
          <w:rFonts w:ascii="Palatino Linotype" w:hAnsi="Palatino Linotype"/>
          <w:sz w:val="24"/>
          <w:szCs w:val="24"/>
        </w:rPr>
      </w:pPr>
      <w:r w:rsidRPr="005D6DE4">
        <w:rPr>
          <w:rFonts w:ascii="Palatino Linotype" w:hAnsi="Palatino Linotype"/>
          <w:sz w:val="24"/>
          <w:szCs w:val="24"/>
        </w:rPr>
        <w:t>En este sentido, consideró que</w:t>
      </w:r>
      <w:r w:rsidR="00C072B7" w:rsidRPr="005D6DE4">
        <w:rPr>
          <w:rFonts w:ascii="Palatino Linotype" w:hAnsi="Palatino Linotype"/>
          <w:sz w:val="24"/>
          <w:szCs w:val="24"/>
        </w:rPr>
        <w:t xml:space="preserve"> </w:t>
      </w:r>
      <w:r w:rsidRPr="005D6DE4">
        <w:rPr>
          <w:rFonts w:ascii="Palatino Linotype" w:hAnsi="Palatino Linotype"/>
          <w:sz w:val="24"/>
          <w:szCs w:val="24"/>
        </w:rPr>
        <w:t>el Sujeto Obligado turnó la solicitud al área administrativa competente ya que</w:t>
      </w:r>
      <w:r w:rsidR="00BA6018" w:rsidRPr="005D6DE4">
        <w:rPr>
          <w:rFonts w:ascii="Palatino Linotype" w:hAnsi="Palatino Linotype"/>
          <w:sz w:val="24"/>
          <w:szCs w:val="24"/>
        </w:rPr>
        <w:t xml:space="preserve"> se insiste,</w:t>
      </w:r>
      <w:r w:rsidRPr="005D6DE4">
        <w:rPr>
          <w:rFonts w:ascii="Palatino Linotype" w:hAnsi="Palatino Linotype"/>
          <w:sz w:val="24"/>
          <w:szCs w:val="24"/>
        </w:rPr>
        <w:t xml:space="preserve"> la parte Recurrente pretende acceder a las requisiciones ingresadas para la rehabilitación del tanque, y no así a la solicitud del proyecto de obra. </w:t>
      </w:r>
    </w:p>
    <w:p w:rsidR="00C072B7" w:rsidRPr="005D6DE4" w:rsidRDefault="00C072B7" w:rsidP="00544482">
      <w:pPr>
        <w:spacing w:after="0" w:line="360" w:lineRule="auto"/>
        <w:jc w:val="both"/>
        <w:rPr>
          <w:rFonts w:ascii="Palatino Linotype" w:hAnsi="Palatino Linotype"/>
          <w:sz w:val="24"/>
          <w:szCs w:val="24"/>
        </w:rPr>
      </w:pPr>
    </w:p>
    <w:p w:rsidR="00BA6018" w:rsidRPr="005D6DE4" w:rsidRDefault="00BA6018" w:rsidP="00544482">
      <w:pPr>
        <w:spacing w:after="0" w:line="360" w:lineRule="auto"/>
        <w:jc w:val="both"/>
        <w:rPr>
          <w:rFonts w:ascii="Palatino Linotype" w:hAnsi="Palatino Linotype"/>
          <w:sz w:val="24"/>
          <w:szCs w:val="24"/>
        </w:rPr>
      </w:pPr>
      <w:r w:rsidRPr="005D6DE4">
        <w:rPr>
          <w:rFonts w:ascii="Palatino Linotype" w:hAnsi="Palatino Linotype"/>
          <w:sz w:val="24"/>
          <w:szCs w:val="24"/>
        </w:rPr>
        <w:t>Ahora bien, es importante precisar que el artículo 13 de la Ley de la Contratación Pública del Estado de México y Municipios establece:</w:t>
      </w:r>
    </w:p>
    <w:p w:rsidR="00BA6018" w:rsidRPr="005D6DE4" w:rsidRDefault="00BA6018" w:rsidP="00544482">
      <w:pPr>
        <w:spacing w:after="0" w:line="360" w:lineRule="auto"/>
        <w:jc w:val="both"/>
        <w:rPr>
          <w:rFonts w:ascii="Palatino Linotype" w:hAnsi="Palatino Linotype"/>
          <w:sz w:val="24"/>
          <w:szCs w:val="24"/>
        </w:rPr>
      </w:pPr>
    </w:p>
    <w:p w:rsidR="005D6DE4" w:rsidRPr="009E4960" w:rsidRDefault="005D6DE4" w:rsidP="005D6DE4">
      <w:pPr>
        <w:spacing w:after="0" w:line="276" w:lineRule="auto"/>
        <w:ind w:left="851" w:right="706"/>
        <w:jc w:val="both"/>
        <w:rPr>
          <w:rFonts w:ascii="Palatino Linotype" w:hAnsi="Palatino Linotype"/>
          <w:i/>
        </w:rPr>
      </w:pPr>
      <w:r w:rsidRPr="009E4960">
        <w:rPr>
          <w:rFonts w:ascii="Palatino Linotype" w:hAnsi="Palatino Linotype"/>
          <w:b/>
          <w:i/>
        </w:rPr>
        <w:t>“</w:t>
      </w:r>
      <w:r w:rsidR="00BA6018" w:rsidRPr="009E4960">
        <w:rPr>
          <w:rFonts w:ascii="Palatino Linotype" w:hAnsi="Palatino Linotype"/>
          <w:b/>
          <w:i/>
        </w:rPr>
        <w:t>Artículo 13.-</w:t>
      </w:r>
      <w:r w:rsidR="00BA6018" w:rsidRPr="009E4960">
        <w:rPr>
          <w:rFonts w:ascii="Palatino Linotype" w:hAnsi="Palatino Linotype"/>
          <w:i/>
        </w:rPr>
        <w:t xml:space="preserve"> Las dependencias y entidades deberán presentar a la Secretaría sus requerimientos de adquisiciones y servicios, a más tardar el 31 de enero del ejercicio fiscal respectivo, con base en el anteproyecto de presupuesto correspondiente. </w:t>
      </w:r>
    </w:p>
    <w:p w:rsidR="005D6DE4" w:rsidRPr="009E4960" w:rsidRDefault="005D6DE4" w:rsidP="005D6DE4">
      <w:pPr>
        <w:spacing w:after="0" w:line="276" w:lineRule="auto"/>
        <w:ind w:left="851" w:right="706"/>
        <w:jc w:val="both"/>
        <w:rPr>
          <w:rFonts w:ascii="Palatino Linotype" w:hAnsi="Palatino Linotype"/>
          <w:i/>
        </w:rPr>
      </w:pPr>
    </w:p>
    <w:p w:rsidR="005D6DE4" w:rsidRPr="009E4960" w:rsidRDefault="00BA6018" w:rsidP="005D6DE4">
      <w:pPr>
        <w:spacing w:after="0" w:line="276" w:lineRule="auto"/>
        <w:ind w:left="851" w:right="706"/>
        <w:jc w:val="both"/>
        <w:rPr>
          <w:rFonts w:ascii="Palatino Linotype" w:hAnsi="Palatino Linotype"/>
          <w:i/>
        </w:rPr>
      </w:pPr>
      <w:r w:rsidRPr="009E4960">
        <w:rPr>
          <w:rFonts w:ascii="Palatino Linotype" w:hAnsi="Palatino Linotype"/>
          <w:i/>
        </w:rPr>
        <w:t xml:space="preserve">No obstante lo anterior, previo al inicio del procedimiento adquisitivo, las dependencias y entidades deberán contar con la suficiencia presupuestal respectiva. </w:t>
      </w:r>
    </w:p>
    <w:p w:rsidR="0005353D" w:rsidRPr="009E4960" w:rsidRDefault="00BA6018" w:rsidP="005D6DE4">
      <w:pPr>
        <w:spacing w:after="0" w:line="276" w:lineRule="auto"/>
        <w:ind w:left="851" w:right="706"/>
        <w:jc w:val="both"/>
        <w:rPr>
          <w:rFonts w:ascii="Palatino Linotype" w:hAnsi="Palatino Linotype"/>
          <w:i/>
        </w:rPr>
      </w:pPr>
      <w:r w:rsidRPr="009E4960">
        <w:rPr>
          <w:rFonts w:ascii="Palatino Linotype" w:hAnsi="Palatino Linotype"/>
          <w:i/>
        </w:rPr>
        <w:t xml:space="preserve">Tratándose de contrataciones cuya vigencia inicie en el mes de enero del ejercicio fiscal inmediato siguiente, las dependencias y entidades deberán realizar la solicitud respectiva, previo al cuarto trimestre del ejercicio fiscal en curso. </w:t>
      </w:r>
      <w:r w:rsidR="005D6DE4" w:rsidRPr="009E4960">
        <w:rPr>
          <w:rFonts w:ascii="Palatino Linotype" w:hAnsi="Palatino Linotype"/>
          <w:i/>
        </w:rPr>
        <w:t>“</w:t>
      </w:r>
    </w:p>
    <w:p w:rsidR="00BA6018" w:rsidRPr="005D6DE4" w:rsidRDefault="00BA6018" w:rsidP="00544482">
      <w:pPr>
        <w:spacing w:after="0" w:line="360" w:lineRule="auto"/>
        <w:jc w:val="both"/>
        <w:rPr>
          <w:rFonts w:ascii="Palatino Linotype" w:hAnsi="Palatino Linotype"/>
          <w:sz w:val="24"/>
          <w:szCs w:val="24"/>
        </w:rPr>
      </w:pPr>
    </w:p>
    <w:p w:rsidR="00445D38" w:rsidRDefault="005D6DE4" w:rsidP="005D6D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este entendido, de la disposición jurídica en cita, se tiene que, </w:t>
      </w:r>
      <w:r w:rsidR="00BA6018" w:rsidRPr="005D6DE4">
        <w:rPr>
          <w:rFonts w:ascii="Palatino Linotype" w:eastAsia="Palatino Linotype" w:hAnsi="Palatino Linotype" w:cs="Palatino Linotype"/>
          <w:sz w:val="24"/>
          <w:szCs w:val="24"/>
        </w:rPr>
        <w:t>que previo a la realización de los procedimientos de adquisición, las unidades administrativas requirentes deberán realizar una solicitud de adquisición de bienes o contratación de servicios, el cual deberá contener además el documento que avale la suficiencia presupuestal</w:t>
      </w:r>
      <w:r>
        <w:rPr>
          <w:rFonts w:ascii="Palatino Linotype" w:eastAsia="Palatino Linotype" w:hAnsi="Palatino Linotype" w:cs="Palatino Linotype"/>
          <w:sz w:val="24"/>
          <w:szCs w:val="24"/>
        </w:rPr>
        <w:t xml:space="preserve">; siendo importante referir que tal normatividad no contempla la contratación de obra pública. </w:t>
      </w:r>
    </w:p>
    <w:p w:rsidR="005D6DE4" w:rsidRDefault="005D6DE4" w:rsidP="005D6DE4">
      <w:pPr>
        <w:spacing w:after="0" w:line="360" w:lineRule="auto"/>
        <w:jc w:val="both"/>
        <w:rPr>
          <w:rFonts w:ascii="Palatino Linotype" w:eastAsia="Palatino Linotype" w:hAnsi="Palatino Linotype" w:cs="Palatino Linotype"/>
          <w:sz w:val="24"/>
          <w:szCs w:val="24"/>
        </w:rPr>
      </w:pPr>
    </w:p>
    <w:p w:rsidR="005D6DE4" w:rsidRDefault="005D6DE4" w:rsidP="005D6D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importante referir que si bien la información a la que pretende acceder la parte Recurrente se trata de los requerimientos o requisiciones en torno a la rehabilitación del “Tanque Atizapan II”; es de referir que tales requisiciones tienen lugar en los casos en que se solicitan bienes o contratación de servicios para que de manera directa los servidores públicos adscritos al Sujeto Obligado realicen la reparación o mantenimiento. </w:t>
      </w:r>
    </w:p>
    <w:p w:rsidR="005D6DE4" w:rsidRDefault="005D6DE4" w:rsidP="005D6DE4">
      <w:pPr>
        <w:spacing w:after="0" w:line="360" w:lineRule="auto"/>
        <w:jc w:val="both"/>
        <w:rPr>
          <w:rFonts w:ascii="Palatino Linotype" w:eastAsia="Palatino Linotype" w:hAnsi="Palatino Linotype" w:cs="Palatino Linotype"/>
          <w:sz w:val="24"/>
          <w:szCs w:val="24"/>
        </w:rPr>
      </w:pPr>
    </w:p>
    <w:p w:rsidR="005D6DE4" w:rsidRDefault="005D6DE4" w:rsidP="005D6DE4">
      <w:pPr>
        <w:spacing w:after="0" w:line="360" w:lineRule="auto"/>
        <w:jc w:val="both"/>
        <w:rPr>
          <w:rFonts w:ascii="Palatino Linotype" w:hAnsi="Palatino Linotype" w:cs="Tahoma"/>
          <w:sz w:val="24"/>
          <w:szCs w:val="24"/>
        </w:rPr>
      </w:pPr>
      <w:r>
        <w:rPr>
          <w:rFonts w:ascii="Palatino Linotype" w:eastAsia="Palatino Linotype" w:hAnsi="Palatino Linotype" w:cs="Palatino Linotype"/>
          <w:sz w:val="24"/>
          <w:szCs w:val="24"/>
        </w:rPr>
        <w:t xml:space="preserve">En el caso, que nos ocupa analizar es de señalar que la rehabilitación del “Tanque Atizapán II” se trata de la ejecución de una obra pública realizada por el Ayuntamiento de Atizapán de Zaragoza, </w:t>
      </w:r>
      <w:r w:rsidR="00C06B87">
        <w:rPr>
          <w:rFonts w:ascii="Palatino Linotype" w:eastAsia="Palatino Linotype" w:hAnsi="Palatino Linotype" w:cs="Palatino Linotype"/>
          <w:sz w:val="24"/>
          <w:szCs w:val="24"/>
        </w:rPr>
        <w:t xml:space="preserve">el </w:t>
      </w:r>
      <w:r w:rsidR="00C06B87" w:rsidRPr="005D6DE4">
        <w:rPr>
          <w:rFonts w:ascii="Palatino Linotype" w:eastAsia="Palatino Linotype" w:hAnsi="Palatino Linotype" w:cs="Palatino Linotype"/>
          <w:sz w:val="24"/>
          <w:szCs w:val="24"/>
        </w:rPr>
        <w:t xml:space="preserve">Organismo Público  Descentralizado </w:t>
      </w:r>
      <w:r w:rsidR="00C06B87" w:rsidRPr="005D6DE4">
        <w:rPr>
          <w:rFonts w:ascii="Palatino Linotype" w:hAnsi="Palatino Linotype" w:cs="Tahoma"/>
          <w:sz w:val="24"/>
          <w:szCs w:val="24"/>
        </w:rPr>
        <w:t>para la Prestación de los Servicios de Agua Potable Alcantarillado y Saneamiento de Atizapán de Zaragoza</w:t>
      </w:r>
      <w:r w:rsidR="00C06B87">
        <w:rPr>
          <w:rFonts w:ascii="Palatino Linotype" w:hAnsi="Palatino Linotype" w:cs="Tahoma"/>
          <w:sz w:val="24"/>
          <w:szCs w:val="24"/>
        </w:rPr>
        <w:t xml:space="preserve"> y la Comisión Nacional del Agua (CONAGUA)</w:t>
      </w:r>
      <w:r w:rsidR="008F3308">
        <w:rPr>
          <w:rFonts w:ascii="Palatino Linotype" w:hAnsi="Palatino Linotype" w:cs="Tahoma"/>
          <w:sz w:val="24"/>
          <w:szCs w:val="24"/>
        </w:rPr>
        <w:t xml:space="preserve">, con una inversión de 2 millones 240 mil pesos, tal como se visualiza publicado en la página oficial del Ayuntamiento de Atizapán de Zaragoza en la siguiente liga electrónica: </w:t>
      </w:r>
      <w:hyperlink r:id="rId10" w:history="1">
        <w:r w:rsidR="008F3308" w:rsidRPr="009639E0">
          <w:rPr>
            <w:rStyle w:val="Hipervnculo"/>
            <w:rFonts w:ascii="Palatino Linotype" w:hAnsi="Palatino Linotype" w:cs="Tahoma"/>
            <w:sz w:val="24"/>
            <w:szCs w:val="24"/>
          </w:rPr>
          <w:t>https://sapasa.gob.mx/sin-categoria/sapasa-trabaja-en-la-rehabilitacion-del-tanque-atizapan-ii</w:t>
        </w:r>
      </w:hyperlink>
    </w:p>
    <w:p w:rsidR="008F3308" w:rsidRDefault="008F3308" w:rsidP="005D6DE4">
      <w:pPr>
        <w:spacing w:after="0" w:line="360" w:lineRule="auto"/>
        <w:jc w:val="both"/>
        <w:rPr>
          <w:rFonts w:ascii="Palatino Linotype" w:hAnsi="Palatino Linotype" w:cs="Tahoma"/>
          <w:sz w:val="24"/>
          <w:szCs w:val="24"/>
        </w:rPr>
      </w:pPr>
    </w:p>
    <w:p w:rsidR="008F3308" w:rsidRDefault="008F3308" w:rsidP="005D6DE4">
      <w:pPr>
        <w:spacing w:after="0" w:line="360" w:lineRule="auto"/>
        <w:jc w:val="both"/>
        <w:rPr>
          <w:rFonts w:ascii="Palatino Linotype" w:hAnsi="Palatino Linotype" w:cs="Tahoma"/>
          <w:sz w:val="24"/>
          <w:szCs w:val="24"/>
        </w:rPr>
      </w:pPr>
      <w:r w:rsidRPr="008F3308">
        <w:rPr>
          <w:rFonts w:ascii="Palatino Linotype" w:hAnsi="Palatino Linotype" w:cs="Tahoma"/>
          <w:noProof/>
          <w:sz w:val="24"/>
          <w:szCs w:val="24"/>
          <w:lang w:val="es-MX"/>
        </w:rPr>
        <w:drawing>
          <wp:inline distT="0" distB="0" distL="0" distR="0" wp14:anchorId="190BAD6B" wp14:editId="74B60CE6">
            <wp:extent cx="5669280" cy="29190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9280" cy="2919095"/>
                    </a:xfrm>
                    <a:prstGeom prst="rect">
                      <a:avLst/>
                    </a:prstGeom>
                  </pic:spPr>
                </pic:pic>
              </a:graphicData>
            </a:graphic>
          </wp:inline>
        </w:drawing>
      </w:r>
    </w:p>
    <w:p w:rsidR="008F3308" w:rsidRDefault="008F3308" w:rsidP="005D6DE4">
      <w:pPr>
        <w:spacing w:after="0" w:line="360" w:lineRule="auto"/>
        <w:jc w:val="both"/>
        <w:rPr>
          <w:rFonts w:ascii="Palatino Linotype" w:eastAsia="Palatino Linotype" w:hAnsi="Palatino Linotype" w:cs="Palatino Linotype"/>
          <w:sz w:val="24"/>
          <w:szCs w:val="24"/>
        </w:rPr>
      </w:pPr>
    </w:p>
    <w:p w:rsidR="00C06B87" w:rsidRDefault="008F3308" w:rsidP="009C450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lo anterior que, al tratarse de la ejecución de una obra pública de esa magnitud, es posible que no se hayan realizado requisiciones de las unidades administrativas ya que necesariamente la contratación se debió llevar a cabo a través de del procedimiento establecido para la contratación de obra pública; sin embargo, considero que si es procedente ordenar la búsqueda exhaustiva, para ordenarse </w:t>
      </w:r>
      <w:r w:rsidR="009C4502">
        <w:rPr>
          <w:rFonts w:ascii="Palatino Linotype" w:eastAsia="Palatino Linotype" w:hAnsi="Palatino Linotype" w:cs="Palatino Linotype"/>
          <w:sz w:val="24"/>
          <w:szCs w:val="24"/>
        </w:rPr>
        <w:t xml:space="preserve">únicamente </w:t>
      </w:r>
      <w:r w:rsidR="00C06B87" w:rsidRPr="00C06B87">
        <w:rPr>
          <w:rFonts w:ascii="Palatino Linotype" w:eastAsia="Palatino Linotype" w:hAnsi="Palatino Linotype" w:cs="Palatino Linotype"/>
          <w:sz w:val="24"/>
          <w:szCs w:val="24"/>
        </w:rPr>
        <w:t xml:space="preserve"> la información solicitada relativa a las requisiciones y dejar salvedad, porque puede ser que la obra se haya realizado por una empresa y por determinación del Sujeto Obligado.</w:t>
      </w:r>
    </w:p>
    <w:p w:rsidR="009C4502" w:rsidRDefault="009C4502" w:rsidP="00544482">
      <w:pPr>
        <w:spacing w:after="0" w:line="360" w:lineRule="auto"/>
        <w:ind w:right="-3"/>
        <w:jc w:val="both"/>
        <w:rPr>
          <w:rFonts w:ascii="Palatino Linotype" w:eastAsia="Palatino Linotype" w:hAnsi="Palatino Linotype" w:cs="Palatino Linotype"/>
          <w:sz w:val="24"/>
          <w:szCs w:val="24"/>
        </w:rPr>
      </w:pPr>
    </w:p>
    <w:p w:rsidR="003903F1" w:rsidRPr="005D6DE4" w:rsidRDefault="00C0484D" w:rsidP="00544482">
      <w:pPr>
        <w:spacing w:after="0" w:line="360" w:lineRule="auto"/>
        <w:ind w:right="-3"/>
        <w:jc w:val="both"/>
        <w:rPr>
          <w:rFonts w:ascii="Palatino Linotype" w:eastAsia="Palatino Linotype" w:hAnsi="Palatino Linotype" w:cs="Palatino Linotype"/>
          <w:sz w:val="24"/>
          <w:szCs w:val="24"/>
        </w:rPr>
      </w:pPr>
      <w:r w:rsidRPr="005D6DE4">
        <w:rPr>
          <w:rFonts w:ascii="Palatino Linotype" w:eastAsia="Palatino Linotype" w:hAnsi="Palatino Linotype" w:cs="Palatino Linotype"/>
          <w:sz w:val="24"/>
          <w:szCs w:val="24"/>
        </w:rPr>
        <w:t>Es por todo lo vertido en líneas a</w:t>
      </w:r>
      <w:r w:rsidR="009B351E" w:rsidRPr="005D6DE4">
        <w:rPr>
          <w:rFonts w:ascii="Palatino Linotype" w:eastAsia="Palatino Linotype" w:hAnsi="Palatino Linotype" w:cs="Palatino Linotype"/>
          <w:sz w:val="24"/>
          <w:szCs w:val="24"/>
        </w:rPr>
        <w:t>rgumentativas anteriores</w:t>
      </w:r>
      <w:r w:rsidR="00FD7523" w:rsidRPr="005D6DE4">
        <w:rPr>
          <w:rFonts w:ascii="Palatino Linotype" w:eastAsia="Palatino Linotype" w:hAnsi="Palatino Linotype" w:cs="Palatino Linotype"/>
          <w:sz w:val="24"/>
          <w:szCs w:val="24"/>
        </w:rPr>
        <w:t>,</w:t>
      </w:r>
      <w:r w:rsidR="009B351E" w:rsidRPr="005D6DE4">
        <w:rPr>
          <w:rFonts w:ascii="Palatino Linotype" w:eastAsia="Palatino Linotype" w:hAnsi="Palatino Linotype" w:cs="Palatino Linotype"/>
          <w:sz w:val="24"/>
          <w:szCs w:val="24"/>
        </w:rPr>
        <w:t xml:space="preserve"> que </w:t>
      </w:r>
      <w:r w:rsidR="00FD7523" w:rsidRPr="005D6DE4">
        <w:rPr>
          <w:rFonts w:ascii="Palatino Linotype" w:eastAsia="Palatino Linotype" w:hAnsi="Palatino Linotype" w:cs="Palatino Linotype"/>
          <w:sz w:val="24"/>
          <w:szCs w:val="24"/>
        </w:rPr>
        <w:t xml:space="preserve">si bien </w:t>
      </w:r>
      <w:r w:rsidR="009B351E" w:rsidRPr="005D6DE4">
        <w:rPr>
          <w:rFonts w:ascii="Palatino Linotype" w:eastAsia="Palatino Linotype" w:hAnsi="Palatino Linotype" w:cs="Palatino Linotype"/>
          <w:sz w:val="24"/>
          <w:szCs w:val="24"/>
        </w:rPr>
        <w:t>la suscrita comparte</w:t>
      </w:r>
      <w:r w:rsidRPr="005D6DE4">
        <w:rPr>
          <w:rFonts w:ascii="Palatino Linotype" w:eastAsia="Palatino Linotype" w:hAnsi="Palatino Linotype" w:cs="Palatino Linotype"/>
          <w:sz w:val="24"/>
          <w:szCs w:val="24"/>
        </w:rPr>
        <w:t xml:space="preserve"> el sentido de la resolución</w:t>
      </w:r>
      <w:r w:rsidR="00FD7523" w:rsidRPr="005D6DE4">
        <w:rPr>
          <w:rFonts w:ascii="Palatino Linotype" w:eastAsia="Palatino Linotype" w:hAnsi="Palatino Linotype" w:cs="Palatino Linotype"/>
          <w:sz w:val="24"/>
          <w:szCs w:val="24"/>
        </w:rPr>
        <w:t xml:space="preserve">; no comparte las consideraciones señaladas para ordenar la entrega </w:t>
      </w:r>
      <w:r w:rsidR="009C4502">
        <w:rPr>
          <w:rFonts w:ascii="Palatino Linotype" w:eastAsia="Palatino Linotype" w:hAnsi="Palatino Linotype" w:cs="Palatino Linotype"/>
          <w:sz w:val="24"/>
          <w:szCs w:val="24"/>
        </w:rPr>
        <w:t>de la solicitud para la elaboración del proyecto de obra, toda vez que se trata de información distinta a la requerida por la parte Recurrente</w:t>
      </w:r>
      <w:r w:rsidRPr="005D6DE4">
        <w:rPr>
          <w:rFonts w:ascii="Palatino Linotype" w:eastAsia="Palatino Linotype" w:hAnsi="Palatino Linotype" w:cs="Palatino Linotype"/>
          <w:sz w:val="24"/>
          <w:szCs w:val="24"/>
        </w:rPr>
        <w:t xml:space="preserve"> </w:t>
      </w:r>
      <w:r w:rsidR="00CD5BE0" w:rsidRPr="005D6DE4">
        <w:rPr>
          <w:rFonts w:ascii="Palatino Linotype" w:eastAsia="Palatino Linotype" w:hAnsi="Palatino Linotype" w:cs="Palatino Linotype"/>
          <w:sz w:val="24"/>
          <w:szCs w:val="24"/>
        </w:rPr>
        <w:t>y,</w:t>
      </w:r>
      <w:r w:rsidRPr="005D6DE4">
        <w:rPr>
          <w:rFonts w:ascii="Palatino Linotype" w:eastAsia="Palatino Linotype" w:hAnsi="Palatino Linotype" w:cs="Palatino Linotype"/>
          <w:sz w:val="24"/>
          <w:szCs w:val="24"/>
        </w:rPr>
        <w:t xml:space="preserve"> por ende, se for</w:t>
      </w:r>
      <w:r w:rsidR="00665E7B" w:rsidRPr="005D6DE4">
        <w:rPr>
          <w:rFonts w:ascii="Palatino Linotype" w:eastAsia="Palatino Linotype" w:hAnsi="Palatino Linotype" w:cs="Palatino Linotype"/>
          <w:sz w:val="24"/>
          <w:szCs w:val="24"/>
        </w:rPr>
        <w:t>mula el presente Voto D</w:t>
      </w:r>
      <w:r w:rsidR="009B351E" w:rsidRPr="005D6DE4">
        <w:rPr>
          <w:rFonts w:ascii="Palatino Linotype" w:eastAsia="Palatino Linotype" w:hAnsi="Palatino Linotype" w:cs="Palatino Linotype"/>
          <w:sz w:val="24"/>
          <w:szCs w:val="24"/>
        </w:rPr>
        <w:t>isidente.</w:t>
      </w:r>
    </w:p>
    <w:p w:rsidR="009B351E" w:rsidRPr="005D6DE4" w:rsidRDefault="009B351E" w:rsidP="00544482">
      <w:pPr>
        <w:spacing w:after="0" w:line="360" w:lineRule="auto"/>
        <w:ind w:right="-3"/>
        <w:jc w:val="both"/>
        <w:rPr>
          <w:rFonts w:ascii="Palatino Linotype" w:eastAsia="Palatino Linotype" w:hAnsi="Palatino Linotype" w:cs="Palatino Linotype"/>
          <w:sz w:val="24"/>
          <w:szCs w:val="24"/>
        </w:rPr>
      </w:pPr>
    </w:p>
    <w:p w:rsidR="009B351E" w:rsidRPr="005D6DE4" w:rsidRDefault="009B351E" w:rsidP="00544482">
      <w:pPr>
        <w:spacing w:after="0" w:line="360" w:lineRule="auto"/>
        <w:ind w:right="-3"/>
        <w:jc w:val="both"/>
        <w:rPr>
          <w:rFonts w:ascii="Palatino Linotype" w:eastAsia="Palatino Linotype" w:hAnsi="Palatino Linotype" w:cs="Palatino Linotype"/>
          <w:sz w:val="24"/>
          <w:szCs w:val="24"/>
        </w:rPr>
      </w:pPr>
    </w:p>
    <w:p w:rsidR="009B351E" w:rsidRPr="005D6DE4" w:rsidRDefault="009B351E" w:rsidP="00544482">
      <w:pPr>
        <w:spacing w:after="0" w:line="360" w:lineRule="auto"/>
        <w:ind w:right="-3"/>
        <w:jc w:val="both"/>
        <w:rPr>
          <w:rFonts w:ascii="Palatino Linotype" w:eastAsia="Palatino Linotype" w:hAnsi="Palatino Linotype" w:cs="Palatino Linotype"/>
          <w:sz w:val="24"/>
          <w:szCs w:val="24"/>
        </w:rPr>
      </w:pPr>
    </w:p>
    <w:p w:rsidR="00951530" w:rsidRPr="005D6DE4" w:rsidRDefault="00951530" w:rsidP="00544482">
      <w:pPr>
        <w:spacing w:after="0" w:line="360" w:lineRule="auto"/>
        <w:ind w:right="-3"/>
        <w:jc w:val="center"/>
        <w:rPr>
          <w:rFonts w:ascii="Palatino Linotype" w:eastAsia="Palatino Linotype" w:hAnsi="Palatino Linotype" w:cs="Palatino Linotype"/>
          <w:sz w:val="24"/>
          <w:szCs w:val="24"/>
        </w:rPr>
      </w:pPr>
    </w:p>
    <w:p w:rsidR="00951530" w:rsidRPr="005D6DE4" w:rsidRDefault="00951530" w:rsidP="00544482">
      <w:pPr>
        <w:spacing w:after="0" w:line="360" w:lineRule="auto"/>
        <w:ind w:right="-3"/>
        <w:jc w:val="center"/>
        <w:rPr>
          <w:rFonts w:ascii="Palatino Linotype" w:eastAsia="Palatino Linotype" w:hAnsi="Palatino Linotype" w:cs="Palatino Linotype"/>
          <w:sz w:val="24"/>
          <w:szCs w:val="24"/>
        </w:rPr>
      </w:pPr>
    </w:p>
    <w:p w:rsidR="00951530" w:rsidRPr="005D6DE4" w:rsidRDefault="00951530" w:rsidP="00544482">
      <w:pPr>
        <w:spacing w:after="0" w:line="360" w:lineRule="auto"/>
        <w:ind w:right="-3"/>
        <w:jc w:val="center"/>
        <w:rPr>
          <w:rFonts w:ascii="Palatino Linotype" w:eastAsia="Palatino Linotype" w:hAnsi="Palatino Linotype" w:cs="Palatino Linotype"/>
          <w:sz w:val="24"/>
          <w:szCs w:val="24"/>
        </w:rPr>
      </w:pPr>
    </w:p>
    <w:p w:rsidR="00951530" w:rsidRPr="005D6DE4" w:rsidRDefault="00951530" w:rsidP="00544482">
      <w:pPr>
        <w:spacing w:after="0" w:line="360" w:lineRule="auto"/>
        <w:ind w:right="-3"/>
        <w:jc w:val="center"/>
        <w:rPr>
          <w:rFonts w:ascii="Palatino Linotype" w:eastAsia="Palatino Linotype" w:hAnsi="Palatino Linotype" w:cs="Palatino Linotype"/>
          <w:sz w:val="24"/>
          <w:szCs w:val="24"/>
        </w:rPr>
      </w:pPr>
    </w:p>
    <w:p w:rsidR="00951530" w:rsidRPr="005D6DE4" w:rsidRDefault="00951530"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6A6ABB" w:rsidRPr="005D6DE4" w:rsidRDefault="006A6ABB" w:rsidP="00544482">
      <w:pPr>
        <w:spacing w:after="0" w:line="360" w:lineRule="auto"/>
        <w:ind w:right="-3"/>
        <w:jc w:val="center"/>
        <w:rPr>
          <w:rFonts w:ascii="Palatino Linotype" w:eastAsia="Palatino Linotype" w:hAnsi="Palatino Linotype" w:cs="Palatino Linotype"/>
          <w:sz w:val="24"/>
          <w:szCs w:val="24"/>
        </w:rPr>
      </w:pPr>
    </w:p>
    <w:p w:rsidR="00951530" w:rsidRPr="005D6DE4" w:rsidRDefault="00C0484D" w:rsidP="00544482">
      <w:pPr>
        <w:spacing w:after="0" w:line="360" w:lineRule="auto"/>
        <w:ind w:right="-3"/>
        <w:jc w:val="center"/>
        <w:rPr>
          <w:rFonts w:ascii="Palatino Linotype" w:eastAsia="Palatino Linotype" w:hAnsi="Palatino Linotype" w:cs="Palatino Linotype"/>
          <w:sz w:val="24"/>
          <w:szCs w:val="24"/>
        </w:rPr>
        <w:sectPr w:rsidR="00951530" w:rsidRPr="005D6DE4">
          <w:headerReference w:type="even" r:id="rId12"/>
          <w:headerReference w:type="default" r:id="rId13"/>
          <w:footerReference w:type="default" r:id="rId14"/>
          <w:pgSz w:w="12240" w:h="15840"/>
          <w:pgMar w:top="1871" w:right="1327" w:bottom="2836" w:left="1985" w:header="709" w:footer="586" w:gutter="0"/>
          <w:pgNumType w:start="1"/>
          <w:cols w:space="720"/>
        </w:sectPr>
      </w:pPr>
      <w:r w:rsidRPr="005D6DE4">
        <w:rPr>
          <w:rFonts w:ascii="Palatino Linotype" w:eastAsia="Palatino Linotype" w:hAnsi="Palatino Linotype" w:cs="Palatino Linotype"/>
          <w:sz w:val="24"/>
          <w:szCs w:val="24"/>
        </w:rPr>
        <w:lastRenderedPageBreak/>
        <w:t xml:space="preserve">                                      </w:t>
      </w:r>
      <w:r w:rsidR="009B351E" w:rsidRPr="005D6DE4">
        <w:rPr>
          <w:rFonts w:ascii="Palatino Linotype" w:eastAsia="Palatino Linotype" w:hAnsi="Palatino Linotype" w:cs="Palatino Linotype"/>
          <w:sz w:val="24"/>
          <w:szCs w:val="24"/>
        </w:rPr>
        <w:t xml:space="preserve">                         </w:t>
      </w:r>
    </w:p>
    <w:p w:rsidR="003903F1" w:rsidRPr="005D6DE4" w:rsidRDefault="003903F1" w:rsidP="00544482">
      <w:pPr>
        <w:spacing w:after="0" w:line="360" w:lineRule="auto"/>
        <w:ind w:right="423"/>
        <w:jc w:val="both"/>
        <w:rPr>
          <w:rFonts w:ascii="Palatino Linotype" w:eastAsia="Palatino Linotype" w:hAnsi="Palatino Linotype" w:cs="Palatino Linotype"/>
          <w:sz w:val="24"/>
          <w:szCs w:val="24"/>
        </w:rPr>
      </w:pPr>
    </w:p>
    <w:sectPr w:rsidR="003903F1" w:rsidRPr="005D6DE4">
      <w:headerReference w:type="default" r:id="rId15"/>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4B1" w:rsidRDefault="003D24B1">
      <w:pPr>
        <w:spacing w:after="0" w:line="240" w:lineRule="auto"/>
      </w:pPr>
      <w:r>
        <w:separator/>
      </w:r>
    </w:p>
  </w:endnote>
  <w:endnote w:type="continuationSeparator" w:id="0">
    <w:p w:rsidR="003D24B1" w:rsidRDefault="003D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30" w:rsidRDefault="00951530">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sz w:val="20"/>
        <w:szCs w:val="20"/>
      </w:rPr>
    </w:pPr>
  </w:p>
  <w:p w:rsidR="003903F1" w:rsidRDefault="00C0484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4524B">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4524B">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3903F1" w:rsidRDefault="003903F1">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4B1" w:rsidRDefault="003D24B1">
      <w:pPr>
        <w:spacing w:after="0" w:line="240" w:lineRule="auto"/>
      </w:pPr>
      <w:r>
        <w:separator/>
      </w:r>
    </w:p>
  </w:footnote>
  <w:footnote w:type="continuationSeparator" w:id="0">
    <w:p w:rsidR="003D24B1" w:rsidRDefault="003D2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C0484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4667488" cy="4667488"/>
              <wp:effectExtent l="0" t="0" r="0" b="0"/>
              <wp:wrapNone/>
              <wp:docPr id="13" name="Rectángulo 13"/>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wps:spPr>
                    <wps:txbx>
                      <w:txbxContent>
                        <w:p w:rsidR="003903F1" w:rsidRDefault="00C0484D">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Rectángulo 13" o:spid="_x0000_s1026" style="position:absolute;margin-left:0;margin-top:0;width:367.5pt;height:367.5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" filled="f" stroked="f">
              <v:textbox inset="2.53958mm,2.53958mm,2.53958mm,2.53958mm">
                <w:txbxContent>
                  <w:p w:rsidR="003903F1" w:rsidRDefault="00C0484D">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C0484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-1096622</wp:posOffset>
          </wp:positionH>
          <wp:positionV relativeFrom="paragraph">
            <wp:posOffset>-434356</wp:posOffset>
          </wp:positionV>
          <wp:extent cx="7521053" cy="9897494"/>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C048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DISIDENTE </w:t>
    </w:r>
  </w:p>
  <w:p w:rsidR="003903F1" w:rsidRDefault="00C048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 xml:space="preserve">RECURSO DE REVISIÓN </w:t>
    </w:r>
    <w:r w:rsidR="00022D33">
      <w:rPr>
        <w:rFonts w:ascii="Palatino Linotype" w:eastAsia="Palatino Linotype" w:hAnsi="Palatino Linotype" w:cs="Palatino Linotype"/>
        <w:b/>
        <w:color w:val="000000"/>
      </w:rPr>
      <w:t>0</w:t>
    </w:r>
    <w:r w:rsidR="00B30E7E">
      <w:rPr>
        <w:rFonts w:ascii="Palatino Linotype" w:eastAsia="Palatino Linotype" w:hAnsi="Palatino Linotype" w:cs="Palatino Linotype"/>
        <w:b/>
        <w:color w:val="000000"/>
      </w:rPr>
      <w:t>2</w:t>
    </w:r>
    <w:r w:rsidR="006324A4">
      <w:rPr>
        <w:rFonts w:ascii="Palatino Linotype" w:eastAsia="Palatino Linotype" w:hAnsi="Palatino Linotype" w:cs="Palatino Linotype"/>
        <w:b/>
        <w:color w:val="000000"/>
      </w:rPr>
      <w:t>776</w:t>
    </w:r>
    <w:r w:rsidR="00B30E7E">
      <w:rPr>
        <w:rFonts w:ascii="Palatino Linotype" w:eastAsia="Palatino Linotype" w:hAnsi="Palatino Linotype" w:cs="Palatino Linotype"/>
        <w:b/>
        <w:color w:val="000000"/>
      </w:rPr>
      <w:t>/INFOEM/IP/RR/2023</w:t>
    </w:r>
    <w:r w:rsidR="0067478A">
      <w:rPr>
        <w:rFonts w:ascii="Palatino Linotype" w:eastAsia="Palatino Linotype" w:hAnsi="Palatino Linotype" w:cs="Palatino Linotype"/>
        <w:b/>
        <w:color w:val="000000"/>
      </w:rPr>
      <w:t xml:space="preserve"> </w:t>
    </w:r>
  </w:p>
  <w:p w:rsidR="00022D33" w:rsidRPr="00022D33" w:rsidRDefault="00022D3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34EE"/>
    <w:multiLevelType w:val="hybridMultilevel"/>
    <w:tmpl w:val="05B67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979E4"/>
    <w:multiLevelType w:val="hybridMultilevel"/>
    <w:tmpl w:val="401CE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93416"/>
    <w:multiLevelType w:val="multilevel"/>
    <w:tmpl w:val="CE04EF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0354B"/>
    <w:multiLevelType w:val="multilevel"/>
    <w:tmpl w:val="7EAE42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84912"/>
    <w:multiLevelType w:val="multilevel"/>
    <w:tmpl w:val="0310D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624DD"/>
    <w:multiLevelType w:val="multilevel"/>
    <w:tmpl w:val="E786867C"/>
    <w:lvl w:ilvl="0">
      <w:start w:val="4"/>
      <w:numFmt w:val="bullet"/>
      <w:lvlText w:val="-"/>
      <w:lvlJc w:val="left"/>
      <w:pPr>
        <w:ind w:left="927" w:hanging="360"/>
      </w:pPr>
      <w:rPr>
        <w:rFonts w:ascii="Palatino Linotype" w:eastAsia="Palatino Linotype" w:hAnsi="Palatino Linotype" w:cs="Palatino Linotype"/>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46EB6984"/>
    <w:multiLevelType w:val="hybridMultilevel"/>
    <w:tmpl w:val="5E322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B35FAB"/>
    <w:multiLevelType w:val="multilevel"/>
    <w:tmpl w:val="C2E20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CA6958"/>
    <w:multiLevelType w:val="multilevel"/>
    <w:tmpl w:val="4DF8A9A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14011EC"/>
    <w:multiLevelType w:val="hybridMultilevel"/>
    <w:tmpl w:val="9320D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964535"/>
    <w:multiLevelType w:val="hybridMultilevel"/>
    <w:tmpl w:val="8C80A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18150B"/>
    <w:multiLevelType w:val="multilevel"/>
    <w:tmpl w:val="D2C8F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257ED3"/>
    <w:multiLevelType w:val="multilevel"/>
    <w:tmpl w:val="63F88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207F7D"/>
    <w:multiLevelType w:val="hybridMultilevel"/>
    <w:tmpl w:val="4C4C9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3"/>
  </w:num>
  <w:num w:numId="5">
    <w:abstractNumId w:val="9"/>
  </w:num>
  <w:num w:numId="6">
    <w:abstractNumId w:val="2"/>
  </w:num>
  <w:num w:numId="7">
    <w:abstractNumId w:val="7"/>
  </w:num>
  <w:num w:numId="8">
    <w:abstractNumId w:val="4"/>
  </w:num>
  <w:num w:numId="9">
    <w:abstractNumId w:val="8"/>
  </w:num>
  <w:num w:numId="10">
    <w:abstractNumId w:val="1"/>
  </w:num>
  <w:num w:numId="11">
    <w:abstractNumId w:val="11"/>
  </w:num>
  <w:num w:numId="12">
    <w:abstractNumId w:val="6"/>
  </w:num>
  <w:num w:numId="13">
    <w:abstractNumId w:val="1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F1"/>
    <w:rsid w:val="00022D33"/>
    <w:rsid w:val="0005353D"/>
    <w:rsid w:val="0020318F"/>
    <w:rsid w:val="002032F0"/>
    <w:rsid w:val="003903F1"/>
    <w:rsid w:val="003D24B1"/>
    <w:rsid w:val="00442CD1"/>
    <w:rsid w:val="00445D38"/>
    <w:rsid w:val="004B09AA"/>
    <w:rsid w:val="00527A59"/>
    <w:rsid w:val="00544482"/>
    <w:rsid w:val="005D6DE4"/>
    <w:rsid w:val="006324A4"/>
    <w:rsid w:val="00636FE5"/>
    <w:rsid w:val="00665E7B"/>
    <w:rsid w:val="0067478A"/>
    <w:rsid w:val="006A6ABB"/>
    <w:rsid w:val="006E78AF"/>
    <w:rsid w:val="0085623E"/>
    <w:rsid w:val="008B16A9"/>
    <w:rsid w:val="008F3308"/>
    <w:rsid w:val="00951530"/>
    <w:rsid w:val="009B351E"/>
    <w:rsid w:val="009B6A25"/>
    <w:rsid w:val="009C4502"/>
    <w:rsid w:val="009E4960"/>
    <w:rsid w:val="00A4351F"/>
    <w:rsid w:val="00AA68B0"/>
    <w:rsid w:val="00AB0A45"/>
    <w:rsid w:val="00AF5B33"/>
    <w:rsid w:val="00B22FAC"/>
    <w:rsid w:val="00B30E7E"/>
    <w:rsid w:val="00B34B11"/>
    <w:rsid w:val="00B4524B"/>
    <w:rsid w:val="00BA0B0E"/>
    <w:rsid w:val="00BA6018"/>
    <w:rsid w:val="00C019D9"/>
    <w:rsid w:val="00C0484D"/>
    <w:rsid w:val="00C06B87"/>
    <w:rsid w:val="00C072B7"/>
    <w:rsid w:val="00C85165"/>
    <w:rsid w:val="00CA51C0"/>
    <w:rsid w:val="00CD5BE0"/>
    <w:rsid w:val="00CF1BAF"/>
    <w:rsid w:val="00D35B83"/>
    <w:rsid w:val="00D663A7"/>
    <w:rsid w:val="00D95B93"/>
    <w:rsid w:val="00E23069"/>
    <w:rsid w:val="00E70D95"/>
    <w:rsid w:val="00E80C05"/>
    <w:rsid w:val="00E954C3"/>
    <w:rsid w:val="00EB5AB0"/>
    <w:rsid w:val="00ED42F4"/>
    <w:rsid w:val="00ED551C"/>
    <w:rsid w:val="00F21BBA"/>
    <w:rsid w:val="00F86C68"/>
    <w:rsid w:val="00FD75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26839-046C-4620-A134-DAD9AAD5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B34B11"/>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22D33"/>
    <w:pPr>
      <w:spacing w:before="240" w:line="360" w:lineRule="auto"/>
      <w:ind w:left="851" w:right="851"/>
      <w:jc w:val="both"/>
    </w:pPr>
    <w:rPr>
      <w:rFonts w:ascii="Palatino Linotype" w:eastAsiaTheme="minorHAnsi" w:hAnsi="Palatino Linotype" w:cs="Arial"/>
      <w:i/>
      <w:lang w:val="es-MX" w:eastAsia="en-US"/>
    </w:rPr>
  </w:style>
  <w:style w:type="paragraph" w:styleId="Sinespaciado">
    <w:name w:val="No Spacing"/>
    <w:aliases w:val="Francesa,INAI"/>
    <w:link w:val="SinespaciadoCar"/>
    <w:uiPriority w:val="1"/>
    <w:qFormat/>
    <w:rsid w:val="00022D33"/>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022D3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pasa.gob.mx/sin-categoria/sapasa-trabaja-en-la-rehabilitacion-del-tanque-atizapan-i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fGkZCSEEZEiEc7web4rqWrUd7g==">AMUW2mXiCPFyDjZxD18A0rENGRGOkOIxG5nF5W0UQtVeW7g+kM5ZyPlWGBYug6zhWzJJzguCo5OQMs7BblHNE3eOulMNlfvjk2/bvc2ZIzZ7j5yY9BoMLWkpNRs67WFZSq0Kx26UmxGa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85A212-ACA7-4234-9046-EBEE3D61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1293</Words>
  <Characters>7115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2023-06-20T00:34:00Z</cp:lastPrinted>
  <dcterms:created xsi:type="dcterms:W3CDTF">2023-06-20T00:34:00Z</dcterms:created>
  <dcterms:modified xsi:type="dcterms:W3CDTF">2023-06-20T00:38:00Z</dcterms:modified>
</cp:coreProperties>
</file>