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D6A9" w14:textId="56E9C595" w:rsidR="00E97758" w:rsidRDefault="00E97758" w:rsidP="00E97758">
      <w:pPr>
        <w:spacing w:after="0" w:line="360" w:lineRule="auto"/>
        <w:jc w:val="both"/>
        <w:rPr>
          <w:rFonts w:ascii="Palatino Linotype" w:hAnsi="Palatino Linotype" w:cs="Arial"/>
          <w:b/>
          <w:sz w:val="24"/>
          <w:szCs w:val="24"/>
        </w:rPr>
      </w:pPr>
      <w:r w:rsidRPr="00FB6D9A">
        <w:rPr>
          <w:rFonts w:ascii="Palatino Linotype" w:hAnsi="Palatino Linotype" w:cs="Arial"/>
          <w:b/>
          <w:sz w:val="24"/>
          <w:szCs w:val="24"/>
        </w:rPr>
        <w:t xml:space="preserve">VOTO </w:t>
      </w:r>
      <w:r w:rsidR="001A23A2">
        <w:rPr>
          <w:rFonts w:ascii="Palatino Linotype" w:hAnsi="Palatino Linotype" w:cs="Arial"/>
          <w:b/>
          <w:sz w:val="24"/>
          <w:szCs w:val="24"/>
        </w:rPr>
        <w:t>DISIDENTE</w:t>
      </w:r>
      <w:r w:rsidR="001A1ECB">
        <w:rPr>
          <w:rFonts w:ascii="Palatino Linotype" w:hAnsi="Palatino Linotype" w:cs="Arial"/>
          <w:b/>
          <w:sz w:val="24"/>
          <w:szCs w:val="24"/>
        </w:rPr>
        <w:t xml:space="preserve"> DE LA COMISIONADA</w:t>
      </w:r>
      <w:r w:rsidRPr="00FB6D9A">
        <w:rPr>
          <w:rFonts w:ascii="Palatino Linotype" w:hAnsi="Palatino Linotype" w:cs="Arial"/>
          <w:b/>
          <w:sz w:val="24"/>
          <w:szCs w:val="24"/>
        </w:rPr>
        <w:t xml:space="preserve"> </w:t>
      </w:r>
      <w:r w:rsidR="001A1ECB">
        <w:rPr>
          <w:rFonts w:ascii="Palatino Linotype" w:hAnsi="Palatino Linotype" w:cs="Arial"/>
          <w:b/>
          <w:sz w:val="24"/>
          <w:szCs w:val="24"/>
        </w:rPr>
        <w:t>MARÍA DEL ROSARIO MEJIA AYALA</w:t>
      </w:r>
      <w:r w:rsidR="00627742">
        <w:rPr>
          <w:rFonts w:ascii="Palatino Linotype" w:hAnsi="Palatino Linotype" w:cs="Arial"/>
          <w:b/>
          <w:sz w:val="24"/>
          <w:szCs w:val="24"/>
        </w:rPr>
        <w:t xml:space="preserve"> EN EL RECURSO DE REVISIÓN </w:t>
      </w:r>
      <w:r w:rsidR="00F67A7B">
        <w:rPr>
          <w:rFonts w:ascii="Palatino Linotype" w:hAnsi="Palatino Linotype" w:cs="Arial"/>
          <w:b/>
          <w:sz w:val="24"/>
          <w:szCs w:val="24"/>
        </w:rPr>
        <w:t>0</w:t>
      </w:r>
      <w:r w:rsidR="00072BBB">
        <w:rPr>
          <w:rFonts w:ascii="Palatino Linotype" w:hAnsi="Palatino Linotype" w:cs="Arial"/>
          <w:b/>
          <w:sz w:val="24"/>
          <w:szCs w:val="24"/>
        </w:rPr>
        <w:t>1044</w:t>
      </w:r>
      <w:r w:rsidRPr="00020546">
        <w:rPr>
          <w:rFonts w:ascii="Palatino Linotype" w:hAnsi="Palatino Linotype" w:cs="Arial"/>
          <w:b/>
          <w:sz w:val="24"/>
          <w:szCs w:val="24"/>
        </w:rPr>
        <w:t>/INFOEM/</w:t>
      </w:r>
      <w:r w:rsidR="0032435A" w:rsidRPr="00020546">
        <w:rPr>
          <w:rFonts w:ascii="Palatino Linotype" w:hAnsi="Palatino Linotype" w:cs="Arial"/>
          <w:b/>
          <w:sz w:val="24"/>
          <w:szCs w:val="24"/>
        </w:rPr>
        <w:t>IP</w:t>
      </w:r>
      <w:r w:rsidRPr="00020546">
        <w:rPr>
          <w:rFonts w:ascii="Palatino Linotype" w:hAnsi="Palatino Linotype" w:cs="Arial"/>
          <w:b/>
          <w:sz w:val="24"/>
          <w:szCs w:val="24"/>
        </w:rPr>
        <w:t>/RR/20</w:t>
      </w:r>
      <w:r w:rsidR="00F67A7B">
        <w:rPr>
          <w:rFonts w:ascii="Palatino Linotype" w:hAnsi="Palatino Linotype" w:cs="Arial"/>
          <w:b/>
          <w:sz w:val="24"/>
          <w:szCs w:val="24"/>
        </w:rPr>
        <w:t>23</w:t>
      </w:r>
      <w:r w:rsidR="002F02FB">
        <w:rPr>
          <w:rFonts w:ascii="Palatino Linotype" w:hAnsi="Palatino Linotype" w:cs="Arial"/>
          <w:b/>
          <w:sz w:val="24"/>
          <w:szCs w:val="24"/>
        </w:rPr>
        <w:t>.</w:t>
      </w:r>
    </w:p>
    <w:p w14:paraId="2724EDEF" w14:textId="77777777" w:rsidR="00E97758" w:rsidRDefault="00E97758" w:rsidP="00E97758">
      <w:pPr>
        <w:spacing w:after="0" w:line="360" w:lineRule="auto"/>
        <w:jc w:val="both"/>
        <w:rPr>
          <w:rFonts w:ascii="Palatino Linotype" w:hAnsi="Palatino Linotype" w:cs="Arial"/>
          <w:b/>
          <w:sz w:val="24"/>
          <w:szCs w:val="24"/>
        </w:rPr>
      </w:pPr>
    </w:p>
    <w:p w14:paraId="030020FA" w14:textId="0668ECA5" w:rsidR="00E97758" w:rsidRPr="002A43BC" w:rsidRDefault="00367EB2" w:rsidP="00367EB2">
      <w:pPr>
        <w:keepNext/>
        <w:keepLines/>
        <w:pBdr>
          <w:top w:val="nil"/>
          <w:left w:val="nil"/>
          <w:bottom w:val="nil"/>
          <w:right w:val="nil"/>
          <w:between w:val="nil"/>
          <w:bar w:val="nil"/>
        </w:pBdr>
        <w:tabs>
          <w:tab w:val="center" w:pos="4419"/>
          <w:tab w:val="left" w:pos="7237"/>
        </w:tabs>
        <w:spacing w:after="0" w:line="360" w:lineRule="auto"/>
        <w:outlineLvl w:val="0"/>
        <w:rPr>
          <w:rFonts w:ascii="Palatino Linotype" w:eastAsiaTheme="majorEastAsia" w:hAnsi="Palatino Linotype" w:cstheme="majorBidi"/>
          <w:b/>
          <w:sz w:val="24"/>
          <w:szCs w:val="24"/>
          <w:bdr w:val="nil"/>
        </w:rPr>
      </w:pPr>
      <w:bookmarkStart w:id="0" w:name="_Toc9873529"/>
      <w:bookmarkStart w:id="1" w:name="_Toc21366012"/>
      <w:r>
        <w:rPr>
          <w:rFonts w:ascii="Palatino Linotype" w:eastAsiaTheme="majorEastAsia" w:hAnsi="Palatino Linotype" w:cstheme="majorBidi"/>
          <w:b/>
          <w:sz w:val="24"/>
          <w:szCs w:val="24"/>
          <w:bdr w:val="nil"/>
        </w:rPr>
        <w:tab/>
      </w:r>
      <w:r w:rsidR="00E97758" w:rsidRPr="002A43BC">
        <w:rPr>
          <w:rFonts w:ascii="Palatino Linotype" w:eastAsiaTheme="majorEastAsia" w:hAnsi="Palatino Linotype" w:cstheme="majorBidi"/>
          <w:b/>
          <w:sz w:val="24"/>
          <w:szCs w:val="24"/>
          <w:bdr w:val="nil"/>
        </w:rPr>
        <w:t>Consideraciones Generales.</w:t>
      </w:r>
      <w:bookmarkEnd w:id="0"/>
      <w:bookmarkEnd w:id="1"/>
      <w:r>
        <w:rPr>
          <w:rFonts w:ascii="Palatino Linotype" w:eastAsiaTheme="majorEastAsia" w:hAnsi="Palatino Linotype" w:cstheme="majorBidi"/>
          <w:b/>
          <w:sz w:val="24"/>
          <w:szCs w:val="24"/>
          <w:bdr w:val="nil"/>
        </w:rPr>
        <w:tab/>
      </w:r>
    </w:p>
    <w:p w14:paraId="36FDBD56" w14:textId="3085FCB3" w:rsidR="00E97758" w:rsidRPr="00DF6B35" w:rsidRDefault="00196054" w:rsidP="00E97758">
      <w:pPr>
        <w:spacing w:after="0" w:line="360" w:lineRule="auto"/>
        <w:rPr>
          <w:b/>
          <w:bCs/>
        </w:rPr>
      </w:pPr>
      <w:r>
        <w:rPr>
          <w:b/>
          <w:bCs/>
        </w:rPr>
        <w:t xml:space="preserve"> </w:t>
      </w:r>
    </w:p>
    <w:p w14:paraId="6FCFE9F9" w14:textId="070372FE" w:rsidR="00213603" w:rsidRPr="006A24B8" w:rsidRDefault="001A1ECB" w:rsidP="00E81253">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sidRPr="006A24B8">
        <w:rPr>
          <w:rFonts w:ascii="Palatino Linotype" w:eastAsia="Times New Roman" w:hAnsi="Palatino Linotype" w:cs="Arial"/>
          <w:color w:val="000000" w:themeColor="text1"/>
          <w:sz w:val="24"/>
          <w:szCs w:val="24"/>
          <w:bdr w:val="nil"/>
          <w:lang w:val="es-ES_tradnl"/>
        </w:rPr>
        <w:t>S</w:t>
      </w:r>
      <w:r w:rsidR="00E97758" w:rsidRPr="006A24B8">
        <w:rPr>
          <w:rFonts w:ascii="Palatino Linotype" w:eastAsia="Times New Roman" w:hAnsi="Palatino Linotype" w:cs="Arial"/>
          <w:color w:val="000000" w:themeColor="text1"/>
          <w:sz w:val="24"/>
          <w:szCs w:val="24"/>
          <w:bdr w:val="nil"/>
          <w:lang w:val="es-ES_tradnl"/>
        </w:rPr>
        <w:t xml:space="preserve">e </w:t>
      </w:r>
      <w:r w:rsidRPr="006A24B8">
        <w:rPr>
          <w:rFonts w:ascii="Palatino Linotype" w:eastAsia="Times New Roman" w:hAnsi="Palatino Linotype" w:cs="Arial"/>
          <w:color w:val="000000" w:themeColor="text1"/>
          <w:sz w:val="24"/>
          <w:szCs w:val="24"/>
          <w:bdr w:val="nil"/>
          <w:lang w:val="es-ES_tradnl"/>
        </w:rPr>
        <w:t xml:space="preserve">emite </w:t>
      </w:r>
      <w:proofErr w:type="gramStart"/>
      <w:r w:rsidRPr="006A24B8">
        <w:rPr>
          <w:rFonts w:ascii="Palatino Linotype" w:eastAsia="Times New Roman" w:hAnsi="Palatino Linotype" w:cs="Arial"/>
          <w:color w:val="000000" w:themeColor="text1"/>
          <w:sz w:val="24"/>
          <w:szCs w:val="24"/>
          <w:bdr w:val="nil"/>
          <w:lang w:val="es-ES_tradnl"/>
        </w:rPr>
        <w:t xml:space="preserve">el </w:t>
      </w:r>
      <w:r w:rsidR="00E97758" w:rsidRPr="006A24B8">
        <w:rPr>
          <w:rFonts w:ascii="Palatino Linotype" w:eastAsia="Times New Roman" w:hAnsi="Palatino Linotype" w:cs="Arial"/>
          <w:color w:val="000000" w:themeColor="text1"/>
          <w:sz w:val="24"/>
          <w:szCs w:val="24"/>
          <w:bdr w:val="nil"/>
          <w:lang w:val="es-ES_tradnl"/>
        </w:rPr>
        <w:t xml:space="preserve"> voto</w:t>
      </w:r>
      <w:proofErr w:type="gramEnd"/>
      <w:r w:rsidR="00E97758" w:rsidRPr="006A24B8">
        <w:rPr>
          <w:rFonts w:ascii="Palatino Linotype" w:eastAsia="Times New Roman" w:hAnsi="Palatino Linotype" w:cs="Arial"/>
          <w:color w:val="000000" w:themeColor="text1"/>
          <w:sz w:val="24"/>
          <w:szCs w:val="24"/>
          <w:bdr w:val="nil"/>
          <w:lang w:val="es-ES_tradnl"/>
        </w:rPr>
        <w:t xml:space="preserve"> </w:t>
      </w:r>
      <w:r w:rsidR="001A23A2">
        <w:rPr>
          <w:rFonts w:ascii="Palatino Linotype" w:eastAsia="Times New Roman" w:hAnsi="Palatino Linotype" w:cs="Arial"/>
          <w:color w:val="000000" w:themeColor="text1"/>
          <w:sz w:val="24"/>
          <w:szCs w:val="24"/>
          <w:bdr w:val="nil"/>
          <w:lang w:val="es-ES_tradnl"/>
        </w:rPr>
        <w:t>disidente</w:t>
      </w:r>
      <w:r w:rsidR="00E97758" w:rsidRPr="006A24B8">
        <w:rPr>
          <w:rFonts w:ascii="Palatino Linotype" w:eastAsia="Times New Roman" w:hAnsi="Palatino Linotype" w:cs="Arial"/>
          <w:color w:val="000000" w:themeColor="text1"/>
          <w:sz w:val="24"/>
          <w:szCs w:val="24"/>
          <w:bdr w:val="nil"/>
          <w:lang w:val="es-ES_tradnl"/>
        </w:rPr>
        <w:t xml:space="preserve"> de la presente resolución </w:t>
      </w:r>
      <w:r w:rsidR="00213603" w:rsidRPr="006A24B8">
        <w:rPr>
          <w:rFonts w:ascii="Palatino Linotype" w:eastAsia="Times New Roman" w:hAnsi="Palatino Linotype" w:cs="Arial"/>
          <w:color w:val="000000" w:themeColor="text1"/>
          <w:sz w:val="24"/>
          <w:szCs w:val="24"/>
          <w:bdr w:val="nil"/>
          <w:lang w:val="es-ES_tradnl"/>
        </w:rPr>
        <w:t xml:space="preserve"> aprobada por mayoría de votos</w:t>
      </w:r>
      <w:r w:rsidR="00E97758" w:rsidRPr="006A24B8">
        <w:rPr>
          <w:rFonts w:ascii="Palatino Linotype" w:eastAsia="Times New Roman" w:hAnsi="Palatino Linotype" w:cs="Arial"/>
          <w:color w:val="000000" w:themeColor="text1"/>
          <w:sz w:val="24"/>
          <w:szCs w:val="24"/>
          <w:bdr w:val="nil"/>
          <w:lang w:val="es-ES_tradnl"/>
        </w:rPr>
        <w:t xml:space="preserve"> </w:t>
      </w:r>
      <w:r w:rsidR="00E97758" w:rsidRPr="006A24B8">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072BBB">
        <w:rPr>
          <w:rFonts w:ascii="Palatino Linotype" w:eastAsia="Arial Unicode MS" w:hAnsi="Palatino Linotype" w:cs="Arial"/>
          <w:color w:val="000000" w:themeColor="text1"/>
          <w:sz w:val="24"/>
          <w:szCs w:val="24"/>
          <w:bdr w:val="nil"/>
        </w:rPr>
        <w:t>Cuadragésima Primera</w:t>
      </w:r>
      <w:r w:rsidR="00E97758" w:rsidRPr="006A24B8">
        <w:rPr>
          <w:rFonts w:ascii="Palatino Linotype" w:eastAsia="Arial Unicode MS" w:hAnsi="Palatino Linotype" w:cs="Arial"/>
          <w:color w:val="000000" w:themeColor="text1"/>
          <w:sz w:val="24"/>
          <w:szCs w:val="24"/>
          <w:bdr w:val="nil"/>
        </w:rPr>
        <w:t xml:space="preserve"> </w:t>
      </w:r>
      <w:r w:rsidRPr="006A24B8">
        <w:rPr>
          <w:rFonts w:ascii="Palatino Linotype" w:eastAsia="Arial Unicode MS" w:hAnsi="Palatino Linotype" w:cs="Arial"/>
          <w:color w:val="000000" w:themeColor="text1"/>
          <w:sz w:val="24"/>
          <w:szCs w:val="24"/>
          <w:bdr w:val="nil"/>
        </w:rPr>
        <w:t>S</w:t>
      </w:r>
      <w:r w:rsidR="00E97758" w:rsidRPr="006A24B8">
        <w:rPr>
          <w:rFonts w:ascii="Palatino Linotype" w:eastAsia="Arial Unicode MS" w:hAnsi="Palatino Linotype" w:cs="Arial"/>
          <w:color w:val="000000" w:themeColor="text1"/>
          <w:sz w:val="24"/>
          <w:szCs w:val="24"/>
          <w:bdr w:val="nil"/>
        </w:rPr>
        <w:t xml:space="preserve">esión Ordinaria de fecha </w:t>
      </w:r>
      <w:r w:rsidR="00072BBB">
        <w:rPr>
          <w:rFonts w:ascii="Palatino Linotype" w:eastAsia="Arial Unicode MS" w:hAnsi="Palatino Linotype" w:cs="Arial"/>
          <w:color w:val="000000" w:themeColor="text1"/>
          <w:sz w:val="24"/>
          <w:szCs w:val="24"/>
          <w:bdr w:val="nil"/>
        </w:rPr>
        <w:t>quince</w:t>
      </w:r>
      <w:r w:rsidRPr="006A24B8">
        <w:rPr>
          <w:rFonts w:ascii="Palatino Linotype" w:eastAsia="Arial Unicode MS" w:hAnsi="Palatino Linotype" w:cs="Arial"/>
          <w:color w:val="000000" w:themeColor="text1"/>
          <w:sz w:val="24"/>
          <w:szCs w:val="24"/>
          <w:bdr w:val="nil"/>
        </w:rPr>
        <w:t xml:space="preserve"> </w:t>
      </w:r>
      <w:r w:rsidR="00E97758" w:rsidRPr="006A24B8">
        <w:rPr>
          <w:rFonts w:ascii="Palatino Linotype" w:eastAsia="Times New Roman" w:hAnsi="Palatino Linotype" w:cs="Arial"/>
          <w:color w:val="000000"/>
          <w:sz w:val="24"/>
          <w:szCs w:val="24"/>
          <w:bdr w:val="nil"/>
          <w:lang w:eastAsia="es-MX"/>
        </w:rPr>
        <w:t>(</w:t>
      </w:r>
      <w:r w:rsidR="00072BBB">
        <w:rPr>
          <w:rFonts w:ascii="Palatino Linotype" w:eastAsia="Times New Roman" w:hAnsi="Palatino Linotype" w:cs="Arial"/>
          <w:color w:val="000000"/>
          <w:sz w:val="24"/>
          <w:szCs w:val="24"/>
          <w:bdr w:val="nil"/>
          <w:lang w:eastAsia="es-MX"/>
        </w:rPr>
        <w:t>1</w:t>
      </w:r>
      <w:r w:rsidR="00F67A7B">
        <w:rPr>
          <w:rFonts w:ascii="Palatino Linotype" w:eastAsia="Times New Roman" w:hAnsi="Palatino Linotype" w:cs="Arial"/>
          <w:color w:val="000000"/>
          <w:sz w:val="24"/>
          <w:szCs w:val="24"/>
          <w:bdr w:val="nil"/>
          <w:lang w:eastAsia="es-MX"/>
        </w:rPr>
        <w:t>5</w:t>
      </w:r>
      <w:r w:rsidR="00E97758" w:rsidRPr="006A24B8">
        <w:rPr>
          <w:rFonts w:ascii="Palatino Linotype" w:eastAsia="Times New Roman" w:hAnsi="Palatino Linotype" w:cs="Arial"/>
          <w:color w:val="000000"/>
          <w:sz w:val="24"/>
          <w:szCs w:val="24"/>
          <w:bdr w:val="nil"/>
          <w:lang w:eastAsia="es-MX"/>
        </w:rPr>
        <w:t xml:space="preserve">) de </w:t>
      </w:r>
      <w:r w:rsidR="00072BBB">
        <w:rPr>
          <w:rFonts w:ascii="Palatino Linotype" w:eastAsia="Times New Roman" w:hAnsi="Palatino Linotype" w:cs="Arial"/>
          <w:color w:val="000000"/>
          <w:sz w:val="24"/>
          <w:szCs w:val="24"/>
          <w:bdr w:val="nil"/>
          <w:lang w:eastAsia="es-MX"/>
        </w:rPr>
        <w:t>noviembre</w:t>
      </w:r>
      <w:r w:rsidR="00E97758" w:rsidRPr="006A24B8">
        <w:rPr>
          <w:rFonts w:ascii="Palatino Linotype" w:eastAsia="Times New Roman" w:hAnsi="Palatino Linotype" w:cs="Arial"/>
          <w:color w:val="000000"/>
          <w:sz w:val="24"/>
          <w:szCs w:val="24"/>
          <w:bdr w:val="nil"/>
          <w:lang w:eastAsia="es-MX"/>
        </w:rPr>
        <w:t xml:space="preserve"> de dos mil </w:t>
      </w:r>
      <w:r w:rsidRPr="006A24B8">
        <w:rPr>
          <w:rFonts w:ascii="Palatino Linotype" w:eastAsia="Times New Roman" w:hAnsi="Palatino Linotype" w:cs="Arial"/>
          <w:color w:val="000000"/>
          <w:sz w:val="24"/>
          <w:szCs w:val="24"/>
          <w:bdr w:val="nil"/>
          <w:lang w:eastAsia="es-MX"/>
        </w:rPr>
        <w:t>veinti</w:t>
      </w:r>
      <w:r w:rsidR="00627742" w:rsidRPr="006A24B8">
        <w:rPr>
          <w:rFonts w:ascii="Palatino Linotype" w:eastAsia="Times New Roman" w:hAnsi="Palatino Linotype" w:cs="Arial"/>
          <w:color w:val="000000"/>
          <w:sz w:val="24"/>
          <w:szCs w:val="24"/>
          <w:bdr w:val="nil"/>
          <w:lang w:eastAsia="es-MX"/>
        </w:rPr>
        <w:t>trés</w:t>
      </w:r>
      <w:r w:rsidR="00E97758" w:rsidRPr="006A24B8">
        <w:rPr>
          <w:rFonts w:ascii="Palatino Linotype" w:eastAsia="Arial Unicode MS" w:hAnsi="Palatino Linotype" w:cs="Arial"/>
          <w:color w:val="000000" w:themeColor="text1"/>
          <w:sz w:val="24"/>
          <w:szCs w:val="24"/>
          <w:bdr w:val="nil"/>
        </w:rPr>
        <w:t>, en el recurso de revisión</w:t>
      </w:r>
      <w:r w:rsidRPr="006A24B8">
        <w:rPr>
          <w:rFonts w:ascii="Palatino Linotype" w:eastAsia="Arial Unicode MS" w:hAnsi="Palatino Linotype" w:cs="Arial"/>
          <w:b/>
          <w:color w:val="000000" w:themeColor="text1"/>
          <w:sz w:val="24"/>
          <w:szCs w:val="24"/>
          <w:bdr w:val="nil"/>
        </w:rPr>
        <w:t>,</w:t>
      </w:r>
      <w:r w:rsidRPr="006A24B8">
        <w:rPr>
          <w:rFonts w:ascii="Palatino Linotype" w:eastAsia="Arial Unicode MS" w:hAnsi="Palatino Linotype" w:cs="Arial"/>
          <w:color w:val="000000" w:themeColor="text1"/>
          <w:sz w:val="24"/>
          <w:szCs w:val="24"/>
          <w:bdr w:val="nil"/>
        </w:rPr>
        <w:t xml:space="preserve"> </w:t>
      </w:r>
      <w:r w:rsidR="00E97758" w:rsidRPr="006A24B8">
        <w:rPr>
          <w:rFonts w:ascii="Palatino Linotype" w:eastAsia="Arial Unicode MS" w:hAnsi="Palatino Linotype" w:cs="Times New Roman"/>
          <w:sz w:val="24"/>
          <w:szCs w:val="24"/>
          <w:bdr w:val="nil"/>
        </w:rPr>
        <w:t>en contra de</w:t>
      </w:r>
      <w:r w:rsidR="00072BBB">
        <w:rPr>
          <w:rFonts w:ascii="Palatino Linotype" w:eastAsia="Arial Unicode MS" w:hAnsi="Palatino Linotype" w:cs="Times New Roman"/>
          <w:sz w:val="24"/>
          <w:szCs w:val="24"/>
          <w:bdr w:val="nil"/>
        </w:rPr>
        <w:t xml:space="preserve"> </w:t>
      </w:r>
      <w:r w:rsidR="00E97758" w:rsidRPr="006A24B8">
        <w:rPr>
          <w:rFonts w:ascii="Palatino Linotype" w:eastAsia="Arial Unicode MS" w:hAnsi="Palatino Linotype" w:cs="Times New Roman"/>
          <w:sz w:val="24"/>
          <w:szCs w:val="24"/>
          <w:bdr w:val="nil"/>
        </w:rPr>
        <w:t>l</w:t>
      </w:r>
      <w:r w:rsidR="00072BBB">
        <w:rPr>
          <w:rFonts w:ascii="Palatino Linotype" w:eastAsia="Arial Unicode MS" w:hAnsi="Palatino Linotype" w:cs="Times New Roman"/>
          <w:sz w:val="24"/>
          <w:szCs w:val="24"/>
          <w:bdr w:val="nil"/>
        </w:rPr>
        <w:t>a</w:t>
      </w:r>
      <w:r w:rsidR="00E97758" w:rsidRPr="006A24B8">
        <w:rPr>
          <w:rFonts w:ascii="Palatino Linotype" w:eastAsia="Arial Unicode MS" w:hAnsi="Palatino Linotype" w:cs="Times New Roman"/>
          <w:sz w:val="24"/>
          <w:szCs w:val="24"/>
          <w:bdr w:val="nil"/>
        </w:rPr>
        <w:t xml:space="preserve"> </w:t>
      </w:r>
      <w:r w:rsidR="00072BBB" w:rsidRPr="00072BBB">
        <w:rPr>
          <w:rFonts w:ascii="Palatino Linotype" w:eastAsia="Arial Unicode MS" w:hAnsi="Palatino Linotype" w:cs="Times New Roman"/>
          <w:b/>
          <w:sz w:val="24"/>
          <w:szCs w:val="24"/>
          <w:bdr w:val="nil"/>
        </w:rPr>
        <w:t>Secretaría de Movilidad</w:t>
      </w:r>
      <w:r w:rsidR="00E97758" w:rsidRPr="006A24B8">
        <w:rPr>
          <w:rFonts w:ascii="Palatino Linotype" w:eastAsia="Arial Unicode MS" w:hAnsi="Palatino Linotype" w:cs="Times New Roman"/>
          <w:sz w:val="24"/>
          <w:szCs w:val="24"/>
          <w:bdr w:val="nil"/>
        </w:rPr>
        <w:t xml:space="preserve"> </w:t>
      </w:r>
      <w:r w:rsidR="00E97758" w:rsidRPr="006A24B8">
        <w:rPr>
          <w:rFonts w:ascii="Palatino Linotype" w:eastAsia="Arial Unicode MS" w:hAnsi="Palatino Linotype" w:cs="Arial"/>
          <w:color w:val="000000" w:themeColor="text1"/>
          <w:sz w:val="24"/>
          <w:szCs w:val="24"/>
          <w:bdr w:val="nil"/>
        </w:rPr>
        <w:t xml:space="preserve">procedimiento al que se le asignó el número de expediente </w:t>
      </w:r>
      <w:r w:rsidR="00F67A7B">
        <w:rPr>
          <w:rFonts w:ascii="Palatino Linotype" w:hAnsi="Palatino Linotype" w:cs="Arial"/>
          <w:b/>
          <w:sz w:val="24"/>
          <w:szCs w:val="24"/>
        </w:rPr>
        <w:t>0</w:t>
      </w:r>
      <w:r w:rsidR="00072BBB">
        <w:rPr>
          <w:rFonts w:ascii="Palatino Linotype" w:hAnsi="Palatino Linotype" w:cs="Arial"/>
          <w:b/>
          <w:sz w:val="24"/>
          <w:szCs w:val="24"/>
        </w:rPr>
        <w:t>1044</w:t>
      </w:r>
      <w:r w:rsidR="00F67A7B" w:rsidRPr="00020546">
        <w:rPr>
          <w:rFonts w:ascii="Palatino Linotype" w:hAnsi="Palatino Linotype" w:cs="Arial"/>
          <w:b/>
          <w:sz w:val="24"/>
          <w:szCs w:val="24"/>
        </w:rPr>
        <w:t>/INFOEM/IP/RR/20</w:t>
      </w:r>
      <w:r w:rsidR="00F67A7B">
        <w:rPr>
          <w:rFonts w:ascii="Palatino Linotype" w:hAnsi="Palatino Linotype" w:cs="Arial"/>
          <w:b/>
          <w:sz w:val="24"/>
          <w:szCs w:val="24"/>
        </w:rPr>
        <w:t>23</w:t>
      </w:r>
      <w:r w:rsidR="006A24B8">
        <w:rPr>
          <w:rFonts w:ascii="Palatino Linotype" w:hAnsi="Palatino Linotype" w:cs="Arial"/>
          <w:b/>
          <w:sz w:val="24"/>
          <w:szCs w:val="24"/>
        </w:rPr>
        <w:t>.</w:t>
      </w:r>
    </w:p>
    <w:p w14:paraId="162D45E0" w14:textId="77777777" w:rsidR="006A24B8" w:rsidRPr="006A24B8" w:rsidRDefault="006A24B8" w:rsidP="006A24B8">
      <w:pPr>
        <w:spacing w:after="0" w:line="360" w:lineRule="auto"/>
        <w:contextualSpacing/>
        <w:jc w:val="both"/>
        <w:rPr>
          <w:rFonts w:ascii="Palatino Linotype" w:eastAsia="Calibri" w:hAnsi="Palatino Linotype" w:cs="Arial"/>
          <w:sz w:val="24"/>
          <w:szCs w:val="24"/>
          <w:lang w:val="es-ES" w:eastAsia="es-ES"/>
        </w:rPr>
      </w:pPr>
    </w:p>
    <w:p w14:paraId="3938782A" w14:textId="4B00EB68" w:rsidR="00213603" w:rsidRDefault="00213603" w:rsidP="006A24B8">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La resolución aprobada por la mayoría del Pleno de este Órgano Garante determin</w:t>
      </w:r>
      <w:r w:rsidR="00502CAF">
        <w:rPr>
          <w:rFonts w:ascii="Palatino Linotype" w:eastAsia="Calibri" w:hAnsi="Palatino Linotype" w:cs="Arial"/>
          <w:sz w:val="24"/>
          <w:szCs w:val="24"/>
          <w:lang w:val="es-ES" w:eastAsia="es-ES"/>
        </w:rPr>
        <w:t xml:space="preserve">ó procedente </w:t>
      </w:r>
      <w:r w:rsidR="00072BBB">
        <w:rPr>
          <w:rFonts w:ascii="Palatino Linotype" w:eastAsia="Calibri" w:hAnsi="Palatino Linotype" w:cs="Arial"/>
          <w:sz w:val="24"/>
          <w:szCs w:val="24"/>
          <w:lang w:val="es-ES" w:eastAsia="es-ES"/>
        </w:rPr>
        <w:t>MODIFICAR la respuesta y ORDENAR el acuerdo mediante el cual se declare la incompetencia para generar, administrar o poseer la información requerida por el particular</w:t>
      </w:r>
      <w:r w:rsidR="00F67A7B">
        <w:rPr>
          <w:rFonts w:ascii="Palatino Linotype" w:eastAsia="Calibri" w:hAnsi="Palatino Linotype" w:cs="Arial"/>
          <w:sz w:val="24"/>
          <w:szCs w:val="24"/>
          <w:lang w:val="es-ES" w:eastAsia="es-ES"/>
        </w:rPr>
        <w:t xml:space="preserve">; sin embargo, se considera que debió ordenarse </w:t>
      </w:r>
      <w:r w:rsidR="00072BBB">
        <w:rPr>
          <w:rFonts w:ascii="Palatino Linotype" w:eastAsia="Calibri" w:hAnsi="Palatino Linotype" w:cs="Arial"/>
          <w:sz w:val="24"/>
          <w:szCs w:val="24"/>
          <w:lang w:val="es-ES" w:eastAsia="es-ES"/>
        </w:rPr>
        <w:t>la entrega de la información, esto, por el hecho que en respuesta, el Sujeto Obligado entregó información estadística, lo que implica que generó, administró o poseyó el soporte documental correspondiente.</w:t>
      </w:r>
      <w:r w:rsidRPr="006A24B8">
        <w:rPr>
          <w:rFonts w:ascii="Palatino Linotype" w:eastAsia="Calibri" w:hAnsi="Palatino Linotype" w:cs="Arial"/>
          <w:sz w:val="24"/>
          <w:szCs w:val="24"/>
          <w:lang w:val="es-ES" w:eastAsia="es-ES"/>
        </w:rPr>
        <w:t xml:space="preserve"> </w:t>
      </w:r>
    </w:p>
    <w:p w14:paraId="1B6CC6BD" w14:textId="77777777" w:rsidR="00F67A7B" w:rsidRDefault="00F67A7B" w:rsidP="00F67A7B">
      <w:pPr>
        <w:pStyle w:val="Prrafodelista"/>
        <w:rPr>
          <w:rFonts w:ascii="Palatino Linotype" w:eastAsia="Calibri" w:hAnsi="Palatino Linotype" w:cs="Arial"/>
          <w:sz w:val="24"/>
          <w:szCs w:val="24"/>
          <w:lang w:val="es-ES" w:eastAsia="es-ES"/>
        </w:rPr>
      </w:pPr>
    </w:p>
    <w:p w14:paraId="765AFB6F" w14:textId="77777777" w:rsidR="00F67A7B" w:rsidRDefault="00F67A7B" w:rsidP="00F67A7B">
      <w:pPr>
        <w:spacing w:after="0" w:line="360" w:lineRule="auto"/>
        <w:contextualSpacing/>
        <w:jc w:val="both"/>
        <w:rPr>
          <w:rFonts w:ascii="Palatino Linotype" w:eastAsia="Calibri" w:hAnsi="Palatino Linotype" w:cs="Arial"/>
          <w:sz w:val="24"/>
          <w:szCs w:val="24"/>
          <w:lang w:val="es-ES" w:eastAsia="es-ES"/>
        </w:rPr>
      </w:pPr>
    </w:p>
    <w:p w14:paraId="18C9EB35" w14:textId="19CF2C5F" w:rsidR="00964C1E" w:rsidRDefault="00964C1E"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2" w:name="_Toc21366013"/>
      <w:r>
        <w:rPr>
          <w:rFonts w:ascii="Palatino Linotype" w:eastAsiaTheme="majorEastAsia" w:hAnsi="Palatino Linotype" w:cstheme="majorBidi"/>
          <w:b/>
          <w:sz w:val="24"/>
          <w:szCs w:val="24"/>
          <w:bdr w:val="nil"/>
        </w:rPr>
        <w:lastRenderedPageBreak/>
        <w:t>I.</w:t>
      </w:r>
      <w:bookmarkStart w:id="3" w:name="_Toc21366014"/>
      <w:bookmarkEnd w:id="2"/>
      <w:r w:rsidR="001A1ECB">
        <w:rPr>
          <w:rFonts w:ascii="Palatino Linotype" w:eastAsiaTheme="majorEastAsia" w:hAnsi="Palatino Linotype" w:cstheme="majorBidi"/>
          <w:b/>
          <w:sz w:val="24"/>
          <w:szCs w:val="24"/>
          <w:bdr w:val="nil"/>
        </w:rPr>
        <w:t xml:space="preserve"> </w:t>
      </w:r>
      <w:r w:rsidR="00F67A7B">
        <w:rPr>
          <w:rFonts w:ascii="Palatino Linotype" w:eastAsiaTheme="majorEastAsia" w:hAnsi="Palatino Linotype" w:cstheme="majorBidi"/>
          <w:b/>
          <w:sz w:val="24"/>
          <w:szCs w:val="24"/>
          <w:bdr w:val="nil"/>
        </w:rPr>
        <w:t xml:space="preserve">De la </w:t>
      </w:r>
      <w:r w:rsidR="00072BBB">
        <w:rPr>
          <w:rFonts w:ascii="Palatino Linotype" w:eastAsiaTheme="majorEastAsia" w:hAnsi="Palatino Linotype" w:cstheme="majorBidi"/>
          <w:b/>
          <w:sz w:val="24"/>
          <w:szCs w:val="24"/>
          <w:bdr w:val="nil"/>
        </w:rPr>
        <w:t>obligación de documentar</w:t>
      </w:r>
      <w:bookmarkEnd w:id="3"/>
      <w:r>
        <w:rPr>
          <w:rFonts w:ascii="Palatino Linotype" w:eastAsiaTheme="majorEastAsia" w:hAnsi="Palatino Linotype" w:cstheme="majorBidi"/>
          <w:b/>
          <w:sz w:val="24"/>
          <w:szCs w:val="24"/>
          <w:bdr w:val="nil"/>
        </w:rPr>
        <w:t xml:space="preserve"> </w:t>
      </w:r>
    </w:p>
    <w:p w14:paraId="37110C6A" w14:textId="77777777" w:rsidR="00F67A7B" w:rsidRPr="002A43BC" w:rsidRDefault="00F67A7B"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p>
    <w:p w14:paraId="25A5EE05" w14:textId="0D6F9FD3" w:rsidR="00072BBB" w:rsidRPr="000C04B2" w:rsidRDefault="00072BBB" w:rsidP="00072BBB">
      <w:pPr>
        <w:pStyle w:val="Prrafodelista"/>
        <w:numPr>
          <w:ilvl w:val="0"/>
          <w:numId w:val="9"/>
        </w:numPr>
        <w:spacing w:after="0" w:line="360" w:lineRule="auto"/>
        <w:ind w:left="0" w:firstLine="0"/>
        <w:jc w:val="both"/>
        <w:rPr>
          <w:rFonts w:ascii="Palatino Linotype" w:eastAsia="Calibri" w:hAnsi="Palatino Linotype" w:cs="Arial"/>
          <w:sz w:val="24"/>
        </w:rPr>
      </w:pPr>
      <w:r w:rsidRPr="000C04B2">
        <w:rPr>
          <w:rFonts w:ascii="Palatino Linotype" w:eastAsia="Calibri" w:hAnsi="Palatino Linotype" w:cs="Arial"/>
          <w:sz w:val="24"/>
        </w:rPr>
        <w:t>E</w:t>
      </w:r>
      <w:r w:rsidRPr="000C04B2">
        <w:rPr>
          <w:rFonts w:ascii="Palatino Linotype" w:eastAsia="MS Mincho" w:hAnsi="Palatino Linotype"/>
          <w:sz w:val="24"/>
        </w:rPr>
        <w:t xml:space="preserve">l acceso a la información es un derecho humano constitucional y convencionalmente reconocido y para tal efecto </w:t>
      </w:r>
      <w:r w:rsidRPr="000C04B2">
        <w:rPr>
          <w:rFonts w:ascii="Palatino Linotype" w:eastAsia="Calibri" w:hAnsi="Palatino Linotype"/>
          <w:sz w:val="24"/>
          <w:lang w:val="es-ES"/>
        </w:rPr>
        <w:t xml:space="preserve">el párrafo tercero del artículo primero de la Constitución Política de los Estados Unidos Mexicanos establece el deber de todas las autoridades, </w:t>
      </w:r>
      <w:r w:rsidRPr="000C04B2">
        <w:rPr>
          <w:rFonts w:ascii="Palatino Linotype" w:eastAsia="Calibri" w:hAnsi="Palatino Linotype"/>
          <w:i/>
          <w:sz w:val="24"/>
          <w:lang w:val="es-ES"/>
        </w:rPr>
        <w:t xml:space="preserve">en el ámbito de sus atribuciones, de promover, respetar, proteger y </w:t>
      </w:r>
      <w:r w:rsidRPr="000C04B2">
        <w:rPr>
          <w:rFonts w:ascii="Palatino Linotype" w:eastAsia="Calibri" w:hAnsi="Palatino Linotype"/>
          <w:b/>
          <w:i/>
          <w:sz w:val="24"/>
          <w:lang w:val="es-ES"/>
        </w:rPr>
        <w:t>garantizar</w:t>
      </w:r>
      <w:r w:rsidRPr="000C04B2">
        <w:rPr>
          <w:rFonts w:ascii="Palatino Linotype" w:eastAsia="Calibri" w:hAnsi="Palatino Linotype"/>
          <w:i/>
          <w:sz w:val="24"/>
          <w:lang w:val="es-ES"/>
        </w:rPr>
        <w:t xml:space="preserve"> los derechos humanos. </w:t>
      </w:r>
      <w:r w:rsidRPr="000C04B2">
        <w:rPr>
          <w:rFonts w:ascii="Palatino Linotype" w:eastAsia="Calibri" w:hAnsi="Palatino Linotype"/>
          <w:sz w:val="24"/>
          <w:lang w:val="es-ES"/>
        </w:rPr>
        <w:t>Por su parte,</w:t>
      </w:r>
      <w:r w:rsidRPr="000C04B2">
        <w:rPr>
          <w:rFonts w:ascii="Palatino Linotype" w:eastAsia="Calibri" w:hAnsi="Palatino Linotype"/>
          <w:i/>
          <w:sz w:val="24"/>
          <w:lang w:val="es-ES"/>
        </w:rPr>
        <w:t xml:space="preserve"> </w:t>
      </w:r>
      <w:r w:rsidRPr="000C04B2">
        <w:rPr>
          <w:rFonts w:ascii="Palatino Linotype" w:eastAsia="Calibri" w:hAnsi="Palatino Linotype"/>
          <w:sz w:val="24"/>
          <w:lang w:val="es-ES"/>
        </w:rPr>
        <w:t>la Ley de Transparencia y Acceso a la Información Pública del Estado de México y Municipios prevé establece que</w:t>
      </w:r>
      <w:r w:rsidRPr="000C04B2">
        <w:rPr>
          <w:rFonts w:ascii="Palatino Linotype" w:eastAsia="Calibri" w:hAnsi="Palatino Linotype"/>
          <w:b/>
          <w:i/>
          <w:sz w:val="24"/>
          <w:lang w:val="es-ES"/>
        </w:rPr>
        <w:t xml:space="preserve"> e</w:t>
      </w:r>
      <w:r w:rsidRPr="000C04B2">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0C04B2">
        <w:rPr>
          <w:rStyle w:val="Refdenotaalpie"/>
          <w:rFonts w:ascii="Palatino Linotype" w:hAnsi="Palatino Linotype"/>
          <w:i/>
          <w:sz w:val="24"/>
        </w:rPr>
        <w:footnoteReference w:id="1"/>
      </w:r>
      <w:r w:rsidRPr="000C04B2">
        <w:rPr>
          <w:rFonts w:ascii="Palatino Linotype" w:hAnsi="Palatino Linotype"/>
          <w:i/>
          <w:sz w:val="24"/>
        </w:rPr>
        <w:t xml:space="preserve">, </w:t>
      </w:r>
      <w:r w:rsidRPr="000C04B2">
        <w:rPr>
          <w:rFonts w:ascii="Palatino Linotype" w:hAnsi="Palatino Linotype"/>
          <w:sz w:val="24"/>
        </w:rPr>
        <w:t>asimismo establece</w:t>
      </w:r>
      <w:r w:rsidRPr="000C04B2">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9A90085" w14:textId="77777777" w:rsidR="00072BBB" w:rsidRPr="000C04B2" w:rsidRDefault="00072BBB" w:rsidP="00072BBB">
      <w:pPr>
        <w:pStyle w:val="Prrafodelista"/>
        <w:spacing w:line="360" w:lineRule="auto"/>
        <w:ind w:left="0"/>
        <w:jc w:val="both"/>
        <w:rPr>
          <w:rFonts w:ascii="Palatino Linotype" w:eastAsia="Calibri" w:hAnsi="Palatino Linotype" w:cs="Arial"/>
          <w:sz w:val="24"/>
        </w:rPr>
      </w:pPr>
    </w:p>
    <w:p w14:paraId="1385CBD4" w14:textId="77777777" w:rsidR="00072BBB" w:rsidRPr="000C04B2" w:rsidRDefault="00072BBB" w:rsidP="00072BBB">
      <w:pPr>
        <w:pStyle w:val="Prrafodelista"/>
        <w:numPr>
          <w:ilvl w:val="0"/>
          <w:numId w:val="9"/>
        </w:numPr>
        <w:tabs>
          <w:tab w:val="left" w:pos="426"/>
        </w:tabs>
        <w:spacing w:before="240" w:after="360" w:line="360" w:lineRule="auto"/>
        <w:ind w:left="0" w:firstLine="0"/>
        <w:jc w:val="both"/>
        <w:rPr>
          <w:rFonts w:ascii="Palatino Linotype" w:hAnsi="Palatino Linotype" w:cs="Arial"/>
          <w:i/>
          <w:color w:val="000000" w:themeColor="text1"/>
          <w:sz w:val="24"/>
        </w:rPr>
      </w:pPr>
      <w:r w:rsidRPr="000C04B2">
        <w:rPr>
          <w:rFonts w:ascii="Palatino Linotype" w:hAnsi="Palatino Linotype"/>
          <w:color w:val="000000" w:themeColor="text1"/>
          <w:sz w:val="24"/>
        </w:rPr>
        <w:t xml:space="preserve">Resulta necesario referir que, el </w:t>
      </w:r>
      <w:r w:rsidRPr="000C04B2">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0C04B2">
        <w:rPr>
          <w:rFonts w:ascii="Palatino Linotype" w:eastAsia="Calibri" w:hAnsi="Palatino Linotype" w:cs="Arial"/>
          <w:sz w:val="24"/>
        </w:rPr>
        <w:lastRenderedPageBreak/>
        <w:t xml:space="preserve">concurren refiriendo que </w:t>
      </w:r>
      <w:r w:rsidRPr="000C04B2">
        <w:rPr>
          <w:rFonts w:ascii="Palatino Linotype" w:eastAsia="Calibri" w:hAnsi="Palatino Linotype" w:cs="Arial"/>
          <w:b/>
          <w:sz w:val="24"/>
        </w:rPr>
        <w:t>los Sujetos Obligados deberán documentar todo acto que se derive del ejercicio de sus facultades, competencias o funciones,</w:t>
      </w:r>
      <w:r w:rsidRPr="000C04B2">
        <w:rPr>
          <w:rFonts w:ascii="Palatino Linotype" w:eastAsia="Calibri" w:hAnsi="Palatino Linotype" w:cs="Arial"/>
          <w:sz w:val="24"/>
        </w:rPr>
        <w:t xml:space="preserve"> considerando desde su origen la eventual publicidad y reutilización de la información que generen, posean o administren.</w:t>
      </w:r>
    </w:p>
    <w:p w14:paraId="0EE951DF" w14:textId="77777777" w:rsidR="00072BBB" w:rsidRPr="000C04B2" w:rsidRDefault="00072BBB" w:rsidP="00072BBB">
      <w:pPr>
        <w:pStyle w:val="Prrafodelista"/>
        <w:spacing w:line="360" w:lineRule="auto"/>
        <w:rPr>
          <w:rFonts w:ascii="Palatino Linotype" w:hAnsi="Palatino Linotype" w:cs="Arial"/>
          <w:i/>
          <w:color w:val="000000" w:themeColor="text1"/>
        </w:rPr>
      </w:pPr>
    </w:p>
    <w:p w14:paraId="27F680ED" w14:textId="77777777" w:rsidR="00072BBB" w:rsidRPr="000C04B2" w:rsidRDefault="00072BBB" w:rsidP="00072BBB">
      <w:pPr>
        <w:pStyle w:val="Prrafodelista"/>
        <w:numPr>
          <w:ilvl w:val="0"/>
          <w:numId w:val="9"/>
        </w:numPr>
        <w:spacing w:after="0" w:line="360" w:lineRule="auto"/>
        <w:ind w:left="0" w:right="49" w:firstLine="0"/>
        <w:jc w:val="both"/>
        <w:rPr>
          <w:rFonts w:ascii="Palatino Linotype" w:eastAsia="Times New Roman" w:hAnsi="Palatino Linotype" w:cs="Arial"/>
          <w:color w:val="000000"/>
          <w:sz w:val="24"/>
        </w:rPr>
      </w:pPr>
      <w:r w:rsidRPr="000C04B2">
        <w:rPr>
          <w:rFonts w:ascii="Palatino Linotype" w:eastAsia="Times New Roman" w:hAnsi="Palatino Linotype" w:cs="Arial"/>
          <w:color w:val="000000"/>
          <w:sz w:val="24"/>
        </w:rPr>
        <w:t>Además, debemos tomar en cuenta los artículos 4 y 12, de la Ley de Transparencia y Acceso a la Información Pública del Estado de México y Municipios, los cuales establecen lo siguiente:</w:t>
      </w:r>
    </w:p>
    <w:p w14:paraId="36BCBE51" w14:textId="77777777" w:rsidR="00072BBB" w:rsidRPr="000C04B2" w:rsidRDefault="00072BBB" w:rsidP="00072BBB">
      <w:pPr>
        <w:pStyle w:val="Prrafodelista"/>
        <w:spacing w:line="360" w:lineRule="auto"/>
        <w:rPr>
          <w:rFonts w:ascii="Palatino Linotype" w:eastAsia="Times New Roman" w:hAnsi="Palatino Linotype" w:cs="Arial"/>
          <w:color w:val="000000"/>
        </w:rPr>
      </w:pPr>
    </w:p>
    <w:p w14:paraId="01DE0870"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cs="Bookman Old Style"/>
          <w:i/>
          <w:szCs w:val="20"/>
        </w:rPr>
      </w:pPr>
      <w:r w:rsidRPr="000C04B2">
        <w:rPr>
          <w:rFonts w:ascii="Palatino Linotype" w:hAnsi="Palatino Linotype" w:cs="Bookman Old Style,Bold"/>
          <w:b/>
          <w:bCs/>
          <w:i/>
          <w:szCs w:val="20"/>
        </w:rPr>
        <w:t xml:space="preserve">Artículo 4. </w:t>
      </w:r>
      <w:r w:rsidRPr="000C04B2">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3244DBB9"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cs="Bookman Old Style"/>
          <w:i/>
          <w:szCs w:val="20"/>
        </w:rPr>
      </w:pPr>
      <w:r w:rsidRPr="000C04B2">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31D9F9"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cs="Bookman Old Style"/>
          <w:i/>
          <w:szCs w:val="20"/>
        </w:rPr>
      </w:pPr>
      <w:r w:rsidRPr="000C04B2">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409892CB"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cs="Bookman Old Style"/>
          <w:i/>
          <w:szCs w:val="20"/>
        </w:rPr>
      </w:pPr>
      <w:r w:rsidRPr="000C04B2">
        <w:rPr>
          <w:rFonts w:ascii="Palatino Linotype" w:hAnsi="Palatino Linotype" w:cs="Bookman Old Style,Bold"/>
          <w:b/>
          <w:bCs/>
          <w:i/>
          <w:szCs w:val="20"/>
        </w:rPr>
        <w:lastRenderedPageBreak/>
        <w:t xml:space="preserve">Artículo 12. </w:t>
      </w:r>
      <w:r w:rsidRPr="000C04B2">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38444FF6"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cs="Bookman Old Style"/>
          <w:i/>
          <w:szCs w:val="20"/>
        </w:rPr>
      </w:pPr>
    </w:p>
    <w:p w14:paraId="2FBC5E85"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cs="Bookman Old Style"/>
          <w:i/>
          <w:szCs w:val="20"/>
        </w:rPr>
      </w:pPr>
      <w:r w:rsidRPr="000C04B2">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0C04B2">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14:paraId="7ECF8A8A" w14:textId="77777777" w:rsidR="00072BBB" w:rsidRPr="000C04B2" w:rsidRDefault="00072BBB" w:rsidP="00072BBB">
      <w:pPr>
        <w:pStyle w:val="Prrafodelista"/>
        <w:numPr>
          <w:ilvl w:val="0"/>
          <w:numId w:val="9"/>
        </w:numPr>
        <w:tabs>
          <w:tab w:val="left" w:pos="851"/>
        </w:tabs>
        <w:spacing w:after="0" w:line="360" w:lineRule="auto"/>
        <w:ind w:left="0" w:right="49" w:firstLine="0"/>
        <w:jc w:val="both"/>
        <w:rPr>
          <w:rFonts w:ascii="Palatino Linotype" w:hAnsi="Palatino Linotype"/>
          <w:sz w:val="24"/>
          <w:lang w:val="es-ES"/>
        </w:rPr>
      </w:pPr>
      <w:r w:rsidRPr="000C04B2">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C04B2">
        <w:rPr>
          <w:rStyle w:val="Refdenotaalpie"/>
          <w:rFonts w:ascii="Palatino Linotype" w:hAnsi="Palatino Linotype"/>
          <w:sz w:val="24"/>
          <w:lang w:val="es-ES"/>
        </w:rPr>
        <w:footnoteReference w:id="2"/>
      </w:r>
      <w:r w:rsidRPr="000C04B2">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02D700" w14:textId="77777777" w:rsidR="00072BBB" w:rsidRPr="000C04B2" w:rsidRDefault="00072BBB" w:rsidP="00072BBB">
      <w:pPr>
        <w:pStyle w:val="Prrafodelista"/>
        <w:tabs>
          <w:tab w:val="left" w:pos="851"/>
        </w:tabs>
        <w:spacing w:line="360" w:lineRule="auto"/>
        <w:ind w:left="0" w:right="49"/>
        <w:jc w:val="both"/>
        <w:rPr>
          <w:rFonts w:ascii="Palatino Linotype" w:hAnsi="Palatino Linotype"/>
          <w:sz w:val="24"/>
          <w:lang w:val="es-ES"/>
        </w:rPr>
      </w:pPr>
    </w:p>
    <w:p w14:paraId="36FF1968" w14:textId="77777777" w:rsidR="00072BBB" w:rsidRPr="000C04B2" w:rsidRDefault="00072BBB" w:rsidP="00072BBB">
      <w:pPr>
        <w:pStyle w:val="Prrafodelista"/>
        <w:numPr>
          <w:ilvl w:val="0"/>
          <w:numId w:val="9"/>
        </w:numPr>
        <w:tabs>
          <w:tab w:val="left" w:pos="851"/>
        </w:tabs>
        <w:spacing w:after="0" w:line="360" w:lineRule="auto"/>
        <w:ind w:left="0" w:right="49" w:firstLine="0"/>
        <w:jc w:val="both"/>
        <w:rPr>
          <w:rFonts w:ascii="Palatino Linotype" w:hAnsi="Palatino Linotype"/>
          <w:sz w:val="24"/>
          <w:lang w:val="es-ES"/>
        </w:rPr>
      </w:pPr>
      <w:r w:rsidRPr="000C04B2">
        <w:rPr>
          <w:rFonts w:ascii="Palatino Linotype" w:hAnsi="Palatino Linotype"/>
          <w:sz w:val="24"/>
          <w:lang w:val="es-ES"/>
        </w:rPr>
        <w:t>Robustece lo anterior la Tesis aislada identificada con la clave I.</w:t>
      </w:r>
      <w:proofErr w:type="gramStart"/>
      <w:r w:rsidRPr="000C04B2">
        <w:rPr>
          <w:rFonts w:ascii="Palatino Linotype" w:hAnsi="Palatino Linotype"/>
          <w:sz w:val="24"/>
          <w:lang w:val="es-ES"/>
        </w:rPr>
        <w:t>4º.A.</w:t>
      </w:r>
      <w:proofErr w:type="gramEnd"/>
      <w:r w:rsidRPr="000C04B2">
        <w:rPr>
          <w:rFonts w:ascii="Palatino Linotype" w:hAnsi="Palatino Linotype"/>
          <w:sz w:val="24"/>
          <w:lang w:val="es-ES"/>
        </w:rPr>
        <w:t xml:space="preserve">40 A del Cuarto Tribunal colegiado en Materia Administrativa del Primer Circuito, </w:t>
      </w:r>
      <w:r w:rsidRPr="000C04B2">
        <w:rPr>
          <w:rFonts w:ascii="Palatino Linotype" w:hAnsi="Palatino Linotype"/>
          <w:sz w:val="24"/>
          <w:lang w:val="es-ES"/>
        </w:rPr>
        <w:lastRenderedPageBreak/>
        <w:t>publicada en el Seminario Judicial de la Federación y su Gaceta en el libro XVIII, Marzo 2013, Página 1899.</w:t>
      </w:r>
    </w:p>
    <w:p w14:paraId="737E6EBD" w14:textId="77777777" w:rsidR="00072BBB" w:rsidRPr="000C04B2" w:rsidRDefault="00072BBB" w:rsidP="00072BBB">
      <w:pPr>
        <w:pStyle w:val="Prrafodelista"/>
        <w:spacing w:line="360" w:lineRule="auto"/>
        <w:rPr>
          <w:rFonts w:ascii="Palatino Linotype" w:hAnsi="Palatino Linotype"/>
          <w:lang w:val="es-ES"/>
        </w:rPr>
      </w:pPr>
    </w:p>
    <w:p w14:paraId="546B3F32" w14:textId="77777777" w:rsidR="00072BBB" w:rsidRPr="000C04B2" w:rsidRDefault="00072BBB" w:rsidP="00072BBB">
      <w:pPr>
        <w:pStyle w:val="Prrafodelista"/>
        <w:tabs>
          <w:tab w:val="left" w:pos="851"/>
        </w:tabs>
        <w:spacing w:line="360" w:lineRule="auto"/>
        <w:ind w:left="567" w:right="567"/>
        <w:jc w:val="both"/>
        <w:rPr>
          <w:rFonts w:ascii="Palatino Linotype" w:hAnsi="Palatino Linotype"/>
          <w:i/>
        </w:rPr>
      </w:pPr>
      <w:r w:rsidRPr="000C04B2">
        <w:rPr>
          <w:rFonts w:ascii="Palatino Linotype" w:hAnsi="Palatino Linotype"/>
          <w:b/>
          <w:i/>
        </w:rPr>
        <w:t>ACCESO A LA INFORMACIÓN. IMPLICACIÓN DEL PRINCIPIO DE MÁXIMA PUBLICIDAD EN EL DERECHO FUNDAMENTAL RELATIVO.</w:t>
      </w:r>
      <w:r w:rsidRPr="000C04B2">
        <w:rPr>
          <w:rFonts w:ascii="Palatino Linotype" w:hAnsi="Palatino Linotype"/>
          <w:i/>
        </w:rPr>
        <w:t xml:space="preserve"> Del artículo 6o. de la Constitución Política de los Estados Unidos Mexicanos se advierte que el Estado Mexicano está constreñido a publicitar sus actos, </w:t>
      </w:r>
      <w:r w:rsidRPr="000C04B2">
        <w:rPr>
          <w:rFonts w:ascii="Palatino Linotype" w:hAnsi="Palatino Linotype"/>
          <w:b/>
          <w:i/>
        </w:rPr>
        <w:t>pues se reconoce el derecho fundamental de los ciudadanos a acceder a la información que obra en poder de la autoridad,</w:t>
      </w:r>
      <w:r w:rsidRPr="000C04B2">
        <w:rPr>
          <w:rFonts w:ascii="Palatino Linotype" w:hAnsi="Palatino Linotype"/>
          <w:i/>
        </w:rPr>
        <w:t xml:space="preserve">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0C04B2">
        <w:rPr>
          <w:rFonts w:ascii="Palatino Linotype" w:hAnsi="Palatino Linotype"/>
          <w:i/>
        </w:rPr>
        <w:lastRenderedPageBreak/>
        <w:t xml:space="preserve">legislación secundaria y justificados bajo determinadas circunstancias, se podrá clasificar como confidencial o reservada, esto es, considerarla con una calidad diversa. </w:t>
      </w:r>
    </w:p>
    <w:p w14:paraId="316448CB" w14:textId="77777777" w:rsidR="00072BBB" w:rsidRPr="000C04B2" w:rsidRDefault="00072BBB" w:rsidP="00072BBB">
      <w:pPr>
        <w:pStyle w:val="Prrafodelista"/>
        <w:tabs>
          <w:tab w:val="left" w:pos="851"/>
        </w:tabs>
        <w:spacing w:line="360" w:lineRule="auto"/>
        <w:ind w:left="567" w:right="567"/>
        <w:jc w:val="both"/>
        <w:rPr>
          <w:rFonts w:ascii="Palatino Linotype" w:hAnsi="Palatino Linotype"/>
          <w:i/>
        </w:rPr>
      </w:pPr>
    </w:p>
    <w:p w14:paraId="6F494F3D" w14:textId="77777777" w:rsidR="00072BBB" w:rsidRPr="000C04B2" w:rsidRDefault="00072BBB" w:rsidP="00072BBB">
      <w:pPr>
        <w:pStyle w:val="Prrafodelista"/>
        <w:tabs>
          <w:tab w:val="left" w:pos="851"/>
        </w:tabs>
        <w:spacing w:line="360" w:lineRule="auto"/>
        <w:ind w:left="567" w:right="567"/>
        <w:jc w:val="both"/>
        <w:rPr>
          <w:rFonts w:ascii="Palatino Linotype" w:hAnsi="Palatino Linotype"/>
          <w:i/>
        </w:rPr>
      </w:pPr>
      <w:r w:rsidRPr="000C04B2">
        <w:rPr>
          <w:rFonts w:ascii="Palatino Linotype" w:hAnsi="Palatino Linotype"/>
          <w:i/>
        </w:rPr>
        <w:t xml:space="preserve">CUARTO TRIBUNAL COLEGIADO EN MATERIA ADMINISTRATIVA DEL PRIMER CIRCUITO. </w:t>
      </w:r>
    </w:p>
    <w:p w14:paraId="6A71B98A" w14:textId="77777777" w:rsidR="00072BBB" w:rsidRPr="000C04B2" w:rsidRDefault="00072BBB" w:rsidP="00072BBB">
      <w:pPr>
        <w:pStyle w:val="Prrafodelista"/>
        <w:tabs>
          <w:tab w:val="left" w:pos="851"/>
        </w:tabs>
        <w:spacing w:line="360" w:lineRule="auto"/>
        <w:ind w:left="567" w:right="567"/>
        <w:jc w:val="both"/>
        <w:rPr>
          <w:rFonts w:ascii="Palatino Linotype" w:hAnsi="Palatino Linotype"/>
          <w:i/>
        </w:rPr>
      </w:pPr>
    </w:p>
    <w:p w14:paraId="27E7D001" w14:textId="77777777" w:rsidR="00072BBB" w:rsidRPr="000C04B2" w:rsidRDefault="00072BBB" w:rsidP="00072BBB">
      <w:pPr>
        <w:pStyle w:val="Prrafodelista"/>
        <w:tabs>
          <w:tab w:val="left" w:pos="851"/>
        </w:tabs>
        <w:spacing w:line="360" w:lineRule="auto"/>
        <w:ind w:left="567" w:right="567"/>
        <w:jc w:val="both"/>
        <w:rPr>
          <w:rFonts w:ascii="Palatino Linotype" w:hAnsi="Palatino Linotype"/>
          <w:i/>
          <w:lang w:val="es-ES"/>
        </w:rPr>
      </w:pPr>
      <w:r w:rsidRPr="000C04B2">
        <w:rPr>
          <w:rFonts w:ascii="Palatino Linotype" w:hAnsi="Palatino Linotype"/>
          <w:i/>
        </w:rPr>
        <w:t>Amparo en revisión 257/2012. Ruth Corona Muñoz. 6 de diciembre de 2012. Unanimidad de votos. Ponente: Jean Claude Tron Petit. Secretaria: Mayra Susana Martínez López.</w:t>
      </w:r>
    </w:p>
    <w:p w14:paraId="03238D49" w14:textId="77777777" w:rsidR="00072BBB" w:rsidRPr="000C04B2" w:rsidRDefault="00072BBB" w:rsidP="00072BBB">
      <w:pPr>
        <w:pStyle w:val="Prrafodelista"/>
        <w:spacing w:line="360" w:lineRule="auto"/>
        <w:rPr>
          <w:rFonts w:ascii="Palatino Linotype" w:hAnsi="Palatino Linotype"/>
          <w:lang w:val="es-ES"/>
        </w:rPr>
      </w:pPr>
    </w:p>
    <w:p w14:paraId="05EFD19C" w14:textId="77777777" w:rsidR="00072BBB" w:rsidRPr="000C04B2" w:rsidRDefault="00072BBB" w:rsidP="00072BBB">
      <w:pPr>
        <w:pStyle w:val="Prrafodelista"/>
        <w:numPr>
          <w:ilvl w:val="0"/>
          <w:numId w:val="9"/>
        </w:numPr>
        <w:tabs>
          <w:tab w:val="left" w:pos="851"/>
        </w:tabs>
        <w:spacing w:before="240" w:after="240" w:line="360" w:lineRule="auto"/>
        <w:ind w:left="0" w:right="49" w:firstLine="0"/>
        <w:jc w:val="both"/>
        <w:rPr>
          <w:rFonts w:ascii="Palatino Linotype" w:hAnsi="Palatino Linotype" w:cs="Arial"/>
          <w:sz w:val="32"/>
          <w:lang w:val="es-ES"/>
        </w:rPr>
      </w:pPr>
      <w:r w:rsidRPr="000C04B2">
        <w:rPr>
          <w:rFonts w:ascii="Palatino Linotype" w:hAnsi="Palatino Linotype"/>
          <w:sz w:val="24"/>
          <w:lang w:val="es-ES"/>
        </w:rPr>
        <w:t xml:space="preserve">El derecho de acceso a la información encuentra su materia elemental en los documentos, y la Ley de Transparencia </w:t>
      </w:r>
      <w:proofErr w:type="gramStart"/>
      <w:r w:rsidRPr="000C04B2">
        <w:rPr>
          <w:rFonts w:ascii="Palatino Linotype" w:hAnsi="Palatino Linotype"/>
          <w:sz w:val="24"/>
          <w:lang w:val="es-ES"/>
        </w:rPr>
        <w:t>local  nos</w:t>
      </w:r>
      <w:proofErr w:type="gramEnd"/>
      <w:r w:rsidRPr="000C04B2">
        <w:rPr>
          <w:rFonts w:ascii="Palatino Linotype" w:hAnsi="Palatino Linotype"/>
          <w:sz w:val="24"/>
          <w:lang w:val="es-ES"/>
        </w:rPr>
        <w:t xml:space="preserve"> brinda el siguiente concepto, para darnos un mejor panorama:</w:t>
      </w:r>
    </w:p>
    <w:p w14:paraId="5C4907F8" w14:textId="77777777" w:rsidR="00072BBB" w:rsidRPr="000C04B2" w:rsidRDefault="00072BBB" w:rsidP="00072BBB">
      <w:pPr>
        <w:autoSpaceDE w:val="0"/>
        <w:autoSpaceDN w:val="0"/>
        <w:adjustRightInd w:val="0"/>
        <w:spacing w:line="360" w:lineRule="auto"/>
        <w:ind w:left="567" w:right="567"/>
        <w:jc w:val="both"/>
        <w:rPr>
          <w:rFonts w:ascii="Palatino Linotype" w:hAnsi="Palatino Linotype"/>
          <w:i/>
          <w:sz w:val="28"/>
          <w:lang w:val="es-ES"/>
        </w:rPr>
      </w:pPr>
      <w:r w:rsidRPr="000C04B2">
        <w:rPr>
          <w:rFonts w:ascii="Palatino Linotype" w:hAnsi="Palatino Linotype" w:cs="Bookman Old Style,Bold"/>
          <w:b/>
          <w:bCs/>
          <w:i/>
          <w:szCs w:val="20"/>
        </w:rPr>
        <w:t xml:space="preserve">XI. Documento: </w:t>
      </w:r>
      <w:r w:rsidRPr="000C04B2">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0C04B2">
        <w:rPr>
          <w:rFonts w:ascii="Palatino Linotype" w:hAnsi="Palatino Linotype" w:cs="Bookman Old Style"/>
          <w:b/>
          <w:i/>
          <w:szCs w:val="20"/>
        </w:rPr>
        <w:t>cualquier otro registro</w:t>
      </w:r>
      <w:r w:rsidRPr="000C04B2">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0C04B2">
        <w:rPr>
          <w:rFonts w:ascii="Palatino Linotype" w:hAnsi="Palatino Linotype" w:cs="Bookman Old Style"/>
          <w:i/>
          <w:szCs w:val="20"/>
        </w:rPr>
        <w:t>impreso,  sonoro</w:t>
      </w:r>
      <w:proofErr w:type="gramEnd"/>
      <w:r w:rsidRPr="000C04B2">
        <w:rPr>
          <w:rFonts w:ascii="Palatino Linotype" w:hAnsi="Palatino Linotype" w:cs="Bookman Old Style"/>
          <w:i/>
          <w:szCs w:val="20"/>
        </w:rPr>
        <w:t>, visual, electrónico, informático u holográfico;</w:t>
      </w:r>
    </w:p>
    <w:p w14:paraId="00D3420D" w14:textId="77777777" w:rsidR="00072BBB" w:rsidRPr="000C04B2" w:rsidRDefault="00072BBB" w:rsidP="00072BBB">
      <w:pPr>
        <w:pStyle w:val="Prrafodelista"/>
        <w:numPr>
          <w:ilvl w:val="0"/>
          <w:numId w:val="9"/>
        </w:numPr>
        <w:tabs>
          <w:tab w:val="left" w:pos="851"/>
        </w:tabs>
        <w:spacing w:after="0" w:line="360" w:lineRule="auto"/>
        <w:ind w:left="0" w:right="49" w:firstLine="0"/>
        <w:jc w:val="both"/>
        <w:rPr>
          <w:rFonts w:ascii="Palatino Linotype" w:hAnsi="Palatino Linotype"/>
          <w:lang w:val="es-ES"/>
        </w:rPr>
      </w:pPr>
      <w:r w:rsidRPr="000C04B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B613363" w14:textId="2CB01B8C" w:rsidR="00955528" w:rsidRDefault="00955528"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Una vez establecida la obligación de documentar todos los actos que se deriven de las facultades, atribuciones y competencias de los Sujetos Obligados, es necesario traer a contexto la Ley de Transparencia y Acceso a la Información Pública del Estado de México y Municipios, la cual establece lo siguiente:</w:t>
      </w:r>
    </w:p>
    <w:p w14:paraId="7B1D9635" w14:textId="77777777" w:rsidR="00955528" w:rsidRDefault="00955528" w:rsidP="00955528">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F8B5F42" w14:textId="77777777"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955528">
        <w:rPr>
          <w:rFonts w:ascii="Palatino Linotype" w:hAnsi="Palatino Linotype"/>
          <w:i/>
        </w:rPr>
        <w:t xml:space="preserve">Artículo 1. La presente Ley es de orden público e interés general, es reglamentaria de los párrafos décimo séptimo, décimo octavo y décimo noveno del artículo 5 de la Constitución Política del Estado Libre y Soberano de México. </w:t>
      </w:r>
    </w:p>
    <w:p w14:paraId="7AE57C6D" w14:textId="77777777"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p>
    <w:p w14:paraId="391872FB" w14:textId="60D2326D"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b/>
          <w:i/>
          <w:sz w:val="24"/>
          <w:szCs w:val="24"/>
          <w:u w:val="single"/>
          <w:lang w:val="es-ES" w:eastAsia="es-ES"/>
        </w:rPr>
      </w:pPr>
      <w:r w:rsidRPr="00955528">
        <w:rPr>
          <w:rFonts w:ascii="Palatino Linotype" w:hAnsi="Palatino Linotype"/>
          <w:i/>
        </w:rPr>
        <w:t>Tiene por objeto establecer los principios, bases generales y procedimientos para tutelar y garantizar la transparencia</w:t>
      </w:r>
      <w:r w:rsidRPr="00955528">
        <w:rPr>
          <w:rFonts w:ascii="Palatino Linotype" w:hAnsi="Palatino Linotype"/>
          <w:b/>
          <w:i/>
        </w:rPr>
        <w:t xml:space="preserve"> </w:t>
      </w:r>
      <w:r w:rsidRPr="00955528">
        <w:rPr>
          <w:rFonts w:ascii="Palatino Linotype" w:hAnsi="Palatino Linotype"/>
          <w:b/>
          <w:i/>
          <w:u w:val="single"/>
        </w:rPr>
        <w:t>y el derecho humano de acceso a la información pública en posesión de los sujetos obligados</w:t>
      </w:r>
    </w:p>
    <w:p w14:paraId="50E352F7" w14:textId="283DAE59"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955528">
        <w:rPr>
          <w:rFonts w:ascii="Palatino Linotype" w:eastAsia="Calibri" w:hAnsi="Palatino Linotype" w:cs="Arial"/>
          <w:i/>
          <w:sz w:val="24"/>
          <w:szCs w:val="24"/>
          <w:lang w:val="es-ES" w:eastAsia="es-ES"/>
        </w:rPr>
        <w:t>…</w:t>
      </w:r>
    </w:p>
    <w:p w14:paraId="61565F33" w14:textId="77777777"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p>
    <w:p w14:paraId="498F23AF" w14:textId="4F4F6026"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r w:rsidRPr="00955528">
        <w:rPr>
          <w:rFonts w:ascii="Palatino Linotype" w:hAnsi="Palatino Linotype"/>
          <w:b/>
          <w:i/>
          <w:u w:val="single"/>
        </w:rPr>
        <w:t>Artículo 7. El Estado de México garantizará el efectivo acceso de toda persona a la información en posesión de cualquier entidad</w:t>
      </w:r>
      <w:r w:rsidRPr="00955528">
        <w:rPr>
          <w:rFonts w:ascii="Palatino Linotype" w:hAnsi="Palatino Linotype"/>
          <w:i/>
        </w:rPr>
        <w:t>,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358C998" w14:textId="77777777"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i/>
          <w:sz w:val="24"/>
          <w:szCs w:val="24"/>
          <w:lang w:val="es-ES" w:eastAsia="es-ES"/>
        </w:rPr>
      </w:pPr>
    </w:p>
    <w:p w14:paraId="332878D5" w14:textId="6F511051"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955528">
        <w:rPr>
          <w:rFonts w:ascii="Palatino Linotype" w:hAnsi="Palatino Linotype"/>
          <w:i/>
        </w:rPr>
        <w:t>Artículo 9. El Instituto deberá regir su funcionamiento de acuerdo a los siguientes principios:</w:t>
      </w:r>
    </w:p>
    <w:p w14:paraId="13EBF056" w14:textId="46FA66B7"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955528">
        <w:rPr>
          <w:rFonts w:ascii="Palatino Linotype" w:hAnsi="Palatino Linotype"/>
          <w:i/>
        </w:rPr>
        <w:t>…</w:t>
      </w:r>
    </w:p>
    <w:p w14:paraId="0F43481C" w14:textId="61804BD1"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955528">
        <w:rPr>
          <w:rFonts w:ascii="Palatino Linotype" w:hAnsi="Palatino Linotype"/>
          <w:b/>
          <w:i/>
          <w:u w:val="single"/>
        </w:rPr>
        <w:lastRenderedPageBreak/>
        <w:t>VII. Máxima Publicidad: Toda la información en posesión de los sujetos obligados será pública</w:t>
      </w:r>
      <w:r w:rsidRPr="00955528">
        <w:rPr>
          <w:rFonts w:ascii="Palatino Linotype" w:hAnsi="Palatino Linotype"/>
          <w:i/>
        </w:rPr>
        <w:t>, completa, oportuna y accesible, sujeta a un claro régimen de excepciones que deberán estar definidas y ser además legítimas y estrictamente necesarias en una sociedad democrática;</w:t>
      </w:r>
    </w:p>
    <w:p w14:paraId="11E96AB1" w14:textId="3765213A"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955528">
        <w:rPr>
          <w:rFonts w:ascii="Palatino Linotype" w:hAnsi="Palatino Linotype"/>
          <w:i/>
        </w:rPr>
        <w:t>…</w:t>
      </w:r>
    </w:p>
    <w:p w14:paraId="69AD798D" w14:textId="489E6A6A" w:rsid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b/>
          <w:i/>
          <w:u w:val="single"/>
        </w:rPr>
      </w:pPr>
      <w:r w:rsidRPr="00955528">
        <w:rPr>
          <w:rFonts w:ascii="Palatino Linotype" w:hAnsi="Palatino Linotype"/>
          <w:b/>
          <w:i/>
        </w:rPr>
        <w:t>Artículo 15. Toda persona tiene derecho de acceso a la información</w:t>
      </w:r>
      <w:r w:rsidRPr="00955528">
        <w:rPr>
          <w:rFonts w:ascii="Palatino Linotype" w:hAnsi="Palatino Linotype"/>
          <w:i/>
        </w:rPr>
        <w:t xml:space="preserve">, sin discriminación, por motivo alguno, que menoscabe o anule la transparencia o acceso a la información pública </w:t>
      </w:r>
      <w:r w:rsidRPr="00955528">
        <w:rPr>
          <w:rFonts w:ascii="Palatino Linotype" w:hAnsi="Palatino Linotype"/>
          <w:b/>
          <w:i/>
          <w:u w:val="single"/>
        </w:rPr>
        <w:t>en posesión de los sujetos obligados</w:t>
      </w:r>
    </w:p>
    <w:p w14:paraId="4AE20A01" w14:textId="4B382B22" w:rsidR="00955528" w:rsidRPr="00955528" w:rsidRDefault="00955528" w:rsidP="00955528">
      <w:pPr>
        <w:pStyle w:val="Prrafodelista"/>
        <w:pBdr>
          <w:top w:val="nil"/>
          <w:left w:val="nil"/>
          <w:bottom w:val="nil"/>
          <w:right w:val="nil"/>
          <w:between w:val="nil"/>
          <w:bar w:val="nil"/>
        </w:pBdr>
        <w:spacing w:after="0" w:line="360" w:lineRule="auto"/>
        <w:ind w:left="567" w:right="616"/>
        <w:jc w:val="both"/>
        <w:rPr>
          <w:rFonts w:ascii="Palatino Linotype" w:hAnsi="Palatino Linotype"/>
          <w:b/>
          <w:i/>
          <w:u w:val="single"/>
        </w:rPr>
      </w:pPr>
      <w:r>
        <w:rPr>
          <w:rFonts w:ascii="Palatino Linotype" w:hAnsi="Palatino Linotype"/>
          <w:b/>
          <w:i/>
        </w:rPr>
        <w:t>(Énfasis añadido)</w:t>
      </w:r>
    </w:p>
    <w:p w14:paraId="648BA156" w14:textId="77777777" w:rsidR="00955528" w:rsidRDefault="00955528" w:rsidP="00955528">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2A7667E" w14:textId="01CAE66F" w:rsidR="00955528" w:rsidRPr="000C04B2" w:rsidRDefault="00955528"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De la interpretación sistemática y progresiva de los dispositivos legales transcritos, se determina que, no solo debe ser pública la información que se genere y administre en el ejercicio de sus funciones, atribuciones y competencias, sino también, reviste el principio de máxima publicidad sobre aquella información que, </w:t>
      </w:r>
      <w:r>
        <w:rPr>
          <w:rFonts w:ascii="Palatino Linotype" w:eastAsia="Calibri" w:hAnsi="Palatino Linotype" w:cs="Arial"/>
          <w:b/>
          <w:sz w:val="24"/>
          <w:szCs w:val="24"/>
          <w:lang w:val="es-ES" w:eastAsia="es-ES"/>
        </w:rPr>
        <w:t>por cualquier motivo obre en los archivos del Sujeto O</w:t>
      </w:r>
      <w:r w:rsidR="000C04B2">
        <w:rPr>
          <w:rFonts w:ascii="Palatino Linotype" w:eastAsia="Calibri" w:hAnsi="Palatino Linotype" w:cs="Arial"/>
          <w:b/>
          <w:sz w:val="24"/>
          <w:szCs w:val="24"/>
          <w:lang w:val="es-ES" w:eastAsia="es-ES"/>
        </w:rPr>
        <w:t xml:space="preserve">bligado. </w:t>
      </w:r>
    </w:p>
    <w:p w14:paraId="544E6C19" w14:textId="77777777" w:rsidR="000C04B2" w:rsidRPr="000C04B2" w:rsidRDefault="000C04B2" w:rsidP="000C04B2">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1AC2F6CF" w14:textId="77777777" w:rsidR="000C04B2" w:rsidRPr="000C04B2" w:rsidRDefault="000C04B2"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b/>
          <w:sz w:val="24"/>
          <w:szCs w:val="24"/>
          <w:lang w:val="es-ES" w:eastAsia="es-ES"/>
        </w:rPr>
        <w:t>Hasta este punto, es necesario traer a contexto la naturaleza de la información que fue solicitada por el particular, siendo la siguiente:</w:t>
      </w:r>
    </w:p>
    <w:p w14:paraId="78650A57" w14:textId="77777777" w:rsidR="000C04B2" w:rsidRPr="000C04B2" w:rsidRDefault="000C04B2" w:rsidP="000C04B2">
      <w:pPr>
        <w:pStyle w:val="Prrafodelista"/>
        <w:rPr>
          <w:rFonts w:ascii="Palatino Linotype" w:eastAsia="Calibri" w:hAnsi="Palatino Linotype" w:cs="Arial"/>
          <w:b/>
          <w:sz w:val="24"/>
          <w:szCs w:val="24"/>
          <w:lang w:val="es-ES" w:eastAsia="es-ES"/>
        </w:rPr>
      </w:pPr>
    </w:p>
    <w:p w14:paraId="42935A21" w14:textId="50DBE662" w:rsidR="000C04B2" w:rsidRDefault="000C04B2" w:rsidP="000C04B2">
      <w:pPr>
        <w:pStyle w:val="Prrafodelista"/>
        <w:pBdr>
          <w:top w:val="nil"/>
          <w:left w:val="nil"/>
          <w:bottom w:val="nil"/>
          <w:right w:val="nil"/>
          <w:between w:val="nil"/>
          <w:bar w:val="nil"/>
        </w:pBdr>
        <w:spacing w:after="0" w:line="360" w:lineRule="auto"/>
        <w:ind w:left="567" w:right="616"/>
        <w:jc w:val="both"/>
        <w:rPr>
          <w:rFonts w:ascii="Palatino Linotype" w:eastAsia="Calibri" w:hAnsi="Palatino Linotype" w:cs="Arial"/>
          <w:b/>
          <w:sz w:val="24"/>
          <w:szCs w:val="24"/>
          <w:lang w:val="es-ES" w:eastAsia="es-ES"/>
        </w:rPr>
      </w:pPr>
      <w:r>
        <w:rPr>
          <w:rFonts w:ascii="Palatino Linotype" w:eastAsia="Palatino Linotype" w:hAnsi="Palatino Linotype" w:cs="Palatino Linotype"/>
          <w:i/>
        </w:rPr>
        <w:t>“El número de accidente donde ha participado el transporte público con el mayor grado de desagregación municipio, fecha, numero de unidad involucrada, número de heridos, numero de muerto numero de indemnizaciones pagadas por los concesionados en los últimos 5 años.” (sic)</w:t>
      </w:r>
    </w:p>
    <w:p w14:paraId="29F58BB1" w14:textId="77777777" w:rsidR="000C04B2" w:rsidRDefault="000C04B2" w:rsidP="000C04B2">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b/>
          <w:sz w:val="24"/>
          <w:szCs w:val="24"/>
          <w:lang w:val="es-ES" w:eastAsia="es-ES"/>
        </w:rPr>
      </w:pPr>
    </w:p>
    <w:p w14:paraId="180DB75A" w14:textId="35F7BFC2" w:rsidR="000C04B2" w:rsidRPr="000C04B2" w:rsidRDefault="000C04B2" w:rsidP="000C04B2">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0C04B2">
        <w:rPr>
          <w:rFonts w:ascii="Palatino Linotype" w:eastAsia="Calibri" w:hAnsi="Palatino Linotype" w:cs="Arial"/>
          <w:sz w:val="24"/>
          <w:szCs w:val="24"/>
          <w:lang w:val="es-ES" w:eastAsia="es-ES"/>
        </w:rPr>
        <w:lastRenderedPageBreak/>
        <w:t>Por su parte, el Sujeto Obligado entregó diversos recuadros en los que consta parcialmente información de interés para el particular, se inserta referencia:</w:t>
      </w:r>
    </w:p>
    <w:p w14:paraId="7A4B5A6A" w14:textId="54470769" w:rsidR="000C04B2" w:rsidRDefault="000C04B2" w:rsidP="000C04B2">
      <w:pPr>
        <w:pStyle w:val="Prrafodelista"/>
        <w:pBdr>
          <w:top w:val="nil"/>
          <w:left w:val="nil"/>
          <w:bottom w:val="nil"/>
          <w:right w:val="nil"/>
          <w:between w:val="nil"/>
          <w:bar w:val="nil"/>
        </w:pBdr>
        <w:spacing w:after="0" w:line="360" w:lineRule="auto"/>
        <w:ind w:left="0"/>
        <w:jc w:val="center"/>
        <w:rPr>
          <w:rFonts w:ascii="Palatino Linotype" w:eastAsia="Calibri" w:hAnsi="Palatino Linotype" w:cs="Arial"/>
          <w:sz w:val="24"/>
          <w:szCs w:val="24"/>
          <w:lang w:val="es-ES" w:eastAsia="es-ES"/>
        </w:rPr>
      </w:pPr>
      <w:r>
        <w:rPr>
          <w:rFonts w:ascii="Palatino Linotype" w:eastAsia="Palatino Linotype" w:hAnsi="Palatino Linotype" w:cs="Palatino Linotype"/>
          <w:b/>
          <w:noProof/>
          <w:color w:val="000000"/>
          <w:lang w:eastAsia="es-MX"/>
        </w:rPr>
        <w:drawing>
          <wp:inline distT="0" distB="0" distL="0" distR="0" wp14:anchorId="43F43AD5" wp14:editId="0B81E89B">
            <wp:extent cx="4152337" cy="1847322"/>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49349"/>
                    <a:stretch>
                      <a:fillRect/>
                    </a:stretch>
                  </pic:blipFill>
                  <pic:spPr>
                    <a:xfrm>
                      <a:off x="0" y="0"/>
                      <a:ext cx="4152337" cy="1847322"/>
                    </a:xfrm>
                    <a:prstGeom prst="rect">
                      <a:avLst/>
                    </a:prstGeom>
                    <a:ln/>
                  </pic:spPr>
                </pic:pic>
              </a:graphicData>
            </a:graphic>
          </wp:inline>
        </w:drawing>
      </w:r>
    </w:p>
    <w:p w14:paraId="5B621309" w14:textId="519FDE21" w:rsidR="000C04B2" w:rsidRPr="000C04B2" w:rsidRDefault="000C04B2" w:rsidP="000C04B2">
      <w:pPr>
        <w:pStyle w:val="Prrafodelista"/>
        <w:pBdr>
          <w:top w:val="nil"/>
          <w:left w:val="nil"/>
          <w:bottom w:val="nil"/>
          <w:right w:val="nil"/>
          <w:between w:val="nil"/>
          <w:bar w:val="nil"/>
        </w:pBdr>
        <w:spacing w:after="0" w:line="360" w:lineRule="auto"/>
        <w:ind w:left="0"/>
        <w:jc w:val="center"/>
        <w:rPr>
          <w:rFonts w:ascii="Palatino Linotype" w:eastAsia="Calibri" w:hAnsi="Palatino Linotype" w:cs="Arial"/>
          <w:sz w:val="24"/>
          <w:szCs w:val="24"/>
          <w:lang w:val="es-ES" w:eastAsia="es-ES"/>
        </w:rPr>
      </w:pPr>
      <w:r>
        <w:rPr>
          <w:rFonts w:ascii="Palatino Linotype" w:eastAsia="Palatino Linotype" w:hAnsi="Palatino Linotype" w:cs="Palatino Linotype"/>
          <w:b/>
          <w:noProof/>
          <w:color w:val="000000"/>
          <w:lang w:eastAsia="es-MX"/>
        </w:rPr>
        <w:drawing>
          <wp:inline distT="0" distB="0" distL="0" distR="0" wp14:anchorId="7D196D67" wp14:editId="53870B51">
            <wp:extent cx="4648849" cy="1267002"/>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48849" cy="1267002"/>
                    </a:xfrm>
                    <a:prstGeom prst="rect">
                      <a:avLst/>
                    </a:prstGeom>
                    <a:ln/>
                  </pic:spPr>
                </pic:pic>
              </a:graphicData>
            </a:graphic>
          </wp:inline>
        </w:drawing>
      </w:r>
    </w:p>
    <w:p w14:paraId="7227B6CC" w14:textId="77777777" w:rsidR="000C04B2" w:rsidRDefault="000C04B2" w:rsidP="000C04B2">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613FB25D" w14:textId="19D004DE" w:rsidR="000C04B2" w:rsidRPr="000C04B2" w:rsidRDefault="000C04B2" w:rsidP="000C04B2">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Con la manifestación hecha por el Sujeto Obligado, se asume que genera, administra y posee la información requerida por el particular, por lo que, hasta este punto, el análisis del estudio debió versar en la generación de la información al grado de detalle solicitado, pues no existe obligación de generar documentos conforme a los intereses de los particulares.</w:t>
      </w:r>
    </w:p>
    <w:p w14:paraId="63AA7C3D" w14:textId="77777777" w:rsidR="000C04B2" w:rsidRPr="000C04B2" w:rsidRDefault="000C04B2" w:rsidP="000C04B2">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38B4877D" w14:textId="67743B6A" w:rsidR="000C04B2" w:rsidRPr="00915E1D" w:rsidRDefault="000C04B2" w:rsidP="000C04B2">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915E1D">
        <w:rPr>
          <w:rFonts w:ascii="Palatino Linotype" w:eastAsia="Calibri" w:hAnsi="Palatino Linotype" w:cs="Arial"/>
          <w:sz w:val="24"/>
          <w:szCs w:val="24"/>
          <w:lang w:val="es-ES" w:eastAsia="es-ES"/>
        </w:rPr>
        <w:t>Ahondando más sobre el tema, es necesario precisar que la información estadística es una herramienta para mejorar, a través de datos num</w:t>
      </w:r>
      <w:r w:rsidR="00915E1D" w:rsidRPr="00915E1D">
        <w:rPr>
          <w:rFonts w:ascii="Palatino Linotype" w:eastAsia="Calibri" w:hAnsi="Palatino Linotype" w:cs="Arial"/>
          <w:sz w:val="24"/>
          <w:szCs w:val="24"/>
          <w:lang w:val="es-ES" w:eastAsia="es-ES"/>
        </w:rPr>
        <w:t xml:space="preserve">éricos o indicadores, graficas entre otros, la comprensión de hechos, aplicando métodos, </w:t>
      </w:r>
      <w:r w:rsidR="00915E1D" w:rsidRPr="00915E1D">
        <w:rPr>
          <w:rFonts w:ascii="Palatino Linotype" w:eastAsia="Calibri" w:hAnsi="Palatino Linotype" w:cs="Arial"/>
          <w:sz w:val="24"/>
          <w:szCs w:val="24"/>
          <w:lang w:val="es-ES" w:eastAsia="es-ES"/>
        </w:rPr>
        <w:lastRenderedPageBreak/>
        <w:t>procedimientos y fórmulas que permiten recolectar determinada información, para ser analizada y extraer conclusiones relevantes.</w:t>
      </w:r>
    </w:p>
    <w:p w14:paraId="2D137D8B" w14:textId="77777777" w:rsidR="000C04B2" w:rsidRPr="000C04B2" w:rsidRDefault="000C04B2" w:rsidP="000C04B2">
      <w:pPr>
        <w:pStyle w:val="Prrafodelista"/>
        <w:rPr>
          <w:rFonts w:ascii="Palatino Linotype" w:eastAsia="Calibri" w:hAnsi="Palatino Linotype" w:cs="Arial"/>
          <w:b/>
          <w:sz w:val="24"/>
          <w:szCs w:val="24"/>
          <w:lang w:val="es-ES" w:eastAsia="es-ES"/>
        </w:rPr>
      </w:pPr>
    </w:p>
    <w:p w14:paraId="7EC252B5" w14:textId="2FDD1B16" w:rsidR="000C04B2" w:rsidRPr="00915E1D" w:rsidRDefault="00915E1D" w:rsidP="00ED74A8">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915E1D">
        <w:rPr>
          <w:rFonts w:ascii="Palatino Linotype" w:eastAsia="Calibri" w:hAnsi="Palatino Linotype" w:cs="Arial"/>
          <w:sz w:val="24"/>
          <w:szCs w:val="24"/>
          <w:lang w:val="es-ES" w:eastAsia="es-ES"/>
        </w:rPr>
        <w:t>En materia de estadísticas, juega un papel importante la fuente de donde se obtienen los datos, pues estas corresponden a encuestas y otros informes,</w:t>
      </w:r>
      <w:r>
        <w:rPr>
          <w:rFonts w:ascii="Palatino Linotype" w:eastAsia="Calibri" w:hAnsi="Palatino Linotype" w:cs="Arial"/>
          <w:sz w:val="24"/>
          <w:szCs w:val="24"/>
          <w:lang w:val="es-ES" w:eastAsia="es-ES"/>
        </w:rPr>
        <w:t xml:space="preserve"> y son </w:t>
      </w:r>
      <w:r w:rsidRPr="00915E1D">
        <w:rPr>
          <w:rFonts w:ascii="Palatino Linotype" w:eastAsia="Calibri" w:hAnsi="Palatino Linotype" w:cs="Arial"/>
          <w:sz w:val="24"/>
          <w:szCs w:val="24"/>
          <w:lang w:val="es-ES" w:eastAsia="es-ES"/>
        </w:rPr>
        <w:t>el soporte documental que avala y da certeza de lo plasmado en las estadísticas,</w:t>
      </w:r>
      <w:r w:rsidR="00962558">
        <w:rPr>
          <w:rFonts w:ascii="Palatino Linotype" w:eastAsia="Calibri" w:hAnsi="Palatino Linotype" w:cs="Arial"/>
          <w:sz w:val="24"/>
          <w:szCs w:val="24"/>
          <w:lang w:val="es-ES" w:eastAsia="es-ES"/>
        </w:rPr>
        <w:t xml:space="preserve"> en otras palabras, </w:t>
      </w:r>
      <w:r w:rsidRPr="00915E1D">
        <w:rPr>
          <w:rFonts w:ascii="Palatino Linotype" w:eastAsia="Calibri" w:hAnsi="Palatino Linotype" w:cs="Arial"/>
          <w:sz w:val="24"/>
          <w:szCs w:val="24"/>
          <w:lang w:val="es-ES" w:eastAsia="es-ES"/>
        </w:rPr>
        <w:t>sin la fuente no hay estadísticas.</w:t>
      </w:r>
    </w:p>
    <w:p w14:paraId="7FEBDDBD" w14:textId="77777777" w:rsidR="000C04B2" w:rsidRPr="00962558" w:rsidRDefault="000C04B2" w:rsidP="000C04B2">
      <w:pPr>
        <w:pStyle w:val="Prrafodelista"/>
        <w:rPr>
          <w:rFonts w:ascii="Palatino Linotype" w:eastAsia="Calibri" w:hAnsi="Palatino Linotype" w:cs="Arial"/>
          <w:sz w:val="24"/>
          <w:szCs w:val="24"/>
          <w:lang w:val="es-ES" w:eastAsia="es-ES"/>
        </w:rPr>
      </w:pPr>
    </w:p>
    <w:p w14:paraId="2AEA83B1" w14:textId="2F7AB62D" w:rsidR="000C04B2" w:rsidRPr="00962558" w:rsidRDefault="00962558" w:rsidP="000C04B2">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b/>
          <w:sz w:val="24"/>
          <w:szCs w:val="24"/>
          <w:lang w:val="es-ES" w:eastAsia="es-ES"/>
        </w:rPr>
      </w:pPr>
      <w:r w:rsidRPr="00962558">
        <w:rPr>
          <w:rFonts w:ascii="Palatino Linotype" w:eastAsia="Calibri" w:hAnsi="Palatino Linotype" w:cs="Arial"/>
          <w:sz w:val="24"/>
          <w:szCs w:val="24"/>
          <w:lang w:val="es-ES" w:eastAsia="es-ES"/>
        </w:rPr>
        <w:t>De lo anterior, podemos determinar que, el Sujeto Obligado no solo cuenta con la información estadística referida en respuesta, sino que también</w:t>
      </w:r>
      <w:r>
        <w:rPr>
          <w:rFonts w:ascii="Palatino Linotype" w:eastAsia="Calibri" w:hAnsi="Palatino Linotype" w:cs="Arial"/>
          <w:sz w:val="24"/>
          <w:szCs w:val="24"/>
          <w:lang w:val="es-ES" w:eastAsia="es-ES"/>
        </w:rPr>
        <w:t>,</w:t>
      </w:r>
      <w:r w:rsidRPr="00962558">
        <w:rPr>
          <w:rFonts w:ascii="Palatino Linotype" w:eastAsia="Calibri" w:hAnsi="Palatino Linotype" w:cs="Arial"/>
          <w:sz w:val="24"/>
          <w:szCs w:val="24"/>
          <w:lang w:val="es-ES" w:eastAsia="es-ES"/>
        </w:rPr>
        <w:t xml:space="preserve"> debe contar </w:t>
      </w:r>
      <w:r>
        <w:rPr>
          <w:rFonts w:ascii="Palatino Linotype" w:eastAsia="Calibri" w:hAnsi="Palatino Linotype" w:cs="Arial"/>
          <w:sz w:val="24"/>
          <w:szCs w:val="24"/>
          <w:lang w:val="es-ES" w:eastAsia="es-ES"/>
        </w:rPr>
        <w:t xml:space="preserve">con </w:t>
      </w:r>
      <w:r w:rsidRPr="00962558">
        <w:rPr>
          <w:rFonts w:ascii="Palatino Linotype" w:eastAsia="Calibri" w:hAnsi="Palatino Linotype" w:cs="Arial"/>
          <w:sz w:val="24"/>
          <w:szCs w:val="24"/>
          <w:lang w:val="es-ES" w:eastAsia="es-ES"/>
        </w:rPr>
        <w:t>la fuente que da soporte a la información estad</w:t>
      </w:r>
      <w:r>
        <w:rPr>
          <w:rFonts w:ascii="Palatino Linotype" w:eastAsia="Calibri" w:hAnsi="Palatino Linotype" w:cs="Arial"/>
          <w:sz w:val="24"/>
          <w:szCs w:val="24"/>
          <w:lang w:val="es-ES" w:eastAsia="es-ES"/>
        </w:rPr>
        <w:t xml:space="preserve">ística, lo que refuerza más el argumento sobre la generación, administración y posesión de la información, </w:t>
      </w:r>
      <w:r w:rsidRPr="00962558">
        <w:rPr>
          <w:rFonts w:ascii="Palatino Linotype" w:eastAsia="Calibri" w:hAnsi="Palatino Linotype" w:cs="Arial"/>
          <w:b/>
          <w:sz w:val="24"/>
          <w:szCs w:val="24"/>
          <w:lang w:val="es-ES" w:eastAsia="es-ES"/>
        </w:rPr>
        <w:t>ya que no solo se habla de los datos estadísticos, sino de toda aquella información que sirvió para extraer dichos datos estad</w:t>
      </w:r>
      <w:r>
        <w:rPr>
          <w:rFonts w:ascii="Palatino Linotype" w:eastAsia="Calibri" w:hAnsi="Palatino Linotype" w:cs="Arial"/>
          <w:b/>
          <w:sz w:val="24"/>
          <w:szCs w:val="24"/>
          <w:lang w:val="es-ES" w:eastAsia="es-ES"/>
        </w:rPr>
        <w:t xml:space="preserve">ísticos. </w:t>
      </w:r>
      <w:r w:rsidRPr="00962558">
        <w:rPr>
          <w:rFonts w:ascii="Palatino Linotype" w:eastAsia="Calibri" w:hAnsi="Palatino Linotype" w:cs="Arial"/>
          <w:sz w:val="24"/>
          <w:szCs w:val="24"/>
          <w:lang w:val="es-ES" w:eastAsia="es-ES"/>
        </w:rPr>
        <w:t>Elementos que no dan lugar a determinar la incompetencia.</w:t>
      </w:r>
    </w:p>
    <w:p w14:paraId="7D4D38D8" w14:textId="77777777" w:rsidR="00955528" w:rsidRDefault="00955528" w:rsidP="00955528">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6A7626F6" w14:textId="442F9165" w:rsidR="00955528" w:rsidRPr="00962558" w:rsidRDefault="00962558" w:rsidP="00955528">
      <w:pPr>
        <w:pBdr>
          <w:top w:val="nil"/>
          <w:left w:val="nil"/>
          <w:bottom w:val="nil"/>
          <w:right w:val="nil"/>
          <w:between w:val="nil"/>
          <w:bar w:val="nil"/>
        </w:pBdr>
        <w:spacing w:after="0" w:line="360" w:lineRule="auto"/>
        <w:jc w:val="both"/>
        <w:rPr>
          <w:rFonts w:ascii="Palatino Linotype" w:eastAsia="Calibri" w:hAnsi="Palatino Linotype" w:cs="Arial"/>
          <w:b/>
          <w:sz w:val="24"/>
          <w:szCs w:val="24"/>
          <w:lang w:val="es-ES" w:eastAsia="es-ES"/>
        </w:rPr>
      </w:pPr>
      <w:r w:rsidRPr="00962558">
        <w:rPr>
          <w:rFonts w:ascii="Palatino Linotype" w:eastAsia="Calibri" w:hAnsi="Palatino Linotype" w:cs="Arial"/>
          <w:b/>
          <w:sz w:val="24"/>
          <w:szCs w:val="24"/>
          <w:lang w:val="es-ES" w:eastAsia="es-ES"/>
        </w:rPr>
        <w:t>II. De la declaración de incompetencia</w:t>
      </w:r>
    </w:p>
    <w:p w14:paraId="53DD2DFB" w14:textId="77777777" w:rsidR="00955528" w:rsidRDefault="00955528" w:rsidP="00955528">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2B73A371" w14:textId="42529598" w:rsidR="00721415" w:rsidRDefault="00721415" w:rsidP="00721415">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Aún y con los elementos que se han señalado en líneas anteriores, la resolución sustenta que el Sujeto Obligado carece de facultades, atribuciones y competencias para generar, administrar o poseer la información requerida por el particular, determinado idóneo ordenar el acuerdo mediante el cual se declare la incompetencia.</w:t>
      </w:r>
    </w:p>
    <w:p w14:paraId="5A9365D4" w14:textId="77777777" w:rsidR="00721415" w:rsidRDefault="00721415" w:rsidP="00721415">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0D993634" w14:textId="77777777" w:rsidR="00721415" w:rsidRDefault="00721415" w:rsidP="00721415">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446331A7" w14:textId="3CE8BBEE" w:rsidR="00721415" w:rsidRPr="00721415" w:rsidRDefault="00721415" w:rsidP="00206589">
      <w:pPr>
        <w:pStyle w:val="Prrafodelista"/>
        <w:numPr>
          <w:ilvl w:val="0"/>
          <w:numId w:val="9"/>
        </w:numPr>
        <w:tabs>
          <w:tab w:val="left" w:pos="426"/>
        </w:tabs>
        <w:spacing w:after="0" w:line="360" w:lineRule="auto"/>
        <w:ind w:left="0" w:right="49" w:firstLine="0"/>
        <w:jc w:val="both"/>
        <w:rPr>
          <w:rFonts w:ascii="Palatino Linotype" w:eastAsia="Calibri" w:hAnsi="Palatino Linotype" w:cs="Arial"/>
          <w:sz w:val="24"/>
        </w:rPr>
      </w:pPr>
      <w:r w:rsidRPr="00721415">
        <w:rPr>
          <w:rFonts w:ascii="Palatino Linotype" w:eastAsia="MS Mincho" w:hAnsi="Palatino Linotype"/>
          <w:sz w:val="24"/>
        </w:rPr>
        <w:t>El acceso a la información es un derecho humano constitucional y convencionalmente reconocido, el cual todas</w:t>
      </w:r>
      <w:r w:rsidRPr="00721415">
        <w:rPr>
          <w:rFonts w:ascii="Palatino Linotype" w:eastAsia="Calibri" w:hAnsi="Palatino Linotype"/>
          <w:sz w:val="24"/>
          <w:lang w:val="es-ES"/>
        </w:rPr>
        <w:t xml:space="preserve"> las autoridades, </w:t>
      </w:r>
      <w:r w:rsidRPr="00721415">
        <w:rPr>
          <w:rFonts w:ascii="Palatino Linotype" w:eastAsia="Calibri" w:hAnsi="Palatino Linotype"/>
          <w:i/>
          <w:sz w:val="24"/>
          <w:lang w:val="es-ES"/>
        </w:rPr>
        <w:t xml:space="preserve">en el ámbito de sus atribuciones, de promover, respetar, proteger y </w:t>
      </w:r>
      <w:r w:rsidRPr="00721415">
        <w:rPr>
          <w:rFonts w:ascii="Palatino Linotype" w:eastAsia="Calibri" w:hAnsi="Palatino Linotype"/>
          <w:b/>
          <w:i/>
          <w:sz w:val="24"/>
          <w:lang w:val="es-ES"/>
        </w:rPr>
        <w:t>garantizar</w:t>
      </w:r>
      <w:r w:rsidRPr="00721415">
        <w:rPr>
          <w:rFonts w:ascii="Palatino Linotype" w:eastAsia="Calibri" w:hAnsi="Palatino Linotype"/>
          <w:i/>
          <w:sz w:val="24"/>
          <w:lang w:val="es-ES"/>
        </w:rPr>
        <w:t xml:space="preserve"> los derechos humanos. </w:t>
      </w:r>
    </w:p>
    <w:p w14:paraId="477E73C0" w14:textId="77777777" w:rsidR="00721415" w:rsidRPr="00721415" w:rsidRDefault="00721415" w:rsidP="00721415">
      <w:pPr>
        <w:pStyle w:val="Prrafodelista"/>
        <w:tabs>
          <w:tab w:val="left" w:pos="426"/>
        </w:tabs>
        <w:spacing w:after="0" w:line="360" w:lineRule="auto"/>
        <w:ind w:left="0" w:right="49"/>
        <w:jc w:val="both"/>
        <w:rPr>
          <w:rFonts w:ascii="Palatino Linotype" w:eastAsia="Calibri" w:hAnsi="Palatino Linotype" w:cs="Arial"/>
          <w:sz w:val="24"/>
        </w:rPr>
      </w:pPr>
    </w:p>
    <w:p w14:paraId="2C74BCB8" w14:textId="3DFA8552" w:rsidR="00721415" w:rsidRPr="00581760" w:rsidRDefault="00721415" w:rsidP="00721415">
      <w:pPr>
        <w:pStyle w:val="Prrafodelista"/>
        <w:numPr>
          <w:ilvl w:val="0"/>
          <w:numId w:val="9"/>
        </w:numPr>
        <w:spacing w:after="0" w:line="360" w:lineRule="auto"/>
        <w:ind w:left="0" w:firstLine="0"/>
        <w:jc w:val="both"/>
        <w:rPr>
          <w:rFonts w:ascii="Palatino Linotype" w:eastAsia="Calibri" w:hAnsi="Palatino Linotype" w:cs="Arial"/>
          <w:sz w:val="24"/>
        </w:rPr>
      </w:pPr>
      <w:r>
        <w:rPr>
          <w:rFonts w:ascii="Palatino Linotype" w:hAnsi="Palatino Linotype"/>
          <w:sz w:val="24"/>
        </w:rPr>
        <w:t>L</w:t>
      </w:r>
      <w:r w:rsidRPr="00581760">
        <w:rPr>
          <w:rFonts w:ascii="Palatino Linotype" w:hAnsi="Palatino Linotype"/>
          <w:sz w:val="24"/>
        </w:rPr>
        <w:t>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578ABA6" w14:textId="77777777" w:rsidR="00721415" w:rsidRPr="00581760" w:rsidRDefault="00721415" w:rsidP="00721415">
      <w:pPr>
        <w:pStyle w:val="Prrafodelista"/>
        <w:rPr>
          <w:rFonts w:ascii="Palatino Linotype" w:hAnsi="Palatino Linotype"/>
          <w:sz w:val="24"/>
        </w:rPr>
      </w:pPr>
    </w:p>
    <w:p w14:paraId="515DB9BF" w14:textId="77777777" w:rsidR="00721415" w:rsidRPr="00581760" w:rsidRDefault="00721415" w:rsidP="00721415">
      <w:pPr>
        <w:pStyle w:val="Prrafodelista"/>
        <w:numPr>
          <w:ilvl w:val="0"/>
          <w:numId w:val="9"/>
        </w:numPr>
        <w:spacing w:after="0" w:line="360" w:lineRule="auto"/>
        <w:ind w:left="0" w:firstLine="0"/>
        <w:jc w:val="both"/>
        <w:rPr>
          <w:rFonts w:ascii="Palatino Linotype" w:eastAsia="Calibri" w:hAnsi="Palatino Linotype" w:cs="Arial"/>
          <w:sz w:val="24"/>
        </w:rPr>
      </w:pPr>
      <w:r w:rsidRPr="00581760">
        <w:rPr>
          <w:rFonts w:ascii="Palatino Linotype" w:hAnsi="Palatino Linotype"/>
          <w:sz w:val="24"/>
        </w:rPr>
        <w:t xml:space="preserve">Es así que, su obligación es </w:t>
      </w:r>
      <w:r w:rsidRPr="00581760">
        <w:rPr>
          <w:rFonts w:ascii="Palatino Linotype" w:hAnsi="Palatino Linotype"/>
          <w:i/>
          <w:sz w:val="24"/>
        </w:rPr>
        <w:t>realizar, con efectividad, los trámites internos necesarios para la atención de las solicitudes de información</w:t>
      </w:r>
      <w:r w:rsidRPr="00581760">
        <w:rPr>
          <w:rStyle w:val="Refdenotaalpie"/>
          <w:rFonts w:ascii="Palatino Linotype" w:hAnsi="Palatino Linotype"/>
          <w:sz w:val="24"/>
        </w:rPr>
        <w:footnoteReference w:id="3"/>
      </w:r>
      <w:r w:rsidRPr="00581760">
        <w:rPr>
          <w:rFonts w:ascii="Palatino Linotype" w:hAnsi="Palatino Linotype"/>
          <w:sz w:val="24"/>
        </w:rPr>
        <w:t>, es decir, deben otorgar respuestas concisas, contundentes y sobre todo que den la certeza de los actos que realizan.</w:t>
      </w:r>
    </w:p>
    <w:p w14:paraId="13ABC84E" w14:textId="77777777" w:rsidR="00721415" w:rsidRPr="00581760" w:rsidRDefault="00721415" w:rsidP="00721415">
      <w:pPr>
        <w:pStyle w:val="Prrafodelista"/>
        <w:spacing w:line="360" w:lineRule="auto"/>
        <w:ind w:left="0"/>
        <w:jc w:val="both"/>
        <w:rPr>
          <w:rFonts w:ascii="Palatino Linotype" w:eastAsia="Calibri" w:hAnsi="Palatino Linotype" w:cs="Arial"/>
          <w:sz w:val="24"/>
        </w:rPr>
      </w:pPr>
    </w:p>
    <w:p w14:paraId="40300BBD" w14:textId="77777777" w:rsidR="00721415" w:rsidRPr="00581760" w:rsidRDefault="00721415" w:rsidP="00721415">
      <w:pPr>
        <w:pStyle w:val="Prrafodelista"/>
        <w:numPr>
          <w:ilvl w:val="0"/>
          <w:numId w:val="9"/>
        </w:numPr>
        <w:spacing w:after="0" w:line="360" w:lineRule="auto"/>
        <w:ind w:left="0" w:firstLine="0"/>
        <w:jc w:val="both"/>
        <w:rPr>
          <w:rFonts w:ascii="Palatino Linotype" w:eastAsia="Calibri" w:hAnsi="Palatino Linotype" w:cs="Arial"/>
          <w:sz w:val="24"/>
        </w:rPr>
      </w:pPr>
      <w:r w:rsidRPr="00581760">
        <w:rPr>
          <w:rFonts w:ascii="Palatino Linotype" w:hAnsi="Palatino Linotype" w:cs="Arial"/>
          <w:bCs/>
          <w:sz w:val="24"/>
        </w:rPr>
        <w:lastRenderedPageBreak/>
        <w:t>Dicho lo anterior, es necesario traer a colación el artículo 167 de la Ley de Transparencia y Acceso a la Información Pública del Estado de México y Municipios, el cual establece lo siguiente:</w:t>
      </w:r>
    </w:p>
    <w:p w14:paraId="0E3F1C5E" w14:textId="77777777" w:rsidR="00721415" w:rsidRPr="00581760" w:rsidRDefault="00721415" w:rsidP="00721415">
      <w:pPr>
        <w:pStyle w:val="Prrafodelista"/>
        <w:spacing w:line="360" w:lineRule="auto"/>
        <w:ind w:left="0"/>
        <w:jc w:val="both"/>
        <w:rPr>
          <w:rFonts w:ascii="Palatino Linotype" w:eastAsia="Calibri" w:hAnsi="Palatino Linotype" w:cs="Arial"/>
        </w:rPr>
      </w:pPr>
    </w:p>
    <w:p w14:paraId="262FF94C" w14:textId="77777777" w:rsidR="00721415" w:rsidRPr="00581760" w:rsidRDefault="00721415" w:rsidP="00721415">
      <w:pPr>
        <w:autoSpaceDE w:val="0"/>
        <w:autoSpaceDN w:val="0"/>
        <w:adjustRightInd w:val="0"/>
        <w:spacing w:line="360" w:lineRule="auto"/>
        <w:ind w:left="567" w:right="567"/>
        <w:jc w:val="both"/>
        <w:rPr>
          <w:rFonts w:ascii="Palatino Linotype" w:hAnsi="Palatino Linotype" w:cs="Bookman Old Style"/>
          <w:i/>
        </w:rPr>
      </w:pPr>
      <w:r w:rsidRPr="00581760">
        <w:rPr>
          <w:rFonts w:ascii="Palatino Linotype" w:hAnsi="Palatino Linotype" w:cs="Bookman Old Style,Bold"/>
          <w:b/>
          <w:bCs/>
          <w:i/>
        </w:rPr>
        <w:t xml:space="preserve">Artículo 167. </w:t>
      </w:r>
      <w:r w:rsidRPr="00581760">
        <w:rPr>
          <w:rFonts w:ascii="Palatino Linotype" w:hAnsi="Palatino Linotype" w:cs="Bookman Old Style"/>
          <w:i/>
        </w:rPr>
        <w:t xml:space="preserve">Cuando las </w:t>
      </w:r>
      <w:r w:rsidRPr="00581760">
        <w:rPr>
          <w:rFonts w:ascii="Palatino Linotype" w:hAnsi="Palatino Linotype" w:cs="Bookman Old Style"/>
          <w:b/>
          <w:i/>
        </w:rPr>
        <w:t>unidades de transparencia determinen la notoria incompetencia por parte de los sujetos obligado</w:t>
      </w:r>
      <w:r w:rsidRPr="00581760">
        <w:rPr>
          <w:rFonts w:ascii="Palatino Linotype" w:hAnsi="Palatino Linotype" w:cs="Bookman Old Style"/>
          <w:i/>
        </w:rPr>
        <w:t xml:space="preserve">s, dentro del ámbito de aplicación, para atender la solicitud de acceso a la información, deberán comunicarlo al solicitante, dentro de los </w:t>
      </w:r>
      <w:r w:rsidRPr="00581760">
        <w:rPr>
          <w:rFonts w:ascii="Palatino Linotype" w:hAnsi="Palatino Linotype" w:cs="Bookman Old Style"/>
          <w:b/>
          <w:i/>
          <w:u w:val="single"/>
        </w:rPr>
        <w:t>tres días hábiles posteriores a la recepción de la solicitud</w:t>
      </w:r>
      <w:r w:rsidRPr="00581760">
        <w:rPr>
          <w:rFonts w:ascii="Palatino Linotype" w:hAnsi="Palatino Linotype" w:cs="Bookman Old Style"/>
          <w:i/>
        </w:rPr>
        <w:t xml:space="preserve"> y, en su caso orientar al solicitante, el o los sujetos obligados competentes. </w:t>
      </w:r>
    </w:p>
    <w:p w14:paraId="197BA676" w14:textId="77777777" w:rsidR="00721415" w:rsidRPr="00581760" w:rsidRDefault="00721415" w:rsidP="00721415">
      <w:pPr>
        <w:pStyle w:val="Prrafodelista"/>
        <w:spacing w:line="360" w:lineRule="auto"/>
        <w:ind w:left="0"/>
        <w:jc w:val="both"/>
        <w:rPr>
          <w:rFonts w:ascii="Palatino Linotype" w:eastAsia="Calibri" w:hAnsi="Palatino Linotype" w:cs="Arial"/>
        </w:rPr>
      </w:pPr>
    </w:p>
    <w:p w14:paraId="37ADCC24" w14:textId="77777777" w:rsidR="00721415" w:rsidRPr="00581760" w:rsidRDefault="00721415" w:rsidP="00721415">
      <w:pPr>
        <w:pStyle w:val="Prrafodelista"/>
        <w:numPr>
          <w:ilvl w:val="0"/>
          <w:numId w:val="9"/>
        </w:numPr>
        <w:spacing w:before="100" w:beforeAutospacing="1" w:after="100" w:afterAutospacing="1" w:line="360" w:lineRule="auto"/>
        <w:ind w:left="0" w:firstLine="0"/>
        <w:jc w:val="both"/>
        <w:rPr>
          <w:rFonts w:ascii="Palatino Linotype" w:eastAsia="Calibri" w:hAnsi="Palatino Linotype" w:cs="Arial"/>
          <w:sz w:val="24"/>
        </w:rPr>
      </w:pPr>
      <w:r w:rsidRPr="00581760">
        <w:rPr>
          <w:rFonts w:ascii="Palatino Linotype" w:eastAsia="Calibri" w:hAnsi="Palatino Linotype" w:cs="Arial"/>
          <w:sz w:val="24"/>
        </w:rPr>
        <w:t xml:space="preserve">Tal y como se aprecia, los Sujetos Obligados al detectar qué una solicitud de acceso a la información </w:t>
      </w:r>
      <w:r w:rsidRPr="00581760">
        <w:rPr>
          <w:rFonts w:ascii="Palatino Linotype" w:eastAsia="Calibri" w:hAnsi="Palatino Linotype" w:cs="Arial"/>
          <w:b/>
          <w:sz w:val="24"/>
        </w:rPr>
        <w:t>NO</w:t>
      </w:r>
      <w:r w:rsidRPr="00581760">
        <w:rPr>
          <w:rFonts w:ascii="Palatino Linotype" w:eastAsia="Calibri" w:hAnsi="Palatino Linotype" w:cs="Arial"/>
          <w:sz w:val="24"/>
        </w:rPr>
        <w:t xml:space="preserve"> es de su competencia, dentro de los 3 días posteriores a su recepción, deberán de comunicar tal situación al recurrente </w:t>
      </w:r>
      <w:r w:rsidRPr="00581760">
        <w:rPr>
          <w:rFonts w:ascii="Palatino Linotype" w:eastAsia="Calibri" w:hAnsi="Palatino Linotype" w:cs="Arial"/>
          <w:sz w:val="24"/>
          <w:u w:val="single"/>
        </w:rPr>
        <w:t>y, en su caso</w:t>
      </w:r>
      <w:r w:rsidRPr="00581760">
        <w:rPr>
          <w:rFonts w:ascii="Palatino Linotype" w:eastAsia="Calibri" w:hAnsi="Palatino Linotype" w:cs="Arial"/>
          <w:sz w:val="24"/>
        </w:rPr>
        <w:t xml:space="preserve"> orientarlo al Sujeto Obligado correspondiente.</w:t>
      </w:r>
    </w:p>
    <w:p w14:paraId="217D61AA" w14:textId="77777777" w:rsidR="00721415" w:rsidRPr="00581760" w:rsidRDefault="00721415" w:rsidP="00721415">
      <w:pPr>
        <w:pStyle w:val="Prrafodelista"/>
        <w:spacing w:before="100" w:beforeAutospacing="1" w:after="100" w:afterAutospacing="1" w:line="360" w:lineRule="auto"/>
        <w:ind w:left="0"/>
        <w:jc w:val="both"/>
        <w:rPr>
          <w:rFonts w:ascii="Palatino Linotype" w:eastAsia="Calibri" w:hAnsi="Palatino Linotype" w:cs="Arial"/>
          <w:sz w:val="24"/>
        </w:rPr>
      </w:pPr>
    </w:p>
    <w:p w14:paraId="62186F67" w14:textId="77777777" w:rsidR="00721415" w:rsidRPr="00581760" w:rsidRDefault="00721415" w:rsidP="00721415">
      <w:pPr>
        <w:pStyle w:val="Prrafodelista"/>
        <w:numPr>
          <w:ilvl w:val="0"/>
          <w:numId w:val="9"/>
        </w:numPr>
        <w:spacing w:after="0" w:line="360" w:lineRule="auto"/>
        <w:ind w:left="0" w:firstLine="0"/>
        <w:jc w:val="both"/>
        <w:rPr>
          <w:rFonts w:ascii="Palatino Linotype" w:eastAsia="Calibri" w:hAnsi="Palatino Linotype" w:cs="Arial"/>
          <w:sz w:val="32"/>
        </w:rPr>
      </w:pPr>
      <w:r w:rsidRPr="00581760">
        <w:rPr>
          <w:rFonts w:ascii="Palatino Linotype" w:hAnsi="Palatino Linotype" w:cs="Arial"/>
          <w:sz w:val="24"/>
        </w:rPr>
        <w:t>Las declinaciones de competencia que realicen los Sujetos Obligados deben estar apegadas al artículo 49 fracciones I y II de la Ley de Transparencia y Acceso a la Información Pública del Estado de México y Municipios que dispone los siguiente:</w:t>
      </w:r>
    </w:p>
    <w:p w14:paraId="5E76A88B" w14:textId="77777777" w:rsidR="00721415" w:rsidRPr="00581760" w:rsidRDefault="00721415" w:rsidP="00721415">
      <w:pPr>
        <w:pStyle w:val="Prrafodelista"/>
        <w:rPr>
          <w:rFonts w:ascii="Palatino Linotype" w:hAnsi="Palatino Linotype" w:cs="Arial"/>
        </w:rPr>
      </w:pPr>
    </w:p>
    <w:p w14:paraId="092CCC71" w14:textId="77777777" w:rsidR="00721415" w:rsidRPr="00581760" w:rsidRDefault="00721415" w:rsidP="00721415">
      <w:pPr>
        <w:spacing w:line="360" w:lineRule="auto"/>
        <w:ind w:left="567" w:right="757"/>
        <w:jc w:val="both"/>
        <w:rPr>
          <w:rFonts w:ascii="Palatino Linotype" w:eastAsia="Calibri" w:hAnsi="Palatino Linotype" w:cs="Arial"/>
          <w:i/>
        </w:rPr>
      </w:pPr>
      <w:r w:rsidRPr="00581760">
        <w:rPr>
          <w:rFonts w:ascii="Palatino Linotype" w:eastAsia="Calibri" w:hAnsi="Palatino Linotype" w:cs="Arial"/>
          <w:b/>
          <w:i/>
        </w:rPr>
        <w:t>Artículo 49</w:t>
      </w:r>
      <w:r w:rsidRPr="00581760">
        <w:rPr>
          <w:rFonts w:ascii="Palatino Linotype" w:eastAsia="Calibri" w:hAnsi="Palatino Linotype" w:cs="Arial"/>
          <w:i/>
        </w:rPr>
        <w:t>. Los Comités de Transparencia tendrán las siguientes atribuciones:</w:t>
      </w:r>
    </w:p>
    <w:p w14:paraId="16ABCCC4" w14:textId="77777777" w:rsidR="00721415" w:rsidRPr="00581760" w:rsidRDefault="00721415" w:rsidP="00721415">
      <w:pPr>
        <w:spacing w:line="360" w:lineRule="auto"/>
        <w:ind w:left="567" w:right="757"/>
        <w:jc w:val="both"/>
        <w:rPr>
          <w:rFonts w:ascii="Palatino Linotype" w:eastAsia="Calibri" w:hAnsi="Palatino Linotype" w:cs="Arial"/>
          <w:i/>
        </w:rPr>
      </w:pPr>
      <w:r w:rsidRPr="00581760">
        <w:rPr>
          <w:rFonts w:ascii="Palatino Linotype" w:eastAsia="Calibri" w:hAnsi="Palatino Linotype" w:cs="Arial"/>
          <w:b/>
          <w:i/>
        </w:rPr>
        <w:t>…</w:t>
      </w:r>
    </w:p>
    <w:p w14:paraId="57DB3A24" w14:textId="77777777" w:rsidR="00721415" w:rsidRPr="00581760" w:rsidRDefault="00721415" w:rsidP="00721415">
      <w:pPr>
        <w:spacing w:line="360" w:lineRule="auto"/>
        <w:ind w:left="567" w:right="757"/>
        <w:jc w:val="both"/>
        <w:rPr>
          <w:rFonts w:ascii="Palatino Linotype" w:eastAsia="Calibri" w:hAnsi="Palatino Linotype" w:cs="Arial"/>
          <w:b/>
          <w:i/>
        </w:rPr>
      </w:pPr>
      <w:r w:rsidRPr="00581760">
        <w:rPr>
          <w:rFonts w:ascii="Palatino Linotype" w:eastAsia="Calibri" w:hAnsi="Palatino Linotype" w:cs="Arial"/>
          <w:b/>
          <w:i/>
        </w:rPr>
        <w:t>II</w:t>
      </w:r>
      <w:r w:rsidRPr="00581760">
        <w:rPr>
          <w:rFonts w:ascii="Palatino Linotype" w:eastAsia="Calibri" w:hAnsi="Palatino Linotype" w:cs="Arial"/>
          <w:i/>
        </w:rPr>
        <w:t xml:space="preserve">. </w:t>
      </w:r>
      <w:r w:rsidRPr="00581760">
        <w:rPr>
          <w:rFonts w:ascii="Palatino Linotype" w:eastAsia="Calibri" w:hAnsi="Palatino Linotype" w:cs="Arial"/>
          <w:b/>
          <w:i/>
        </w:rPr>
        <w:t>Confirmar,</w:t>
      </w:r>
      <w:r w:rsidRPr="00581760">
        <w:rPr>
          <w:rFonts w:ascii="Palatino Linotype" w:eastAsia="Calibri" w:hAnsi="Palatino Linotype" w:cs="Arial"/>
          <w:i/>
        </w:rPr>
        <w:t xml:space="preserve"> modificar o revocar </w:t>
      </w:r>
      <w:r w:rsidRPr="00581760">
        <w:rPr>
          <w:rFonts w:ascii="Palatino Linotype" w:eastAsia="Calibri" w:hAnsi="Palatino Linotype" w:cs="Arial"/>
          <w:b/>
          <w:i/>
        </w:rPr>
        <w:t xml:space="preserve">las determinaciones </w:t>
      </w:r>
      <w:proofErr w:type="gramStart"/>
      <w:r w:rsidRPr="00581760">
        <w:rPr>
          <w:rFonts w:ascii="Palatino Linotype" w:eastAsia="Calibri" w:hAnsi="Palatino Linotype" w:cs="Arial"/>
          <w:b/>
          <w:i/>
        </w:rPr>
        <w:t>que</w:t>
      </w:r>
      <w:proofErr w:type="gramEnd"/>
      <w:r w:rsidRPr="00581760">
        <w:rPr>
          <w:rFonts w:ascii="Palatino Linotype" w:eastAsia="Calibri" w:hAnsi="Palatino Linotype" w:cs="Arial"/>
          <w:b/>
          <w:i/>
        </w:rPr>
        <w:t xml:space="preserve"> en materia</w:t>
      </w:r>
      <w:r w:rsidRPr="00581760">
        <w:rPr>
          <w:rFonts w:ascii="Palatino Linotype" w:eastAsia="Calibri" w:hAnsi="Palatino Linotype" w:cs="Arial"/>
          <w:i/>
        </w:rPr>
        <w:t xml:space="preserve"> de ampliación del plazo de respuesta, clasificación de la información y declaración de </w:t>
      </w:r>
      <w:r w:rsidRPr="00581760">
        <w:rPr>
          <w:rFonts w:ascii="Palatino Linotype" w:eastAsia="Calibri" w:hAnsi="Palatino Linotype" w:cs="Arial"/>
          <w:i/>
        </w:rPr>
        <w:lastRenderedPageBreak/>
        <w:t xml:space="preserve">inexistencia o de </w:t>
      </w:r>
      <w:r w:rsidRPr="00581760">
        <w:rPr>
          <w:rFonts w:ascii="Palatino Linotype" w:eastAsia="Calibri" w:hAnsi="Palatino Linotype" w:cs="Arial"/>
          <w:b/>
          <w:i/>
        </w:rPr>
        <w:t>incompetencia realicen los titulares de las áreas de los sujetos obligados;</w:t>
      </w:r>
    </w:p>
    <w:p w14:paraId="10526719" w14:textId="77777777" w:rsidR="00721415" w:rsidRPr="00581760" w:rsidRDefault="00721415" w:rsidP="00721415">
      <w:pPr>
        <w:spacing w:line="360" w:lineRule="auto"/>
        <w:ind w:left="567" w:right="757"/>
        <w:jc w:val="both"/>
        <w:rPr>
          <w:rFonts w:ascii="Palatino Linotype" w:eastAsia="Calibri" w:hAnsi="Palatino Linotype" w:cs="Arial"/>
          <w:i/>
        </w:rPr>
      </w:pPr>
      <w:r w:rsidRPr="00581760">
        <w:rPr>
          <w:rFonts w:ascii="Palatino Linotype" w:eastAsia="Calibri" w:hAnsi="Palatino Linotype" w:cs="Arial"/>
          <w:i/>
        </w:rPr>
        <w:t>…</w:t>
      </w:r>
    </w:p>
    <w:p w14:paraId="4449F2C3" w14:textId="77777777" w:rsidR="00721415" w:rsidRPr="00581760" w:rsidRDefault="00721415" w:rsidP="00721415">
      <w:pPr>
        <w:pStyle w:val="Prrafodelista"/>
        <w:numPr>
          <w:ilvl w:val="0"/>
          <w:numId w:val="9"/>
        </w:numPr>
        <w:spacing w:before="100" w:beforeAutospacing="1" w:after="100" w:afterAutospacing="1" w:line="360" w:lineRule="auto"/>
        <w:ind w:left="0" w:firstLine="0"/>
        <w:jc w:val="both"/>
        <w:rPr>
          <w:rFonts w:ascii="Palatino Linotype" w:eastAsia="Calibri" w:hAnsi="Palatino Linotype" w:cs="Arial"/>
          <w:sz w:val="24"/>
        </w:rPr>
      </w:pPr>
      <w:r w:rsidRPr="00581760">
        <w:rPr>
          <w:rFonts w:ascii="Palatino Linotype" w:eastAsia="Calibri" w:hAnsi="Palatino Linotype" w:cs="Arial"/>
          <w:sz w:val="24"/>
        </w:rPr>
        <w:t>En efecto, si bien el</w:t>
      </w:r>
      <w:r w:rsidRPr="00581760">
        <w:rPr>
          <w:rFonts w:ascii="Palatino Linotype" w:eastAsia="Calibri" w:hAnsi="Palatino Linotype" w:cs="Arial"/>
          <w:b/>
          <w:sz w:val="24"/>
        </w:rPr>
        <w:t xml:space="preserve"> </w:t>
      </w:r>
      <w:r w:rsidRPr="00581760">
        <w:rPr>
          <w:rFonts w:ascii="Palatino Linotype" w:eastAsia="Calibri" w:hAnsi="Palatino Linotype" w:cs="Arial"/>
          <w:sz w:val="24"/>
        </w:rPr>
        <w:t>Sujeto Obligado</w:t>
      </w:r>
      <w:r w:rsidRPr="00581760">
        <w:rPr>
          <w:rFonts w:ascii="Palatino Linotype" w:eastAsia="Calibri" w:hAnsi="Palatino Linotype" w:cs="Arial"/>
          <w:b/>
          <w:sz w:val="24"/>
        </w:rPr>
        <w:t xml:space="preserve"> </w:t>
      </w:r>
      <w:r w:rsidRPr="00581760">
        <w:rPr>
          <w:rFonts w:ascii="Palatino Linotype" w:eastAsia="Calibri" w:hAnsi="Palatino Linotype" w:cs="Arial"/>
          <w:sz w:val="24"/>
        </w:rPr>
        <w:t>no tiene competencia para administrar, generar o poseer la información solicitada en el presente asunto, dicha incompetencia debe ser confirmada, modificada o revocada por el Comité de Transparencia en términos del precepto legal referido.</w:t>
      </w:r>
    </w:p>
    <w:p w14:paraId="63F30405" w14:textId="77777777" w:rsidR="00721415" w:rsidRPr="00581760" w:rsidRDefault="00721415" w:rsidP="00721415">
      <w:pPr>
        <w:pStyle w:val="Prrafodelista"/>
        <w:spacing w:before="100" w:beforeAutospacing="1" w:after="100" w:afterAutospacing="1" w:line="360" w:lineRule="auto"/>
        <w:ind w:left="0"/>
        <w:jc w:val="both"/>
        <w:rPr>
          <w:rFonts w:ascii="Palatino Linotype" w:eastAsia="Calibri" w:hAnsi="Palatino Linotype" w:cs="Arial"/>
          <w:sz w:val="24"/>
        </w:rPr>
      </w:pPr>
    </w:p>
    <w:p w14:paraId="19084E45" w14:textId="77777777" w:rsidR="00721415" w:rsidRDefault="00721415" w:rsidP="00721415">
      <w:pPr>
        <w:pStyle w:val="Prrafodelista"/>
        <w:numPr>
          <w:ilvl w:val="0"/>
          <w:numId w:val="9"/>
        </w:numPr>
        <w:spacing w:before="100" w:beforeAutospacing="1" w:after="100" w:afterAutospacing="1" w:line="360" w:lineRule="auto"/>
        <w:ind w:left="0" w:firstLine="0"/>
        <w:jc w:val="both"/>
        <w:rPr>
          <w:rFonts w:ascii="Palatino Linotype" w:eastAsia="Calibri" w:hAnsi="Palatino Linotype" w:cs="Arial"/>
          <w:sz w:val="24"/>
        </w:rPr>
      </w:pPr>
      <w:r w:rsidRPr="00581760">
        <w:rPr>
          <w:rFonts w:ascii="Palatino Linotype" w:eastAsia="Calibri" w:hAnsi="Palatino Linotype" w:cs="Arial"/>
          <w:sz w:val="24"/>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595DF300" w14:textId="77777777" w:rsidR="00721415" w:rsidRPr="00721415" w:rsidRDefault="00721415" w:rsidP="00721415">
      <w:pPr>
        <w:pStyle w:val="Prrafodelista"/>
        <w:rPr>
          <w:rFonts w:ascii="Palatino Linotype" w:eastAsia="Calibri" w:hAnsi="Palatino Linotype" w:cs="Arial"/>
          <w:sz w:val="24"/>
          <w:szCs w:val="24"/>
          <w:lang w:val="es-ES" w:eastAsia="es-ES"/>
        </w:rPr>
      </w:pPr>
    </w:p>
    <w:p w14:paraId="64B088EA" w14:textId="77777777" w:rsidR="00721415" w:rsidRDefault="00721415" w:rsidP="00017CB9">
      <w:pPr>
        <w:pStyle w:val="Prrafodelista"/>
        <w:numPr>
          <w:ilvl w:val="0"/>
          <w:numId w:val="9"/>
        </w:numPr>
        <w:pBdr>
          <w:top w:val="nil"/>
          <w:left w:val="nil"/>
          <w:bottom w:val="nil"/>
          <w:right w:val="nil"/>
          <w:between w:val="nil"/>
          <w:bar w:val="nil"/>
        </w:pBdr>
        <w:spacing w:before="100" w:beforeAutospacing="1" w:after="0" w:afterAutospacing="1" w:line="360" w:lineRule="auto"/>
        <w:ind w:left="0" w:firstLine="0"/>
        <w:jc w:val="both"/>
        <w:rPr>
          <w:rFonts w:ascii="Palatino Linotype" w:eastAsia="Calibri" w:hAnsi="Palatino Linotype" w:cs="Arial"/>
          <w:b/>
          <w:sz w:val="24"/>
          <w:szCs w:val="24"/>
          <w:lang w:val="es-ES" w:eastAsia="es-ES"/>
        </w:rPr>
      </w:pPr>
      <w:r w:rsidRPr="00721415">
        <w:rPr>
          <w:rFonts w:ascii="Palatino Linotype" w:eastAsia="Calibri" w:hAnsi="Palatino Linotype" w:cs="Arial"/>
          <w:sz w:val="24"/>
          <w:szCs w:val="24"/>
          <w:lang w:val="es-ES" w:eastAsia="es-ES"/>
        </w:rPr>
        <w:t>En otras palabras, las declaraciones de incompetencia indican, no sólo la ausencia de atribuciones, funciones y competencias para generar, administrar o poseer la información que les fue requerida</w:t>
      </w:r>
      <w:r w:rsidR="00955528" w:rsidRPr="00721415">
        <w:rPr>
          <w:rFonts w:ascii="Palatino Linotype" w:eastAsia="Calibri" w:hAnsi="Palatino Linotype" w:cs="Arial"/>
          <w:sz w:val="24"/>
          <w:szCs w:val="24"/>
          <w:lang w:val="es-ES" w:eastAsia="es-ES"/>
        </w:rPr>
        <w:t xml:space="preserve">, sino también la ausencia de cualquier medio de convicción que permita tener la certeza de que la información obra en archivos del sujeto Obligado. </w:t>
      </w:r>
    </w:p>
    <w:p w14:paraId="7387DE2C" w14:textId="77777777" w:rsidR="00721415" w:rsidRPr="00721415" w:rsidRDefault="00721415" w:rsidP="00721415">
      <w:pPr>
        <w:pStyle w:val="Prrafodelista"/>
        <w:rPr>
          <w:rFonts w:ascii="Palatino Linotype" w:eastAsia="Calibri" w:hAnsi="Palatino Linotype" w:cs="Arial"/>
          <w:b/>
          <w:sz w:val="24"/>
          <w:szCs w:val="24"/>
          <w:lang w:val="es-ES" w:eastAsia="es-ES"/>
        </w:rPr>
      </w:pPr>
    </w:p>
    <w:p w14:paraId="5D2EAC7F" w14:textId="4E45DD4D" w:rsidR="00721415" w:rsidRPr="003D2531" w:rsidRDefault="00721415" w:rsidP="00017CB9">
      <w:pPr>
        <w:pStyle w:val="Prrafodelista"/>
        <w:numPr>
          <w:ilvl w:val="0"/>
          <w:numId w:val="9"/>
        </w:numPr>
        <w:pBdr>
          <w:top w:val="nil"/>
          <w:left w:val="nil"/>
          <w:bottom w:val="nil"/>
          <w:right w:val="nil"/>
          <w:between w:val="nil"/>
          <w:bar w:val="nil"/>
        </w:pBdr>
        <w:spacing w:before="100" w:beforeAutospacing="1" w:after="0" w:afterAutospacing="1" w:line="360" w:lineRule="auto"/>
        <w:ind w:left="0" w:firstLine="0"/>
        <w:jc w:val="both"/>
        <w:rPr>
          <w:rFonts w:ascii="Palatino Linotype" w:eastAsia="Calibri" w:hAnsi="Palatino Linotype" w:cs="Arial"/>
          <w:b/>
          <w:sz w:val="24"/>
          <w:szCs w:val="24"/>
          <w:lang w:val="es-ES" w:eastAsia="es-ES"/>
        </w:rPr>
      </w:pPr>
      <w:r w:rsidRPr="003D2531">
        <w:rPr>
          <w:rFonts w:ascii="Palatino Linotype" w:eastAsia="Calibri" w:hAnsi="Palatino Linotype" w:cs="Arial"/>
          <w:b/>
          <w:sz w:val="24"/>
          <w:szCs w:val="24"/>
          <w:lang w:val="es-ES" w:eastAsia="es-ES"/>
        </w:rPr>
        <w:lastRenderedPageBreak/>
        <w:t xml:space="preserve">El hecho de que cierta información se encuentre en los archivos del Sujeto Obligado, y más aún, se encuentre procesada, como lo es información estadística, indica la existencia de atribución, función, facultad o </w:t>
      </w:r>
      <w:r w:rsidR="003D2531" w:rsidRPr="003D2531">
        <w:rPr>
          <w:rFonts w:ascii="Palatino Linotype" w:eastAsia="Calibri" w:hAnsi="Palatino Linotype" w:cs="Arial"/>
          <w:b/>
          <w:sz w:val="24"/>
          <w:szCs w:val="24"/>
          <w:lang w:val="es-ES" w:eastAsia="es-ES"/>
        </w:rPr>
        <w:t>competencia, la cual se ejerció y</w:t>
      </w:r>
      <w:r w:rsidRPr="003D2531">
        <w:rPr>
          <w:rFonts w:ascii="Palatino Linotype" w:eastAsia="Calibri" w:hAnsi="Palatino Linotype" w:cs="Arial"/>
          <w:b/>
          <w:sz w:val="24"/>
          <w:szCs w:val="24"/>
          <w:lang w:val="es-ES" w:eastAsia="es-ES"/>
        </w:rPr>
        <w:t xml:space="preserve"> derivó en la generación, administración o posesión de la información.</w:t>
      </w:r>
      <w:r w:rsidR="003D2531">
        <w:rPr>
          <w:rFonts w:ascii="Palatino Linotype" w:eastAsia="Calibri" w:hAnsi="Palatino Linotype" w:cs="Arial"/>
          <w:b/>
          <w:sz w:val="24"/>
          <w:szCs w:val="24"/>
          <w:lang w:val="es-ES" w:eastAsia="es-ES"/>
        </w:rPr>
        <w:t xml:space="preserve"> </w:t>
      </w:r>
    </w:p>
    <w:p w14:paraId="26B3B021" w14:textId="77777777" w:rsidR="00721415" w:rsidRPr="00721415" w:rsidRDefault="00721415" w:rsidP="00721415">
      <w:pPr>
        <w:pStyle w:val="Prrafodelista"/>
        <w:rPr>
          <w:rFonts w:ascii="Palatino Linotype" w:eastAsia="Calibri" w:hAnsi="Palatino Linotype" w:cs="Arial"/>
          <w:b/>
          <w:sz w:val="24"/>
          <w:szCs w:val="24"/>
          <w:lang w:val="es-ES" w:eastAsia="es-ES"/>
        </w:rPr>
      </w:pPr>
    </w:p>
    <w:p w14:paraId="4CD6B8F7" w14:textId="32E5FBD1" w:rsidR="00721415" w:rsidRPr="003D2531" w:rsidRDefault="003D2531" w:rsidP="00017CB9">
      <w:pPr>
        <w:pStyle w:val="Prrafodelista"/>
        <w:numPr>
          <w:ilvl w:val="0"/>
          <w:numId w:val="9"/>
        </w:numPr>
        <w:pBdr>
          <w:top w:val="nil"/>
          <w:left w:val="nil"/>
          <w:bottom w:val="nil"/>
          <w:right w:val="nil"/>
          <w:between w:val="nil"/>
          <w:bar w:val="nil"/>
        </w:pBdr>
        <w:spacing w:before="100" w:beforeAutospacing="1" w:after="0" w:afterAutospacing="1" w:line="360" w:lineRule="auto"/>
        <w:ind w:left="0" w:firstLine="0"/>
        <w:jc w:val="both"/>
        <w:rPr>
          <w:rFonts w:ascii="Palatino Linotype" w:eastAsia="Calibri" w:hAnsi="Palatino Linotype" w:cs="Arial"/>
          <w:sz w:val="24"/>
          <w:szCs w:val="24"/>
          <w:lang w:val="es-ES" w:eastAsia="es-ES"/>
        </w:rPr>
      </w:pPr>
      <w:r w:rsidRPr="003D2531">
        <w:rPr>
          <w:rFonts w:ascii="Palatino Linotype" w:eastAsia="Calibri" w:hAnsi="Palatino Linotype" w:cs="Arial"/>
          <w:sz w:val="24"/>
          <w:szCs w:val="24"/>
          <w:lang w:val="es-ES" w:eastAsia="es-ES"/>
        </w:rPr>
        <w:t>En esos casos, el ordenar el acuerdo el acuerdo mediante el cual se declare la incompetencia, cuando evidentemente el Sujeto Obligado posee la información, es una restricción al derecho de acceso a la información del particular, pues es contrario al principio de máxima publicidad que obliga a los sujetos obligados a hacer pública toda aquella información que, por cualquier motivo, obre en sus archivos. Es por los elementos aquí plasmados, que no se comparte el sentido de la resolución y se emite el presente voto disidente.</w:t>
      </w:r>
    </w:p>
    <w:p w14:paraId="45C42EAE" w14:textId="77777777" w:rsidR="00F60CF7" w:rsidRDefault="00F60CF7" w:rsidP="00F60CF7">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b/>
          <w:sz w:val="24"/>
          <w:szCs w:val="24"/>
          <w:bdr w:val="nil"/>
        </w:rPr>
      </w:pPr>
      <w:bookmarkStart w:id="4" w:name="_Hlk21365612"/>
    </w:p>
    <w:p w14:paraId="3BFA3E38" w14:textId="77777777" w:rsidR="003D2531" w:rsidRDefault="003D2531" w:rsidP="00F60CF7">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b/>
          <w:sz w:val="24"/>
          <w:szCs w:val="24"/>
          <w:bdr w:val="nil"/>
        </w:rPr>
      </w:pPr>
    </w:p>
    <w:p w14:paraId="2BCE228F" w14:textId="77777777" w:rsidR="005D265C" w:rsidRDefault="005D265C"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28ECC58C" w14:textId="77777777" w:rsidR="00035866" w:rsidRDefault="00035866"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bookmarkEnd w:id="4"/>
    <w:p w14:paraId="71A4A47B" w14:textId="4C3CE389" w:rsidR="009F0BC5" w:rsidRPr="002A43BC" w:rsidRDefault="00B142A9"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MARÍA DEL ROSARIO MEJÍA AYALA</w:t>
      </w:r>
    </w:p>
    <w:p w14:paraId="5446F8D8" w14:textId="7DF0A6C7" w:rsidR="009F0BC5"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COMISIONADA</w:t>
      </w:r>
    </w:p>
    <w:p w14:paraId="3A5AA578" w14:textId="77777777" w:rsidR="00035866"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26D950BF" w14:textId="36BDB5CF" w:rsidR="0027224D" w:rsidRDefault="005D265C"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MRMA/ADM</w:t>
      </w:r>
    </w:p>
    <w:p w14:paraId="4FBAFD0C" w14:textId="77777777" w:rsidR="005533DB" w:rsidRDefault="005533DB"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55FFB3B4"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4D9DD642"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3B3181F6"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755387FD"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2094FC02"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0E949F63"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76B35774"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592EE9B6"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77C8CC99"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6D5DEF7B" w14:textId="77777777" w:rsidR="006263E7" w:rsidRDefault="006263E7"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538AA6E0" w14:textId="77777777" w:rsidR="005533DB" w:rsidRDefault="005533DB"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0930C056" w14:textId="77777777" w:rsidR="005533DB" w:rsidRDefault="005533DB"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14:paraId="235FD87C" w14:textId="77777777" w:rsidR="00542F24" w:rsidRPr="008A4B0D" w:rsidRDefault="00542F24"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sectPr w:rsidR="00542F24" w:rsidRPr="008A4B0D" w:rsidSect="002A43BC">
      <w:headerReference w:type="even" r:id="rId10"/>
      <w:headerReference w:type="default" r:id="rId11"/>
      <w:footerReference w:type="even" r:id="rId12"/>
      <w:footerReference w:type="default" r:id="rId13"/>
      <w:headerReference w:type="first" r:id="rId14"/>
      <w:footerReference w:type="first" r:id="rId15"/>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D79D" w14:textId="77777777" w:rsidR="00AD33A9" w:rsidRDefault="00AD33A9" w:rsidP="002C0425">
      <w:pPr>
        <w:spacing w:after="0" w:line="240" w:lineRule="auto"/>
      </w:pPr>
      <w:r>
        <w:separator/>
      </w:r>
    </w:p>
  </w:endnote>
  <w:endnote w:type="continuationSeparator" w:id="0">
    <w:p w14:paraId="1D817FD5" w14:textId="77777777" w:rsidR="00AD33A9" w:rsidRDefault="00AD33A9"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2F7A" w14:textId="77777777" w:rsidR="00367EB2" w:rsidRDefault="00367E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5527"/>
      <w:docPartObj>
        <w:docPartGallery w:val="Page Numbers (Bottom of Page)"/>
        <w:docPartUnique/>
      </w:docPartObj>
    </w:sdtPr>
    <w:sdtContent>
      <w:sdt>
        <w:sdtPr>
          <w:id w:val="-1769616900"/>
          <w:docPartObj>
            <w:docPartGallery w:val="Page Numbers (Top of Page)"/>
            <w:docPartUnique/>
          </w:docPartObj>
        </w:sdtPr>
        <w:sdtContent>
          <w:p w14:paraId="545B0F92" w14:textId="77777777" w:rsidR="0032435A" w:rsidRDefault="0032435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95E87">
              <w:rPr>
                <w:rFonts w:ascii="Palatino Linotype" w:hAnsi="Palatino Linotype"/>
                <w:b/>
                <w:bCs/>
                <w:noProof/>
                <w:sz w:val="20"/>
                <w:szCs w:val="20"/>
              </w:rPr>
              <w:t>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95E87">
              <w:rPr>
                <w:rFonts w:ascii="Palatino Linotype" w:hAnsi="Palatino Linotype"/>
                <w:b/>
                <w:bCs/>
                <w:noProof/>
                <w:sz w:val="20"/>
                <w:szCs w:val="20"/>
              </w:rPr>
              <w:t>1</w:t>
            </w:r>
            <w:r w:rsidRPr="0052203D">
              <w:rPr>
                <w:rFonts w:ascii="Palatino Linotype" w:hAnsi="Palatino Linotype"/>
                <w:b/>
                <w:bCs/>
                <w:sz w:val="20"/>
                <w:szCs w:val="20"/>
              </w:rPr>
              <w:fldChar w:fldCharType="end"/>
            </w:r>
          </w:p>
        </w:sdtContent>
      </w:sdt>
    </w:sdtContent>
  </w:sdt>
  <w:p w14:paraId="447141E2" w14:textId="77777777" w:rsidR="0032435A" w:rsidRDefault="003243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4716" w14:textId="77777777" w:rsidR="00367EB2" w:rsidRDefault="00367E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A67E" w14:textId="77777777" w:rsidR="00AD33A9" w:rsidRDefault="00AD33A9" w:rsidP="002C0425">
      <w:pPr>
        <w:spacing w:after="0" w:line="240" w:lineRule="auto"/>
      </w:pPr>
      <w:r>
        <w:separator/>
      </w:r>
    </w:p>
  </w:footnote>
  <w:footnote w:type="continuationSeparator" w:id="0">
    <w:p w14:paraId="4376986C" w14:textId="77777777" w:rsidR="00AD33A9" w:rsidRDefault="00AD33A9" w:rsidP="002C0425">
      <w:pPr>
        <w:spacing w:after="0" w:line="240" w:lineRule="auto"/>
      </w:pPr>
      <w:r>
        <w:continuationSeparator/>
      </w:r>
    </w:p>
  </w:footnote>
  <w:footnote w:id="1">
    <w:p w14:paraId="43998F1D" w14:textId="77777777" w:rsidR="00072BBB" w:rsidRDefault="00072BBB" w:rsidP="00072BBB">
      <w:pPr>
        <w:pStyle w:val="Textonotapie"/>
      </w:pPr>
      <w:r>
        <w:rPr>
          <w:rStyle w:val="Refdenotaalpie"/>
        </w:rPr>
        <w:footnoteRef/>
      </w:r>
      <w:r>
        <w:t xml:space="preserve"> Artículo 150. Ley de Transparencia y Acceso a la Información Pública del Estado de México y Municipios.</w:t>
      </w:r>
    </w:p>
    <w:p w14:paraId="751433AF" w14:textId="77777777" w:rsidR="00072BBB" w:rsidRDefault="00072BBB" w:rsidP="00072BBB">
      <w:pPr>
        <w:pStyle w:val="Textonotapie"/>
      </w:pPr>
      <w:r>
        <w:t>Artículo 151. Ibídem.</w:t>
      </w:r>
    </w:p>
  </w:footnote>
  <w:footnote w:id="2">
    <w:p w14:paraId="230FB850" w14:textId="77777777" w:rsidR="00072BBB" w:rsidRDefault="00072BBB" w:rsidP="00072BBB">
      <w:pPr>
        <w:pStyle w:val="Textonotapie"/>
      </w:pPr>
      <w:r>
        <w:rPr>
          <w:rStyle w:val="Refdenotaalpie"/>
        </w:rPr>
        <w:footnoteRef/>
      </w:r>
      <w:r>
        <w:t xml:space="preserve"> Ley de Transparencia y Acceso a la Información Pública del Estado de México y Municipios. Artículo 9. …</w:t>
      </w:r>
    </w:p>
    <w:p w14:paraId="2D1E92BB" w14:textId="77777777" w:rsidR="00072BBB" w:rsidRDefault="00072BBB" w:rsidP="00072BBB">
      <w:pPr>
        <w:pStyle w:val="Textonotapie"/>
      </w:pPr>
      <w:r>
        <w:t>II. Eficacia: Obligación del Instituto para tutelar, de manera efectiva, el derecho de acceso a la información;</w:t>
      </w:r>
    </w:p>
    <w:p w14:paraId="08EFD638" w14:textId="77777777" w:rsidR="00072BBB" w:rsidRDefault="00072BBB" w:rsidP="00072BBB">
      <w:pPr>
        <w:pStyle w:val="Textonotapie"/>
      </w:pPr>
      <w:r>
        <w:t xml:space="preserve">… </w:t>
      </w:r>
    </w:p>
  </w:footnote>
  <w:footnote w:id="3">
    <w:p w14:paraId="6B7EF493" w14:textId="77777777" w:rsidR="00721415" w:rsidRDefault="00721415" w:rsidP="00721415">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CF4" w14:textId="77777777" w:rsidR="0032435A" w:rsidRDefault="00000000">
    <w:pPr>
      <w:pStyle w:val="Encabezado"/>
    </w:pPr>
    <w:r>
      <w:rPr>
        <w:noProof/>
        <w:lang w:val="en-US"/>
      </w:rPr>
      <w:pict w14:anchorId="273A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7C83" w14:textId="76C4384C" w:rsidR="0032435A" w:rsidRDefault="0027224D">
    <w:pPr>
      <w:pStyle w:val="Encabezado"/>
    </w:pPr>
    <w:r>
      <w:rPr>
        <w:noProof/>
        <w:lang w:eastAsia="es-MX"/>
      </w:rPr>
      <w:drawing>
        <wp:anchor distT="0" distB="0" distL="114300" distR="114300" simplePos="0" relativeHeight="251662336" behindDoc="1" locked="0" layoutInCell="1" allowOverlap="1" wp14:anchorId="1FE8B2BA" wp14:editId="67544DAF">
          <wp:simplePos x="0" y="0"/>
          <wp:positionH relativeFrom="column">
            <wp:posOffset>-557473</wp:posOffset>
          </wp:positionH>
          <wp:positionV relativeFrom="paragraph">
            <wp:posOffset>-81981</wp:posOffset>
          </wp:positionV>
          <wp:extent cx="1591293" cy="935647"/>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70" t="33724" r="60240" b="53952"/>
                  <a:stretch/>
                </pic:blipFill>
                <pic:spPr bwMode="auto">
                  <a:xfrm>
                    <a:off x="0" y="0"/>
                    <a:ext cx="1591293" cy="935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lang w:val="en-US"/>
      </w:rPr>
      <w:pict w14:anchorId="130B2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4CD3675C" w14:textId="77777777" w:rsidR="0032435A" w:rsidRDefault="0032435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057" w14:textId="77777777" w:rsidR="0032435A" w:rsidRDefault="00000000">
    <w:pPr>
      <w:pStyle w:val="Encabezado"/>
    </w:pPr>
    <w:r>
      <w:rPr>
        <w:noProof/>
        <w:lang w:val="en-US"/>
      </w:rPr>
      <w:pict w14:anchorId="2D48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B1A73"/>
    <w:multiLevelType w:val="hybridMultilevel"/>
    <w:tmpl w:val="6E8084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5D08D2"/>
    <w:multiLevelType w:val="hybridMultilevel"/>
    <w:tmpl w:val="6EF2AE00"/>
    <w:lvl w:ilvl="0" w:tplc="6616D4C6">
      <w:start w:val="1"/>
      <w:numFmt w:val="lowerLetter"/>
      <w:lvlText w:val="%1)"/>
      <w:lvlJc w:val="left"/>
      <w:pPr>
        <w:ind w:left="720" w:hanging="360"/>
      </w:pPr>
      <w:rPr>
        <w:rFonts w:eastAsia="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1620"/>
    <w:multiLevelType w:val="hybridMultilevel"/>
    <w:tmpl w:val="62F6F100"/>
    <w:lvl w:ilvl="0" w:tplc="257C80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DC722D3"/>
    <w:multiLevelType w:val="hybridMultilevel"/>
    <w:tmpl w:val="785A8D0E"/>
    <w:lvl w:ilvl="0" w:tplc="F8E4E530">
      <w:start w:val="1"/>
      <w:numFmt w:val="upperRoman"/>
      <w:lvlText w:val="%1."/>
      <w:lvlJc w:val="left"/>
      <w:pPr>
        <w:ind w:left="1080" w:hanging="720"/>
      </w:pPr>
      <w:rPr>
        <w:rFonts w:ascii="Palatino Linotype" w:hAnsi="Palatino Linotype" w:hint="default"/>
        <w:b/>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084F3C"/>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7D0697"/>
    <w:multiLevelType w:val="hybridMultilevel"/>
    <w:tmpl w:val="ABB48A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640A2"/>
    <w:multiLevelType w:val="hybridMultilevel"/>
    <w:tmpl w:val="A4200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B1A2A"/>
    <w:multiLevelType w:val="hybridMultilevel"/>
    <w:tmpl w:val="62F23D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345634BA"/>
    <w:lvl w:ilvl="0" w:tplc="50A2BCFA">
      <w:start w:val="1"/>
      <w:numFmt w:val="decimal"/>
      <w:lvlText w:val="%1."/>
      <w:lvlJc w:val="left"/>
      <w:pPr>
        <w:ind w:left="5039"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DC64492">
      <w:start w:val="5"/>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866BDB"/>
    <w:multiLevelType w:val="hybridMultilevel"/>
    <w:tmpl w:val="EE84DF4E"/>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15:restartNumberingAfterBreak="0">
    <w:nsid w:val="382533DB"/>
    <w:multiLevelType w:val="hybridMultilevel"/>
    <w:tmpl w:val="345648D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1066BC"/>
    <w:multiLevelType w:val="hybridMultilevel"/>
    <w:tmpl w:val="0B288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D92FD4"/>
    <w:multiLevelType w:val="hybridMultilevel"/>
    <w:tmpl w:val="25D2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45731CEF"/>
    <w:multiLevelType w:val="multilevel"/>
    <w:tmpl w:val="888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61492"/>
    <w:multiLevelType w:val="hybridMultilevel"/>
    <w:tmpl w:val="CAD01DB2"/>
    <w:lvl w:ilvl="0" w:tplc="B726CFF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85231C"/>
    <w:multiLevelType w:val="hybridMultilevel"/>
    <w:tmpl w:val="2AA8E96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4BCC06D5"/>
    <w:multiLevelType w:val="hybridMultilevel"/>
    <w:tmpl w:val="908CB0D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D35B30"/>
    <w:multiLevelType w:val="hybridMultilevel"/>
    <w:tmpl w:val="7646CFA6"/>
    <w:lvl w:ilvl="0" w:tplc="8DDCC7AA">
      <w:start w:val="4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4432D"/>
    <w:multiLevelType w:val="hybridMultilevel"/>
    <w:tmpl w:val="8EC6E7A6"/>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F4779B8"/>
    <w:multiLevelType w:val="hybridMultilevel"/>
    <w:tmpl w:val="D3CE1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3102028"/>
    <w:multiLevelType w:val="hybridMultilevel"/>
    <w:tmpl w:val="F41680FE"/>
    <w:lvl w:ilvl="0" w:tplc="25CEB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0A1793"/>
    <w:multiLevelType w:val="hybridMultilevel"/>
    <w:tmpl w:val="9920C8D2"/>
    <w:lvl w:ilvl="0" w:tplc="C666EAAC">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D4FB1"/>
    <w:multiLevelType w:val="hybridMultilevel"/>
    <w:tmpl w:val="0A0CCE9C"/>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B25E4A"/>
    <w:multiLevelType w:val="hybridMultilevel"/>
    <w:tmpl w:val="AC220B64"/>
    <w:lvl w:ilvl="0" w:tplc="6256D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755A6B"/>
    <w:multiLevelType w:val="multilevel"/>
    <w:tmpl w:val="E2B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761A4"/>
    <w:multiLevelType w:val="multilevel"/>
    <w:tmpl w:val="422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2E249B"/>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E82A9B"/>
    <w:multiLevelType w:val="hybridMultilevel"/>
    <w:tmpl w:val="D5363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D0295B"/>
    <w:multiLevelType w:val="hybridMultilevel"/>
    <w:tmpl w:val="A4DAE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056443">
    <w:abstractNumId w:val="28"/>
  </w:num>
  <w:num w:numId="2" w16cid:durableId="596450984">
    <w:abstractNumId w:val="37"/>
  </w:num>
  <w:num w:numId="3" w16cid:durableId="159738649">
    <w:abstractNumId w:val="0"/>
  </w:num>
  <w:num w:numId="4" w16cid:durableId="932473995">
    <w:abstractNumId w:val="11"/>
  </w:num>
  <w:num w:numId="5" w16cid:durableId="1831630601">
    <w:abstractNumId w:val="29"/>
  </w:num>
  <w:num w:numId="6" w16cid:durableId="949237413">
    <w:abstractNumId w:val="24"/>
  </w:num>
  <w:num w:numId="7" w16cid:durableId="699666497">
    <w:abstractNumId w:val="20"/>
  </w:num>
  <w:num w:numId="8" w16cid:durableId="1036344751">
    <w:abstractNumId w:val="1"/>
  </w:num>
  <w:num w:numId="9" w16cid:durableId="170291722">
    <w:abstractNumId w:val="15"/>
  </w:num>
  <w:num w:numId="10" w16cid:durableId="1601596760">
    <w:abstractNumId w:val="9"/>
  </w:num>
  <w:num w:numId="11" w16cid:durableId="819614892">
    <w:abstractNumId w:val="31"/>
  </w:num>
  <w:num w:numId="12" w16cid:durableId="553934186">
    <w:abstractNumId w:val="5"/>
  </w:num>
  <w:num w:numId="13" w16cid:durableId="606692079">
    <w:abstractNumId w:val="22"/>
  </w:num>
  <w:num w:numId="14" w16cid:durableId="1737777893">
    <w:abstractNumId w:val="16"/>
  </w:num>
  <w:num w:numId="15" w16cid:durableId="372779338">
    <w:abstractNumId w:val="40"/>
  </w:num>
  <w:num w:numId="16" w16cid:durableId="847521786">
    <w:abstractNumId w:val="8"/>
  </w:num>
  <w:num w:numId="17" w16cid:durableId="1621063734">
    <w:abstractNumId w:val="10"/>
  </w:num>
  <w:num w:numId="18" w16cid:durableId="1257205999">
    <w:abstractNumId w:val="41"/>
  </w:num>
  <w:num w:numId="19" w16cid:durableId="1512598114">
    <w:abstractNumId w:val="35"/>
  </w:num>
  <w:num w:numId="20" w16cid:durableId="1975981145">
    <w:abstractNumId w:val="32"/>
  </w:num>
  <w:num w:numId="21" w16cid:durableId="1252663720">
    <w:abstractNumId w:val="12"/>
  </w:num>
  <w:num w:numId="22" w16cid:durableId="2117095953">
    <w:abstractNumId w:val="17"/>
  </w:num>
  <w:num w:numId="23" w16cid:durableId="573974771">
    <w:abstractNumId w:val="30"/>
  </w:num>
  <w:num w:numId="24" w16cid:durableId="1605532448">
    <w:abstractNumId w:val="23"/>
  </w:num>
  <w:num w:numId="25" w16cid:durableId="136921462">
    <w:abstractNumId w:val="34"/>
  </w:num>
  <w:num w:numId="26" w16cid:durableId="1958681644">
    <w:abstractNumId w:val="27"/>
  </w:num>
  <w:num w:numId="27" w16cid:durableId="1789857652">
    <w:abstractNumId w:val="3"/>
  </w:num>
  <w:num w:numId="28" w16cid:durableId="985280862">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7124935">
    <w:abstractNumId w:val="13"/>
  </w:num>
  <w:num w:numId="30" w16cid:durableId="429551835">
    <w:abstractNumId w:val="7"/>
  </w:num>
  <w:num w:numId="31" w16cid:durableId="1407413745">
    <w:abstractNumId w:val="2"/>
  </w:num>
  <w:num w:numId="32" w16cid:durableId="875193888">
    <w:abstractNumId w:val="36"/>
  </w:num>
  <w:num w:numId="33" w16cid:durableId="1440486093">
    <w:abstractNumId w:val="33"/>
  </w:num>
  <w:num w:numId="34" w16cid:durableId="1595824086">
    <w:abstractNumId w:val="26"/>
  </w:num>
  <w:num w:numId="35" w16cid:durableId="456682882">
    <w:abstractNumId w:val="18"/>
  </w:num>
  <w:num w:numId="36" w16cid:durableId="1782338367">
    <w:abstractNumId w:val="25"/>
  </w:num>
  <w:num w:numId="37" w16cid:durableId="648174580">
    <w:abstractNumId w:val="42"/>
  </w:num>
  <w:num w:numId="38" w16cid:durableId="449905346">
    <w:abstractNumId w:val="39"/>
  </w:num>
  <w:num w:numId="39" w16cid:durableId="1087271676">
    <w:abstractNumId w:val="21"/>
  </w:num>
  <w:num w:numId="40" w16cid:durableId="11733899">
    <w:abstractNumId w:val="38"/>
  </w:num>
  <w:num w:numId="41" w16cid:durableId="222301761">
    <w:abstractNumId w:val="14"/>
  </w:num>
  <w:num w:numId="42" w16cid:durableId="719790215">
    <w:abstractNumId w:val="6"/>
  </w:num>
  <w:num w:numId="43" w16cid:durableId="1736929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25"/>
    <w:rsid w:val="000150BA"/>
    <w:rsid w:val="00020546"/>
    <w:rsid w:val="0002610D"/>
    <w:rsid w:val="00032496"/>
    <w:rsid w:val="000345EC"/>
    <w:rsid w:val="00035866"/>
    <w:rsid w:val="00036132"/>
    <w:rsid w:val="0007183B"/>
    <w:rsid w:val="00072BBB"/>
    <w:rsid w:val="00080C89"/>
    <w:rsid w:val="00091FA7"/>
    <w:rsid w:val="000A29FD"/>
    <w:rsid w:val="000B2316"/>
    <w:rsid w:val="000C04B2"/>
    <w:rsid w:val="000C0654"/>
    <w:rsid w:val="000C3F66"/>
    <w:rsid w:val="000D2CB7"/>
    <w:rsid w:val="000D3249"/>
    <w:rsid w:val="000D7F5A"/>
    <w:rsid w:val="000F1716"/>
    <w:rsid w:val="00100221"/>
    <w:rsid w:val="001132CB"/>
    <w:rsid w:val="00117A12"/>
    <w:rsid w:val="00122EB1"/>
    <w:rsid w:val="00141B6E"/>
    <w:rsid w:val="00141CDD"/>
    <w:rsid w:val="00147149"/>
    <w:rsid w:val="00152DB2"/>
    <w:rsid w:val="001701E1"/>
    <w:rsid w:val="00180BFE"/>
    <w:rsid w:val="00195E87"/>
    <w:rsid w:val="00196054"/>
    <w:rsid w:val="001A1ECB"/>
    <w:rsid w:val="001A23A2"/>
    <w:rsid w:val="001B2FE3"/>
    <w:rsid w:val="001C4337"/>
    <w:rsid w:val="001E1ABF"/>
    <w:rsid w:val="00207CD1"/>
    <w:rsid w:val="00212142"/>
    <w:rsid w:val="00213603"/>
    <w:rsid w:val="00215DCF"/>
    <w:rsid w:val="00225D99"/>
    <w:rsid w:val="00230453"/>
    <w:rsid w:val="002307C0"/>
    <w:rsid w:val="0023130B"/>
    <w:rsid w:val="0023170E"/>
    <w:rsid w:val="00250780"/>
    <w:rsid w:val="00253D8C"/>
    <w:rsid w:val="00262FC1"/>
    <w:rsid w:val="0026420F"/>
    <w:rsid w:val="00265603"/>
    <w:rsid w:val="00265760"/>
    <w:rsid w:val="0027224D"/>
    <w:rsid w:val="0027773D"/>
    <w:rsid w:val="00277FA3"/>
    <w:rsid w:val="0029152A"/>
    <w:rsid w:val="002A30A3"/>
    <w:rsid w:val="002A43BC"/>
    <w:rsid w:val="002B000F"/>
    <w:rsid w:val="002B2DB8"/>
    <w:rsid w:val="002C0425"/>
    <w:rsid w:val="002D4A4A"/>
    <w:rsid w:val="002E2EBD"/>
    <w:rsid w:val="002F02FB"/>
    <w:rsid w:val="00311B32"/>
    <w:rsid w:val="00320619"/>
    <w:rsid w:val="0032435A"/>
    <w:rsid w:val="00325F46"/>
    <w:rsid w:val="00337AD2"/>
    <w:rsid w:val="003442F0"/>
    <w:rsid w:val="0034598D"/>
    <w:rsid w:val="003466CF"/>
    <w:rsid w:val="0035698F"/>
    <w:rsid w:val="003603BF"/>
    <w:rsid w:val="00367EB2"/>
    <w:rsid w:val="0039183C"/>
    <w:rsid w:val="00392B10"/>
    <w:rsid w:val="0039495E"/>
    <w:rsid w:val="003B34A8"/>
    <w:rsid w:val="003C6C75"/>
    <w:rsid w:val="003D2531"/>
    <w:rsid w:val="003E23AB"/>
    <w:rsid w:val="003F100C"/>
    <w:rsid w:val="003F5F80"/>
    <w:rsid w:val="00401D61"/>
    <w:rsid w:val="004022C0"/>
    <w:rsid w:val="00406B19"/>
    <w:rsid w:val="00414AC0"/>
    <w:rsid w:val="004240AA"/>
    <w:rsid w:val="0042787B"/>
    <w:rsid w:val="0043259F"/>
    <w:rsid w:val="0044193D"/>
    <w:rsid w:val="00443B50"/>
    <w:rsid w:val="00461FE4"/>
    <w:rsid w:val="00465268"/>
    <w:rsid w:val="00466E0E"/>
    <w:rsid w:val="00490E5C"/>
    <w:rsid w:val="004919F3"/>
    <w:rsid w:val="0049418C"/>
    <w:rsid w:val="00494A1F"/>
    <w:rsid w:val="004966A0"/>
    <w:rsid w:val="004971E6"/>
    <w:rsid w:val="004B4437"/>
    <w:rsid w:val="004B46C5"/>
    <w:rsid w:val="004E488F"/>
    <w:rsid w:val="004E6086"/>
    <w:rsid w:val="004E63BF"/>
    <w:rsid w:val="004F39B9"/>
    <w:rsid w:val="004F7A40"/>
    <w:rsid w:val="005001CF"/>
    <w:rsid w:val="005002AA"/>
    <w:rsid w:val="00502CAF"/>
    <w:rsid w:val="00512D09"/>
    <w:rsid w:val="005224AF"/>
    <w:rsid w:val="00542F24"/>
    <w:rsid w:val="00551216"/>
    <w:rsid w:val="005533DB"/>
    <w:rsid w:val="005644FF"/>
    <w:rsid w:val="00587D1C"/>
    <w:rsid w:val="00592A4B"/>
    <w:rsid w:val="00593CC1"/>
    <w:rsid w:val="005B0502"/>
    <w:rsid w:val="005B72F7"/>
    <w:rsid w:val="005C6624"/>
    <w:rsid w:val="005C7AE6"/>
    <w:rsid w:val="005D265C"/>
    <w:rsid w:val="005F3130"/>
    <w:rsid w:val="005F796F"/>
    <w:rsid w:val="0060449E"/>
    <w:rsid w:val="0061369A"/>
    <w:rsid w:val="00621A70"/>
    <w:rsid w:val="00623067"/>
    <w:rsid w:val="00623C8D"/>
    <w:rsid w:val="00624117"/>
    <w:rsid w:val="006263E7"/>
    <w:rsid w:val="00627742"/>
    <w:rsid w:val="00644903"/>
    <w:rsid w:val="0067698D"/>
    <w:rsid w:val="006A24B8"/>
    <w:rsid w:val="006A4123"/>
    <w:rsid w:val="006A5D29"/>
    <w:rsid w:val="006B4F3E"/>
    <w:rsid w:val="006E10FC"/>
    <w:rsid w:val="006E6998"/>
    <w:rsid w:val="006F47DC"/>
    <w:rsid w:val="00703237"/>
    <w:rsid w:val="0070449D"/>
    <w:rsid w:val="00721415"/>
    <w:rsid w:val="007312EC"/>
    <w:rsid w:val="00731C1B"/>
    <w:rsid w:val="0074075A"/>
    <w:rsid w:val="00742484"/>
    <w:rsid w:val="00760EFD"/>
    <w:rsid w:val="00773410"/>
    <w:rsid w:val="007813AE"/>
    <w:rsid w:val="00781609"/>
    <w:rsid w:val="00781AF6"/>
    <w:rsid w:val="0078362A"/>
    <w:rsid w:val="007846D2"/>
    <w:rsid w:val="00792890"/>
    <w:rsid w:val="007B5DDB"/>
    <w:rsid w:val="007B7418"/>
    <w:rsid w:val="007E071B"/>
    <w:rsid w:val="007F2468"/>
    <w:rsid w:val="007F4F75"/>
    <w:rsid w:val="007F7136"/>
    <w:rsid w:val="00802AAE"/>
    <w:rsid w:val="008179AF"/>
    <w:rsid w:val="0082021B"/>
    <w:rsid w:val="008317DA"/>
    <w:rsid w:val="0083752B"/>
    <w:rsid w:val="008421EE"/>
    <w:rsid w:val="00860F51"/>
    <w:rsid w:val="0087228E"/>
    <w:rsid w:val="0088136D"/>
    <w:rsid w:val="00881525"/>
    <w:rsid w:val="00883783"/>
    <w:rsid w:val="008855B5"/>
    <w:rsid w:val="008957BF"/>
    <w:rsid w:val="00895986"/>
    <w:rsid w:val="008A35D9"/>
    <w:rsid w:val="008A4B0D"/>
    <w:rsid w:val="008C5C3F"/>
    <w:rsid w:val="008D0A77"/>
    <w:rsid w:val="008D7542"/>
    <w:rsid w:val="008F1B91"/>
    <w:rsid w:val="0090113F"/>
    <w:rsid w:val="0090379C"/>
    <w:rsid w:val="00910ECF"/>
    <w:rsid w:val="0091171B"/>
    <w:rsid w:val="0091259D"/>
    <w:rsid w:val="00913606"/>
    <w:rsid w:val="00915E1D"/>
    <w:rsid w:val="00930D24"/>
    <w:rsid w:val="00935E48"/>
    <w:rsid w:val="00941C31"/>
    <w:rsid w:val="00942EE7"/>
    <w:rsid w:val="00955528"/>
    <w:rsid w:val="00956804"/>
    <w:rsid w:val="00956E2E"/>
    <w:rsid w:val="00957415"/>
    <w:rsid w:val="00962558"/>
    <w:rsid w:val="00964C1E"/>
    <w:rsid w:val="009655F8"/>
    <w:rsid w:val="00971074"/>
    <w:rsid w:val="009773F9"/>
    <w:rsid w:val="00986004"/>
    <w:rsid w:val="009956CF"/>
    <w:rsid w:val="0099743B"/>
    <w:rsid w:val="009A58DE"/>
    <w:rsid w:val="009B57E6"/>
    <w:rsid w:val="009C3593"/>
    <w:rsid w:val="009F0A19"/>
    <w:rsid w:val="009F0BC5"/>
    <w:rsid w:val="009F4DB4"/>
    <w:rsid w:val="009F6385"/>
    <w:rsid w:val="00A00825"/>
    <w:rsid w:val="00A045DD"/>
    <w:rsid w:val="00A3574A"/>
    <w:rsid w:val="00A472F8"/>
    <w:rsid w:val="00A56443"/>
    <w:rsid w:val="00A96C44"/>
    <w:rsid w:val="00AA2CEC"/>
    <w:rsid w:val="00AA70FA"/>
    <w:rsid w:val="00AB2422"/>
    <w:rsid w:val="00AC21D4"/>
    <w:rsid w:val="00AD1A27"/>
    <w:rsid w:val="00AD33A9"/>
    <w:rsid w:val="00AF53C4"/>
    <w:rsid w:val="00B00D57"/>
    <w:rsid w:val="00B0746B"/>
    <w:rsid w:val="00B14249"/>
    <w:rsid w:val="00B142A9"/>
    <w:rsid w:val="00B623D1"/>
    <w:rsid w:val="00B706FA"/>
    <w:rsid w:val="00B90ADC"/>
    <w:rsid w:val="00BA242B"/>
    <w:rsid w:val="00BA2B5D"/>
    <w:rsid w:val="00BA448C"/>
    <w:rsid w:val="00BB518F"/>
    <w:rsid w:val="00BC08D2"/>
    <w:rsid w:val="00BC4265"/>
    <w:rsid w:val="00BC78C8"/>
    <w:rsid w:val="00BE7153"/>
    <w:rsid w:val="00C103C2"/>
    <w:rsid w:val="00C2473C"/>
    <w:rsid w:val="00C451F4"/>
    <w:rsid w:val="00C55CEA"/>
    <w:rsid w:val="00C62100"/>
    <w:rsid w:val="00C70C3A"/>
    <w:rsid w:val="00C7145E"/>
    <w:rsid w:val="00C72F11"/>
    <w:rsid w:val="00C77E23"/>
    <w:rsid w:val="00C849E8"/>
    <w:rsid w:val="00C86B5D"/>
    <w:rsid w:val="00C92C05"/>
    <w:rsid w:val="00C93048"/>
    <w:rsid w:val="00CA6E2D"/>
    <w:rsid w:val="00CB2960"/>
    <w:rsid w:val="00CC2672"/>
    <w:rsid w:val="00CD2100"/>
    <w:rsid w:val="00CD5C84"/>
    <w:rsid w:val="00CF197B"/>
    <w:rsid w:val="00CF5295"/>
    <w:rsid w:val="00D00A45"/>
    <w:rsid w:val="00D05906"/>
    <w:rsid w:val="00D07182"/>
    <w:rsid w:val="00D12B23"/>
    <w:rsid w:val="00D2011B"/>
    <w:rsid w:val="00D205C5"/>
    <w:rsid w:val="00D55CB7"/>
    <w:rsid w:val="00D573A8"/>
    <w:rsid w:val="00D61A44"/>
    <w:rsid w:val="00D835C9"/>
    <w:rsid w:val="00D87FCD"/>
    <w:rsid w:val="00D90277"/>
    <w:rsid w:val="00D97982"/>
    <w:rsid w:val="00DB7F8E"/>
    <w:rsid w:val="00E41ED1"/>
    <w:rsid w:val="00E427C6"/>
    <w:rsid w:val="00E42F7C"/>
    <w:rsid w:val="00E42F9C"/>
    <w:rsid w:val="00E5597A"/>
    <w:rsid w:val="00E579FB"/>
    <w:rsid w:val="00E62187"/>
    <w:rsid w:val="00E65FC8"/>
    <w:rsid w:val="00E6742A"/>
    <w:rsid w:val="00E97758"/>
    <w:rsid w:val="00EC1AD4"/>
    <w:rsid w:val="00EC3F85"/>
    <w:rsid w:val="00ED65F6"/>
    <w:rsid w:val="00EE19CA"/>
    <w:rsid w:val="00EE29A1"/>
    <w:rsid w:val="00EE639D"/>
    <w:rsid w:val="00F173E3"/>
    <w:rsid w:val="00F26763"/>
    <w:rsid w:val="00F3052A"/>
    <w:rsid w:val="00F44F9A"/>
    <w:rsid w:val="00F46F66"/>
    <w:rsid w:val="00F579CF"/>
    <w:rsid w:val="00F60CF7"/>
    <w:rsid w:val="00F61727"/>
    <w:rsid w:val="00F644D1"/>
    <w:rsid w:val="00F679F4"/>
    <w:rsid w:val="00F67A7B"/>
    <w:rsid w:val="00F74857"/>
    <w:rsid w:val="00F819D6"/>
    <w:rsid w:val="00FA7EDC"/>
    <w:rsid w:val="00FB13AE"/>
    <w:rsid w:val="00FB5CBE"/>
    <w:rsid w:val="00FC740C"/>
    <w:rsid w:val="00FE301B"/>
    <w:rsid w:val="00FE35C7"/>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A795"/>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58"/>
  </w:style>
  <w:style w:type="paragraph" w:styleId="Ttulo1">
    <w:name w:val="heading 1"/>
    <w:basedOn w:val="Normal"/>
    <w:next w:val="Normal"/>
    <w:link w:val="Ttulo1Car"/>
    <w:uiPriority w:val="9"/>
    <w:qFormat/>
    <w:rsid w:val="00CD5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nhideWhenUsed/>
    <w:qFormat/>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2496"/>
    <w:pPr>
      <w:ind w:left="720"/>
      <w:contextualSpacing/>
    </w:pPr>
  </w:style>
  <w:style w:type="paragraph" w:styleId="TDC1">
    <w:name w:val="toc 1"/>
    <w:basedOn w:val="Normal"/>
    <w:next w:val="Normal"/>
    <w:autoRedefine/>
    <w:uiPriority w:val="39"/>
    <w:unhideWhenUsed/>
    <w:rsid w:val="0034598D"/>
    <w:pPr>
      <w:tabs>
        <w:tab w:val="left" w:pos="440"/>
        <w:tab w:val="right" w:leader="dot" w:pos="8828"/>
      </w:tabs>
      <w:spacing w:after="0" w:line="360" w:lineRule="auto"/>
    </w:pPr>
  </w:style>
  <w:style w:type="paragraph" w:styleId="TDC2">
    <w:name w:val="toc 2"/>
    <w:basedOn w:val="Normal"/>
    <w:next w:val="Normal"/>
    <w:autoRedefine/>
    <w:uiPriority w:val="39"/>
    <w:unhideWhenUsed/>
    <w:rsid w:val="006E10FC"/>
    <w:pPr>
      <w:tabs>
        <w:tab w:val="left" w:pos="567"/>
        <w:tab w:val="right" w:leader="dot" w:pos="8828"/>
      </w:tabs>
      <w:spacing w:after="10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 w:type="paragraph" w:styleId="NormalWeb">
    <w:name w:val="Normal (Web)"/>
    <w:basedOn w:val="Normal"/>
    <w:uiPriority w:val="99"/>
    <w:unhideWhenUsed/>
    <w:rsid w:val="00E977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D5C84"/>
    <w:rPr>
      <w:rFonts w:asciiTheme="majorHAnsi" w:eastAsiaTheme="majorEastAsia" w:hAnsiTheme="majorHAnsi" w:cstheme="majorBidi"/>
      <w:color w:val="2E74B5" w:themeColor="accent1" w:themeShade="BF"/>
      <w:sz w:val="32"/>
      <w:szCs w:val="32"/>
    </w:rPr>
  </w:style>
  <w:style w:type="table" w:styleId="Tablaconcuadrcula6concolores-nfasis3">
    <w:name w:val="Grid Table 6 Colorful Accent 3"/>
    <w:basedOn w:val="Tablanormal"/>
    <w:uiPriority w:val="51"/>
    <w:rsid w:val="00CD5C84"/>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731C1B"/>
    <w:rPr>
      <w:color w:val="605E5C"/>
      <w:shd w:val="clear" w:color="auto" w:fill="E1DFDD"/>
    </w:rPr>
  </w:style>
  <w:style w:type="table" w:customStyle="1" w:styleId="Tablaconcuadrcula1">
    <w:name w:val="Tabla con cuadrícula1"/>
    <w:basedOn w:val="Tablanormal"/>
    <w:next w:val="Tablaconcuadrcula"/>
    <w:uiPriority w:val="59"/>
    <w:rsid w:val="005F79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F7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2D4A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2D4A4A"/>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12142"/>
    <w:rPr>
      <w:b/>
      <w:bCs/>
    </w:rPr>
  </w:style>
  <w:style w:type="paragraph" w:customStyle="1" w:styleId="m-698976158124685028gmail-msolistparagraph">
    <w:name w:val="m_-698976158124685028gmail-msolistparagraph"/>
    <w:basedOn w:val="Normal"/>
    <w:rsid w:val="007312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7312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7312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73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1923">
      <w:bodyDiv w:val="1"/>
      <w:marLeft w:val="0"/>
      <w:marRight w:val="0"/>
      <w:marTop w:val="0"/>
      <w:marBottom w:val="0"/>
      <w:divBdr>
        <w:top w:val="none" w:sz="0" w:space="0" w:color="auto"/>
        <w:left w:val="none" w:sz="0" w:space="0" w:color="auto"/>
        <w:bottom w:val="none" w:sz="0" w:space="0" w:color="auto"/>
        <w:right w:val="none" w:sz="0" w:space="0" w:color="auto"/>
      </w:divBdr>
    </w:div>
    <w:div w:id="410977158">
      <w:bodyDiv w:val="1"/>
      <w:marLeft w:val="0"/>
      <w:marRight w:val="0"/>
      <w:marTop w:val="0"/>
      <w:marBottom w:val="0"/>
      <w:divBdr>
        <w:top w:val="none" w:sz="0" w:space="0" w:color="auto"/>
        <w:left w:val="none" w:sz="0" w:space="0" w:color="auto"/>
        <w:bottom w:val="none" w:sz="0" w:space="0" w:color="auto"/>
        <w:right w:val="none" w:sz="0" w:space="0" w:color="auto"/>
      </w:divBdr>
    </w:div>
    <w:div w:id="538712521">
      <w:bodyDiv w:val="1"/>
      <w:marLeft w:val="0"/>
      <w:marRight w:val="0"/>
      <w:marTop w:val="0"/>
      <w:marBottom w:val="0"/>
      <w:divBdr>
        <w:top w:val="none" w:sz="0" w:space="0" w:color="auto"/>
        <w:left w:val="none" w:sz="0" w:space="0" w:color="auto"/>
        <w:bottom w:val="none" w:sz="0" w:space="0" w:color="auto"/>
        <w:right w:val="none" w:sz="0" w:space="0" w:color="auto"/>
      </w:divBdr>
    </w:div>
    <w:div w:id="1224831947">
      <w:bodyDiv w:val="1"/>
      <w:marLeft w:val="0"/>
      <w:marRight w:val="0"/>
      <w:marTop w:val="0"/>
      <w:marBottom w:val="0"/>
      <w:divBdr>
        <w:top w:val="none" w:sz="0" w:space="0" w:color="auto"/>
        <w:left w:val="none" w:sz="0" w:space="0" w:color="auto"/>
        <w:bottom w:val="none" w:sz="0" w:space="0" w:color="auto"/>
        <w:right w:val="none" w:sz="0" w:space="0" w:color="auto"/>
      </w:divBdr>
      <w:divsChild>
        <w:div w:id="220486352">
          <w:marLeft w:val="0"/>
          <w:marRight w:val="0"/>
          <w:marTop w:val="0"/>
          <w:marBottom w:val="0"/>
          <w:divBdr>
            <w:top w:val="none" w:sz="0" w:space="0" w:color="auto"/>
            <w:left w:val="none" w:sz="0" w:space="0" w:color="auto"/>
            <w:bottom w:val="none" w:sz="0" w:space="0" w:color="auto"/>
            <w:right w:val="none" w:sz="0" w:space="0" w:color="auto"/>
          </w:divBdr>
        </w:div>
        <w:div w:id="1625429602">
          <w:marLeft w:val="0"/>
          <w:marRight w:val="0"/>
          <w:marTop w:val="0"/>
          <w:marBottom w:val="0"/>
          <w:divBdr>
            <w:top w:val="none" w:sz="0" w:space="0" w:color="auto"/>
            <w:left w:val="none" w:sz="0" w:space="0" w:color="auto"/>
            <w:bottom w:val="none" w:sz="0" w:space="0" w:color="auto"/>
            <w:right w:val="none" w:sz="0" w:space="0" w:color="auto"/>
          </w:divBdr>
          <w:divsChild>
            <w:div w:id="108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A972-58E4-40AC-A2C0-F5C57E97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2788</Words>
  <Characters>15340</Characters>
  <Application>Microsoft Office Word</Application>
  <DocSecurity>0</DocSecurity>
  <Lines>127</Lines>
  <Paragraphs>36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Consideraciones Generales.	</vt:lpstr>
      <vt:lpstr>I. De la obligación de documentar </vt: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Infoem600</cp:lastModifiedBy>
  <cp:revision>5</cp:revision>
  <cp:lastPrinted>2023-11-21T22:55:00Z</cp:lastPrinted>
  <dcterms:created xsi:type="dcterms:W3CDTF">2023-11-21T16:08:00Z</dcterms:created>
  <dcterms:modified xsi:type="dcterms:W3CDTF">2024-02-09T17:28:00Z</dcterms:modified>
</cp:coreProperties>
</file>