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2DE9" w14:textId="6A0CEC74" w:rsidR="00AF6936" w:rsidRPr="004729C4" w:rsidRDefault="00AF6936" w:rsidP="008053CE">
      <w:pPr>
        <w:tabs>
          <w:tab w:val="left" w:pos="851"/>
        </w:tabs>
        <w:spacing w:line="360" w:lineRule="auto"/>
        <w:jc w:val="both"/>
        <w:rPr>
          <w:rFonts w:ascii="Palatino Linotype" w:eastAsia="Palatino Linotype" w:hAnsi="Palatino Linotype" w:cs="Palatino Linotype"/>
          <w:b/>
          <w:lang w:val="es-ES_tradnl"/>
        </w:rPr>
      </w:pPr>
      <w:r w:rsidRPr="004729C4">
        <w:rPr>
          <w:rFonts w:ascii="Palatino Linotype" w:eastAsia="Palatino Linotype" w:hAnsi="Palatino Linotype" w:cs="Palatino Linotype"/>
          <w:b/>
          <w:lang w:val="es-ES_tradnl"/>
        </w:rPr>
        <w:t xml:space="preserve">VOTO </w:t>
      </w:r>
      <w:r w:rsidR="004F6364" w:rsidRPr="004729C4">
        <w:rPr>
          <w:rFonts w:ascii="Palatino Linotype" w:eastAsia="Palatino Linotype" w:hAnsi="Palatino Linotype" w:cs="Palatino Linotype"/>
          <w:b/>
          <w:lang w:val="es-ES_tradnl"/>
        </w:rPr>
        <w:t>DISIDENTE</w:t>
      </w:r>
      <w:r w:rsidRPr="004729C4">
        <w:rPr>
          <w:rFonts w:ascii="Palatino Linotype" w:eastAsia="Palatino Linotype" w:hAnsi="Palatino Linotype" w:cs="Palatino Linotype"/>
          <w:b/>
          <w:lang w:val="es-ES_tradnl"/>
        </w:rPr>
        <w:t xml:space="preserve"> DE</w:t>
      </w:r>
      <w:r w:rsidR="00703C0A">
        <w:rPr>
          <w:rFonts w:ascii="Palatino Linotype" w:eastAsia="Palatino Linotype" w:hAnsi="Palatino Linotype" w:cs="Palatino Linotype"/>
          <w:b/>
          <w:lang w:val="es-ES_tradnl"/>
        </w:rPr>
        <w:t xml:space="preserve"> </w:t>
      </w:r>
      <w:r w:rsidRPr="004729C4">
        <w:rPr>
          <w:rFonts w:ascii="Palatino Linotype" w:eastAsia="Palatino Linotype" w:hAnsi="Palatino Linotype" w:cs="Palatino Linotype"/>
          <w:b/>
          <w:lang w:val="es-ES_tradnl"/>
        </w:rPr>
        <w:t>L</w:t>
      </w:r>
      <w:r w:rsidR="00703C0A">
        <w:rPr>
          <w:rFonts w:ascii="Palatino Linotype" w:eastAsia="Palatino Linotype" w:hAnsi="Palatino Linotype" w:cs="Palatino Linotype"/>
          <w:b/>
          <w:lang w:val="es-ES_tradnl"/>
        </w:rPr>
        <w:t>A COMISIONADA</w:t>
      </w:r>
      <w:r w:rsidRPr="004729C4">
        <w:rPr>
          <w:rFonts w:ascii="Palatino Linotype" w:eastAsia="Palatino Linotype" w:hAnsi="Palatino Linotype" w:cs="Palatino Linotype"/>
          <w:b/>
          <w:lang w:val="es-ES_tradnl"/>
        </w:rPr>
        <w:t xml:space="preserve"> </w:t>
      </w:r>
      <w:r w:rsidR="00703C0A">
        <w:rPr>
          <w:rFonts w:ascii="Palatino Linotype" w:eastAsia="Palatino Linotype" w:hAnsi="Palatino Linotype" w:cs="Palatino Linotype"/>
          <w:b/>
          <w:lang w:val="es-ES_tradnl"/>
        </w:rPr>
        <w:t>MARÍA DEL ROSARIO MEJÍA AYALA</w:t>
      </w:r>
      <w:r w:rsidRPr="004729C4">
        <w:rPr>
          <w:rFonts w:ascii="Palatino Linotype" w:eastAsia="Palatino Linotype" w:hAnsi="Palatino Linotype" w:cs="Palatino Linotype"/>
          <w:b/>
          <w:lang w:val="es-ES_tradnl"/>
        </w:rPr>
        <w:t xml:space="preserve"> EN EL RECURSO</w:t>
      </w:r>
      <w:r w:rsidR="00703C0A">
        <w:rPr>
          <w:rFonts w:ascii="Palatino Linotype" w:eastAsia="Palatino Linotype" w:hAnsi="Palatino Linotype" w:cs="Palatino Linotype"/>
          <w:b/>
          <w:lang w:val="es-ES_tradnl"/>
        </w:rPr>
        <w:t xml:space="preserve"> DE REVISIÓN</w:t>
      </w:r>
      <w:r w:rsidRPr="004729C4">
        <w:rPr>
          <w:rFonts w:ascii="Palatino Linotype" w:eastAsia="Palatino Linotype" w:hAnsi="Palatino Linotype" w:cs="Palatino Linotype"/>
          <w:b/>
          <w:lang w:val="es-ES_tradnl"/>
        </w:rPr>
        <w:t xml:space="preserve"> </w:t>
      </w:r>
      <w:r w:rsidR="003202B4">
        <w:rPr>
          <w:rFonts w:ascii="Palatino Linotype" w:eastAsia="Palatino Linotype" w:hAnsi="Palatino Linotype" w:cs="Palatino Linotype"/>
          <w:b/>
          <w:lang w:val="es-ES_tradnl"/>
        </w:rPr>
        <w:t>04214</w:t>
      </w:r>
      <w:r w:rsidR="00340C9F">
        <w:rPr>
          <w:rFonts w:ascii="Palatino Linotype" w:eastAsia="Palatino Linotype" w:hAnsi="Palatino Linotype" w:cs="Palatino Linotype"/>
          <w:b/>
          <w:lang w:val="es-ES_tradnl"/>
        </w:rPr>
        <w:t>/INFOEM/IP/RR/</w:t>
      </w:r>
      <w:r w:rsidR="00AD5F7A">
        <w:rPr>
          <w:rFonts w:ascii="Palatino Linotype" w:eastAsia="Palatino Linotype" w:hAnsi="Palatino Linotype" w:cs="Palatino Linotype"/>
          <w:b/>
          <w:lang w:val="es-ES_tradnl"/>
        </w:rPr>
        <w:t>2023</w:t>
      </w:r>
      <w:bookmarkStart w:id="0" w:name="_gjdgxs" w:colFirst="0" w:colLast="0"/>
      <w:bookmarkEnd w:id="0"/>
      <w:r w:rsidR="00FF44ED">
        <w:rPr>
          <w:rFonts w:ascii="Palatino Linotype" w:eastAsia="Palatino Linotype" w:hAnsi="Palatino Linotype" w:cs="Palatino Linotype"/>
          <w:b/>
          <w:lang w:val="es-ES_tradnl"/>
        </w:rPr>
        <w:t>.</w:t>
      </w:r>
    </w:p>
    <w:p w14:paraId="7FFD2DEA" w14:textId="77777777" w:rsidR="00AF6936" w:rsidRPr="004729C4" w:rsidRDefault="00AF6936" w:rsidP="00AF6936">
      <w:pPr>
        <w:tabs>
          <w:tab w:val="left" w:pos="426"/>
        </w:tabs>
        <w:spacing w:line="360" w:lineRule="auto"/>
        <w:ind w:left="426" w:hanging="426"/>
        <w:jc w:val="both"/>
        <w:rPr>
          <w:rFonts w:ascii="Palatino Linotype" w:eastAsia="Palatino Linotype" w:hAnsi="Palatino Linotype" w:cs="Palatino Linotype"/>
          <w:lang w:val="es-ES_tradnl"/>
        </w:rPr>
      </w:pPr>
    </w:p>
    <w:p w14:paraId="7FFD2DEB" w14:textId="77777777" w:rsidR="00AF6936" w:rsidRPr="004729C4" w:rsidRDefault="000B6758" w:rsidP="00D27F4A">
      <w:pPr>
        <w:pStyle w:val="Ttulo1"/>
        <w:spacing w:line="360" w:lineRule="auto"/>
        <w:rPr>
          <w:rFonts w:ascii="Palatino Linotype" w:eastAsia="Palatino Linotype" w:hAnsi="Palatino Linotype" w:cs="Palatino Linotype"/>
          <w:b/>
          <w:color w:val="000000"/>
          <w:sz w:val="24"/>
          <w:szCs w:val="24"/>
          <w:lang w:val="es-ES_tradnl"/>
        </w:rPr>
      </w:pPr>
      <w:bookmarkStart w:id="1" w:name="_30j0zll" w:colFirst="0" w:colLast="0"/>
      <w:bookmarkStart w:id="2" w:name="_Toc47517568"/>
      <w:bookmarkEnd w:id="1"/>
      <w:r>
        <w:rPr>
          <w:rFonts w:ascii="Palatino Linotype" w:eastAsia="Palatino Linotype" w:hAnsi="Palatino Linotype" w:cs="Palatino Linotype"/>
          <w:b/>
          <w:color w:val="000000"/>
          <w:sz w:val="24"/>
          <w:szCs w:val="24"/>
          <w:lang w:val="es-ES_tradnl"/>
        </w:rPr>
        <w:t xml:space="preserve">I. </w:t>
      </w:r>
      <w:r w:rsidR="00AF6936" w:rsidRPr="004729C4">
        <w:rPr>
          <w:rFonts w:ascii="Palatino Linotype" w:eastAsia="Palatino Linotype" w:hAnsi="Palatino Linotype" w:cs="Palatino Linotype"/>
          <w:b/>
          <w:color w:val="000000"/>
          <w:sz w:val="24"/>
          <w:szCs w:val="24"/>
          <w:lang w:val="es-ES_tradnl"/>
        </w:rPr>
        <w:t>Consideraciones generales.</w:t>
      </w:r>
      <w:bookmarkEnd w:id="2"/>
      <w:r w:rsidR="00AF6936" w:rsidRPr="004729C4">
        <w:rPr>
          <w:rFonts w:ascii="Palatino Linotype" w:eastAsia="Palatino Linotype" w:hAnsi="Palatino Linotype" w:cs="Palatino Linotype"/>
          <w:b/>
          <w:color w:val="000000"/>
          <w:sz w:val="24"/>
          <w:szCs w:val="24"/>
          <w:lang w:val="es-ES_tradnl"/>
        </w:rPr>
        <w:t xml:space="preserve"> </w:t>
      </w:r>
    </w:p>
    <w:p w14:paraId="7FFD2DEC" w14:textId="77777777" w:rsidR="00AF6936" w:rsidRPr="004729C4" w:rsidRDefault="00AF6936" w:rsidP="00AF6936">
      <w:pPr>
        <w:tabs>
          <w:tab w:val="left" w:pos="426"/>
        </w:tabs>
        <w:ind w:left="426" w:hanging="426"/>
        <w:rPr>
          <w:lang w:val="es-ES_tradnl"/>
        </w:rPr>
      </w:pPr>
    </w:p>
    <w:p w14:paraId="7FFD2DED" w14:textId="7D8F816D" w:rsidR="00AF6936" w:rsidRPr="004729C4" w:rsidRDefault="00AF693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b/>
          <w:color w:val="000000"/>
          <w:lang w:val="es-ES_tradnl"/>
        </w:rPr>
      </w:pPr>
      <w:r w:rsidRPr="004729C4">
        <w:rPr>
          <w:rFonts w:ascii="Palatino Linotype" w:eastAsia="Palatino Linotype" w:hAnsi="Palatino Linotype" w:cs="Palatino Linotype"/>
          <w:color w:val="000000"/>
          <w:lang w:val="es-ES_tradnl"/>
        </w:rPr>
        <w:t xml:space="preserve">He concurrido con mi voto </w:t>
      </w:r>
      <w:r w:rsidR="004F6364" w:rsidRPr="004729C4">
        <w:rPr>
          <w:rFonts w:ascii="Palatino Linotype" w:eastAsia="Palatino Linotype" w:hAnsi="Palatino Linotype" w:cs="Palatino Linotype"/>
          <w:color w:val="000000"/>
          <w:lang w:val="es-ES_tradnl"/>
        </w:rPr>
        <w:t xml:space="preserve">disidente </w:t>
      </w:r>
      <w:r w:rsidRPr="004729C4">
        <w:rPr>
          <w:rFonts w:ascii="Palatino Linotype" w:eastAsia="Palatino Linotype" w:hAnsi="Palatino Linotype" w:cs="Palatino Linotype"/>
          <w:color w:val="000000"/>
          <w:lang w:val="es-ES_tradnl"/>
        </w:rPr>
        <w:t>de la presente resolución emitida por el Pleno del Instituto de Transparencia, Acceso a la Información Pública y Protección de Datos Personales del Estad</w:t>
      </w:r>
      <w:r w:rsidR="00F708D0">
        <w:rPr>
          <w:rFonts w:ascii="Palatino Linotype" w:eastAsia="Palatino Linotype" w:hAnsi="Palatino Linotype" w:cs="Palatino Linotype"/>
          <w:color w:val="000000"/>
          <w:lang w:val="es-ES_tradnl"/>
        </w:rPr>
        <w:t>o de México y Municipios, en su Trigésima</w:t>
      </w:r>
      <w:r w:rsidR="00F34A8D">
        <w:rPr>
          <w:rFonts w:ascii="Palatino Linotype" w:eastAsia="Palatino Linotype" w:hAnsi="Palatino Linotype" w:cs="Palatino Linotype"/>
          <w:color w:val="000000"/>
          <w:lang w:val="es-ES_tradnl"/>
        </w:rPr>
        <w:t xml:space="preserve"> </w:t>
      </w:r>
      <w:r w:rsidR="00796BA4">
        <w:rPr>
          <w:rFonts w:ascii="Palatino Linotype" w:eastAsia="Palatino Linotype" w:hAnsi="Palatino Linotype" w:cs="Palatino Linotype"/>
          <w:color w:val="000000"/>
          <w:lang w:val="es-ES_tradnl"/>
        </w:rPr>
        <w:t>Octava</w:t>
      </w:r>
      <w:r w:rsidR="00D27E2F">
        <w:rPr>
          <w:rFonts w:ascii="Palatino Linotype" w:eastAsia="Palatino Linotype" w:hAnsi="Palatino Linotype" w:cs="Palatino Linotype"/>
          <w:color w:val="000000"/>
          <w:lang w:val="es-ES_tradnl"/>
        </w:rPr>
        <w:t xml:space="preserve"> Sesión Ordinaria celebrada el </w:t>
      </w:r>
      <w:r w:rsidR="00F708D0">
        <w:rPr>
          <w:rFonts w:ascii="Palatino Linotype" w:eastAsia="Palatino Linotype" w:hAnsi="Palatino Linotype" w:cs="Palatino Linotype"/>
          <w:color w:val="000000"/>
          <w:lang w:val="es-ES_tradnl"/>
        </w:rPr>
        <w:t>veinticinco (25</w:t>
      </w:r>
      <w:r w:rsidR="005814BA">
        <w:rPr>
          <w:rFonts w:ascii="Palatino Linotype" w:eastAsia="Palatino Linotype" w:hAnsi="Palatino Linotype" w:cs="Palatino Linotype"/>
          <w:color w:val="000000"/>
          <w:lang w:val="es-ES_tradnl"/>
        </w:rPr>
        <w:t>) de octubre</w:t>
      </w:r>
      <w:r w:rsidR="00340C9F">
        <w:rPr>
          <w:rFonts w:ascii="Palatino Linotype" w:eastAsia="Palatino Linotype" w:hAnsi="Palatino Linotype" w:cs="Palatino Linotype"/>
          <w:color w:val="000000"/>
          <w:lang w:val="es-ES_tradnl"/>
        </w:rPr>
        <w:t xml:space="preserve"> </w:t>
      </w:r>
      <w:r w:rsidR="00D27E2F">
        <w:rPr>
          <w:rFonts w:ascii="Palatino Linotype" w:eastAsia="Palatino Linotype" w:hAnsi="Palatino Linotype" w:cs="Palatino Linotype"/>
          <w:color w:val="000000"/>
          <w:lang w:val="es-ES_tradnl"/>
        </w:rPr>
        <w:t>de dos mil veintitrés</w:t>
      </w:r>
      <w:r w:rsidRPr="004729C4">
        <w:rPr>
          <w:rFonts w:ascii="Palatino Linotype" w:eastAsia="Palatino Linotype" w:hAnsi="Palatino Linotype" w:cs="Palatino Linotype"/>
          <w:color w:val="000000"/>
          <w:lang w:val="es-ES_tradnl"/>
        </w:rPr>
        <w:t xml:space="preserve">, en </w:t>
      </w:r>
      <w:r w:rsidR="005814BA">
        <w:rPr>
          <w:rFonts w:ascii="Palatino Linotype" w:eastAsia="Palatino Linotype" w:hAnsi="Palatino Linotype" w:cs="Palatino Linotype"/>
          <w:color w:val="000000"/>
          <w:lang w:val="es-ES_tradnl"/>
        </w:rPr>
        <w:t>el</w:t>
      </w:r>
      <w:r w:rsidRPr="004729C4">
        <w:rPr>
          <w:rFonts w:ascii="Palatino Linotype" w:eastAsia="Palatino Linotype" w:hAnsi="Palatino Linotype" w:cs="Palatino Linotype"/>
          <w:color w:val="000000"/>
          <w:lang w:val="es-ES_tradnl"/>
        </w:rPr>
        <w:t xml:space="preserve"> recurso de revisión</w:t>
      </w:r>
      <w:r w:rsidR="00340C9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promovido</w:t>
      </w:r>
      <w:r w:rsidR="005814BA">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en contra de</w:t>
      </w:r>
      <w:r w:rsidR="00F708D0">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l</w:t>
      </w:r>
      <w:r w:rsidR="00F708D0">
        <w:rPr>
          <w:rFonts w:ascii="Palatino Linotype" w:eastAsia="Palatino Linotype" w:hAnsi="Palatino Linotype" w:cs="Palatino Linotype"/>
          <w:color w:val="000000"/>
          <w:lang w:val="es-ES_tradnl"/>
        </w:rPr>
        <w:t>a</w:t>
      </w:r>
      <w:r w:rsidR="00C020E0" w:rsidRPr="004729C4">
        <w:rPr>
          <w:rFonts w:ascii="Palatino Linotype" w:eastAsia="Palatino Linotype" w:hAnsi="Palatino Linotype" w:cs="Palatino Linotype"/>
          <w:color w:val="000000"/>
          <w:lang w:val="es-ES_tradnl"/>
        </w:rPr>
        <w:t xml:space="preserve"> </w:t>
      </w:r>
      <w:r w:rsidR="00F708D0">
        <w:rPr>
          <w:rFonts w:ascii="Palatino Linotype" w:eastAsia="Palatino Linotype" w:hAnsi="Palatino Linotype" w:cs="Palatino Linotype"/>
          <w:b/>
          <w:color w:val="000000"/>
          <w:lang w:val="es-ES_tradnl"/>
        </w:rPr>
        <w:t>Secretaría de Educación</w:t>
      </w:r>
      <w:r w:rsidRPr="004729C4">
        <w:rPr>
          <w:rFonts w:ascii="Palatino Linotype" w:eastAsia="Palatino Linotype" w:hAnsi="Palatino Linotype" w:cs="Palatino Linotype"/>
          <w:color w:val="000000"/>
          <w:lang w:val="es-ES_tradnl"/>
        </w:rPr>
        <w:t>, procedimiento a</w:t>
      </w:r>
      <w:r w:rsidR="005814BA">
        <w:rPr>
          <w:rFonts w:ascii="Palatino Linotype" w:eastAsia="Palatino Linotype" w:hAnsi="Palatino Linotype" w:cs="Palatino Linotype"/>
          <w:color w:val="000000"/>
          <w:lang w:val="es-ES_tradnl"/>
        </w:rPr>
        <w:t>l</w:t>
      </w:r>
      <w:r w:rsidRPr="004729C4">
        <w:rPr>
          <w:rFonts w:ascii="Palatino Linotype" w:eastAsia="Palatino Linotype" w:hAnsi="Palatino Linotype" w:cs="Palatino Linotype"/>
          <w:color w:val="000000"/>
          <w:lang w:val="es-ES_tradnl"/>
        </w:rPr>
        <w:t xml:space="preserve"> que se </w:t>
      </w:r>
      <w:r w:rsidR="000B6758">
        <w:rPr>
          <w:rFonts w:ascii="Palatino Linotype" w:eastAsia="Palatino Linotype" w:hAnsi="Palatino Linotype" w:cs="Palatino Linotype"/>
          <w:color w:val="000000"/>
          <w:lang w:val="es-ES_tradnl"/>
        </w:rPr>
        <w:t xml:space="preserve">le </w:t>
      </w:r>
      <w:r w:rsidRPr="004729C4">
        <w:rPr>
          <w:rFonts w:ascii="Palatino Linotype" w:eastAsia="Palatino Linotype" w:hAnsi="Palatino Linotype" w:cs="Palatino Linotype"/>
          <w:color w:val="000000"/>
          <w:lang w:val="es-ES_tradnl"/>
        </w:rPr>
        <w:t xml:space="preserve">asignó </w:t>
      </w:r>
      <w:r w:rsidR="005814BA">
        <w:rPr>
          <w:rFonts w:ascii="Palatino Linotype" w:eastAsia="Palatino Linotype" w:hAnsi="Palatino Linotype" w:cs="Palatino Linotype"/>
          <w:color w:val="000000"/>
          <w:lang w:val="es-ES_tradnl"/>
        </w:rPr>
        <w:t>el</w:t>
      </w:r>
      <w:r w:rsidRPr="004729C4">
        <w:rPr>
          <w:rFonts w:ascii="Palatino Linotype" w:eastAsia="Palatino Linotype" w:hAnsi="Palatino Linotype" w:cs="Palatino Linotype"/>
          <w:color w:val="000000"/>
          <w:lang w:val="es-ES_tradnl"/>
        </w:rPr>
        <w:t xml:space="preserve"> número de expediente </w:t>
      </w:r>
      <w:r w:rsidR="00F708D0">
        <w:rPr>
          <w:rFonts w:ascii="Palatino Linotype" w:eastAsia="Palatino Linotype" w:hAnsi="Palatino Linotype" w:cs="Palatino Linotype"/>
          <w:b/>
          <w:color w:val="000000"/>
          <w:lang w:val="es-ES_tradnl"/>
        </w:rPr>
        <w:t>04214/INFOEM/IP/RR/2023</w:t>
      </w:r>
      <w:r w:rsidR="007424B7">
        <w:rPr>
          <w:rFonts w:ascii="Palatino Linotype" w:eastAsia="Palatino Linotype" w:hAnsi="Palatino Linotype" w:cs="Palatino Linotype"/>
          <w:b/>
          <w:color w:val="000000"/>
          <w:lang w:val="es-ES_tradnl"/>
        </w:rPr>
        <w:t>.</w:t>
      </w:r>
    </w:p>
    <w:p w14:paraId="7FFD2DEE" w14:textId="77777777" w:rsidR="00AF6936" w:rsidRPr="004729C4" w:rsidRDefault="00AF6936"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DF1" w14:textId="2223F70D" w:rsidR="00AF6936" w:rsidRDefault="00AF6936" w:rsidP="00F708D0">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729C4">
        <w:rPr>
          <w:rFonts w:ascii="Palatino Linotype" w:eastAsia="Palatino Linotype" w:hAnsi="Palatino Linotype" w:cs="Palatino Linotype"/>
          <w:color w:val="000000"/>
          <w:lang w:val="es-ES_tradnl"/>
        </w:rPr>
        <w:t xml:space="preserve">El sentido de la resolución </w:t>
      </w:r>
      <w:r w:rsidR="00F726F5" w:rsidRPr="004729C4">
        <w:rPr>
          <w:rFonts w:ascii="Palatino Linotype" w:eastAsia="Palatino Linotype" w:hAnsi="Palatino Linotype" w:cs="Palatino Linotype"/>
          <w:color w:val="000000"/>
          <w:lang w:val="es-ES_tradnl"/>
        </w:rPr>
        <w:t>consistió en</w:t>
      </w:r>
      <w:r w:rsidRPr="004729C4">
        <w:rPr>
          <w:rFonts w:ascii="Palatino Linotype" w:eastAsia="Palatino Linotype" w:hAnsi="Palatino Linotype" w:cs="Palatino Linotype"/>
          <w:color w:val="000000"/>
          <w:lang w:val="es-ES_tradnl"/>
        </w:rPr>
        <w:t xml:space="preserve"> </w:t>
      </w:r>
      <w:r w:rsidR="00F708D0">
        <w:rPr>
          <w:rFonts w:ascii="Palatino Linotype" w:eastAsia="Palatino Linotype" w:hAnsi="Palatino Linotype" w:cs="Palatino Linotype"/>
          <w:b/>
          <w:color w:val="000000"/>
          <w:lang w:val="es-ES_tradnl"/>
        </w:rPr>
        <w:t>SOBRESEER</w:t>
      </w:r>
      <w:r w:rsidRPr="004729C4">
        <w:rPr>
          <w:rFonts w:ascii="Palatino Linotype" w:eastAsia="Palatino Linotype" w:hAnsi="Palatino Linotype" w:cs="Palatino Linotype"/>
          <w:b/>
          <w:color w:val="000000"/>
          <w:lang w:val="es-ES_tradnl"/>
        </w:rPr>
        <w:t xml:space="preserve"> </w:t>
      </w:r>
      <w:r w:rsidR="00F708D0">
        <w:rPr>
          <w:rFonts w:ascii="Palatino Linotype" w:eastAsia="Palatino Linotype" w:hAnsi="Palatino Linotype" w:cs="Palatino Linotype"/>
          <w:color w:val="000000"/>
          <w:lang w:val="es-ES_tradnl"/>
        </w:rPr>
        <w:t xml:space="preserve">el recurso de revisión </w:t>
      </w:r>
      <w:r w:rsidR="00F708D0">
        <w:rPr>
          <w:rFonts w:ascii="Palatino Linotype" w:eastAsia="Palatino Linotype" w:hAnsi="Palatino Linotype" w:cs="Palatino Linotype"/>
          <w:b/>
          <w:color w:val="000000"/>
          <w:lang w:val="es-ES_tradnl"/>
        </w:rPr>
        <w:t>04214/INFOEM/IP/RR/2023</w:t>
      </w:r>
      <w:r w:rsidR="00F708D0">
        <w:rPr>
          <w:rFonts w:ascii="Palatino Linotype" w:eastAsia="Palatino Linotype" w:hAnsi="Palatino Linotype" w:cs="Palatino Linotype"/>
          <w:color w:val="000000"/>
          <w:lang w:val="es-ES_tradnl"/>
        </w:rPr>
        <w:t xml:space="preserve"> porque, a consideración de la mayoría, el </w:t>
      </w:r>
      <w:r w:rsidR="00F708D0">
        <w:rPr>
          <w:rFonts w:ascii="Palatino Linotype" w:eastAsia="Palatino Linotype" w:hAnsi="Palatino Linotype" w:cs="Palatino Linotype"/>
          <w:b/>
          <w:color w:val="000000"/>
          <w:lang w:val="es-ES_tradnl"/>
        </w:rPr>
        <w:t>SUJETO OBLIGADO</w:t>
      </w:r>
      <w:r w:rsidR="00F708D0">
        <w:rPr>
          <w:rFonts w:ascii="Palatino Linotype" w:eastAsia="Palatino Linotype" w:hAnsi="Palatino Linotype" w:cs="Palatino Linotype"/>
          <w:color w:val="000000"/>
          <w:lang w:val="es-ES_tradnl"/>
        </w:rPr>
        <w:t xml:space="preserve">, al </w:t>
      </w:r>
      <w:r w:rsidR="00F708D0">
        <w:rPr>
          <w:rFonts w:ascii="Palatino Linotype" w:eastAsia="Palatino Linotype" w:hAnsi="Palatino Linotype" w:cs="Palatino Linotype"/>
        </w:rPr>
        <w:t xml:space="preserve">modificar su respuesta inicial </w:t>
      </w:r>
      <w:r w:rsidR="00F708D0" w:rsidRPr="00381104">
        <w:rPr>
          <w:rFonts w:ascii="Palatino Linotype" w:eastAsia="Palatino Linotype" w:hAnsi="Palatino Linotype" w:cs="Palatino Linotype"/>
        </w:rPr>
        <w:t xml:space="preserve">mediante informe justificado, el medio de impugnación quedó sin materia, de conformidad con lo dispuesto en la fracción III del artículo 192 de la Ley de Transparencia </w:t>
      </w:r>
      <w:r w:rsidR="00F708D0">
        <w:rPr>
          <w:rFonts w:ascii="Palatino Linotype" w:eastAsia="Palatino Linotype" w:hAnsi="Palatino Linotype" w:cs="Palatino Linotype"/>
        </w:rPr>
        <w:t>y Acceso a la Información Pública del Estado de México y Municipios.</w:t>
      </w:r>
    </w:p>
    <w:p w14:paraId="0C2C5A27" w14:textId="77777777" w:rsidR="00F708D0" w:rsidRPr="00F708D0" w:rsidRDefault="00F708D0" w:rsidP="00F708D0">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DF2" w14:textId="6EF6B46D" w:rsidR="00AF6936" w:rsidRPr="004729C4" w:rsidRDefault="00F708D0"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Razón de lo anterior, y a través de</w:t>
      </w:r>
      <w:r w:rsidR="00AF6936" w:rsidRPr="004729C4">
        <w:rPr>
          <w:rFonts w:ascii="Palatino Linotype" w:eastAsia="Palatino Linotype" w:hAnsi="Palatino Linotype" w:cs="Palatino Linotype"/>
          <w:color w:val="000000"/>
          <w:lang w:val="es-ES_tradnl"/>
        </w:rPr>
        <w:t xml:space="preserve">l presente voto </w:t>
      </w:r>
      <w:r w:rsidR="004F6364" w:rsidRPr="004729C4">
        <w:rPr>
          <w:rFonts w:ascii="Palatino Linotype" w:eastAsia="Palatino Linotype" w:hAnsi="Palatino Linotype" w:cs="Palatino Linotype"/>
          <w:color w:val="000000"/>
          <w:lang w:val="es-ES_tradnl"/>
        </w:rPr>
        <w:t>disidente</w:t>
      </w:r>
      <w:r>
        <w:rPr>
          <w:rFonts w:ascii="Palatino Linotype" w:eastAsia="Palatino Linotype" w:hAnsi="Palatino Linotype" w:cs="Palatino Linotype"/>
          <w:color w:val="000000"/>
          <w:lang w:val="es-ES_tradnl"/>
        </w:rPr>
        <w:t>,</w:t>
      </w:r>
      <w:r w:rsidR="00AF6936" w:rsidRPr="004729C4">
        <w:rPr>
          <w:rFonts w:ascii="Palatino Linotype" w:eastAsia="Palatino Linotype" w:hAnsi="Palatino Linotype" w:cs="Palatino Linotype"/>
          <w:color w:val="000000"/>
          <w:lang w:val="es-ES_tradnl"/>
        </w:rPr>
        <w:t xml:space="preserve"> </w:t>
      </w:r>
      <w:r w:rsidR="00340C9F">
        <w:rPr>
          <w:rFonts w:ascii="Palatino Linotype" w:eastAsia="Palatino Linotype" w:hAnsi="Palatino Linotype" w:cs="Palatino Linotype"/>
          <w:color w:val="000000"/>
          <w:lang w:val="es-ES_tradnl"/>
        </w:rPr>
        <w:t>expondré</w:t>
      </w:r>
      <w:r w:rsidR="00F726F5" w:rsidRPr="004729C4">
        <w:rPr>
          <w:rFonts w:ascii="Palatino Linotype" w:eastAsia="Palatino Linotype" w:hAnsi="Palatino Linotype" w:cs="Palatino Linotype"/>
          <w:color w:val="000000"/>
          <w:lang w:val="es-ES_tradnl"/>
        </w:rPr>
        <w:t xml:space="preserve"> las razones que me conducen a</w:t>
      </w:r>
      <w:r w:rsidR="004F6364" w:rsidRPr="004729C4">
        <w:rPr>
          <w:rFonts w:ascii="Palatino Linotype" w:eastAsia="Palatino Linotype" w:hAnsi="Palatino Linotype" w:cs="Palatino Linotype"/>
          <w:color w:val="000000"/>
          <w:lang w:val="es-ES_tradnl"/>
        </w:rPr>
        <w:t xml:space="preserve"> no compartir la dec</w:t>
      </w:r>
      <w:r>
        <w:rPr>
          <w:rFonts w:ascii="Palatino Linotype" w:eastAsia="Palatino Linotype" w:hAnsi="Palatino Linotype" w:cs="Palatino Linotype"/>
          <w:color w:val="000000"/>
          <w:lang w:val="es-ES_tradnl"/>
        </w:rPr>
        <w:t xml:space="preserve">isión, ya que los indicadores estadísticos que se requieren en la solicitud de información </w:t>
      </w:r>
      <w:r>
        <w:rPr>
          <w:rFonts w:ascii="Palatino Linotype" w:eastAsia="Palatino Linotype" w:hAnsi="Palatino Linotype" w:cs="Palatino Linotype"/>
          <w:b/>
          <w:color w:val="000000"/>
          <w:lang w:val="es-ES_tradnl"/>
        </w:rPr>
        <w:t>00700/SE/IP/2023</w:t>
      </w:r>
      <w:r>
        <w:rPr>
          <w:rFonts w:ascii="Palatino Linotype" w:eastAsia="Palatino Linotype" w:hAnsi="Palatino Linotype" w:cs="Palatino Linotype"/>
          <w:color w:val="000000"/>
          <w:lang w:val="es-ES_tradnl"/>
        </w:rPr>
        <w:t xml:space="preserve">, son datos que posee y </w:t>
      </w:r>
      <w:r>
        <w:rPr>
          <w:rFonts w:ascii="Palatino Linotype" w:eastAsia="Palatino Linotype" w:hAnsi="Palatino Linotype" w:cs="Palatino Linotype"/>
          <w:color w:val="000000"/>
          <w:lang w:val="es-ES_tradnl"/>
        </w:rPr>
        <w:lastRenderedPageBreak/>
        <w:t xml:space="preserve">administra el </w:t>
      </w:r>
      <w:r>
        <w:rPr>
          <w:rFonts w:ascii="Palatino Linotype" w:eastAsia="Palatino Linotype" w:hAnsi="Palatino Linotype" w:cs="Palatino Linotype"/>
          <w:b/>
          <w:color w:val="000000"/>
          <w:lang w:val="es-ES_tradnl"/>
        </w:rPr>
        <w:t>SUJETO OBLIGADO</w:t>
      </w:r>
      <w:r>
        <w:rPr>
          <w:rFonts w:ascii="Palatino Linotype" w:eastAsia="Palatino Linotype" w:hAnsi="Palatino Linotype" w:cs="Palatino Linotype"/>
          <w:color w:val="000000"/>
          <w:lang w:val="es-ES_tradnl"/>
        </w:rPr>
        <w:t xml:space="preserve"> al manifestar, en su informe justificado, que los datos concernientes al sexo y la edad de las víctimas son datos personales confidenciales, de los cuales, no es posible su difusión por ser necesaria su protección; sin embargo, sólo se requiere información estadística, sin que se refiera a una persona física identificada o identificable, aunado a que el Consejo para la Convivencia Escolar, al tener facultades de autoridad, debe decisoria en casos de violencia escolar, cuenta con dicha información, ya que un fenómeno social que actualmente afecta a seis de cada 10 niños en México, por lo que se constituye un tema de interés público, social y educativo, y es necesario generar conciencia acerca de los mismos, aunado a que al tener la información precisa, nos permite tomar mejor decisiones</w:t>
      </w:r>
    </w:p>
    <w:p w14:paraId="7FFD2DF3" w14:textId="77777777" w:rsidR="00AF6936" w:rsidRPr="004729C4" w:rsidRDefault="00AF6936"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DF4" w14:textId="77777777" w:rsidR="00AF6936" w:rsidRPr="004729C4" w:rsidRDefault="00AF693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729C4">
        <w:rPr>
          <w:rFonts w:ascii="Palatino Linotype" w:eastAsia="Palatino Linotype" w:hAnsi="Palatino Linotype" w:cs="Palatino Linotype"/>
          <w:color w:val="000000"/>
          <w:lang w:val="es-ES_tradnl"/>
        </w:rPr>
        <w:t>Por tal motivo</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sidR="000B6758">
        <w:rPr>
          <w:rFonts w:ascii="Palatino Linotype" w:eastAsia="Palatino Linotype" w:hAnsi="Palatino Linotype" w:cs="Palatino Linotype"/>
          <w:color w:val="000000"/>
          <w:lang w:val="es-ES_tradnl"/>
        </w:rPr>
        <w:t xml:space="preserve"> XI</w:t>
      </w:r>
      <w:r w:rsidR="00D27E2F">
        <w:rPr>
          <w:rFonts w:ascii="Palatino Linotype" w:eastAsia="Palatino Linotype" w:hAnsi="Palatino Linotype" w:cs="Palatino Linotype"/>
          <w:color w:val="000000"/>
          <w:lang w:val="es-ES_tradnl"/>
        </w:rPr>
        <w:t>,</w:t>
      </w:r>
      <w:r w:rsidR="000B6758">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sidR="004F6364" w:rsidRPr="004729C4">
        <w:rPr>
          <w:rFonts w:ascii="Palatino Linotype" w:eastAsia="Palatino Linotype" w:hAnsi="Palatino Linotype" w:cs="Palatino Linotype"/>
          <w:color w:val="000000"/>
          <w:lang w:val="es-ES_tradnl"/>
        </w:rPr>
        <w:t>disidente</w:t>
      </w:r>
      <w:r w:rsidRPr="004729C4">
        <w:rPr>
          <w:rFonts w:ascii="Palatino Linotype" w:eastAsia="Palatino Linotype" w:hAnsi="Palatino Linotype" w:cs="Palatino Linotype"/>
          <w:color w:val="000000"/>
          <w:lang w:val="es-ES_tradnl"/>
        </w:rPr>
        <w:t xml:space="preserve">. </w:t>
      </w:r>
    </w:p>
    <w:p w14:paraId="7FFD2DF5" w14:textId="77777777" w:rsidR="00AF6936" w:rsidRPr="004729C4" w:rsidRDefault="00AF6936" w:rsidP="00AF693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jc w:val="both"/>
        <w:rPr>
          <w:rFonts w:ascii="Palatino Linotype" w:eastAsia="Palatino Linotype" w:hAnsi="Palatino Linotype" w:cs="Palatino Linotype"/>
          <w:color w:val="000000"/>
          <w:lang w:val="es-ES_tradnl"/>
        </w:rPr>
      </w:pPr>
    </w:p>
    <w:p w14:paraId="7FFD2DF6" w14:textId="77777777" w:rsidR="00C020E0" w:rsidRPr="000B6758" w:rsidRDefault="000B6758" w:rsidP="00D27E2F">
      <w:pPr>
        <w:pStyle w:val="Ttulo1"/>
        <w:spacing w:line="360" w:lineRule="auto"/>
        <w:jc w:val="both"/>
        <w:rPr>
          <w:rFonts w:ascii="Palatino Linotype" w:eastAsia="Palatino Linotype" w:hAnsi="Palatino Linotype" w:cs="Palatino Linotype"/>
          <w:b/>
          <w:color w:val="000000"/>
          <w:sz w:val="24"/>
          <w:lang w:val="es-ES_tradnl"/>
        </w:rPr>
      </w:pPr>
      <w:bookmarkStart w:id="3" w:name="_Toc47517569"/>
      <w:r w:rsidRPr="000B6758">
        <w:rPr>
          <w:rFonts w:ascii="Palatino Linotype" w:eastAsia="Palatino Linotype" w:hAnsi="Palatino Linotype" w:cs="Palatino Linotype"/>
          <w:b/>
          <w:color w:val="000000"/>
          <w:sz w:val="24"/>
          <w:lang w:val="es-ES_tradnl"/>
        </w:rPr>
        <w:t xml:space="preserve">II. </w:t>
      </w:r>
      <w:r w:rsidR="00C020E0" w:rsidRPr="000B6758">
        <w:rPr>
          <w:rFonts w:ascii="Palatino Linotype" w:eastAsia="Palatino Linotype" w:hAnsi="Palatino Linotype" w:cs="Palatino Linotype"/>
          <w:b/>
          <w:color w:val="000000"/>
          <w:sz w:val="24"/>
          <w:lang w:val="es-ES_tradnl"/>
        </w:rPr>
        <w:t>L</w:t>
      </w:r>
      <w:r w:rsidR="004F6364" w:rsidRPr="000B6758">
        <w:rPr>
          <w:rFonts w:ascii="Palatino Linotype" w:eastAsia="Palatino Linotype" w:hAnsi="Palatino Linotype" w:cs="Palatino Linotype"/>
          <w:b/>
          <w:color w:val="000000"/>
          <w:sz w:val="24"/>
          <w:lang w:val="es-ES_tradnl"/>
        </w:rPr>
        <w:t xml:space="preserve">a respuesta del </w:t>
      </w:r>
      <w:r w:rsidR="00D27F4A" w:rsidRPr="000B6758">
        <w:rPr>
          <w:rFonts w:ascii="Palatino Linotype" w:eastAsia="Palatino Linotype" w:hAnsi="Palatino Linotype" w:cs="Palatino Linotype"/>
          <w:b/>
          <w:color w:val="000000"/>
          <w:sz w:val="24"/>
          <w:lang w:val="es-ES_tradnl"/>
        </w:rPr>
        <w:t>SUJETO OBLIGADO</w:t>
      </w:r>
      <w:r w:rsidRPr="000B6758">
        <w:rPr>
          <w:rFonts w:ascii="Palatino Linotype" w:eastAsia="Palatino Linotype" w:hAnsi="Palatino Linotype" w:cs="Palatino Linotype"/>
          <w:b/>
          <w:color w:val="000000"/>
          <w:sz w:val="24"/>
          <w:lang w:val="es-ES_tradnl"/>
        </w:rPr>
        <w:t xml:space="preserve"> </w:t>
      </w:r>
      <w:r w:rsidR="004F6364" w:rsidRPr="000B6758">
        <w:rPr>
          <w:rFonts w:ascii="Palatino Linotype" w:eastAsia="Palatino Linotype" w:hAnsi="Palatino Linotype" w:cs="Palatino Linotype"/>
          <w:b/>
          <w:color w:val="000000"/>
          <w:sz w:val="24"/>
          <w:lang w:val="es-ES_tradnl"/>
        </w:rPr>
        <w:t xml:space="preserve">y la valoración que </w:t>
      </w:r>
      <w:r w:rsidR="00304346">
        <w:rPr>
          <w:rFonts w:ascii="Palatino Linotype" w:eastAsia="Palatino Linotype" w:hAnsi="Palatino Linotype" w:cs="Palatino Linotype"/>
          <w:b/>
          <w:color w:val="000000"/>
          <w:sz w:val="24"/>
          <w:lang w:val="es-ES_tradnl"/>
        </w:rPr>
        <w:t>avala</w:t>
      </w:r>
      <w:r w:rsidR="004F6364" w:rsidRPr="000B6758">
        <w:rPr>
          <w:rFonts w:ascii="Palatino Linotype" w:eastAsia="Palatino Linotype" w:hAnsi="Palatino Linotype" w:cs="Palatino Linotype"/>
          <w:b/>
          <w:color w:val="000000"/>
          <w:sz w:val="24"/>
          <w:lang w:val="es-ES_tradnl"/>
        </w:rPr>
        <w:t xml:space="preserve"> el </w:t>
      </w:r>
      <w:r w:rsidRPr="000B6758">
        <w:rPr>
          <w:rFonts w:ascii="Palatino Linotype" w:eastAsia="Palatino Linotype" w:hAnsi="Palatino Linotype" w:cs="Palatino Linotype"/>
          <w:b/>
          <w:color w:val="000000"/>
          <w:sz w:val="24"/>
          <w:lang w:val="es-ES_tradnl"/>
        </w:rPr>
        <w:t xml:space="preserve">Pleno </w:t>
      </w:r>
      <w:r w:rsidR="004F6364" w:rsidRPr="000B6758">
        <w:rPr>
          <w:rFonts w:ascii="Palatino Linotype" w:eastAsia="Palatino Linotype" w:hAnsi="Palatino Linotype" w:cs="Palatino Linotype"/>
          <w:b/>
          <w:color w:val="000000"/>
          <w:sz w:val="24"/>
          <w:lang w:val="es-ES_tradnl"/>
        </w:rPr>
        <w:t>sobre dicho acto de autoridad.</w:t>
      </w:r>
      <w:bookmarkEnd w:id="3"/>
    </w:p>
    <w:p w14:paraId="7FFD2DF7" w14:textId="77777777" w:rsidR="00C020E0" w:rsidRPr="004729C4" w:rsidRDefault="00C020E0" w:rsidP="00C020E0">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DF8" w14:textId="262E72BD" w:rsidR="009D1FD5" w:rsidRDefault="00304346"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No es ocioso mencionar que </w:t>
      </w:r>
      <w:r w:rsidR="00A338B3">
        <w:rPr>
          <w:rFonts w:ascii="Palatino Linotype" w:eastAsia="Palatino Linotype" w:hAnsi="Palatino Linotype" w:cs="Palatino Linotype"/>
          <w:color w:val="000000"/>
          <w:lang w:val="es-ES_tradnl"/>
        </w:rPr>
        <w:t>el</w:t>
      </w:r>
      <w:r>
        <w:rPr>
          <w:rFonts w:ascii="Palatino Linotype" w:eastAsia="Palatino Linotype" w:hAnsi="Palatino Linotype" w:cs="Palatino Linotype"/>
          <w:color w:val="000000"/>
          <w:lang w:val="es-ES_tradnl"/>
        </w:rPr>
        <w:t xml:space="preserve"> recurso de revisión </w:t>
      </w:r>
      <w:r w:rsidR="00F708D0">
        <w:rPr>
          <w:rFonts w:ascii="Palatino Linotype" w:eastAsia="Palatino Linotype" w:hAnsi="Palatino Linotype" w:cs="Palatino Linotype"/>
          <w:b/>
          <w:color w:val="000000"/>
          <w:lang w:val="es-ES_tradnl"/>
        </w:rPr>
        <w:t>04214/INFOEM/IP/RR/2023</w:t>
      </w:r>
      <w:r w:rsidR="00340C9F">
        <w:rPr>
          <w:rFonts w:ascii="Palatino Linotype" w:eastAsia="Palatino Linotype" w:hAnsi="Palatino Linotype" w:cs="Palatino Linotype"/>
          <w:b/>
          <w:color w:val="000000"/>
          <w:lang w:val="es-ES_tradnl"/>
        </w:rPr>
        <w:t xml:space="preserve"> </w:t>
      </w:r>
      <w:r w:rsidR="009D1FD5">
        <w:rPr>
          <w:rFonts w:ascii="Palatino Linotype" w:eastAsia="Palatino Linotype" w:hAnsi="Palatino Linotype" w:cs="Palatino Linotype"/>
          <w:color w:val="000000"/>
          <w:lang w:val="es-ES_tradnl"/>
        </w:rPr>
        <w:t>parte de la respuesta otorgada a la</w:t>
      </w:r>
      <w:r w:rsidR="00E72470">
        <w:rPr>
          <w:rFonts w:ascii="Palatino Linotype" w:eastAsia="Palatino Linotype" w:hAnsi="Palatino Linotype" w:cs="Palatino Linotype"/>
          <w:color w:val="000000"/>
          <w:lang w:val="es-ES_tradnl"/>
        </w:rPr>
        <w:t xml:space="preserve"> </w:t>
      </w:r>
      <w:r w:rsidR="00594D40">
        <w:rPr>
          <w:rFonts w:ascii="Palatino Linotype" w:eastAsia="Palatino Linotype" w:hAnsi="Palatino Linotype" w:cs="Palatino Linotype"/>
          <w:color w:val="000000"/>
          <w:lang w:val="es-ES_tradnl"/>
        </w:rPr>
        <w:t>solicitud</w:t>
      </w:r>
      <w:r w:rsidR="009D1FD5">
        <w:rPr>
          <w:rFonts w:ascii="Palatino Linotype" w:eastAsia="Palatino Linotype" w:hAnsi="Palatino Linotype" w:cs="Palatino Linotype"/>
          <w:color w:val="000000"/>
          <w:lang w:val="es-ES_tradnl"/>
        </w:rPr>
        <w:t xml:space="preserve"> de información </w:t>
      </w:r>
      <w:r w:rsidR="00F708D0">
        <w:rPr>
          <w:rFonts w:ascii="Palatino Linotype" w:eastAsia="Palatino Linotype" w:hAnsi="Palatino Linotype" w:cs="Palatino Linotype"/>
          <w:b/>
          <w:color w:val="000000"/>
          <w:lang w:val="es-ES_tradnl"/>
        </w:rPr>
        <w:t>00700</w:t>
      </w:r>
      <w:r w:rsidR="00594D40">
        <w:rPr>
          <w:rFonts w:ascii="Palatino Linotype" w:eastAsia="Palatino Linotype" w:hAnsi="Palatino Linotype" w:cs="Palatino Linotype"/>
          <w:b/>
          <w:color w:val="000000"/>
          <w:lang w:val="es-ES_tradnl"/>
        </w:rPr>
        <w:t>/</w:t>
      </w:r>
      <w:r w:rsidR="00F708D0">
        <w:rPr>
          <w:rFonts w:ascii="Palatino Linotype" w:eastAsia="Palatino Linotype" w:hAnsi="Palatino Linotype" w:cs="Palatino Linotype"/>
          <w:b/>
          <w:color w:val="000000"/>
          <w:lang w:val="es-ES_tradnl"/>
        </w:rPr>
        <w:t>SE</w:t>
      </w:r>
      <w:r w:rsidR="009D1FD5">
        <w:rPr>
          <w:rFonts w:ascii="Palatino Linotype" w:eastAsia="Palatino Linotype" w:hAnsi="Palatino Linotype" w:cs="Palatino Linotype"/>
          <w:b/>
          <w:color w:val="000000"/>
          <w:lang w:val="es-ES_tradnl"/>
        </w:rPr>
        <w:t>/IP/</w:t>
      </w:r>
      <w:r w:rsidR="00594D40">
        <w:rPr>
          <w:rFonts w:ascii="Palatino Linotype" w:eastAsia="Palatino Linotype" w:hAnsi="Palatino Linotype" w:cs="Palatino Linotype"/>
          <w:b/>
          <w:color w:val="000000"/>
          <w:lang w:val="es-ES_tradnl"/>
        </w:rPr>
        <w:t>2023</w:t>
      </w:r>
      <w:r w:rsidR="009D1FD5">
        <w:rPr>
          <w:rFonts w:ascii="Palatino Linotype" w:eastAsia="Palatino Linotype" w:hAnsi="Palatino Linotype" w:cs="Palatino Linotype"/>
          <w:color w:val="000000"/>
          <w:lang w:val="es-ES_tradnl"/>
        </w:rPr>
        <w:t>, mediante la cual, se requirió a</w:t>
      </w:r>
      <w:r w:rsidR="00F708D0">
        <w:rPr>
          <w:rFonts w:ascii="Palatino Linotype" w:eastAsia="Palatino Linotype" w:hAnsi="Palatino Linotype" w:cs="Palatino Linotype"/>
          <w:color w:val="000000"/>
          <w:lang w:val="es-ES_tradnl"/>
        </w:rPr>
        <w:t xml:space="preserve"> </w:t>
      </w:r>
      <w:r w:rsidR="009D1FD5">
        <w:rPr>
          <w:rFonts w:ascii="Palatino Linotype" w:eastAsia="Palatino Linotype" w:hAnsi="Palatino Linotype" w:cs="Palatino Linotype"/>
          <w:color w:val="000000"/>
          <w:lang w:val="es-ES_tradnl"/>
        </w:rPr>
        <w:t>l</w:t>
      </w:r>
      <w:r w:rsidR="00F708D0">
        <w:rPr>
          <w:rFonts w:ascii="Palatino Linotype" w:eastAsia="Palatino Linotype" w:hAnsi="Palatino Linotype" w:cs="Palatino Linotype"/>
          <w:color w:val="000000"/>
          <w:lang w:val="es-ES_tradnl"/>
        </w:rPr>
        <w:t>a</w:t>
      </w:r>
      <w:r w:rsidR="009D1FD5">
        <w:rPr>
          <w:rFonts w:ascii="Palatino Linotype" w:eastAsia="Palatino Linotype" w:hAnsi="Palatino Linotype" w:cs="Palatino Linotype"/>
          <w:color w:val="000000"/>
          <w:lang w:val="es-ES_tradnl"/>
        </w:rPr>
        <w:t xml:space="preserve"> </w:t>
      </w:r>
      <w:r w:rsidR="00F708D0">
        <w:rPr>
          <w:rFonts w:ascii="Palatino Linotype" w:eastAsia="Palatino Linotype" w:hAnsi="Palatino Linotype" w:cs="Palatino Linotype"/>
          <w:b/>
          <w:color w:val="000000"/>
          <w:lang w:val="es-ES_tradnl"/>
        </w:rPr>
        <w:t>Secretaría de Educación</w:t>
      </w:r>
      <w:r w:rsidR="009D1FD5">
        <w:rPr>
          <w:rFonts w:ascii="Palatino Linotype" w:eastAsia="Palatino Linotype" w:hAnsi="Palatino Linotype" w:cs="Palatino Linotype"/>
          <w:color w:val="000000"/>
          <w:lang w:val="es-ES_tradnl"/>
        </w:rPr>
        <w:t xml:space="preserve"> lo siguiente:</w:t>
      </w:r>
    </w:p>
    <w:p w14:paraId="7FFD2DFA"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EF4917A" w14:textId="3615269D" w:rsidR="00F708D0" w:rsidRPr="00F708D0" w:rsidRDefault="00F708D0" w:rsidP="00F708D0">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Pr>
          <w:rFonts w:ascii="Palatino Linotype" w:eastAsia="Palatino Linotype" w:hAnsi="Palatino Linotype" w:cs="Palatino Linotype"/>
          <w:i/>
          <w:color w:val="000000"/>
          <w:sz w:val="22"/>
          <w:lang w:val="es-ES_tradnl"/>
        </w:rPr>
        <w:t>“</w:t>
      </w:r>
      <w:r w:rsidRPr="00F708D0">
        <w:rPr>
          <w:rFonts w:ascii="Palatino Linotype" w:eastAsia="Palatino Linotype" w:hAnsi="Palatino Linotype" w:cs="Palatino Linotype"/>
          <w:i/>
          <w:color w:val="000000"/>
          <w:sz w:val="22"/>
        </w:rPr>
        <w:t>Solicito estadísticas sobre violencia esoclar y bulliying en el Estado de México 2021, 2022 y 2023 (si se tiene algo): -- Municipios con mayor bullying o violencia escolar en el Estado de México. -Sexo y edad de los victimarios y de las víctimas. Localidades del municipio de Toluca con mayor bulliying o violencia escolar- Sexo y edad de los victimarios y de las víctimas. tipos de violencia escolar detectada Tipos de bulliying detectado Consecuencias detectadas</w:t>
      </w:r>
      <w:r>
        <w:rPr>
          <w:rFonts w:ascii="Palatino Linotype" w:eastAsia="Palatino Linotype" w:hAnsi="Palatino Linotype" w:cs="Palatino Linotype"/>
          <w:i/>
          <w:color w:val="000000"/>
          <w:sz w:val="22"/>
        </w:rPr>
        <w:t>”</w:t>
      </w:r>
      <w:r>
        <w:rPr>
          <w:rFonts w:ascii="Palatino Linotype" w:eastAsia="Palatino Linotype" w:hAnsi="Palatino Linotype" w:cs="Palatino Linotype"/>
          <w:color w:val="000000"/>
          <w:sz w:val="22"/>
        </w:rPr>
        <w:t xml:space="preserve"> (Sic)</w:t>
      </w:r>
    </w:p>
    <w:p w14:paraId="677DE6D6" w14:textId="77777777" w:rsidR="00F708D0" w:rsidRDefault="00F708D0"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DFB" w14:textId="66416D72" w:rsidR="00D27F4A" w:rsidRDefault="00EC5FA8" w:rsidP="00906A17">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En respuesta a la solicitud de información, el</w:t>
      </w:r>
      <w:r w:rsidR="009D1FD5" w:rsidRPr="0045421F">
        <w:rPr>
          <w:rFonts w:ascii="Palatino Linotype" w:eastAsia="Palatino Linotype" w:hAnsi="Palatino Linotype" w:cs="Palatino Linotype"/>
          <w:color w:val="000000"/>
          <w:lang w:val="es-ES_tradnl"/>
        </w:rPr>
        <w:t xml:space="preserve"> </w:t>
      </w:r>
      <w:r w:rsidR="009D1FD5" w:rsidRPr="0045421F">
        <w:rPr>
          <w:rFonts w:ascii="Palatino Linotype" w:eastAsia="Palatino Linotype" w:hAnsi="Palatino Linotype" w:cs="Palatino Linotype"/>
          <w:b/>
          <w:color w:val="000000"/>
          <w:lang w:val="es-ES_tradnl"/>
        </w:rPr>
        <w:t>SUJETO OBLIGADO</w:t>
      </w:r>
      <w:r w:rsidR="009D1FD5" w:rsidRPr="0045421F">
        <w:rPr>
          <w:rFonts w:ascii="Palatino Linotype" w:eastAsia="Palatino Linotype" w:hAnsi="Palatino Linotype" w:cs="Palatino Linotype"/>
          <w:color w:val="000000"/>
          <w:lang w:val="es-ES_tradnl"/>
        </w:rPr>
        <w:t xml:space="preserve"> entregó</w:t>
      </w:r>
      <w:r w:rsidR="00340C9F" w:rsidRPr="0045421F">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color w:val="000000"/>
          <w:lang w:val="es-ES_tradnl"/>
        </w:rPr>
        <w:t>los siguientes documentos:</w:t>
      </w:r>
    </w:p>
    <w:p w14:paraId="7710A28D" w14:textId="0DE289EA" w:rsidR="00EC5FA8" w:rsidRDefault="00EC5FA8" w:rsidP="00EC5FA8">
      <w:pPr>
        <w:numPr>
          <w:ilvl w:val="1"/>
          <w:numId w:val="34"/>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Oficio número 21000007010000S/1687/UT/2023, de trece (13) de julio de dos mil veintitrés, emitido por la Titular de la Unidad de Transparencia, por el que ofrece el oficio con la respuesta otorgada por la Servidora Pública Habilitada de la Dirección General para la Convivencia Escolar;</w:t>
      </w:r>
    </w:p>
    <w:p w14:paraId="46D18510" w14:textId="5979BCBB" w:rsidR="00EC5FA8" w:rsidRDefault="00EC5FA8" w:rsidP="00EC5FA8">
      <w:pPr>
        <w:numPr>
          <w:ilvl w:val="1"/>
          <w:numId w:val="34"/>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Oficio número 210B02000/524/2023, de doce (12) de julio de dos mil veintitrés, emitido por la </w:t>
      </w:r>
      <w:proofErr w:type="gramStart"/>
      <w:r>
        <w:rPr>
          <w:rFonts w:ascii="Palatino Linotype" w:eastAsia="Palatino Linotype" w:hAnsi="Palatino Linotype" w:cs="Palatino Linotype"/>
          <w:color w:val="000000"/>
          <w:lang w:val="es-ES_tradnl"/>
        </w:rPr>
        <w:t>Directora General</w:t>
      </w:r>
      <w:proofErr w:type="gramEnd"/>
      <w:r>
        <w:rPr>
          <w:rFonts w:ascii="Palatino Linotype" w:eastAsia="Palatino Linotype" w:hAnsi="Palatino Linotype" w:cs="Palatino Linotype"/>
          <w:color w:val="000000"/>
          <w:lang w:val="es-ES_tradnl"/>
        </w:rPr>
        <w:t xml:space="preserve"> del Consejo para la Convivencia Escolar, por el que manifiesta adjuntar un CD con la información requerida; y</w:t>
      </w:r>
    </w:p>
    <w:p w14:paraId="06467EC3" w14:textId="6E1C62BF" w:rsidR="00EC5FA8" w:rsidRDefault="00EC5FA8" w:rsidP="00EC5FA8">
      <w:pPr>
        <w:numPr>
          <w:ilvl w:val="1"/>
          <w:numId w:val="34"/>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Un archivo en formato .</w:t>
      </w:r>
      <w:r>
        <w:rPr>
          <w:rFonts w:ascii="Palatino Linotype" w:eastAsia="Palatino Linotype" w:hAnsi="Palatino Linotype" w:cs="Palatino Linotype"/>
          <w:i/>
          <w:color w:val="000000"/>
          <w:lang w:val="es-ES_tradnl"/>
        </w:rPr>
        <w:t>xlsx</w:t>
      </w:r>
      <w:r>
        <w:rPr>
          <w:rFonts w:ascii="Palatino Linotype" w:eastAsia="Palatino Linotype" w:hAnsi="Palatino Linotype" w:cs="Palatino Linotype"/>
          <w:color w:val="000000"/>
          <w:lang w:val="es-ES_tradnl"/>
        </w:rPr>
        <w:t xml:space="preserve"> consistente en un listado de 504 registros consistente en casos de acoso escolar detectados desde enero de 2021 a junio de 2023, y que muestra los rubros “FECHA”, “MUNICIPIO”, “GENERAL” y “SISTEMA EDUCATIVO”.</w:t>
      </w:r>
    </w:p>
    <w:p w14:paraId="7FFD2E25" w14:textId="77777777" w:rsidR="0045421F" w:rsidRDefault="0045421F"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26" w14:textId="40D43980" w:rsidR="00C921A5" w:rsidRDefault="00CC1387"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P</w:t>
      </w:r>
      <w:r w:rsidR="00C921A5">
        <w:rPr>
          <w:rFonts w:ascii="Palatino Linotype" w:eastAsia="Palatino Linotype" w:hAnsi="Palatino Linotype" w:cs="Palatino Linotype"/>
          <w:color w:val="000000"/>
          <w:lang w:val="es-ES_tradnl"/>
        </w:rPr>
        <w:t>or su parte, a través de</w:t>
      </w:r>
      <w:r w:rsidR="006E21C3">
        <w:rPr>
          <w:rFonts w:ascii="Palatino Linotype" w:eastAsia="Palatino Linotype" w:hAnsi="Palatino Linotype" w:cs="Palatino Linotype"/>
          <w:color w:val="000000"/>
          <w:lang w:val="es-ES_tradnl"/>
        </w:rPr>
        <w:t>l</w:t>
      </w:r>
      <w:r w:rsidR="00C921A5">
        <w:rPr>
          <w:rFonts w:ascii="Palatino Linotype" w:eastAsia="Palatino Linotype" w:hAnsi="Palatino Linotype" w:cs="Palatino Linotype"/>
          <w:color w:val="000000"/>
          <w:lang w:val="es-ES_tradnl"/>
        </w:rPr>
        <w:t xml:space="preserve"> recurso de revisión </w:t>
      </w:r>
      <w:r w:rsidR="006E21C3">
        <w:rPr>
          <w:rFonts w:ascii="Palatino Linotype" w:eastAsia="Palatino Linotype" w:hAnsi="Palatino Linotype" w:cs="Palatino Linotype"/>
          <w:b/>
          <w:color w:val="000000"/>
          <w:lang w:val="es-ES_tradnl"/>
        </w:rPr>
        <w:t>05137</w:t>
      </w:r>
      <w:r w:rsidR="00C921A5">
        <w:rPr>
          <w:rFonts w:ascii="Palatino Linotype" w:eastAsia="Palatino Linotype" w:hAnsi="Palatino Linotype" w:cs="Palatino Linotype"/>
          <w:b/>
          <w:color w:val="000000"/>
          <w:lang w:val="es-ES_tradnl"/>
        </w:rPr>
        <w:t>/INFOEM/IP/</w:t>
      </w:r>
      <w:r w:rsidR="006E21C3">
        <w:rPr>
          <w:rFonts w:ascii="Palatino Linotype" w:eastAsia="Palatino Linotype" w:hAnsi="Palatino Linotype" w:cs="Palatino Linotype"/>
          <w:b/>
          <w:color w:val="000000"/>
          <w:lang w:val="es-ES_tradnl"/>
        </w:rPr>
        <w:t>2023</w:t>
      </w:r>
      <w:r w:rsidR="00C921A5">
        <w:rPr>
          <w:rFonts w:ascii="Palatino Linotype" w:eastAsia="Palatino Linotype" w:hAnsi="Palatino Linotype" w:cs="Palatino Linotype"/>
          <w:color w:val="000000"/>
          <w:lang w:val="es-ES_tradnl"/>
        </w:rPr>
        <w:t xml:space="preserve">, el </w:t>
      </w:r>
      <w:r w:rsidR="00C921A5">
        <w:rPr>
          <w:rFonts w:ascii="Palatino Linotype" w:eastAsia="Palatino Linotype" w:hAnsi="Palatino Linotype" w:cs="Palatino Linotype"/>
          <w:b/>
          <w:color w:val="000000"/>
          <w:lang w:val="es-ES_tradnl"/>
        </w:rPr>
        <w:t>RECURRENTE</w:t>
      </w:r>
      <w:r w:rsidR="00C921A5">
        <w:rPr>
          <w:rFonts w:ascii="Palatino Linotype" w:eastAsia="Palatino Linotype" w:hAnsi="Palatino Linotype" w:cs="Palatino Linotype"/>
          <w:color w:val="000000"/>
          <w:lang w:val="es-ES_tradnl"/>
        </w:rPr>
        <w:t xml:space="preserve"> impugnó la</w:t>
      </w:r>
      <w:r w:rsidR="00533BFF">
        <w:rPr>
          <w:rFonts w:ascii="Palatino Linotype" w:eastAsia="Palatino Linotype" w:hAnsi="Palatino Linotype" w:cs="Palatino Linotype"/>
          <w:color w:val="000000"/>
          <w:lang w:val="es-ES_tradnl"/>
        </w:rPr>
        <w:t xml:space="preserve"> </w:t>
      </w:r>
      <w:r w:rsidR="00C921A5">
        <w:rPr>
          <w:rFonts w:ascii="Palatino Linotype" w:eastAsia="Palatino Linotype" w:hAnsi="Palatino Linotype" w:cs="Palatino Linotype"/>
          <w:color w:val="000000"/>
          <w:lang w:val="es-ES_tradnl"/>
        </w:rPr>
        <w:t xml:space="preserve">respuesta del </w:t>
      </w:r>
      <w:r w:rsidR="00C921A5">
        <w:rPr>
          <w:rFonts w:ascii="Palatino Linotype" w:eastAsia="Palatino Linotype" w:hAnsi="Palatino Linotype" w:cs="Palatino Linotype"/>
          <w:b/>
          <w:color w:val="000000"/>
          <w:lang w:val="es-ES_tradnl"/>
        </w:rPr>
        <w:t>SUJETO OBLIGADO</w:t>
      </w:r>
      <w:r w:rsidR="00C921A5">
        <w:rPr>
          <w:rFonts w:ascii="Palatino Linotype" w:eastAsia="Palatino Linotype" w:hAnsi="Palatino Linotype" w:cs="Palatino Linotype"/>
          <w:color w:val="000000"/>
          <w:lang w:val="es-ES_tradnl"/>
        </w:rPr>
        <w:t>, otorgada a la</w:t>
      </w:r>
      <w:r w:rsidR="00533BFF">
        <w:rPr>
          <w:rFonts w:ascii="Palatino Linotype" w:eastAsia="Palatino Linotype" w:hAnsi="Palatino Linotype" w:cs="Palatino Linotype"/>
          <w:color w:val="000000"/>
          <w:lang w:val="es-ES_tradnl"/>
        </w:rPr>
        <w:t xml:space="preserve"> </w:t>
      </w:r>
      <w:r w:rsidR="00C921A5">
        <w:rPr>
          <w:rFonts w:ascii="Palatino Linotype" w:eastAsia="Palatino Linotype" w:hAnsi="Palatino Linotype" w:cs="Palatino Linotype"/>
          <w:color w:val="000000"/>
          <w:lang w:val="es-ES_tradnl"/>
        </w:rPr>
        <w:lastRenderedPageBreak/>
        <w:t xml:space="preserve">solicitud de información </w:t>
      </w:r>
      <w:r w:rsidR="00A00122">
        <w:rPr>
          <w:rFonts w:ascii="Palatino Linotype" w:eastAsia="Palatino Linotype" w:hAnsi="Palatino Linotype" w:cs="Palatino Linotype"/>
          <w:b/>
          <w:color w:val="000000"/>
          <w:lang w:val="es-ES_tradnl"/>
        </w:rPr>
        <w:t>00700</w:t>
      </w:r>
      <w:r w:rsidR="00C921A5">
        <w:rPr>
          <w:rFonts w:ascii="Palatino Linotype" w:eastAsia="Palatino Linotype" w:hAnsi="Palatino Linotype" w:cs="Palatino Linotype"/>
          <w:b/>
          <w:color w:val="000000"/>
          <w:lang w:val="es-ES_tradnl"/>
        </w:rPr>
        <w:t>/</w:t>
      </w:r>
      <w:r w:rsidR="00A00122">
        <w:rPr>
          <w:rFonts w:ascii="Palatino Linotype" w:eastAsia="Palatino Linotype" w:hAnsi="Palatino Linotype" w:cs="Palatino Linotype"/>
          <w:b/>
          <w:color w:val="000000"/>
          <w:lang w:val="es-ES_tradnl"/>
        </w:rPr>
        <w:t>SE</w:t>
      </w:r>
      <w:r w:rsidR="00C921A5">
        <w:rPr>
          <w:rFonts w:ascii="Palatino Linotype" w:eastAsia="Palatino Linotype" w:hAnsi="Palatino Linotype" w:cs="Palatino Linotype"/>
          <w:b/>
          <w:color w:val="000000"/>
          <w:lang w:val="es-ES_tradnl"/>
        </w:rPr>
        <w:t>/IP/</w:t>
      </w:r>
      <w:r w:rsidR="00533BFF">
        <w:rPr>
          <w:rFonts w:ascii="Palatino Linotype" w:eastAsia="Palatino Linotype" w:hAnsi="Palatino Linotype" w:cs="Palatino Linotype"/>
          <w:b/>
          <w:color w:val="000000"/>
          <w:lang w:val="es-ES_tradnl"/>
        </w:rPr>
        <w:t>2023</w:t>
      </w:r>
      <w:r w:rsidR="00C921A5">
        <w:rPr>
          <w:rFonts w:ascii="Palatino Linotype" w:eastAsia="Palatino Linotype" w:hAnsi="Palatino Linotype" w:cs="Palatino Linotype"/>
          <w:color w:val="000000"/>
          <w:lang w:val="es-ES_tradnl"/>
        </w:rPr>
        <w:t xml:space="preserve">, refiriendo por agravios: </w:t>
      </w:r>
      <w:r w:rsidR="00C921A5">
        <w:rPr>
          <w:rFonts w:ascii="Palatino Linotype" w:eastAsia="Palatino Linotype" w:hAnsi="Palatino Linotype" w:cs="Palatino Linotype"/>
          <w:b/>
          <w:color w:val="000000"/>
          <w:lang w:val="es-ES_tradnl"/>
        </w:rPr>
        <w:t xml:space="preserve">la </w:t>
      </w:r>
      <w:r w:rsidR="00A00122">
        <w:rPr>
          <w:rFonts w:ascii="Palatino Linotype" w:eastAsia="Palatino Linotype" w:hAnsi="Palatino Linotype" w:cs="Palatino Linotype"/>
          <w:b/>
          <w:color w:val="000000"/>
          <w:lang w:val="es-ES_tradnl"/>
        </w:rPr>
        <w:t>entrega de información incompleta</w:t>
      </w:r>
      <w:r w:rsidR="00C921A5">
        <w:rPr>
          <w:rFonts w:ascii="Palatino Linotype" w:eastAsia="Palatino Linotype" w:hAnsi="Palatino Linotype" w:cs="Palatino Linotype"/>
          <w:color w:val="000000"/>
          <w:lang w:val="es-ES_tradnl"/>
        </w:rPr>
        <w:t>.</w:t>
      </w:r>
    </w:p>
    <w:p w14:paraId="7FFD2E29" w14:textId="77777777" w:rsidR="00CC1387" w:rsidRDefault="00CC1387" w:rsidP="00CC138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2A" w14:textId="77777777" w:rsidR="00C921A5" w:rsidRPr="00C921A5" w:rsidRDefault="00C921A5" w:rsidP="00C921A5">
      <w:pPr>
        <w:pStyle w:val="Ttulo3"/>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ES_tradnl"/>
        </w:rPr>
        <w:t>III. Del análisis realizado dentro de la resolución.</w:t>
      </w:r>
    </w:p>
    <w:p w14:paraId="7FFD2E2B" w14:textId="77777777" w:rsidR="00C921A5" w:rsidRDefault="00C921A5" w:rsidP="00CC138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2C" w14:textId="40ABC4C6" w:rsidR="00D27F4A" w:rsidRDefault="00CC1387"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A</w:t>
      </w:r>
      <w:r w:rsidR="0013312E">
        <w:rPr>
          <w:rFonts w:ascii="Palatino Linotype" w:eastAsia="Palatino Linotype" w:hAnsi="Palatino Linotype" w:cs="Palatino Linotype"/>
          <w:color w:val="000000"/>
          <w:lang w:val="es-ES_tradnl"/>
        </w:rPr>
        <w:t>sí la</w:t>
      </w:r>
      <w:r w:rsidR="00906A17">
        <w:rPr>
          <w:rFonts w:ascii="Palatino Linotype" w:eastAsia="Palatino Linotype" w:hAnsi="Palatino Linotype" w:cs="Palatino Linotype"/>
          <w:color w:val="000000"/>
          <w:lang w:val="es-ES_tradnl"/>
        </w:rPr>
        <w:t xml:space="preserve">s cosas, luego de analizar la naturaleza de la información </w:t>
      </w:r>
      <w:r w:rsidR="00D650DF">
        <w:rPr>
          <w:rFonts w:ascii="Palatino Linotype" w:eastAsia="Palatino Linotype" w:hAnsi="Palatino Linotype" w:cs="Palatino Linotype"/>
          <w:color w:val="000000"/>
          <w:lang w:val="es-ES_tradnl"/>
        </w:rPr>
        <w:t xml:space="preserve">solicitada por el </w:t>
      </w:r>
      <w:r w:rsidR="00D650DF">
        <w:rPr>
          <w:rFonts w:ascii="Palatino Linotype" w:eastAsia="Palatino Linotype" w:hAnsi="Palatino Linotype" w:cs="Palatino Linotype"/>
          <w:b/>
          <w:bCs/>
          <w:color w:val="000000"/>
          <w:lang w:val="es-ES_tradnl"/>
        </w:rPr>
        <w:t>RECURRENTE</w:t>
      </w:r>
      <w:r w:rsidR="00D650DF">
        <w:rPr>
          <w:rFonts w:ascii="Palatino Linotype" w:eastAsia="Palatino Linotype" w:hAnsi="Palatino Linotype" w:cs="Palatino Linotype"/>
          <w:color w:val="000000"/>
          <w:lang w:val="es-ES_tradnl"/>
        </w:rPr>
        <w:t xml:space="preserve">, la Ponencia Resolutora determinó </w:t>
      </w:r>
      <w:r w:rsidR="00A00122">
        <w:rPr>
          <w:rFonts w:ascii="Palatino Linotype" w:eastAsia="Palatino Linotype" w:hAnsi="Palatino Linotype" w:cs="Palatino Linotype"/>
          <w:b/>
          <w:bCs/>
          <w:color w:val="000000"/>
          <w:lang w:val="es-ES_tradnl"/>
        </w:rPr>
        <w:t>sobreseer</w:t>
      </w:r>
      <w:r w:rsidR="00D650DF">
        <w:rPr>
          <w:rFonts w:ascii="Palatino Linotype" w:eastAsia="Palatino Linotype" w:hAnsi="Palatino Linotype" w:cs="Palatino Linotype"/>
          <w:color w:val="000000"/>
          <w:lang w:val="es-ES_tradnl"/>
        </w:rPr>
        <w:t xml:space="preserve"> </w:t>
      </w:r>
      <w:r w:rsidR="00A00122">
        <w:rPr>
          <w:rFonts w:ascii="Palatino Linotype" w:eastAsia="Palatino Linotype" w:hAnsi="Palatino Linotype" w:cs="Palatino Linotype"/>
          <w:color w:val="000000"/>
          <w:lang w:val="es-ES_tradnl"/>
        </w:rPr>
        <w:t xml:space="preserve">el recurso de revisión </w:t>
      </w:r>
      <w:r w:rsidR="00A00122">
        <w:rPr>
          <w:rFonts w:ascii="Palatino Linotype" w:eastAsia="Palatino Linotype" w:hAnsi="Palatino Linotype" w:cs="Palatino Linotype"/>
          <w:b/>
          <w:color w:val="000000"/>
          <w:lang w:val="es-ES_tradnl"/>
        </w:rPr>
        <w:t>04214/INFOEM/IP/RR/2023</w:t>
      </w:r>
      <w:r w:rsidR="00906A17">
        <w:rPr>
          <w:rFonts w:ascii="Palatino Linotype" w:eastAsia="Palatino Linotype" w:hAnsi="Palatino Linotype" w:cs="Palatino Linotype"/>
          <w:color w:val="000000"/>
          <w:lang w:val="es-ES_tradnl"/>
        </w:rPr>
        <w:t>, bajo las líneas siguientes:</w:t>
      </w:r>
    </w:p>
    <w:p w14:paraId="7FFD2E2D"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2AEB133" w14:textId="56B49645" w:rsidR="00A00122" w:rsidRPr="00A00122" w:rsidRDefault="00906A17"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w:t>
      </w:r>
      <w:r w:rsidR="00A00122">
        <w:rPr>
          <w:rFonts w:ascii="Palatino Linotype" w:eastAsia="Palatino Linotype" w:hAnsi="Palatino Linotype" w:cs="Palatino Linotype"/>
          <w:i/>
          <w:color w:val="000000"/>
          <w:sz w:val="22"/>
          <w:szCs w:val="22"/>
          <w:lang w:val="es-ES_tradnl"/>
        </w:rPr>
        <w:t xml:space="preserve">(…) </w:t>
      </w:r>
      <w:r w:rsidR="00A00122" w:rsidRPr="00A00122">
        <w:rPr>
          <w:rFonts w:ascii="Palatino Linotype" w:eastAsia="Palatino Linotype" w:hAnsi="Palatino Linotype" w:cs="Palatino Linotype"/>
          <w:i/>
          <w:color w:val="000000"/>
          <w:sz w:val="22"/>
          <w:szCs w:val="22"/>
          <w:lang w:val="es-ES_tradnl"/>
        </w:rPr>
        <w:t xml:space="preserve">del análisis de la solicitud de información pública que motivó el recurso de revisión que ahora se resuelve, se advierte que la parte Recurrente requirió la siguiente información: </w:t>
      </w:r>
    </w:p>
    <w:p w14:paraId="02D0A3E2"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192BCAFB"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w:t>
      </w:r>
      <w:r w:rsidRPr="00A00122">
        <w:rPr>
          <w:rFonts w:ascii="Palatino Linotype" w:eastAsia="Palatino Linotype" w:hAnsi="Palatino Linotype" w:cs="Palatino Linotype"/>
          <w:i/>
          <w:color w:val="000000"/>
          <w:sz w:val="22"/>
          <w:szCs w:val="22"/>
          <w:lang w:val="es-ES_tradnl"/>
        </w:rPr>
        <w:tab/>
        <w:t xml:space="preserve">Estadísticas sobre violencia escolar y bulliying en el Estado de México de los años 2021, 2022 y 2023 (si se tiene algo): Municipios con mayor bullying o violencia escolar en el Estado de México; sexo y edad de los victimarios y de las víctimas; localidades del Municipio de Toluca con mayor bulliying o violencia escolar, sexo y edad de los victimarios y de las víctimas, tipos de violencia escolar detectada, tipos de bulliying detectado y consecuencias detectadas. </w:t>
      </w:r>
    </w:p>
    <w:p w14:paraId="4016BA4C"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42F5D3E3"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En respuesta, el Sujeto Obligado, a través de la Dirección General, remitió una tabla en formato Excel que contiene datos como número consecutivo, fecha, municipio, tipo de violencia y nivel educativo, como se muestra a continuación:</w:t>
      </w:r>
    </w:p>
    <w:p w14:paraId="126A2D36" w14:textId="77777777"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6BCE90C4" w14:textId="76EE5501"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center"/>
        <w:rPr>
          <w:rFonts w:ascii="Palatino Linotype" w:eastAsia="Palatino Linotype" w:hAnsi="Palatino Linotype" w:cs="Palatino Linotype"/>
          <w:i/>
          <w:color w:val="000000"/>
          <w:sz w:val="22"/>
          <w:szCs w:val="22"/>
          <w:lang w:val="es-ES_tradnl"/>
        </w:rPr>
      </w:pPr>
      <w:r w:rsidRPr="007A3B75">
        <w:rPr>
          <w:rFonts w:ascii="Palatino Linotype" w:eastAsia="Palatino Linotype" w:hAnsi="Palatino Linotype" w:cs="Palatino Linotype"/>
          <w:noProof/>
          <w:color w:val="000000"/>
          <w:lang w:eastAsia="es-MX"/>
        </w:rPr>
        <w:lastRenderedPageBreak/>
        <w:drawing>
          <wp:inline distT="0" distB="0" distL="0" distR="0" wp14:anchorId="303FF8BB" wp14:editId="6497DDA0">
            <wp:extent cx="4420819" cy="1479024"/>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7672" cy="1491353"/>
                    </a:xfrm>
                    <a:prstGeom prst="rect">
                      <a:avLst/>
                    </a:prstGeom>
                  </pic:spPr>
                </pic:pic>
              </a:graphicData>
            </a:graphic>
          </wp:inline>
        </w:drawing>
      </w:r>
    </w:p>
    <w:p w14:paraId="6E949F38"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56AD1676"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Derivado de ello, la parte Solicitante se inconformó porque no se le había entregado la información solicitada, ya que, no era información estadística y esta era incomprensible, por lo que, requería datos numéricos que den cuenta de </w:t>
      </w:r>
      <w:r w:rsidRPr="00A00122">
        <w:rPr>
          <w:rFonts w:ascii="Palatino Linotype" w:eastAsia="Palatino Linotype" w:hAnsi="Palatino Linotype" w:cs="Palatino Linotype"/>
          <w:b/>
          <w:i/>
          <w:color w:val="000000"/>
          <w:sz w:val="22"/>
          <w:szCs w:val="22"/>
          <w:lang w:val="es-ES_tradnl"/>
        </w:rPr>
        <w:t>los municipios con mayor bullying o violencia escolar en el Estado de México, sexo y edad de los victimarios y víctimas, localidades de Toluca con mayor bullying o violencia escolar, sexo y edad de los victimarios y víctimas de Toluca, así como los tipos de violencia escolar detectada y las consecuencias detectadas</w:t>
      </w:r>
      <w:r w:rsidRPr="00A00122">
        <w:rPr>
          <w:rFonts w:ascii="Palatino Linotype" w:eastAsia="Palatino Linotype" w:hAnsi="Palatino Linotype" w:cs="Palatino Linotype"/>
          <w:i/>
          <w:color w:val="000000"/>
          <w:sz w:val="22"/>
          <w:szCs w:val="22"/>
          <w:lang w:val="es-ES_tradnl"/>
        </w:rPr>
        <w:t xml:space="preserve">. </w:t>
      </w:r>
    </w:p>
    <w:p w14:paraId="49439518"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40BB8698"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Posteriormente, mediante informe justificado, el Sujeto Obligado, a través de la Dirección General remitió nuevamente una tabla en formato Excel que contiene datos como municipio y número de casos de acoso escolar de los años dos mil veintiuno, dos mil veintidós y dos mil veintitrés, como se muestra a continuación: </w:t>
      </w:r>
    </w:p>
    <w:p w14:paraId="75275CFE" w14:textId="77777777"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 </w:t>
      </w:r>
    </w:p>
    <w:p w14:paraId="311E2D13" w14:textId="28465A8F"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center"/>
        <w:rPr>
          <w:rFonts w:ascii="Palatino Linotype" w:eastAsia="Palatino Linotype" w:hAnsi="Palatino Linotype" w:cs="Palatino Linotype"/>
          <w:i/>
          <w:color w:val="000000"/>
          <w:sz w:val="22"/>
          <w:szCs w:val="22"/>
          <w:lang w:val="es-ES_tradnl"/>
        </w:rPr>
      </w:pPr>
      <w:r w:rsidRPr="00A03B78">
        <w:rPr>
          <w:rFonts w:ascii="Palatino Linotype" w:eastAsia="Palatino Linotype" w:hAnsi="Palatino Linotype" w:cs="Palatino Linotype"/>
          <w:noProof/>
          <w:color w:val="000000"/>
          <w:lang w:eastAsia="es-MX"/>
        </w:rPr>
        <w:drawing>
          <wp:inline distT="0" distB="0" distL="0" distR="0" wp14:anchorId="2E0CED94" wp14:editId="50B5D7FD">
            <wp:extent cx="2666054" cy="1525575"/>
            <wp:effectExtent l="0" t="0" r="127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89506" cy="1538995"/>
                    </a:xfrm>
                    <a:prstGeom prst="rect">
                      <a:avLst/>
                    </a:prstGeom>
                  </pic:spPr>
                </pic:pic>
              </a:graphicData>
            </a:graphic>
          </wp:inline>
        </w:drawing>
      </w:r>
    </w:p>
    <w:p w14:paraId="02276C12"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3D69A251"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Asimismo, proporcionó unas tablas en las que se identifican los tres municipios con mayor número de reportes por casos de acoso escolar o bullying, en los años solicitados, </w:t>
      </w:r>
      <w:r w:rsidRPr="00A00122">
        <w:rPr>
          <w:rFonts w:ascii="Palatino Linotype" w:eastAsia="Palatino Linotype" w:hAnsi="Palatino Linotype" w:cs="Palatino Linotype"/>
          <w:i/>
          <w:color w:val="000000"/>
          <w:sz w:val="22"/>
          <w:szCs w:val="22"/>
          <w:lang w:val="es-ES_tradnl"/>
        </w:rPr>
        <w:lastRenderedPageBreak/>
        <w:t xml:space="preserve">asimismo, el documento precisa que no se cuenta con la edad y sexo de los victimarios, ni con la información de las localidades de Toluca, como se muestra a continuación: </w:t>
      </w:r>
    </w:p>
    <w:p w14:paraId="1884C49D" w14:textId="77777777"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 </w:t>
      </w:r>
    </w:p>
    <w:p w14:paraId="6B2BF766" w14:textId="3623932F"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center"/>
        <w:rPr>
          <w:rFonts w:ascii="Palatino Linotype" w:eastAsia="Palatino Linotype" w:hAnsi="Palatino Linotype" w:cs="Palatino Linotype"/>
          <w:i/>
          <w:color w:val="000000"/>
          <w:sz w:val="22"/>
          <w:szCs w:val="22"/>
          <w:lang w:val="es-ES_tradnl"/>
        </w:rPr>
      </w:pPr>
      <w:r w:rsidRPr="00A03B78">
        <w:rPr>
          <w:rFonts w:ascii="Palatino Linotype" w:eastAsia="Palatino Linotype" w:hAnsi="Palatino Linotype" w:cs="Palatino Linotype"/>
          <w:noProof/>
          <w:color w:val="000000"/>
          <w:lang w:eastAsia="es-MX"/>
        </w:rPr>
        <w:drawing>
          <wp:inline distT="0" distB="0" distL="0" distR="0" wp14:anchorId="0DD231C5" wp14:editId="7537272B">
            <wp:extent cx="3107080" cy="2674126"/>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6802" cy="2682493"/>
                    </a:xfrm>
                    <a:prstGeom prst="rect">
                      <a:avLst/>
                    </a:prstGeom>
                  </pic:spPr>
                </pic:pic>
              </a:graphicData>
            </a:graphic>
          </wp:inline>
        </w:drawing>
      </w:r>
    </w:p>
    <w:p w14:paraId="10BEF2E0"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38777495"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color w:val="000000"/>
          <w:sz w:val="22"/>
          <w:szCs w:val="22"/>
          <w:u w:val="single"/>
          <w:lang w:val="es-ES_tradnl"/>
        </w:rPr>
      </w:pPr>
      <w:r w:rsidRPr="00A00122">
        <w:rPr>
          <w:rFonts w:ascii="Palatino Linotype" w:eastAsia="Palatino Linotype" w:hAnsi="Palatino Linotype" w:cs="Palatino Linotype"/>
          <w:b/>
          <w:i/>
          <w:color w:val="000000"/>
          <w:sz w:val="22"/>
          <w:szCs w:val="22"/>
          <w:u w:val="single"/>
          <w:lang w:val="es-ES_tradnl"/>
        </w:rPr>
        <w:t xml:space="preserve">De la misma forma, refirió que derivado de la revisión de la base de datos y los archivos del Consejo para la Convivencia Escolar, se envían los datos con los que se cuentan. </w:t>
      </w:r>
    </w:p>
    <w:p w14:paraId="59C03EC9"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3F3589E0"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Dicho lo anterior, se procede a contextualizar la información requerida por la parte Recurrente, para ello, es importante mencionar que de acuerdo con la página oficial de la Secretaría de Educación (consultable en https://convive.edomex.gob.mx/marco_juridico) el Consejo para la Convivencia Escolar, es un órgano desconcentrado que lleva a cabo la promoción del respeto de los derechos humanos, los valores, la igualdad de género, la cultura de la paz, la mediación para la transformación pacífica de conflictos, la gestión de riesgos y desarrollo sostenible, así como la investigación. Este Consejo tiene como objetivo </w:t>
      </w:r>
      <w:r w:rsidRPr="00A00122">
        <w:rPr>
          <w:rFonts w:ascii="Palatino Linotype" w:eastAsia="Palatino Linotype" w:hAnsi="Palatino Linotype" w:cs="Palatino Linotype"/>
          <w:b/>
          <w:i/>
          <w:color w:val="000000"/>
          <w:sz w:val="22"/>
          <w:szCs w:val="22"/>
          <w:lang w:val="es-ES_tradnl"/>
        </w:rPr>
        <w:t>prevenir y atender la violencia escolar en el Sistema Educativo Estatal</w:t>
      </w:r>
      <w:r w:rsidRPr="00A00122">
        <w:rPr>
          <w:rFonts w:ascii="Palatino Linotype" w:eastAsia="Palatino Linotype" w:hAnsi="Palatino Linotype" w:cs="Palatino Linotype"/>
          <w:i/>
          <w:color w:val="000000"/>
          <w:sz w:val="22"/>
          <w:szCs w:val="22"/>
          <w:lang w:val="es-ES_tradnl"/>
        </w:rPr>
        <w:t xml:space="preserve"> mediante la acción coordinada de estrategias integrales para general ambientes de convivencia escolar en el Estado de México. </w:t>
      </w:r>
    </w:p>
    <w:p w14:paraId="03F71C96"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3A106189"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lastRenderedPageBreak/>
        <w:t xml:space="preserve">En el mismo orden de ideas, en apego a lo que establece el Acuerdo del Ejecutivo del Estado por el que se Crea el Programa de Convivencia Escolar de la Secretaría de Educación, se establece en su artículo 4 que </w:t>
      </w:r>
      <w:r w:rsidRPr="00A00122">
        <w:rPr>
          <w:rFonts w:ascii="Palatino Linotype" w:eastAsia="Palatino Linotype" w:hAnsi="Palatino Linotype" w:cs="Palatino Linotype"/>
          <w:b/>
          <w:i/>
          <w:color w:val="000000"/>
          <w:sz w:val="22"/>
          <w:szCs w:val="22"/>
          <w:u w:val="single"/>
          <w:lang w:val="es-ES_tradnl"/>
        </w:rPr>
        <w:t>para la ejecución de este Programa se creará un órgano desconcentrado de la Secretaría de Educación denominado Consejo para la Convivencia Escolar</w:t>
      </w:r>
      <w:r w:rsidRPr="00A00122">
        <w:rPr>
          <w:rFonts w:ascii="Palatino Linotype" w:eastAsia="Palatino Linotype" w:hAnsi="Palatino Linotype" w:cs="Palatino Linotype"/>
          <w:i/>
          <w:color w:val="000000"/>
          <w:sz w:val="22"/>
          <w:szCs w:val="22"/>
          <w:lang w:val="es-ES_tradnl"/>
        </w:rPr>
        <w:t xml:space="preserve">. </w:t>
      </w:r>
    </w:p>
    <w:p w14:paraId="217AA3B5"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78E70F8C"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Asimismo, este Consejo para la Convivencia Escolar contará para su funcionamiento con: </w:t>
      </w:r>
    </w:p>
    <w:p w14:paraId="534C61EC"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34558283"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b/>
          <w:i/>
          <w:color w:val="000000"/>
          <w:sz w:val="20"/>
          <w:szCs w:val="22"/>
          <w:lang w:val="es-ES_tradnl"/>
        </w:rPr>
        <w:t>Artículo 8.-</w:t>
      </w:r>
      <w:r w:rsidRPr="00A00122">
        <w:rPr>
          <w:rFonts w:ascii="Palatino Linotype" w:eastAsia="Palatino Linotype" w:hAnsi="Palatino Linotype" w:cs="Palatino Linotype"/>
          <w:i/>
          <w:color w:val="000000"/>
          <w:sz w:val="20"/>
          <w:szCs w:val="22"/>
          <w:lang w:val="es-ES_tradnl"/>
        </w:rPr>
        <w:t xml:space="preserve"> El Consejo para la Convivencia Escolar contará para su funcionamiento con: </w:t>
      </w:r>
    </w:p>
    <w:p w14:paraId="4F7CA505"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
          <w:i/>
          <w:color w:val="000000"/>
          <w:sz w:val="20"/>
          <w:szCs w:val="22"/>
          <w:u w:val="single"/>
          <w:lang w:val="es-ES_tradnl"/>
        </w:rPr>
      </w:pPr>
      <w:r w:rsidRPr="00A00122">
        <w:rPr>
          <w:rFonts w:ascii="Palatino Linotype" w:eastAsia="Palatino Linotype" w:hAnsi="Palatino Linotype" w:cs="Palatino Linotype"/>
          <w:b/>
          <w:i/>
          <w:color w:val="000000"/>
          <w:sz w:val="20"/>
          <w:szCs w:val="22"/>
          <w:u w:val="single"/>
          <w:lang w:val="es-ES_tradnl"/>
        </w:rPr>
        <w:t xml:space="preserve">I. Una Dirección General; </w:t>
      </w:r>
    </w:p>
    <w:p w14:paraId="7BD38AF4"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 xml:space="preserve">y II. Las unidades administrativas siguientes: </w:t>
      </w:r>
    </w:p>
    <w:p w14:paraId="7D86A02F"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 xml:space="preserve">a) Valores por una Convivencia Escolar Armónica. </w:t>
      </w:r>
    </w:p>
    <w:p w14:paraId="30BC1A7E"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 xml:space="preserve">b) Derechos Humanos y Atención Especializada </w:t>
      </w:r>
    </w:p>
    <w:p w14:paraId="3B513182"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 xml:space="preserve">c) Escuela Segura </w:t>
      </w:r>
    </w:p>
    <w:p w14:paraId="34E52AFC"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 xml:space="preserve">d) Equidad de Género </w:t>
      </w:r>
    </w:p>
    <w:p w14:paraId="56AEC875"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 xml:space="preserve">e) Seguro Escolar </w:t>
      </w:r>
    </w:p>
    <w:p w14:paraId="0A4D1237"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f) Mediación y Conciliación</w:t>
      </w:r>
    </w:p>
    <w:p w14:paraId="49C07610"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 xml:space="preserve"> g) Investigación y Difusión</w:t>
      </w:r>
    </w:p>
    <w:p w14:paraId="777E127C"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p>
    <w:p w14:paraId="3A98149C"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b/>
          <w:i/>
          <w:color w:val="000000"/>
          <w:sz w:val="20"/>
          <w:szCs w:val="22"/>
          <w:lang w:val="es-ES_tradnl"/>
        </w:rPr>
        <w:t xml:space="preserve">Artículo 10.- </w:t>
      </w:r>
      <w:r w:rsidRPr="00A00122">
        <w:rPr>
          <w:rFonts w:ascii="Palatino Linotype" w:eastAsia="Palatino Linotype" w:hAnsi="Palatino Linotype" w:cs="Palatino Linotype"/>
          <w:i/>
          <w:color w:val="000000"/>
          <w:sz w:val="20"/>
          <w:szCs w:val="22"/>
          <w:lang w:val="es-ES_tradnl"/>
        </w:rPr>
        <w:t xml:space="preserve">La Dirección General del Consejo estará a cargo de un director general que será nombrado y removido por el Gobernador del Estado, a promesta del </w:t>
      </w:r>
      <w:proofErr w:type="gramStart"/>
      <w:r w:rsidRPr="00A00122">
        <w:rPr>
          <w:rFonts w:ascii="Palatino Linotype" w:eastAsia="Palatino Linotype" w:hAnsi="Palatino Linotype" w:cs="Palatino Linotype"/>
          <w:i/>
          <w:color w:val="000000"/>
          <w:sz w:val="20"/>
          <w:szCs w:val="22"/>
          <w:lang w:val="es-ES_tradnl"/>
        </w:rPr>
        <w:t>Secretario</w:t>
      </w:r>
      <w:proofErr w:type="gramEnd"/>
      <w:r w:rsidRPr="00A00122">
        <w:rPr>
          <w:rFonts w:ascii="Palatino Linotype" w:eastAsia="Palatino Linotype" w:hAnsi="Palatino Linotype" w:cs="Palatino Linotype"/>
          <w:i/>
          <w:color w:val="000000"/>
          <w:sz w:val="20"/>
          <w:szCs w:val="22"/>
          <w:lang w:val="es-ES_tradnl"/>
        </w:rPr>
        <w:t xml:space="preserve"> de Educación.</w:t>
      </w:r>
    </w:p>
    <w:p w14:paraId="775B7E5C"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p>
    <w:p w14:paraId="0C0B7986"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b/>
          <w:i/>
          <w:color w:val="000000"/>
          <w:sz w:val="20"/>
          <w:szCs w:val="22"/>
          <w:lang w:val="es-ES_tradnl"/>
        </w:rPr>
        <w:t>Artículo 12.-</w:t>
      </w:r>
      <w:r w:rsidRPr="00A00122">
        <w:rPr>
          <w:rFonts w:ascii="Palatino Linotype" w:eastAsia="Palatino Linotype" w:hAnsi="Palatino Linotype" w:cs="Palatino Linotype"/>
          <w:i/>
          <w:color w:val="000000"/>
          <w:sz w:val="20"/>
          <w:szCs w:val="22"/>
          <w:lang w:val="es-ES_tradnl"/>
        </w:rPr>
        <w:t xml:space="preserve"> El </w:t>
      </w:r>
      <w:proofErr w:type="gramStart"/>
      <w:r w:rsidRPr="00A00122">
        <w:rPr>
          <w:rFonts w:ascii="Palatino Linotype" w:eastAsia="Palatino Linotype" w:hAnsi="Palatino Linotype" w:cs="Palatino Linotype"/>
          <w:i/>
          <w:color w:val="000000"/>
          <w:sz w:val="20"/>
          <w:szCs w:val="22"/>
          <w:lang w:val="es-ES_tradnl"/>
        </w:rPr>
        <w:t>Director General</w:t>
      </w:r>
      <w:proofErr w:type="gramEnd"/>
      <w:r w:rsidRPr="00A00122">
        <w:rPr>
          <w:rFonts w:ascii="Palatino Linotype" w:eastAsia="Palatino Linotype" w:hAnsi="Palatino Linotype" w:cs="Palatino Linotype"/>
          <w:i/>
          <w:color w:val="000000"/>
          <w:sz w:val="20"/>
          <w:szCs w:val="22"/>
          <w:lang w:val="es-ES_tradnl"/>
        </w:rPr>
        <w:t xml:space="preserve"> del Consejo, dependerá jerárquicamente del Secretario de Educación siguientes facultades:</w:t>
      </w:r>
    </w:p>
    <w:p w14:paraId="2F41C4F3"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w:t>
      </w:r>
    </w:p>
    <w:p w14:paraId="092D6BC2"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II. Desarrollar las accicnes necesarias para asegurar el cumplimiento del objeto del Consejo;</w:t>
      </w:r>
    </w:p>
    <w:p w14:paraId="2E8B9DE9"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w:t>
      </w:r>
    </w:p>
    <w:p w14:paraId="3D35C278"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 xml:space="preserve">IX. Presentar a consideración del </w:t>
      </w:r>
      <w:proofErr w:type="gramStart"/>
      <w:r w:rsidRPr="00A00122">
        <w:rPr>
          <w:rFonts w:ascii="Palatino Linotype" w:eastAsia="Palatino Linotype" w:hAnsi="Palatino Linotype" w:cs="Palatino Linotype"/>
          <w:i/>
          <w:color w:val="000000"/>
          <w:sz w:val="20"/>
          <w:szCs w:val="22"/>
          <w:lang w:val="es-ES_tradnl"/>
        </w:rPr>
        <w:t>Secretario</w:t>
      </w:r>
      <w:proofErr w:type="gramEnd"/>
      <w:r w:rsidRPr="00A00122">
        <w:rPr>
          <w:rFonts w:ascii="Palatino Linotype" w:eastAsia="Palatino Linotype" w:hAnsi="Palatino Linotype" w:cs="Palatino Linotype"/>
          <w:i/>
          <w:color w:val="000000"/>
          <w:sz w:val="20"/>
          <w:szCs w:val="22"/>
          <w:lang w:val="es-ES_tradnl"/>
        </w:rPr>
        <w:t xml:space="preserve"> de Educación, los reglamentos, manuales de organización y de procedimientos administrativos, planes, programas o protocolos así como sus modificaciones;</w:t>
      </w:r>
    </w:p>
    <w:p w14:paraId="527252BB"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w:t>
      </w:r>
    </w:p>
    <w:p w14:paraId="06DCA14F"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X. Integrar las unidades administrativas que el Consejo requiera;</w:t>
      </w:r>
    </w:p>
    <w:p w14:paraId="59251137"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lastRenderedPageBreak/>
        <w:t>…</w:t>
      </w:r>
    </w:p>
    <w:p w14:paraId="7E1249B0"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 xml:space="preserve">XV. Atender los asuntos que le sean encomendados por el </w:t>
      </w:r>
      <w:proofErr w:type="gramStart"/>
      <w:r w:rsidRPr="00A00122">
        <w:rPr>
          <w:rFonts w:ascii="Palatino Linotype" w:eastAsia="Palatino Linotype" w:hAnsi="Palatino Linotype" w:cs="Palatino Linotype"/>
          <w:i/>
          <w:color w:val="000000"/>
          <w:sz w:val="20"/>
          <w:szCs w:val="22"/>
          <w:lang w:val="es-ES_tradnl"/>
        </w:rPr>
        <w:t>Secretario</w:t>
      </w:r>
      <w:proofErr w:type="gramEnd"/>
      <w:r w:rsidRPr="00A00122">
        <w:rPr>
          <w:rFonts w:ascii="Palatino Linotype" w:eastAsia="Palatino Linotype" w:hAnsi="Palatino Linotype" w:cs="Palatino Linotype"/>
          <w:i/>
          <w:color w:val="000000"/>
          <w:sz w:val="20"/>
          <w:szCs w:val="22"/>
          <w:lang w:val="es-ES_tradnl"/>
        </w:rPr>
        <w:t xml:space="preserve"> y desarrollar funciones inherentes a las áreas de su competencia o que le confieran las demás disposiciones legales aplicables;</w:t>
      </w:r>
    </w:p>
    <w:p w14:paraId="1EA1D58F"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i/>
          <w:color w:val="000000"/>
          <w:sz w:val="20"/>
          <w:szCs w:val="22"/>
          <w:lang w:val="es-ES_tradnl"/>
        </w:rPr>
        <w:t>…</w:t>
      </w:r>
    </w:p>
    <w:p w14:paraId="418A82BA"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79C5E0C0"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De lo anterior, se colige que: </w:t>
      </w:r>
    </w:p>
    <w:p w14:paraId="7CCF309D"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w:t>
      </w:r>
      <w:r w:rsidRPr="00A00122">
        <w:rPr>
          <w:rFonts w:ascii="Palatino Linotype" w:eastAsia="Palatino Linotype" w:hAnsi="Palatino Linotype" w:cs="Palatino Linotype"/>
          <w:i/>
          <w:color w:val="000000"/>
          <w:sz w:val="22"/>
          <w:szCs w:val="22"/>
          <w:lang w:val="es-ES_tradnl"/>
        </w:rPr>
        <w:tab/>
        <w:t xml:space="preserve">Existe un órgano desconcentrado que lleva a cabo acciones para la prevención y atención de la violencia escolar en el Sistema Educativo Estatal denominado Consejo para la Convivencia Escolar. </w:t>
      </w:r>
    </w:p>
    <w:p w14:paraId="3388E209"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w:t>
      </w:r>
      <w:r w:rsidRPr="00A00122">
        <w:rPr>
          <w:rFonts w:ascii="Palatino Linotype" w:eastAsia="Palatino Linotype" w:hAnsi="Palatino Linotype" w:cs="Palatino Linotype"/>
          <w:i/>
          <w:color w:val="000000"/>
          <w:sz w:val="22"/>
          <w:szCs w:val="22"/>
          <w:lang w:val="es-ES_tradnl"/>
        </w:rPr>
        <w:tab/>
        <w:t xml:space="preserve">El Consejo para la Convivencia Escolar contará con una Dirección General y con diversas unidades administrativas. </w:t>
      </w:r>
    </w:p>
    <w:p w14:paraId="2554356F"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w:t>
      </w:r>
      <w:r w:rsidRPr="00A00122">
        <w:rPr>
          <w:rFonts w:ascii="Palatino Linotype" w:eastAsia="Palatino Linotype" w:hAnsi="Palatino Linotype" w:cs="Palatino Linotype"/>
          <w:i/>
          <w:color w:val="000000"/>
          <w:sz w:val="22"/>
          <w:szCs w:val="22"/>
          <w:lang w:val="es-ES_tradnl"/>
        </w:rPr>
        <w:tab/>
      </w:r>
      <w:r w:rsidRPr="00A00122">
        <w:rPr>
          <w:rFonts w:ascii="Palatino Linotype" w:eastAsia="Palatino Linotype" w:hAnsi="Palatino Linotype" w:cs="Palatino Linotype"/>
          <w:b/>
          <w:i/>
          <w:color w:val="000000"/>
          <w:sz w:val="22"/>
          <w:szCs w:val="22"/>
          <w:u w:val="single"/>
          <w:lang w:val="es-ES_tradnl"/>
        </w:rPr>
        <w:t>El servidor público que dio respuesta es el competente, pues conoce de las acciones necesarias para asegurar el cumplimiento del Consejo</w:t>
      </w:r>
      <w:r w:rsidRPr="00A00122">
        <w:rPr>
          <w:rFonts w:ascii="Palatino Linotype" w:eastAsia="Palatino Linotype" w:hAnsi="Palatino Linotype" w:cs="Palatino Linotype"/>
          <w:i/>
          <w:color w:val="000000"/>
          <w:sz w:val="22"/>
          <w:szCs w:val="22"/>
          <w:lang w:val="es-ES_tradnl"/>
        </w:rPr>
        <w:t xml:space="preserve">. </w:t>
      </w:r>
    </w:p>
    <w:p w14:paraId="2A92A5B6"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56EC0E68"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Ahora bien, en relación con la información estadística solicitada por la parte Recurrente, se advierte que este requirió de los casos de violencia y bullying de los años dos mil veintiuno, dos mil veintidós y dos mil veintitrés, diversos datos específicos, como municipios con mayor incidencia, sexo y edad de víctimas y victimarios, localidades del municipio de Toluca con mayor incidencia, tipos de bulliying detectados y consecuencias detectadas. </w:t>
      </w:r>
    </w:p>
    <w:p w14:paraId="38F19D13"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2823ADF5"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Por lo anterior, es de recordar que de conformidad con el artículo 12 de la Ley de Transparencia y Acceso a la Información Pública del Estado de México y Municipios, los sujetos obligados sólo proporcionarán la información pública que se les </w:t>
      </w:r>
      <w:r w:rsidRPr="00A00122">
        <w:rPr>
          <w:rFonts w:ascii="Palatino Linotype" w:eastAsia="Palatino Linotype" w:hAnsi="Palatino Linotype" w:cs="Palatino Linotype"/>
          <w:b/>
          <w:i/>
          <w:color w:val="000000"/>
          <w:sz w:val="22"/>
          <w:szCs w:val="22"/>
          <w:lang w:val="es-ES_tradnl"/>
        </w:rPr>
        <w:t>requiera y que obre en sus archivos</w:t>
      </w:r>
      <w:r w:rsidRPr="00A00122">
        <w:rPr>
          <w:rFonts w:ascii="Palatino Linotype" w:eastAsia="Palatino Linotype" w:hAnsi="Palatino Linotype" w:cs="Palatino Linotype"/>
          <w:i/>
          <w:color w:val="000000"/>
          <w:sz w:val="22"/>
          <w:szCs w:val="22"/>
          <w:lang w:val="es-ES_tradnl"/>
        </w:rPr>
        <w:t xml:space="preserve"> y en el estado en que esta se encuentre, siendo que, la </w:t>
      </w:r>
      <w:r w:rsidRPr="00A00122">
        <w:rPr>
          <w:rFonts w:ascii="Palatino Linotype" w:eastAsia="Palatino Linotype" w:hAnsi="Palatino Linotype" w:cs="Palatino Linotype"/>
          <w:b/>
          <w:i/>
          <w:color w:val="000000"/>
          <w:sz w:val="22"/>
          <w:szCs w:val="22"/>
          <w:lang w:val="es-ES_tradnl"/>
        </w:rPr>
        <w:t>obligación de proporcionar información no comprende el procesamiento de la misma, ni presentarla conforme al interés del solicitante, por lo que, no están obligados a generarla, resumirla o practicar investigaciones</w:t>
      </w:r>
      <w:r w:rsidRPr="00A00122">
        <w:rPr>
          <w:rFonts w:ascii="Palatino Linotype" w:eastAsia="Palatino Linotype" w:hAnsi="Palatino Linotype" w:cs="Palatino Linotype"/>
          <w:i/>
          <w:color w:val="000000"/>
          <w:sz w:val="22"/>
          <w:szCs w:val="22"/>
          <w:lang w:val="es-ES_tradnl"/>
        </w:rPr>
        <w:t xml:space="preserve">. </w:t>
      </w:r>
    </w:p>
    <w:p w14:paraId="7BD5517D"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41A41F2C"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Robustece lo anterior el Criterio 03/17 emitido por el Instituto Nacional de Transparencia, Acceso a la Información y Protección de Datos Personales que menciona </w:t>
      </w:r>
      <w:r w:rsidRPr="00A00122">
        <w:rPr>
          <w:rFonts w:ascii="Palatino Linotype" w:eastAsia="Palatino Linotype" w:hAnsi="Palatino Linotype" w:cs="Palatino Linotype"/>
          <w:i/>
          <w:color w:val="000000"/>
          <w:sz w:val="22"/>
          <w:szCs w:val="22"/>
          <w:lang w:val="es-ES_tradnl"/>
        </w:rPr>
        <w:lastRenderedPageBreak/>
        <w:t xml:space="preserve">que no existe obligación para los sujetos obligados de elaborar documentos ad hoc para atender las solicitudes de información, tal como se enuncia: </w:t>
      </w:r>
    </w:p>
    <w:p w14:paraId="504CB114"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29321ACB"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b/>
          <w:i/>
          <w:color w:val="000000"/>
          <w:sz w:val="20"/>
          <w:szCs w:val="22"/>
          <w:lang w:val="es-ES_tradnl"/>
        </w:rPr>
        <w:t>No existe obligación de elaborar documentos ad hoc para atender las solicitudes de acceso a la información</w:t>
      </w:r>
      <w:r w:rsidRPr="00A00122">
        <w:rPr>
          <w:rFonts w:ascii="Palatino Linotype" w:eastAsia="Palatino Linotype" w:hAnsi="Palatino Linotype" w:cs="Palatino Linotype"/>
          <w:i/>
          <w:color w:val="000000"/>
          <w:sz w:val="20"/>
          <w:szCs w:val="22"/>
          <w:lang w:val="es-ES_tradnl"/>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23A9F03"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1DF2F196"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Ahora bien, en el presente asunto, se tiene que, mediante informe justificado, el Sujeto Obligado, a través de la unidad administrativa competente, remitió en formato Excel una tabla que contiene datos como municipio y número de casos de acoso escolar y, unas tablas en las que se identifican los tres municipios con mayor número de reportes por casos de acoso escolar o bullying, en los años solicitados, como se muestra a continuación: </w:t>
      </w:r>
    </w:p>
    <w:p w14:paraId="0C2AC384"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6540116C" w14:textId="0BA8EAE5"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center"/>
        <w:rPr>
          <w:rFonts w:ascii="Palatino Linotype" w:eastAsia="Palatino Linotype" w:hAnsi="Palatino Linotype" w:cs="Palatino Linotype"/>
          <w:i/>
          <w:color w:val="000000"/>
          <w:sz w:val="22"/>
          <w:szCs w:val="22"/>
          <w:lang w:val="es-ES_tradnl"/>
        </w:rPr>
      </w:pPr>
      <w:r w:rsidRPr="00A03B78">
        <w:rPr>
          <w:rFonts w:ascii="Palatino Linotype" w:eastAsia="Palatino Linotype" w:hAnsi="Palatino Linotype" w:cs="Palatino Linotype"/>
          <w:noProof/>
          <w:color w:val="000000"/>
          <w:lang w:eastAsia="es-MX"/>
        </w:rPr>
        <w:drawing>
          <wp:inline distT="0" distB="0" distL="0" distR="0" wp14:anchorId="6A48187F" wp14:editId="09F4563D">
            <wp:extent cx="2490489" cy="1425113"/>
            <wp:effectExtent l="0" t="0" r="5080" b="381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8641" cy="1435500"/>
                    </a:xfrm>
                    <a:prstGeom prst="rect">
                      <a:avLst/>
                    </a:prstGeom>
                  </pic:spPr>
                </pic:pic>
              </a:graphicData>
            </a:graphic>
          </wp:inline>
        </w:drawing>
      </w:r>
    </w:p>
    <w:p w14:paraId="4B597A1D" w14:textId="41D6C45C"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center"/>
        <w:rPr>
          <w:rFonts w:ascii="Palatino Linotype" w:eastAsia="Palatino Linotype" w:hAnsi="Palatino Linotype" w:cs="Palatino Linotype"/>
          <w:i/>
          <w:color w:val="000000"/>
          <w:sz w:val="22"/>
          <w:szCs w:val="22"/>
          <w:lang w:val="es-ES_tradnl"/>
        </w:rPr>
      </w:pPr>
      <w:r w:rsidRPr="00A03B78">
        <w:rPr>
          <w:rFonts w:ascii="Palatino Linotype" w:eastAsia="Palatino Linotype" w:hAnsi="Palatino Linotype" w:cs="Palatino Linotype"/>
          <w:noProof/>
          <w:color w:val="000000"/>
          <w:lang w:eastAsia="es-MX"/>
        </w:rPr>
        <w:lastRenderedPageBreak/>
        <w:drawing>
          <wp:inline distT="0" distB="0" distL="0" distR="0" wp14:anchorId="6737D8BE" wp14:editId="3203A7B5">
            <wp:extent cx="2947049" cy="2918765"/>
            <wp:effectExtent l="0" t="0" r="571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55997" cy="2927627"/>
                    </a:xfrm>
                    <a:prstGeom prst="rect">
                      <a:avLst/>
                    </a:prstGeom>
                  </pic:spPr>
                </pic:pic>
              </a:graphicData>
            </a:graphic>
          </wp:inline>
        </w:drawing>
      </w:r>
    </w:p>
    <w:p w14:paraId="65E955FE"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4394D17B"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color w:val="000000"/>
          <w:sz w:val="22"/>
          <w:szCs w:val="22"/>
          <w:u w:val="single"/>
          <w:lang w:val="es-ES_tradnl"/>
        </w:rPr>
      </w:pPr>
      <w:r w:rsidRPr="00A00122">
        <w:rPr>
          <w:rFonts w:ascii="Palatino Linotype" w:eastAsia="Palatino Linotype" w:hAnsi="Palatino Linotype" w:cs="Palatino Linotype"/>
          <w:b/>
          <w:i/>
          <w:color w:val="000000"/>
          <w:sz w:val="22"/>
          <w:szCs w:val="22"/>
          <w:u w:val="single"/>
          <w:lang w:val="es-ES_tradnl"/>
        </w:rPr>
        <w:t xml:space="preserve">De la misma forma, refirió que derivado de la revisión de la base de datos y los archivos del Consejo para la Convivencia Escolar, se enviaban los datos con los que se cuentan. </w:t>
      </w:r>
    </w:p>
    <w:p w14:paraId="3F353E37"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78A09859"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En ese sentido, de la revisión realizada al Acuerdo de Ejecutivo del Estado por el que se Crea el Programa de Convivencia Escolar de la Secretaría de Educación </w:t>
      </w:r>
      <w:r w:rsidRPr="00A00122">
        <w:rPr>
          <w:rFonts w:ascii="Palatino Linotype" w:eastAsia="Palatino Linotype" w:hAnsi="Palatino Linotype" w:cs="Palatino Linotype"/>
          <w:b/>
          <w:i/>
          <w:color w:val="000000"/>
          <w:sz w:val="22"/>
          <w:szCs w:val="22"/>
          <w:lang w:val="es-ES_tradnl"/>
        </w:rPr>
        <w:t>no se advirtió precepto normativo alguno que constriña al Sujeto Obligado a generar información estadística en el tema de violencia y bullying escolar al nivel del grado de desagregación que requiere la parte Recurrente, aunado a que, el servidor público habilitado competente del Consejo para la Convivencia Escolar ya refirió que la información remitida son los datos con los que se cuentan</w:t>
      </w:r>
      <w:r w:rsidRPr="00A00122">
        <w:rPr>
          <w:rFonts w:ascii="Palatino Linotype" w:eastAsia="Palatino Linotype" w:hAnsi="Palatino Linotype" w:cs="Palatino Linotype"/>
          <w:i/>
          <w:color w:val="000000"/>
          <w:sz w:val="22"/>
          <w:szCs w:val="22"/>
          <w:lang w:val="es-ES_tradnl"/>
        </w:rPr>
        <w:t xml:space="preserve">. </w:t>
      </w:r>
    </w:p>
    <w:p w14:paraId="44017C67"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080E4ED1"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En ese sentido, de acuerdo con el Criterio 31/10 de aplicación análoga para este Organismo Garante, emitido por el Instituto Nacional de Transparencia, Acceso a la Información y Protección de Datos Personales, que establece lo siguiente: </w:t>
      </w:r>
    </w:p>
    <w:p w14:paraId="27F261C6"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189DA51A"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0"/>
          <w:szCs w:val="22"/>
          <w:lang w:val="es-ES_tradnl"/>
        </w:rPr>
      </w:pPr>
      <w:r w:rsidRPr="00A00122">
        <w:rPr>
          <w:rFonts w:ascii="Palatino Linotype" w:eastAsia="Palatino Linotype" w:hAnsi="Palatino Linotype" w:cs="Palatino Linotype"/>
          <w:b/>
          <w:i/>
          <w:color w:val="000000"/>
          <w:sz w:val="20"/>
          <w:szCs w:val="22"/>
          <w:lang w:val="es-ES_tradnl"/>
        </w:rPr>
        <w:lastRenderedPageBreak/>
        <w:t>El Instituto Federal de Acceso a la Información y Protección de Datos no cuenta con facultades para pronunciarse respecto de la veracidad de los documentos proporcionados por los sujetos obligados.</w:t>
      </w:r>
      <w:r w:rsidRPr="00A00122">
        <w:rPr>
          <w:rFonts w:ascii="Palatino Linotype" w:eastAsia="Palatino Linotype" w:hAnsi="Palatino Linotype" w:cs="Palatino Linotype"/>
          <w:i/>
          <w:color w:val="000000"/>
          <w:sz w:val="20"/>
          <w:szCs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D38473"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378D1DD9"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sidRPr="00A00122">
        <w:rPr>
          <w:rFonts w:ascii="Palatino Linotype" w:eastAsia="Palatino Linotype" w:hAnsi="Palatino Linotype" w:cs="Palatino Linotype"/>
          <w:i/>
          <w:color w:val="000000"/>
          <w:sz w:val="22"/>
          <w:szCs w:val="22"/>
          <w:lang w:val="es-ES_tradnl"/>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proporcionó la información estadística que obra en sus archivos y que guarda relación con lo solicitado.  </w:t>
      </w:r>
    </w:p>
    <w:p w14:paraId="3BBEE13A"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776F32FE" w14:textId="21660A46"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r>
        <w:rPr>
          <w:rFonts w:ascii="Palatino Linotype" w:eastAsia="Palatino Linotype" w:hAnsi="Palatino Linotype" w:cs="Palatino Linotype"/>
          <w:i/>
          <w:color w:val="000000"/>
          <w:sz w:val="22"/>
          <w:szCs w:val="22"/>
          <w:lang w:val="es-ES_tradnl"/>
        </w:rPr>
        <w:t>(…)</w:t>
      </w:r>
    </w:p>
    <w:p w14:paraId="00042892"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lang w:val="es-ES_tradnl"/>
        </w:rPr>
      </w:pPr>
    </w:p>
    <w:p w14:paraId="7FFD2E78" w14:textId="079BACCD" w:rsidR="00906A17" w:rsidRPr="00325E14"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Cs/>
          <w:color w:val="000000"/>
          <w:sz w:val="22"/>
        </w:rPr>
      </w:pPr>
      <w:r w:rsidRPr="00A00122">
        <w:rPr>
          <w:rFonts w:ascii="Palatino Linotype" w:eastAsia="Palatino Linotype" w:hAnsi="Palatino Linotype" w:cs="Palatino Linotype"/>
          <w:i/>
          <w:color w:val="000000"/>
          <w:sz w:val="22"/>
          <w:szCs w:val="22"/>
          <w:lang w:val="es-ES_tradnl"/>
        </w:rPr>
        <w:t>En tanto, en el presente caso toda vez que el Sujeto Obligado, a través del servidor público habilitado competente, mediante informe justificado, proporcionó la información estadística que obra en sus archivos y que guarda relación con lo solicitado; dejó sin materia el presente recurso de revisión, actualizándose entonces la causal prevista en la fracción III del artículo 192 de la Ley de la Materia vigente en la Entidad.</w:t>
      </w:r>
      <w:r w:rsidR="00906A17" w:rsidRPr="00A00122">
        <w:rPr>
          <w:rFonts w:ascii="Palatino Linotype" w:eastAsia="Palatino Linotype" w:hAnsi="Palatino Linotype" w:cs="Palatino Linotype"/>
          <w:bCs/>
          <w:i/>
          <w:color w:val="000000"/>
          <w:sz w:val="22"/>
          <w:szCs w:val="22"/>
        </w:rPr>
        <w:t>”</w:t>
      </w:r>
      <w:r w:rsidR="00325E14" w:rsidRPr="00A00122">
        <w:rPr>
          <w:rFonts w:ascii="Palatino Linotype" w:eastAsia="Palatino Linotype" w:hAnsi="Palatino Linotype" w:cs="Palatino Linotype"/>
          <w:bCs/>
          <w:iCs/>
          <w:color w:val="000000"/>
          <w:sz w:val="22"/>
          <w:szCs w:val="22"/>
        </w:rPr>
        <w:t xml:space="preserve"> (Sic)</w:t>
      </w:r>
    </w:p>
    <w:p w14:paraId="7FFD2E79" w14:textId="77777777" w:rsidR="00906A17" w:rsidRDefault="00906A17"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7A" w14:textId="0A035196" w:rsidR="0026225C" w:rsidRDefault="00905D28"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De lo anterior se colige que la Ponencia Resolutora </w:t>
      </w:r>
      <w:r w:rsidR="00325E14">
        <w:rPr>
          <w:rFonts w:ascii="Palatino Linotype" w:eastAsia="Palatino Linotype" w:hAnsi="Palatino Linotype" w:cs="Palatino Linotype"/>
          <w:color w:val="000000"/>
          <w:lang w:val="es-ES_tradnl"/>
        </w:rPr>
        <w:t xml:space="preserve">consideró </w:t>
      </w:r>
      <w:r w:rsidR="00A00122">
        <w:rPr>
          <w:rFonts w:ascii="Palatino Linotype" w:eastAsia="Palatino Linotype" w:hAnsi="Palatino Linotype" w:cs="Palatino Linotype"/>
          <w:color w:val="000000"/>
          <w:lang w:val="es-ES_tradnl"/>
        </w:rPr>
        <w:t xml:space="preserve">que el informe justificado presentado por el </w:t>
      </w:r>
      <w:r w:rsidR="00A00122">
        <w:rPr>
          <w:rFonts w:ascii="Palatino Linotype" w:eastAsia="Palatino Linotype" w:hAnsi="Palatino Linotype" w:cs="Palatino Linotype"/>
          <w:b/>
          <w:color w:val="000000"/>
          <w:lang w:val="es-ES_tradnl"/>
        </w:rPr>
        <w:t>SUJETO OBLIGADO</w:t>
      </w:r>
      <w:r w:rsidR="00A00122">
        <w:rPr>
          <w:rFonts w:ascii="Palatino Linotype" w:eastAsia="Palatino Linotype" w:hAnsi="Palatino Linotype" w:cs="Palatino Linotype"/>
          <w:color w:val="000000"/>
          <w:lang w:val="es-ES_tradnl"/>
        </w:rPr>
        <w:t xml:space="preserve"> perfeccionó la respuesta inicial</w:t>
      </w:r>
      <w:r w:rsidR="00325E14">
        <w:rPr>
          <w:rFonts w:ascii="Palatino Linotype" w:eastAsia="Palatino Linotype" w:hAnsi="Palatino Linotype" w:cs="Palatino Linotype"/>
          <w:color w:val="000000"/>
          <w:lang w:val="es-ES_tradnl"/>
        </w:rPr>
        <w:t xml:space="preserve">, y así, tuvo por colmado el derecho de acceso a la información ejercido por el </w:t>
      </w:r>
      <w:r w:rsidR="00325E14">
        <w:rPr>
          <w:rFonts w:ascii="Palatino Linotype" w:eastAsia="Palatino Linotype" w:hAnsi="Palatino Linotype" w:cs="Palatino Linotype"/>
          <w:b/>
          <w:bCs/>
          <w:color w:val="000000"/>
          <w:lang w:val="es-ES_tradnl"/>
        </w:rPr>
        <w:t>RECURRENTE</w:t>
      </w:r>
      <w:r w:rsidR="0097464E">
        <w:rPr>
          <w:rFonts w:ascii="Palatino Linotype" w:eastAsia="Palatino Linotype" w:hAnsi="Palatino Linotype" w:cs="Palatino Linotype"/>
          <w:color w:val="000000"/>
          <w:lang w:val="es-ES_tradnl"/>
        </w:rPr>
        <w:t>.</w:t>
      </w:r>
    </w:p>
    <w:p w14:paraId="7FFD2ED0"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D1" w14:textId="61237DF4" w:rsidR="00BB7614" w:rsidRPr="00B82430" w:rsidRDefault="00D25979" w:rsidP="0026225C">
      <w:pPr>
        <w:pStyle w:val="Ttulo1"/>
        <w:tabs>
          <w:tab w:val="left" w:pos="426"/>
        </w:tabs>
        <w:spacing w:line="276" w:lineRule="auto"/>
        <w:rPr>
          <w:rFonts w:ascii="Palatino Linotype" w:eastAsia="Palatino Linotype" w:hAnsi="Palatino Linotype" w:cs="Palatino Linotype"/>
          <w:b/>
          <w:color w:val="000000"/>
          <w:sz w:val="24"/>
          <w:lang w:val="es-ES_tradnl"/>
        </w:rPr>
      </w:pPr>
      <w:bookmarkStart w:id="4" w:name="_Toc47517570"/>
      <w:r>
        <w:rPr>
          <w:rFonts w:ascii="Palatino Linotype" w:eastAsia="Palatino Linotype" w:hAnsi="Palatino Linotype" w:cs="Palatino Linotype"/>
          <w:b/>
          <w:color w:val="000000"/>
          <w:sz w:val="24"/>
          <w:lang w:val="es-ES_tradnl"/>
        </w:rPr>
        <w:t>I</w:t>
      </w:r>
      <w:r w:rsidR="00C921A5">
        <w:rPr>
          <w:rFonts w:ascii="Palatino Linotype" w:eastAsia="Palatino Linotype" w:hAnsi="Palatino Linotype" w:cs="Palatino Linotype"/>
          <w:b/>
          <w:color w:val="000000"/>
          <w:sz w:val="24"/>
          <w:lang w:val="es-ES_tradnl"/>
        </w:rPr>
        <w:t>V</w:t>
      </w:r>
      <w:r w:rsidR="00B82430" w:rsidRPr="00B82430">
        <w:rPr>
          <w:rFonts w:ascii="Palatino Linotype" w:eastAsia="Palatino Linotype" w:hAnsi="Palatino Linotype" w:cs="Palatino Linotype"/>
          <w:b/>
          <w:color w:val="000000"/>
          <w:sz w:val="24"/>
          <w:lang w:val="es-ES_tradnl"/>
        </w:rPr>
        <w:t xml:space="preserve">. </w:t>
      </w:r>
      <w:bookmarkEnd w:id="4"/>
      <w:r w:rsidR="0026225C">
        <w:rPr>
          <w:rFonts w:ascii="Palatino Linotype" w:eastAsia="Palatino Linotype" w:hAnsi="Palatino Linotype" w:cs="Palatino Linotype"/>
          <w:b/>
          <w:color w:val="000000"/>
          <w:sz w:val="24"/>
          <w:lang w:val="es-ES_tradnl"/>
        </w:rPr>
        <w:t xml:space="preserve">De </w:t>
      </w:r>
      <w:r w:rsidR="0097464E">
        <w:rPr>
          <w:rFonts w:ascii="Palatino Linotype" w:eastAsia="Palatino Linotype" w:hAnsi="Palatino Linotype" w:cs="Palatino Linotype"/>
          <w:b/>
          <w:color w:val="000000"/>
          <w:sz w:val="24"/>
          <w:lang w:val="es-ES_tradnl"/>
        </w:rPr>
        <w:t xml:space="preserve">las razones por las que no se debió </w:t>
      </w:r>
      <w:r w:rsidR="00A00122">
        <w:rPr>
          <w:rFonts w:ascii="Palatino Linotype" w:eastAsia="Palatino Linotype" w:hAnsi="Palatino Linotype" w:cs="Palatino Linotype"/>
          <w:b/>
          <w:color w:val="000000"/>
          <w:sz w:val="24"/>
          <w:lang w:val="es-ES_tradnl"/>
        </w:rPr>
        <w:t>sobreseer el asunto y la información que se debió ordenar su entrega</w:t>
      </w:r>
      <w:r w:rsidR="0026225C">
        <w:rPr>
          <w:rFonts w:ascii="Palatino Linotype" w:eastAsia="Palatino Linotype" w:hAnsi="Palatino Linotype" w:cs="Palatino Linotype"/>
          <w:b/>
          <w:color w:val="000000"/>
          <w:sz w:val="24"/>
          <w:lang w:val="es-ES_tradnl"/>
        </w:rPr>
        <w:t>.</w:t>
      </w:r>
    </w:p>
    <w:p w14:paraId="7FFD2ED2" w14:textId="77777777" w:rsidR="00BB7614" w:rsidRPr="004729C4" w:rsidRDefault="00BB7614"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F2A" w14:textId="62306E3C" w:rsidR="00703C0A" w:rsidRDefault="00D25979"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bookmarkStart w:id="5" w:name="_Toc47517572"/>
      <w:r>
        <w:rPr>
          <w:rFonts w:ascii="Palatino Linotype" w:eastAsia="Calibri" w:hAnsi="Palatino Linotype" w:cs="Tahoma"/>
          <w:iCs/>
          <w:szCs w:val="22"/>
          <w:lang w:val="es-ES_tradnl" w:eastAsia="es-ES_tradnl"/>
        </w:rPr>
        <w:t xml:space="preserve">Resulta esencial </w:t>
      </w:r>
      <w:r w:rsidR="00846B03">
        <w:rPr>
          <w:rFonts w:ascii="Palatino Linotype" w:eastAsia="Calibri" w:hAnsi="Palatino Linotype" w:cs="Tahoma"/>
          <w:iCs/>
          <w:szCs w:val="22"/>
          <w:lang w:val="es-ES_tradnl" w:eastAsia="es-ES_tradnl"/>
        </w:rPr>
        <w:t xml:space="preserve">iniciar el análisis del presente voto a través de lo dispuesto por </w:t>
      </w:r>
      <w:r w:rsidR="00262876" w:rsidRPr="002D11FC">
        <w:rPr>
          <w:rFonts w:ascii="Palatino Linotype" w:eastAsia="Times New Roman" w:hAnsi="Palatino Linotype"/>
        </w:rPr>
        <w:t xml:space="preserve">el Criterio </w:t>
      </w:r>
      <w:r w:rsidR="00262876" w:rsidRPr="002D11FC">
        <w:rPr>
          <w:rFonts w:ascii="Palatino Linotype" w:eastAsia="Times New Roman" w:hAnsi="Palatino Linotype"/>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262876" w:rsidRPr="002D11FC">
        <w:rPr>
          <w:rFonts w:ascii="Palatino Linotype" w:eastAsia="Times New Roman" w:hAnsi="Palatino Linotype"/>
        </w:rPr>
        <w:t>cuyo rubro y texto dispone:</w:t>
      </w:r>
    </w:p>
    <w:p w14:paraId="2EA0F54F"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EBB000B" w14:textId="77777777" w:rsidR="006E6C35" w:rsidRPr="00DB7AB3" w:rsidRDefault="006E6C35" w:rsidP="006E6C35">
      <w:pPr>
        <w:autoSpaceDE w:val="0"/>
        <w:autoSpaceDN w:val="0"/>
        <w:adjustRightInd w:val="0"/>
        <w:spacing w:line="276" w:lineRule="auto"/>
        <w:ind w:left="567" w:right="567"/>
        <w:jc w:val="both"/>
        <w:rPr>
          <w:rFonts w:ascii="Palatino Linotype" w:hAnsi="Palatino Linotype" w:cs="Arial"/>
          <w:b/>
          <w:i/>
          <w:sz w:val="22"/>
          <w:szCs w:val="22"/>
          <w:lang w:eastAsia="es-MX"/>
        </w:rPr>
      </w:pPr>
      <w:r w:rsidRPr="00DB7AB3">
        <w:rPr>
          <w:rFonts w:ascii="Palatino Linotype" w:hAnsi="Palatino Linotype" w:cs="Arial"/>
          <w:b/>
          <w:i/>
          <w:sz w:val="22"/>
          <w:szCs w:val="22"/>
          <w:lang w:eastAsia="es-MX"/>
        </w:rPr>
        <w:t>“CRITERIO 0002-11</w:t>
      </w:r>
    </w:p>
    <w:p w14:paraId="26FD6F0E" w14:textId="77777777" w:rsidR="006E6C35" w:rsidRPr="00DB7AB3" w:rsidRDefault="006E6C35" w:rsidP="006E6C35">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DB7AB3">
        <w:rPr>
          <w:rFonts w:ascii="Palatino Linotype" w:hAnsi="Palatino Linotype" w:cs="Arial"/>
          <w:b/>
          <w:bCs/>
          <w:i/>
          <w:sz w:val="22"/>
          <w:szCs w:val="22"/>
          <w:lang w:eastAsia="es-MX"/>
        </w:rPr>
        <w:t xml:space="preserve">V, XV, Y XVI, </w:t>
      </w:r>
      <w:r w:rsidRPr="00DB7AB3">
        <w:rPr>
          <w:rFonts w:ascii="Palatino Linotype" w:hAnsi="Palatino Linotype" w:cs="Arial"/>
          <w:b/>
          <w:i/>
          <w:sz w:val="22"/>
          <w:szCs w:val="22"/>
          <w:lang w:eastAsia="es-MX"/>
        </w:rPr>
        <w:t>3, 4,11 Y 41.</w:t>
      </w:r>
      <w:r w:rsidRPr="00DB7AB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9A2362" w14:textId="77777777" w:rsidR="006E6C35" w:rsidRPr="00DB7AB3" w:rsidRDefault="006E6C35" w:rsidP="006E6C35">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i/>
          <w:sz w:val="22"/>
          <w:szCs w:val="22"/>
          <w:lang w:eastAsia="es-MX"/>
        </w:rPr>
        <w:t xml:space="preserve">En </w:t>
      </w:r>
      <w:proofErr w:type="gramStart"/>
      <w:r w:rsidRPr="00DB7AB3">
        <w:rPr>
          <w:rFonts w:ascii="Palatino Linotype" w:hAnsi="Palatino Linotype" w:cs="Arial"/>
          <w:i/>
          <w:sz w:val="22"/>
          <w:szCs w:val="22"/>
          <w:lang w:eastAsia="es-MX"/>
        </w:rPr>
        <w:t>consecuencia</w:t>
      </w:r>
      <w:proofErr w:type="gramEnd"/>
      <w:r w:rsidRPr="00DB7AB3">
        <w:rPr>
          <w:rFonts w:ascii="Palatino Linotype" w:hAnsi="Palatino Linotype" w:cs="Arial"/>
          <w:i/>
          <w:sz w:val="22"/>
          <w:szCs w:val="22"/>
          <w:lang w:eastAsia="es-MX"/>
        </w:rPr>
        <w:t xml:space="preserve"> el acceso a la información se refiere a que se cumplan cualquiera de los siguientes tres supuestos:</w:t>
      </w:r>
    </w:p>
    <w:p w14:paraId="2B4C4264" w14:textId="77777777" w:rsidR="006E6C35" w:rsidRPr="00DB7AB3" w:rsidRDefault="006E6C35" w:rsidP="006E6C35">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i/>
          <w:sz w:val="22"/>
          <w:szCs w:val="22"/>
          <w:lang w:eastAsia="es-MX"/>
        </w:rPr>
        <w:t xml:space="preserve">Que se trate de información registrada en cualquier soporte documental, </w:t>
      </w:r>
      <w:proofErr w:type="gramStart"/>
      <w:r w:rsidRPr="00DB7AB3">
        <w:rPr>
          <w:rFonts w:ascii="Palatino Linotype" w:hAnsi="Palatino Linotype" w:cs="Arial"/>
          <w:i/>
          <w:sz w:val="22"/>
          <w:szCs w:val="22"/>
          <w:lang w:eastAsia="es-MX"/>
        </w:rPr>
        <w:t>que</w:t>
      </w:r>
      <w:proofErr w:type="gramEnd"/>
      <w:r w:rsidRPr="00DB7AB3">
        <w:rPr>
          <w:rFonts w:ascii="Palatino Linotype" w:hAnsi="Palatino Linotype" w:cs="Arial"/>
          <w:i/>
          <w:sz w:val="22"/>
          <w:szCs w:val="22"/>
          <w:lang w:eastAsia="es-MX"/>
        </w:rPr>
        <w:t xml:space="preserve"> en ejercicio de las atribuciones conferidas, sea generada por los Sujetos Obligados;</w:t>
      </w:r>
    </w:p>
    <w:p w14:paraId="279BBD5D" w14:textId="77777777" w:rsidR="006E6C35" w:rsidRDefault="006E6C35" w:rsidP="006E6C35">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i/>
          <w:sz w:val="22"/>
          <w:szCs w:val="22"/>
          <w:lang w:eastAsia="es-MX"/>
        </w:rPr>
        <w:t xml:space="preserve">Que se trate de información registrada en cualquier soporte documental, </w:t>
      </w:r>
      <w:proofErr w:type="gramStart"/>
      <w:r w:rsidRPr="00DB7AB3">
        <w:rPr>
          <w:rFonts w:ascii="Palatino Linotype" w:hAnsi="Palatino Linotype" w:cs="Arial"/>
          <w:i/>
          <w:sz w:val="22"/>
          <w:szCs w:val="22"/>
          <w:lang w:eastAsia="es-MX"/>
        </w:rPr>
        <w:t>que</w:t>
      </w:r>
      <w:proofErr w:type="gramEnd"/>
      <w:r w:rsidRPr="00DB7AB3">
        <w:rPr>
          <w:rFonts w:ascii="Palatino Linotype" w:hAnsi="Palatino Linotype" w:cs="Arial"/>
          <w:i/>
          <w:sz w:val="22"/>
          <w:szCs w:val="22"/>
          <w:lang w:eastAsia="es-MX"/>
        </w:rPr>
        <w:t xml:space="preserve"> en ejercicio de las atribuciones conferidas, sea administrada por los Sujetos Obligados, y</w:t>
      </w:r>
    </w:p>
    <w:p w14:paraId="1CBC53C2" w14:textId="77777777" w:rsidR="006E6C35" w:rsidRDefault="006E6C35" w:rsidP="006E6C35">
      <w:pPr>
        <w:autoSpaceDE w:val="0"/>
        <w:autoSpaceDN w:val="0"/>
        <w:adjustRightInd w:val="0"/>
        <w:spacing w:line="276" w:lineRule="auto"/>
        <w:ind w:left="567" w:right="567"/>
        <w:jc w:val="both"/>
        <w:rPr>
          <w:rFonts w:ascii="Palatino Linotype" w:hAnsi="Palatino Linotype"/>
        </w:rPr>
      </w:pPr>
      <w:r w:rsidRPr="00DB7AB3">
        <w:rPr>
          <w:rFonts w:ascii="Palatino Linotype" w:hAnsi="Palatino Linotype" w:cs="Arial"/>
          <w:i/>
          <w:sz w:val="22"/>
          <w:szCs w:val="22"/>
          <w:lang w:eastAsia="es-MX"/>
        </w:rPr>
        <w:t xml:space="preserve">Que se trate de información registrada en cualquier soporte documental, </w:t>
      </w:r>
      <w:proofErr w:type="gramStart"/>
      <w:r w:rsidRPr="00DB7AB3">
        <w:rPr>
          <w:rFonts w:ascii="Palatino Linotype" w:hAnsi="Palatino Linotype" w:cs="Arial"/>
          <w:i/>
          <w:sz w:val="22"/>
          <w:szCs w:val="22"/>
          <w:lang w:eastAsia="es-MX"/>
        </w:rPr>
        <w:t>que</w:t>
      </w:r>
      <w:proofErr w:type="gramEnd"/>
      <w:r w:rsidRPr="00DB7AB3">
        <w:rPr>
          <w:rFonts w:ascii="Palatino Linotype" w:hAnsi="Palatino Linotype" w:cs="Arial"/>
          <w:i/>
          <w:sz w:val="22"/>
          <w:szCs w:val="22"/>
          <w:lang w:eastAsia="es-MX"/>
        </w:rPr>
        <w:t xml:space="preserve"> en ejercicio de las atribuciones conferidas, se encuentre en posesión de los Sujetos Obligados.”</w:t>
      </w:r>
    </w:p>
    <w:p w14:paraId="6B1D2D0A" w14:textId="77777777" w:rsidR="00262876" w:rsidRDefault="00262876"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E41BEF8" w14:textId="12A9F343" w:rsidR="0097464E" w:rsidRDefault="006E6C35"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El </w:t>
      </w:r>
      <w:r w:rsidR="007B04E4">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54958531"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71E4D6F" w14:textId="02C938EB" w:rsidR="007B04E4" w:rsidRPr="00922756" w:rsidRDefault="00922756" w:rsidP="00922756">
      <w:pPr>
        <w:autoSpaceDE w:val="0"/>
        <w:autoSpaceDN w:val="0"/>
        <w:adjustRightInd w:val="0"/>
        <w:spacing w:line="276" w:lineRule="auto"/>
        <w:ind w:left="567" w:right="567"/>
        <w:jc w:val="both"/>
        <w:rPr>
          <w:rFonts w:ascii="Palatino Linotype" w:hAnsi="Palatino Linotype"/>
          <w:i/>
          <w:sz w:val="28"/>
          <w:lang w:val="es-ES"/>
        </w:rPr>
      </w:pPr>
      <w:r w:rsidRPr="006E74A1">
        <w:rPr>
          <w:rFonts w:ascii="Palatino Linotype" w:hAnsi="Palatino Linotype" w:cs="Bookman Old Style,Bold"/>
          <w:b/>
          <w:bCs/>
          <w:i/>
          <w:sz w:val="22"/>
          <w:szCs w:val="20"/>
        </w:rPr>
        <w:t xml:space="preserve">XI. Documento: </w:t>
      </w:r>
      <w:r w:rsidRPr="006E74A1">
        <w:rPr>
          <w:rFonts w:ascii="Palatino Linotype" w:hAnsi="Palatino Linotype" w:cs="Bookman Old Style"/>
          <w:i/>
          <w:sz w:val="22"/>
          <w:szCs w:val="20"/>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hAnsi="Palatino Linotype" w:cs="Bookman Old Style"/>
          <w:b/>
          <w:i/>
          <w:sz w:val="22"/>
          <w:szCs w:val="20"/>
        </w:rPr>
        <w:t>cualquier otro registro</w:t>
      </w:r>
      <w:r w:rsidRPr="006E74A1">
        <w:rPr>
          <w:rFonts w:ascii="Palatino Linotype" w:hAnsi="Palatino Linotype" w:cs="Bookman Old Style"/>
          <w:i/>
          <w:sz w:val="22"/>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6E74A1">
        <w:rPr>
          <w:rFonts w:ascii="Palatino Linotype" w:hAnsi="Palatino Linotype" w:cs="Bookman Old Style"/>
          <w:i/>
          <w:sz w:val="22"/>
          <w:szCs w:val="20"/>
        </w:rPr>
        <w:t>impreso,  sonoro</w:t>
      </w:r>
      <w:proofErr w:type="gramEnd"/>
      <w:r w:rsidRPr="006E74A1">
        <w:rPr>
          <w:rFonts w:ascii="Palatino Linotype" w:hAnsi="Palatino Linotype" w:cs="Bookman Old Style"/>
          <w:i/>
          <w:sz w:val="22"/>
          <w:szCs w:val="20"/>
        </w:rPr>
        <w:t>, visual, electrónico, informático u holográfico;</w:t>
      </w:r>
    </w:p>
    <w:p w14:paraId="5B95B7CB" w14:textId="77777777" w:rsidR="007B04E4" w:rsidRDefault="007B04E4"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87B61DE" w14:textId="5E02FF40" w:rsidR="0097464E" w:rsidRDefault="00922756"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Es </w:t>
      </w:r>
      <w:r w:rsidR="00263BF1">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BF79F48" w14:textId="0FC3F97C"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6B703EC" w14:textId="6A2A76ED" w:rsidR="0097464E" w:rsidRDefault="00263BF1"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El </w:t>
      </w:r>
      <w:r w:rsidR="008C3EF2" w:rsidRPr="00EA5BE4">
        <w:rPr>
          <w:rFonts w:ascii="Palatino Linotype" w:eastAsia="MS Mincho" w:hAnsi="Palatino Linotype"/>
        </w:rPr>
        <w:t xml:space="preserve">acceso a la información es un derecho humano constitucional y convencionalmente reconocido y para tal efecto </w:t>
      </w:r>
      <w:r w:rsidR="008C3EF2"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008C3EF2" w:rsidRPr="00EA5BE4">
        <w:rPr>
          <w:rFonts w:ascii="Palatino Linotype" w:eastAsia="Calibri" w:hAnsi="Palatino Linotype"/>
          <w:i/>
          <w:lang w:val="es-ES"/>
        </w:rPr>
        <w:t xml:space="preserve">en el ámbito de sus atribuciones, de promover, respetar, proteger y </w:t>
      </w:r>
      <w:r w:rsidR="008C3EF2" w:rsidRPr="00EA5BE4">
        <w:rPr>
          <w:rFonts w:ascii="Palatino Linotype" w:eastAsia="Calibri" w:hAnsi="Palatino Linotype"/>
          <w:b/>
          <w:i/>
          <w:lang w:val="es-ES"/>
        </w:rPr>
        <w:t>garantizar</w:t>
      </w:r>
      <w:r w:rsidR="008C3EF2" w:rsidRPr="00EA5BE4">
        <w:rPr>
          <w:rFonts w:ascii="Palatino Linotype" w:eastAsia="Calibri" w:hAnsi="Palatino Linotype"/>
          <w:i/>
          <w:lang w:val="es-ES"/>
        </w:rPr>
        <w:t xml:space="preserve"> los derechos humanos. </w:t>
      </w:r>
      <w:r w:rsidR="008C3EF2"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008C3EF2" w:rsidRPr="00EA5BE4">
        <w:rPr>
          <w:rFonts w:ascii="Palatino Linotype" w:eastAsia="Calibri" w:hAnsi="Palatino Linotype"/>
          <w:b/>
          <w:i/>
          <w:lang w:val="es-ES"/>
        </w:rPr>
        <w:t xml:space="preserve"> e</w:t>
      </w:r>
      <w:r w:rsidR="008C3EF2" w:rsidRPr="00EA5BE4">
        <w:rPr>
          <w:rFonts w:ascii="Palatino Linotype" w:hAnsi="Palatino Linotype"/>
          <w:i/>
        </w:rPr>
        <w:t xml:space="preserve">l procedimiento de acceso a la información </w:t>
      </w:r>
      <w:r w:rsidR="008C3EF2" w:rsidRPr="00EA5BE4">
        <w:rPr>
          <w:rFonts w:ascii="Palatino Linotype" w:hAnsi="Palatino Linotype"/>
          <w:i/>
        </w:rPr>
        <w:lastRenderedPageBreak/>
        <w:t>es la garantía primaria del derecho en cuestión y se rige por los principios de simplicidad, rapidez y gratuidad del procedimiento, auxilio y orientación a los particulares</w:t>
      </w:r>
      <w:r w:rsidR="008C3EF2" w:rsidRPr="000E63C8">
        <w:rPr>
          <w:rStyle w:val="Refdenotaalpie"/>
          <w:rFonts w:ascii="Palatino Linotype" w:hAnsi="Palatino Linotype"/>
          <w:i/>
        </w:rPr>
        <w:footnoteReference w:id="1"/>
      </w:r>
      <w:r w:rsidR="008C3EF2" w:rsidRPr="00EA5BE4">
        <w:rPr>
          <w:rFonts w:ascii="Palatino Linotype" w:hAnsi="Palatino Linotype"/>
          <w:i/>
        </w:rPr>
        <w:t xml:space="preserve">, </w:t>
      </w:r>
      <w:r w:rsidR="008C3EF2" w:rsidRPr="00EA5BE4">
        <w:rPr>
          <w:rFonts w:ascii="Palatino Linotype" w:hAnsi="Palatino Linotype"/>
        </w:rPr>
        <w:t>asimismo establece</w:t>
      </w:r>
      <w:r w:rsidR="008C3EF2"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5A4CCA4"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88BACAB" w14:textId="2DFD2A5C" w:rsidR="0097464E" w:rsidRDefault="008C3EF2"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El </w:t>
      </w:r>
      <w:r w:rsidR="00D9632F" w:rsidRPr="00DB7AB3">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D9632F" w:rsidRPr="00DB7AB3">
        <w:rPr>
          <w:rFonts w:ascii="Palatino Linotype" w:eastAsia="MS Mincho" w:hAnsi="Palatino Linotype" w:cstheme="majorBidi"/>
          <w:b/>
        </w:rPr>
        <w:t>los Sujetos Obligados deberán documentar todo acto que se derive del ejercicio de sus facultades, competencias o funciones,</w:t>
      </w:r>
      <w:r w:rsidR="00D9632F" w:rsidRPr="00DB7AB3">
        <w:rPr>
          <w:rFonts w:ascii="Palatino Linotype" w:eastAsia="MS Mincho" w:hAnsi="Palatino Linotype" w:cstheme="majorBidi"/>
        </w:rPr>
        <w:t xml:space="preserve"> considerando desde su origen la eventual publicidad y reutilización de la información que generen, posean o administren.</w:t>
      </w:r>
    </w:p>
    <w:p w14:paraId="4EA5106D"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834D17D" w14:textId="20F03AB8" w:rsidR="0097464E" w:rsidRDefault="00D9632F"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Además, </w:t>
      </w:r>
      <w:r w:rsidR="005E04FA" w:rsidRPr="00EA5BE4">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4F70B8F7" w14:textId="61AB8A92"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5A032CB0" w14:textId="77777777" w:rsidR="00F72C19" w:rsidRPr="006E74A1" w:rsidRDefault="00F72C19" w:rsidP="00F72C19">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Bold"/>
          <w:b/>
          <w:bCs/>
          <w:i/>
          <w:sz w:val="22"/>
          <w:szCs w:val="20"/>
        </w:rPr>
        <w:lastRenderedPageBreak/>
        <w:t xml:space="preserve">Artículo 4. </w:t>
      </w:r>
      <w:r w:rsidRPr="006E74A1">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46D6395F" w14:textId="77777777" w:rsidR="00F72C19" w:rsidRPr="006E74A1" w:rsidRDefault="00F72C19" w:rsidP="00F72C19">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
          <w:i/>
          <w:sz w:val="22"/>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63DEC2" w14:textId="77777777" w:rsidR="00F72C19" w:rsidRPr="006E74A1" w:rsidRDefault="00F72C19" w:rsidP="00F72C19">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
          <w:i/>
          <w:sz w:val="22"/>
          <w:szCs w:val="20"/>
        </w:rPr>
        <w:t>Los sujetos obligados deben poner en práctica, políticas y programas de acceso a la información que se apeguen a criterios de publicidad, veracidad, oportunidad, precisión y suficiencia en beneficio de los solicitantes.</w:t>
      </w:r>
    </w:p>
    <w:p w14:paraId="49658BDF" w14:textId="77777777" w:rsidR="00F72C19" w:rsidRPr="006E74A1" w:rsidRDefault="00F72C19" w:rsidP="00F72C19">
      <w:pPr>
        <w:autoSpaceDE w:val="0"/>
        <w:autoSpaceDN w:val="0"/>
        <w:adjustRightInd w:val="0"/>
        <w:spacing w:line="276" w:lineRule="auto"/>
        <w:ind w:right="567"/>
        <w:jc w:val="both"/>
        <w:rPr>
          <w:rFonts w:ascii="Palatino Linotype" w:eastAsia="Times New Roman" w:hAnsi="Palatino Linotype" w:cs="Arial"/>
          <w:i/>
          <w:color w:val="000000"/>
          <w:sz w:val="28"/>
        </w:rPr>
      </w:pPr>
    </w:p>
    <w:p w14:paraId="57B3CA38" w14:textId="77777777" w:rsidR="00F72C19" w:rsidRDefault="00F72C19" w:rsidP="00F72C19">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Bold"/>
          <w:b/>
          <w:bCs/>
          <w:i/>
          <w:sz w:val="22"/>
          <w:szCs w:val="20"/>
        </w:rPr>
        <w:t xml:space="preserve">Artículo 12. </w:t>
      </w:r>
      <w:r w:rsidRPr="006E74A1">
        <w:rPr>
          <w:rFonts w:ascii="Palatino Linotype" w:hAnsi="Palatino Linotype" w:cs="Bookman Old Style"/>
          <w:i/>
          <w:sz w:val="22"/>
          <w:szCs w:val="20"/>
        </w:rPr>
        <w:t xml:space="preserve">Quienes generen, recopilen, administren, manejen, procesen, archiven o conserven información pública serán responsables de la misma en los términos de las disposiciones jurídicas aplicables. </w:t>
      </w:r>
    </w:p>
    <w:p w14:paraId="2761A8E0" w14:textId="77777777" w:rsidR="00F72C19" w:rsidRDefault="00F72C19" w:rsidP="00F72C19">
      <w:pPr>
        <w:autoSpaceDE w:val="0"/>
        <w:autoSpaceDN w:val="0"/>
        <w:adjustRightInd w:val="0"/>
        <w:spacing w:line="276" w:lineRule="auto"/>
        <w:ind w:left="567" w:right="567"/>
        <w:jc w:val="both"/>
        <w:rPr>
          <w:rFonts w:ascii="Palatino Linotype" w:eastAsia="MS Gothic" w:hAnsi="Palatino Linotype" w:cs="Times New Roman"/>
          <w:szCs w:val="26"/>
        </w:rPr>
      </w:pPr>
      <w:r w:rsidRPr="006E74A1">
        <w:rPr>
          <w:rFonts w:ascii="Palatino Linotype" w:hAnsi="Palatino Linotype" w:cs="Bookman Old Style"/>
          <w:i/>
          <w:sz w:val="22"/>
          <w:szCs w:val="20"/>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rPr>
        <w:t>La obligación de proporcionar información no comprende el procesamiento de la misma, ni el presentarla conforme al interés del solicitante; no estarán obligados a generarla, resumirla, efectuar cálculos o practicar investigaciones.</w:t>
      </w:r>
    </w:p>
    <w:p w14:paraId="5EA4D789" w14:textId="77777777" w:rsidR="005E04FA" w:rsidRDefault="005E04FA"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5E788E30" w14:textId="3E5C976B" w:rsidR="0097464E" w:rsidRDefault="00F72C19"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Es </w:t>
      </w:r>
      <w:r w:rsidR="005929BF" w:rsidRPr="006E74A1">
        <w:rPr>
          <w:rFonts w:ascii="Palatino Linotype" w:hAnsi="Palatino Linotype"/>
          <w:lang w:val="es-ES"/>
        </w:rPr>
        <w:t xml:space="preserve">así que, por un lado se tiene la obligación de documentar todos los actos que se lleven a cabo en el ejercicio de sus funciones, atribuciones y competencias, mientras que por otro, se ven impuestos por la obligación de hacer pública toda aquella información </w:t>
      </w:r>
      <w:r w:rsidR="005929BF">
        <w:rPr>
          <w:rFonts w:ascii="Palatino Linotype" w:hAnsi="Palatino Linotype"/>
          <w:lang w:val="es-ES"/>
        </w:rPr>
        <w:t xml:space="preserve">que se encuentre en su posesión en estricto </w:t>
      </w:r>
      <w:r w:rsidR="005929BF" w:rsidRPr="00DA1A8A">
        <w:rPr>
          <w:rFonts w:ascii="Palatino Linotype" w:hAnsi="Palatino Linotype"/>
          <w:lang w:val="es-ES"/>
        </w:rPr>
        <w:t>apeg</w:t>
      </w:r>
      <w:r w:rsidR="005929BF">
        <w:rPr>
          <w:rFonts w:ascii="Palatino Linotype" w:hAnsi="Palatino Linotype"/>
          <w:lang w:val="es-ES"/>
        </w:rPr>
        <w:t xml:space="preserve">o a </w:t>
      </w:r>
      <w:r w:rsidR="005929BF" w:rsidRPr="00DA1A8A">
        <w:rPr>
          <w:rFonts w:ascii="Palatino Linotype" w:hAnsi="Palatino Linotype"/>
          <w:lang w:val="es-ES"/>
        </w:rPr>
        <w:t xml:space="preserve">los </w:t>
      </w:r>
      <w:r w:rsidR="005929BF" w:rsidRPr="00DA1A8A">
        <w:rPr>
          <w:rFonts w:ascii="Palatino Linotype" w:hAnsi="Palatino Linotype"/>
          <w:lang w:val="es-ES"/>
        </w:rPr>
        <w:lastRenderedPageBreak/>
        <w:t>principios de eficacia</w:t>
      </w:r>
      <w:r w:rsidR="005929BF" w:rsidRPr="006E74A1">
        <w:rPr>
          <w:rStyle w:val="Refdenotaalpie"/>
          <w:rFonts w:ascii="Palatino Linotype" w:hAnsi="Palatino Linotype"/>
          <w:lang w:val="es-ES"/>
        </w:rPr>
        <w:footnoteReference w:id="2"/>
      </w:r>
      <w:r w:rsidR="005929BF"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9862923"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4DE89B1D" w14:textId="4BDCD5F4" w:rsidR="0097464E" w:rsidRDefault="005929BF"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Robustece </w:t>
      </w:r>
      <w:r w:rsidR="00A465FE" w:rsidRPr="00EA5BE4">
        <w:rPr>
          <w:rFonts w:ascii="Palatino Linotype" w:hAnsi="Palatino Linotype"/>
          <w:lang w:val="es-ES"/>
        </w:rPr>
        <w:t>lo anterior la Tesis aislada identificada con la clave I.</w:t>
      </w:r>
      <w:proofErr w:type="gramStart"/>
      <w:r w:rsidR="00A465FE" w:rsidRPr="00EA5BE4">
        <w:rPr>
          <w:rFonts w:ascii="Palatino Linotype" w:hAnsi="Palatino Linotype"/>
          <w:lang w:val="es-ES"/>
        </w:rPr>
        <w:t>4º.A.</w:t>
      </w:r>
      <w:proofErr w:type="gramEnd"/>
      <w:r w:rsidR="00A465FE" w:rsidRPr="00EA5BE4">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2FC5CC67"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99394BA" w14:textId="77777777" w:rsidR="00C27A64" w:rsidRDefault="00C27A64" w:rsidP="00C27A64">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szCs w:val="26"/>
        </w:rPr>
      </w:pPr>
      <w:r w:rsidRPr="006E74A1">
        <w:rPr>
          <w:rFonts w:ascii="Palatino Linotype" w:hAnsi="Palatino Linotype"/>
          <w:b/>
          <w:i/>
        </w:rPr>
        <w:t>ACCESO A LA INFORMACIÓN. IMPLICACIÓN DEL PRINCIPIO DE MÁXIMA PUBLICIDAD EN EL DERECHO FUNDAMENTAL RELATIVO.</w:t>
      </w:r>
      <w:r w:rsidRPr="006E74A1">
        <w:rPr>
          <w:rFonts w:ascii="Palatino Linotype" w:hAnsi="Palatino Linotype"/>
          <w:i/>
        </w:rPr>
        <w:t xml:space="preserve"> </w:t>
      </w:r>
      <w:r>
        <w:rPr>
          <w:rFonts w:ascii="Palatino Linotype" w:hAnsi="Palatino Linotype"/>
          <w:i/>
        </w:rPr>
        <w:t>“</w:t>
      </w:r>
      <w:r w:rsidRPr="006E74A1">
        <w:rPr>
          <w:rFonts w:ascii="Palatino Linotype" w:hAnsi="Palatino Linotype"/>
          <w:i/>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w:t>
      </w:r>
      <w:r w:rsidRPr="006E74A1">
        <w:rPr>
          <w:rFonts w:ascii="Palatino Linotype" w:hAnsi="Palatino Linotype"/>
          <w:i/>
        </w:rPr>
        <w:lastRenderedPageBreak/>
        <w:t>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Pr>
          <w:rFonts w:ascii="Palatino Linotype" w:hAnsi="Palatino Linotype"/>
          <w:i/>
        </w:rPr>
        <w:t>erarla con una calidad diversa.”</w:t>
      </w:r>
    </w:p>
    <w:p w14:paraId="228975DC" w14:textId="77777777" w:rsidR="00A465FE" w:rsidRDefault="00A465F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B579600" w14:textId="1368CB2C" w:rsidR="0097464E" w:rsidRPr="007549DC" w:rsidRDefault="00C27A64"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Tal </w:t>
      </w:r>
      <w:r w:rsidR="00216924">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57D9A254" w14:textId="77777777" w:rsidR="00F551D8" w:rsidRPr="007549DC" w:rsidRDefault="00F551D8" w:rsidP="007549D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6FAD7D4" w14:textId="62413A01" w:rsidR="00A00122" w:rsidRPr="00A00122" w:rsidRDefault="007549DC" w:rsidP="00F551D8">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A00122">
        <w:rPr>
          <w:rFonts w:ascii="Palatino Linotype" w:hAnsi="Palatino Linotype"/>
          <w:lang w:val="es-ES"/>
        </w:rPr>
        <w:t xml:space="preserve">Ahora bien, </w:t>
      </w:r>
      <w:r w:rsidR="00F551D8">
        <w:rPr>
          <w:rFonts w:ascii="Palatino Linotype" w:hAnsi="Palatino Linotype"/>
          <w:lang w:val="es-ES"/>
        </w:rPr>
        <w:t>de acuerdo con un reportaje</w:t>
      </w:r>
      <w:r w:rsidR="00F551D8">
        <w:rPr>
          <w:rStyle w:val="Refdenotaalpie"/>
          <w:rFonts w:ascii="Palatino Linotype" w:hAnsi="Palatino Linotype"/>
          <w:lang w:val="es-ES"/>
        </w:rPr>
        <w:footnoteReference w:id="3"/>
      </w:r>
      <w:r w:rsidR="00F551D8">
        <w:rPr>
          <w:rFonts w:ascii="Palatino Linotype" w:hAnsi="Palatino Linotype"/>
          <w:lang w:val="es-ES"/>
        </w:rPr>
        <w:t xml:space="preserve"> publicado por el periódico </w:t>
      </w:r>
      <w:r w:rsidR="00F551D8">
        <w:rPr>
          <w:rFonts w:ascii="Palatino Linotype" w:hAnsi="Palatino Linotype"/>
          <w:i/>
          <w:lang w:val="es-ES"/>
        </w:rPr>
        <w:t>El Financiero</w:t>
      </w:r>
      <w:r w:rsidR="00F551D8">
        <w:rPr>
          <w:rFonts w:ascii="Palatino Linotype" w:hAnsi="Palatino Linotype"/>
          <w:lang w:val="es-ES"/>
        </w:rPr>
        <w:t xml:space="preserve"> de dos (02) de mayo de dos mil veintitrés los </w:t>
      </w:r>
      <w:r w:rsidR="00F551D8" w:rsidRPr="00F551D8">
        <w:rPr>
          <w:rFonts w:ascii="Palatino Linotype" w:hAnsi="Palatino Linotype"/>
          <w:lang w:val="es-ES"/>
        </w:rPr>
        <w:t xml:space="preserve">casos de </w:t>
      </w:r>
      <w:r w:rsidR="00F551D8" w:rsidRPr="00F551D8">
        <w:rPr>
          <w:rFonts w:ascii="Palatino Linotype" w:hAnsi="Palatino Linotype"/>
          <w:i/>
          <w:lang w:val="es-ES"/>
        </w:rPr>
        <w:t>bullying</w:t>
      </w:r>
      <w:r w:rsidR="00F551D8" w:rsidRPr="00F551D8">
        <w:rPr>
          <w:rFonts w:ascii="Palatino Linotype" w:hAnsi="Palatino Linotype"/>
          <w:lang w:val="es-ES"/>
        </w:rPr>
        <w:t xml:space="preserve"> en el mundo se incrementan y en México la situación es alarmante: siete de cada 10 niños y adolescentes lo sufren, reportó un estudio oficial de la organización no gubernamental internacional Bullying Sin Fronteras para América Latina y España.</w:t>
      </w:r>
    </w:p>
    <w:p w14:paraId="41BEB1B2"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EE0713E" w14:textId="2D716C89" w:rsidR="00A00122" w:rsidRPr="00A00122" w:rsidRDefault="00F551D8"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lastRenderedPageBreak/>
        <w:t xml:space="preserve">De acuerdo </w:t>
      </w:r>
      <w:r w:rsidRPr="00F551D8">
        <w:rPr>
          <w:rFonts w:ascii="Palatino Linotype" w:hAnsi="Palatino Linotype"/>
        </w:rPr>
        <w:t>con el estudio oficial de la organización para América, Europa, Asia, Oceanía y África, realizado de enero 2021 a febrero de 2022 con el apoyo de 20 prestigiosas universidades del mundo, los casos de </w:t>
      </w:r>
      <w:r w:rsidRPr="00F551D8">
        <w:rPr>
          <w:rFonts w:ascii="Palatino Linotype" w:hAnsi="Palatino Linotype"/>
          <w:i/>
        </w:rPr>
        <w:t>bullying</w:t>
      </w:r>
      <w:r w:rsidRPr="00F551D8">
        <w:rPr>
          <w:rFonts w:ascii="Palatino Linotype" w:hAnsi="Palatino Linotype"/>
        </w:rPr>
        <w:t xml:space="preserve"> en el planeta continúan en aumento: seis de cada 10 niños sufren todos los días algún tipo de acoso y </w:t>
      </w:r>
      <w:r w:rsidRPr="00F551D8">
        <w:rPr>
          <w:rFonts w:ascii="Palatino Linotype" w:hAnsi="Palatino Linotype"/>
          <w:i/>
        </w:rPr>
        <w:t>ciberacoso</w:t>
      </w:r>
      <w:r>
        <w:rPr>
          <w:rStyle w:val="Refdenotaalpie"/>
          <w:rFonts w:ascii="Palatino Linotype" w:hAnsi="Palatino Linotype"/>
          <w:i/>
        </w:rPr>
        <w:footnoteReference w:id="4"/>
      </w:r>
      <w:r w:rsidRPr="00F551D8">
        <w:rPr>
          <w:rFonts w:ascii="Palatino Linotype" w:hAnsi="Palatino Linotype"/>
        </w:rPr>
        <w:t>.</w:t>
      </w:r>
    </w:p>
    <w:p w14:paraId="4036C0C0"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F8D4C56" w14:textId="629D066F" w:rsidR="00A00122" w:rsidRPr="00F551D8" w:rsidRDefault="00F551D8" w:rsidP="00FE14FF">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F551D8">
        <w:rPr>
          <w:rFonts w:ascii="Palatino Linotype" w:hAnsi="Palatino Linotype"/>
          <w:lang w:val="es-ES"/>
        </w:rPr>
        <w:t xml:space="preserve">Esta práctica </w:t>
      </w:r>
      <w:r w:rsidRPr="00F551D8">
        <w:rPr>
          <w:rFonts w:ascii="Palatino Linotype" w:hAnsi="Palatino Linotype"/>
        </w:rPr>
        <w:t>práctica es </w:t>
      </w:r>
      <w:r w:rsidRPr="00F551D8">
        <w:rPr>
          <w:rFonts w:ascii="Palatino Linotype" w:hAnsi="Palatino Linotype"/>
          <w:b/>
          <w:bCs/>
        </w:rPr>
        <w:t>causante directa</w:t>
      </w:r>
      <w:r w:rsidRPr="00F551D8">
        <w:rPr>
          <w:rFonts w:ascii="Palatino Linotype" w:hAnsi="Palatino Linotype"/>
        </w:rPr>
        <w:t xml:space="preserve"> de más de 200 mil fallecimientos cada año, por homicidio o inducción al suicidio. El crecimiento </w:t>
      </w:r>
      <w:r>
        <w:rPr>
          <w:rFonts w:ascii="Palatino Linotype" w:hAnsi="Palatino Linotype"/>
        </w:rPr>
        <w:t>este</w:t>
      </w:r>
      <w:r w:rsidRPr="00F551D8">
        <w:rPr>
          <w:rFonts w:ascii="Palatino Linotype" w:hAnsi="Palatino Linotype"/>
        </w:rPr>
        <w:t xml:space="preserve"> fenómeno </w:t>
      </w:r>
      <w:r>
        <w:rPr>
          <w:rFonts w:ascii="Palatino Linotype" w:hAnsi="Palatino Linotype"/>
        </w:rPr>
        <w:t>ha sido calificado como</w:t>
      </w:r>
      <w:r w:rsidRPr="00F551D8">
        <w:rPr>
          <w:rFonts w:ascii="Palatino Linotype" w:hAnsi="Palatino Linotype"/>
        </w:rPr>
        <w:t xml:space="preserve"> “explosivo” en los últimos años: </w:t>
      </w:r>
      <w:r>
        <w:rPr>
          <w:rFonts w:ascii="Palatino Linotype" w:hAnsi="Palatino Linotype"/>
        </w:rPr>
        <w:t xml:space="preserve">pues se han registrado </w:t>
      </w:r>
      <w:r w:rsidRPr="00F551D8">
        <w:rPr>
          <w:rFonts w:ascii="Palatino Linotype" w:hAnsi="Palatino Linotype"/>
        </w:rPr>
        <w:t>180 mil casos graves de </w:t>
      </w:r>
      <w:r w:rsidRPr="00F551D8">
        <w:rPr>
          <w:rFonts w:ascii="Palatino Linotype" w:hAnsi="Palatino Linotype"/>
          <w:i/>
        </w:rPr>
        <w:t>bullying</w:t>
      </w:r>
      <w:r w:rsidRPr="00F551D8">
        <w:rPr>
          <w:rFonts w:ascii="Palatino Linotype" w:hAnsi="Palatino Linotype"/>
        </w:rPr>
        <w:t> y </w:t>
      </w:r>
      <w:r w:rsidRPr="00F551D8">
        <w:rPr>
          <w:rFonts w:ascii="Palatino Linotype" w:hAnsi="Palatino Linotype"/>
          <w:i/>
        </w:rPr>
        <w:t>ciberbullying</w:t>
      </w:r>
      <w:r w:rsidRPr="00F551D8">
        <w:rPr>
          <w:rFonts w:ascii="Palatino Linotype" w:hAnsi="Palatino Linotype"/>
        </w:rPr>
        <w:t xml:space="preserve"> en ese lapso, </w:t>
      </w:r>
      <w:r>
        <w:rPr>
          <w:rFonts w:ascii="Palatino Linotype" w:hAnsi="Palatino Linotype"/>
        </w:rPr>
        <w:t xml:space="preserve">los cuales </w:t>
      </w:r>
      <w:r w:rsidRPr="00F551D8">
        <w:rPr>
          <w:rFonts w:ascii="Palatino Linotype" w:hAnsi="Palatino Linotype"/>
        </w:rPr>
        <w:t>colocan a nuestro país con mayor cantidad de sucesos en el orbe</w:t>
      </w:r>
      <w:r>
        <w:rPr>
          <w:rStyle w:val="Refdenotaalpie"/>
          <w:rFonts w:ascii="Palatino Linotype" w:hAnsi="Palatino Linotype"/>
        </w:rPr>
        <w:footnoteReference w:id="5"/>
      </w:r>
      <w:r w:rsidRPr="00F551D8">
        <w:rPr>
          <w:rFonts w:ascii="Palatino Linotype" w:hAnsi="Palatino Linotype"/>
        </w:rPr>
        <w:t>.</w:t>
      </w:r>
    </w:p>
    <w:p w14:paraId="08A15C2D" w14:textId="77777777" w:rsidR="00F551D8" w:rsidRPr="00F551D8" w:rsidRDefault="00F551D8" w:rsidP="00F551D8">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269F9AB" w14:textId="372E3693" w:rsidR="00A00122" w:rsidRPr="00F551D8" w:rsidRDefault="00F551D8"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 xml:space="preserve">Derivado de lo anterior, el cinco (05) de marzo de dos mil quince se publicó en el Periódico Oficial </w:t>
      </w:r>
      <w:r>
        <w:rPr>
          <w:rFonts w:ascii="Palatino Linotype" w:hAnsi="Palatino Linotype"/>
          <w:i/>
          <w:lang w:val="es-ES"/>
        </w:rPr>
        <w:t>Gaceta del Gobierno</w:t>
      </w:r>
      <w:r>
        <w:rPr>
          <w:rFonts w:ascii="Palatino Linotype" w:hAnsi="Palatino Linotype"/>
          <w:lang w:val="es-ES"/>
        </w:rPr>
        <w:t xml:space="preserve"> el Acuerdo del Ejecutivo del Estado, por el que se Crea el Programa de Convivencia Escolar de la Secretaría de Educación, el cual tiene por objeto, entre otros</w:t>
      </w:r>
      <w:r>
        <w:rPr>
          <w:rStyle w:val="Refdenotaalpie"/>
          <w:rFonts w:ascii="Palatino Linotype" w:hAnsi="Palatino Linotype"/>
          <w:lang w:val="es-ES"/>
        </w:rPr>
        <w:footnoteReference w:id="6"/>
      </w:r>
      <w:r>
        <w:rPr>
          <w:rFonts w:ascii="Palatino Linotype" w:hAnsi="Palatino Linotype"/>
          <w:lang w:val="es-ES"/>
        </w:rPr>
        <w:t>:</w:t>
      </w:r>
    </w:p>
    <w:p w14:paraId="11AB8765" w14:textId="77777777" w:rsidR="00F551D8" w:rsidRPr="00F551D8" w:rsidRDefault="00F551D8" w:rsidP="00F551D8">
      <w:pPr>
        <w:numPr>
          <w:ilvl w:val="1"/>
          <w:numId w:val="35"/>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Pr>
          <w:rFonts w:ascii="Palatino Linotype" w:hAnsi="Palatino Linotype"/>
          <w:lang w:val="es-ES"/>
        </w:rPr>
        <w:t xml:space="preserve">Promover </w:t>
      </w:r>
      <w:r w:rsidRPr="00F551D8">
        <w:rPr>
          <w:rFonts w:ascii="Palatino Linotype" w:hAnsi="Palatino Linotype"/>
        </w:rPr>
        <w:t xml:space="preserve">el respeto de los </w:t>
      </w:r>
      <w:r w:rsidRPr="00F551D8">
        <w:rPr>
          <w:rFonts w:ascii="Palatino Linotype" w:hAnsi="Palatino Linotype"/>
          <w:b/>
        </w:rPr>
        <w:t>derechos humanos</w:t>
      </w:r>
      <w:r w:rsidRPr="00F551D8">
        <w:rPr>
          <w:rFonts w:ascii="Palatino Linotype" w:hAnsi="Palatino Linotype"/>
        </w:rPr>
        <w:t xml:space="preserve"> en la comunidad educativa; </w:t>
      </w:r>
    </w:p>
    <w:p w14:paraId="1AD55E86" w14:textId="77777777" w:rsidR="00F551D8" w:rsidRPr="00F551D8" w:rsidRDefault="00F551D8" w:rsidP="00F551D8">
      <w:pPr>
        <w:numPr>
          <w:ilvl w:val="1"/>
          <w:numId w:val="35"/>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sidRPr="00F551D8">
        <w:rPr>
          <w:rFonts w:ascii="Palatino Linotype" w:hAnsi="Palatino Linotype"/>
        </w:rPr>
        <w:lastRenderedPageBreak/>
        <w:t xml:space="preserve">Crear y operar </w:t>
      </w:r>
      <w:r w:rsidRPr="00F551D8">
        <w:rPr>
          <w:rFonts w:ascii="Palatino Linotype" w:hAnsi="Palatino Linotype"/>
          <w:b/>
        </w:rPr>
        <w:t>mecanismos de protección</w:t>
      </w:r>
      <w:r w:rsidRPr="00F551D8">
        <w:rPr>
          <w:rFonts w:ascii="Palatino Linotype" w:hAnsi="Palatino Linotype"/>
        </w:rPr>
        <w:t xml:space="preserve"> contra accidentes de los alumnos que asistan a las escuelas públicas de nivel básico y media superior; </w:t>
      </w:r>
    </w:p>
    <w:p w14:paraId="0C55CED0" w14:textId="77777777" w:rsidR="00F551D8" w:rsidRPr="00F551D8" w:rsidRDefault="00F551D8" w:rsidP="00F551D8">
      <w:pPr>
        <w:numPr>
          <w:ilvl w:val="1"/>
          <w:numId w:val="35"/>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sidRPr="00F551D8">
        <w:rPr>
          <w:rFonts w:ascii="Palatino Linotype" w:hAnsi="Palatino Linotype"/>
        </w:rPr>
        <w:t xml:space="preserve">Diseñar </w:t>
      </w:r>
      <w:r w:rsidRPr="00F551D8">
        <w:rPr>
          <w:rFonts w:ascii="Palatino Linotype" w:hAnsi="Palatino Linotype"/>
          <w:b/>
        </w:rPr>
        <w:t>mecanismos de mediación</w:t>
      </w:r>
      <w:r w:rsidRPr="00F551D8">
        <w:rPr>
          <w:rFonts w:ascii="Palatino Linotype" w:hAnsi="Palatino Linotype"/>
        </w:rPr>
        <w:t xml:space="preserve"> para la solución de conflictos entre los integrantes de la comunidad escolar; y </w:t>
      </w:r>
    </w:p>
    <w:p w14:paraId="2114C65B" w14:textId="52EBB291" w:rsidR="00F551D8" w:rsidRPr="00A00122" w:rsidRDefault="00F551D8" w:rsidP="00F551D8">
      <w:pPr>
        <w:numPr>
          <w:ilvl w:val="1"/>
          <w:numId w:val="35"/>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sidRPr="00F551D8">
        <w:rPr>
          <w:rFonts w:ascii="Palatino Linotype" w:hAnsi="Palatino Linotype"/>
        </w:rPr>
        <w:t xml:space="preserve">Realizar </w:t>
      </w:r>
      <w:r w:rsidRPr="00F551D8">
        <w:rPr>
          <w:rFonts w:ascii="Palatino Linotype" w:hAnsi="Palatino Linotype"/>
          <w:b/>
        </w:rPr>
        <w:t>investigaciones</w:t>
      </w:r>
      <w:r w:rsidRPr="00F551D8">
        <w:rPr>
          <w:rFonts w:ascii="Palatino Linotype" w:hAnsi="Palatino Linotype"/>
        </w:rPr>
        <w:t xml:space="preserve"> para elaborar políticas públicas que generen ambientes favorables para la convivencia armónica.</w:t>
      </w:r>
    </w:p>
    <w:p w14:paraId="3AB636C4"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E2DA73B" w14:textId="2CB3E815" w:rsidR="00A00122" w:rsidRPr="00A00122" w:rsidRDefault="007F1ED3"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 xml:space="preserve">Para la ejecución del programa en comento, se creó el </w:t>
      </w:r>
      <w:r w:rsidRPr="007F1ED3">
        <w:rPr>
          <w:rFonts w:ascii="Palatino Linotype" w:hAnsi="Palatino Linotype"/>
        </w:rPr>
        <w:t>Órgano Desconcentrado de la Secretaría de Educación denominado Conse</w:t>
      </w:r>
      <w:r>
        <w:rPr>
          <w:rFonts w:ascii="Palatino Linotype" w:hAnsi="Palatino Linotype"/>
        </w:rPr>
        <w:t>jo para la Convivencia Escolar (CONVIVE)</w:t>
      </w:r>
      <w:r w:rsidRPr="007F1ED3">
        <w:rPr>
          <w:rFonts w:ascii="Palatino Linotype" w:hAnsi="Palatino Linotype"/>
        </w:rPr>
        <w:t>, con autonomía técnica para e</w:t>
      </w:r>
      <w:r>
        <w:rPr>
          <w:rFonts w:ascii="Palatino Linotype" w:hAnsi="Palatino Linotype"/>
        </w:rPr>
        <w:t>l ejercicio de sus atribuciones</w:t>
      </w:r>
      <w:r>
        <w:rPr>
          <w:rStyle w:val="Refdenotaalpie"/>
          <w:rFonts w:ascii="Palatino Linotype" w:hAnsi="Palatino Linotype"/>
        </w:rPr>
        <w:footnoteReference w:id="7"/>
      </w:r>
      <w:r>
        <w:rPr>
          <w:rFonts w:ascii="Palatino Linotype" w:hAnsi="Palatino Linotype"/>
        </w:rPr>
        <w:t>, con sede en la capital del Estado de México</w:t>
      </w:r>
      <w:r>
        <w:rPr>
          <w:rStyle w:val="Refdenotaalpie"/>
          <w:rFonts w:ascii="Palatino Linotype" w:hAnsi="Palatino Linotype"/>
        </w:rPr>
        <w:footnoteReference w:id="8"/>
      </w:r>
      <w:r>
        <w:rPr>
          <w:rFonts w:ascii="Palatino Linotype" w:hAnsi="Palatino Linotype"/>
        </w:rPr>
        <w:t xml:space="preserve"> y que de acuerdo con lo establecido por el artículo 6 del </w:t>
      </w:r>
      <w:r w:rsidRPr="007F1ED3">
        <w:rPr>
          <w:rFonts w:ascii="Palatino Linotype" w:hAnsi="Palatino Linotype"/>
          <w:lang w:val="es-ES"/>
        </w:rPr>
        <w:t>Acuerdo del Ejecutivo del Estado, por el que se Crea el Programa de Convivencia Escolar de la Secretaría de Educación</w:t>
      </w:r>
      <w:r>
        <w:rPr>
          <w:rFonts w:ascii="Palatino Linotype" w:hAnsi="Palatino Linotype"/>
          <w:lang w:val="es-ES"/>
        </w:rPr>
        <w:t>, tiene las siguientes atribuciones:</w:t>
      </w:r>
    </w:p>
    <w:p w14:paraId="7B5FC787" w14:textId="77777777"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2599073" w14:textId="77777777"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val="es-ES_tradnl" w:eastAsia="es-ES_tradnl"/>
        </w:rPr>
        <w:t>“</w:t>
      </w:r>
      <w:r w:rsidRPr="007F1ED3">
        <w:rPr>
          <w:rFonts w:ascii="Palatino Linotype" w:eastAsia="Calibri" w:hAnsi="Palatino Linotype" w:cs="Tahoma"/>
          <w:b/>
          <w:i/>
          <w:iCs/>
          <w:sz w:val="22"/>
          <w:szCs w:val="22"/>
          <w:lang w:eastAsia="es-ES_tradnl"/>
        </w:rPr>
        <w:t>Artículo 6.-</w:t>
      </w:r>
      <w:r w:rsidRPr="007F1ED3">
        <w:rPr>
          <w:rFonts w:ascii="Palatino Linotype" w:eastAsia="Calibri" w:hAnsi="Palatino Linotype" w:cs="Tahoma"/>
          <w:i/>
          <w:iCs/>
          <w:sz w:val="22"/>
          <w:szCs w:val="22"/>
          <w:lang w:eastAsia="es-ES_tradnl"/>
        </w:rPr>
        <w:t xml:space="preserve"> Para el cumplimiento de sus objetivos, el Consejo para la Convivencia Escolar, tendrá las siguientes atribuciones: </w:t>
      </w:r>
    </w:p>
    <w:p w14:paraId="38AE0F94" w14:textId="1AA29B95"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14:paraId="5D119911" w14:textId="77777777"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sidRPr="007F1ED3">
        <w:rPr>
          <w:rFonts w:ascii="Palatino Linotype" w:eastAsia="Calibri" w:hAnsi="Palatino Linotype" w:cs="Tahoma"/>
          <w:b/>
          <w:i/>
          <w:iCs/>
          <w:sz w:val="22"/>
          <w:szCs w:val="22"/>
          <w:lang w:eastAsia="es-ES_tradnl"/>
        </w:rPr>
        <w:t>IV.</w:t>
      </w:r>
      <w:r w:rsidRPr="007F1ED3">
        <w:rPr>
          <w:rFonts w:ascii="Palatino Linotype" w:eastAsia="Calibri" w:hAnsi="Palatino Linotype" w:cs="Tahoma"/>
          <w:i/>
          <w:iCs/>
          <w:sz w:val="22"/>
          <w:szCs w:val="22"/>
          <w:lang w:eastAsia="es-ES_tradnl"/>
        </w:rPr>
        <w:t xml:space="preserve"> Establecer </w:t>
      </w:r>
      <w:r w:rsidRPr="007F1ED3">
        <w:rPr>
          <w:rFonts w:ascii="Palatino Linotype" w:eastAsia="Calibri" w:hAnsi="Palatino Linotype" w:cs="Tahoma"/>
          <w:b/>
          <w:i/>
          <w:iCs/>
          <w:sz w:val="22"/>
          <w:szCs w:val="22"/>
          <w:lang w:eastAsia="es-ES_tradnl"/>
        </w:rPr>
        <w:t>medidas para la protección, vigilancia o acompañamientos</w:t>
      </w:r>
      <w:r w:rsidRPr="007F1ED3">
        <w:rPr>
          <w:rFonts w:ascii="Palatino Linotype" w:eastAsia="Calibri" w:hAnsi="Palatino Linotype" w:cs="Tahoma"/>
          <w:i/>
          <w:iCs/>
          <w:sz w:val="22"/>
          <w:szCs w:val="22"/>
          <w:lang w:eastAsia="es-ES_tradnl"/>
        </w:rPr>
        <w:t xml:space="preserve"> a las víctimas de cualquier forma de violencia dentro del ámbito escolar; </w:t>
      </w:r>
    </w:p>
    <w:p w14:paraId="4F622617" w14:textId="7BDE2C06"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14:paraId="7E886BCA" w14:textId="77777777"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sidRPr="007F1ED3">
        <w:rPr>
          <w:rFonts w:ascii="Palatino Linotype" w:eastAsia="Calibri" w:hAnsi="Palatino Linotype" w:cs="Tahoma"/>
          <w:b/>
          <w:i/>
          <w:iCs/>
          <w:sz w:val="22"/>
          <w:szCs w:val="22"/>
          <w:lang w:eastAsia="es-ES_tradnl"/>
        </w:rPr>
        <w:t>VIII.</w:t>
      </w:r>
      <w:r w:rsidRPr="007F1ED3">
        <w:rPr>
          <w:rFonts w:ascii="Palatino Linotype" w:eastAsia="Calibri" w:hAnsi="Palatino Linotype" w:cs="Tahoma"/>
          <w:i/>
          <w:iCs/>
          <w:sz w:val="22"/>
          <w:szCs w:val="22"/>
          <w:lang w:eastAsia="es-ES_tradnl"/>
        </w:rPr>
        <w:t xml:space="preserve"> Desarrollar </w:t>
      </w:r>
      <w:r w:rsidRPr="007F1ED3">
        <w:rPr>
          <w:rFonts w:ascii="Palatino Linotype" w:eastAsia="Calibri" w:hAnsi="Palatino Linotype" w:cs="Tahoma"/>
          <w:b/>
          <w:i/>
          <w:iCs/>
          <w:sz w:val="22"/>
          <w:szCs w:val="22"/>
          <w:lang w:eastAsia="es-ES_tradnl"/>
        </w:rPr>
        <w:t>programas para la operación de la mediación y conciliación</w:t>
      </w:r>
      <w:r w:rsidRPr="007F1ED3">
        <w:rPr>
          <w:rFonts w:ascii="Palatino Linotype" w:eastAsia="Calibri" w:hAnsi="Palatino Linotype" w:cs="Tahoma"/>
          <w:i/>
          <w:iCs/>
          <w:sz w:val="22"/>
          <w:szCs w:val="22"/>
          <w:lang w:eastAsia="es-ES_tradnl"/>
        </w:rPr>
        <w:t xml:space="preserve"> escolar y otros para la solución de conflictos por medios pacíficos; </w:t>
      </w:r>
    </w:p>
    <w:p w14:paraId="4CB2AEF7" w14:textId="77777777"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sidRPr="007F1ED3">
        <w:rPr>
          <w:rFonts w:ascii="Palatino Linotype" w:eastAsia="Calibri" w:hAnsi="Palatino Linotype" w:cs="Tahoma"/>
          <w:b/>
          <w:i/>
          <w:iCs/>
          <w:sz w:val="22"/>
          <w:szCs w:val="22"/>
          <w:lang w:eastAsia="es-ES_tradnl"/>
        </w:rPr>
        <w:lastRenderedPageBreak/>
        <w:t>IX.</w:t>
      </w:r>
      <w:r w:rsidRPr="007F1ED3">
        <w:rPr>
          <w:rFonts w:ascii="Palatino Linotype" w:eastAsia="Calibri" w:hAnsi="Palatino Linotype" w:cs="Tahoma"/>
          <w:i/>
          <w:iCs/>
          <w:sz w:val="22"/>
          <w:szCs w:val="22"/>
          <w:lang w:eastAsia="es-ES_tradnl"/>
        </w:rPr>
        <w:t xml:space="preserve"> Realizar </w:t>
      </w:r>
      <w:r w:rsidRPr="007F1ED3">
        <w:rPr>
          <w:rFonts w:ascii="Palatino Linotype" w:eastAsia="Calibri" w:hAnsi="Palatino Linotype" w:cs="Tahoma"/>
          <w:b/>
          <w:i/>
          <w:iCs/>
          <w:sz w:val="22"/>
          <w:szCs w:val="22"/>
          <w:lang w:eastAsia="es-ES_tradnl"/>
        </w:rPr>
        <w:t>investigaciones que permitan conocer la problemática generada por la violencia escolar y estar en aptitud de elaborar políticas públicas</w:t>
      </w:r>
      <w:r w:rsidRPr="007F1ED3">
        <w:rPr>
          <w:rFonts w:ascii="Palatino Linotype" w:eastAsia="Calibri" w:hAnsi="Palatino Linotype" w:cs="Tahoma"/>
          <w:i/>
          <w:iCs/>
          <w:sz w:val="22"/>
          <w:szCs w:val="22"/>
          <w:lang w:eastAsia="es-ES_tradnl"/>
        </w:rPr>
        <w:t xml:space="preserve"> para generar ambientes favorables a la convivencia armónica; </w:t>
      </w:r>
    </w:p>
    <w:p w14:paraId="5616CD7F" w14:textId="47CE2169"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14:paraId="13DF9E4D" w14:textId="77777777"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sidRPr="007F1ED3">
        <w:rPr>
          <w:rFonts w:ascii="Palatino Linotype" w:eastAsia="Calibri" w:hAnsi="Palatino Linotype" w:cs="Tahoma"/>
          <w:b/>
          <w:i/>
          <w:iCs/>
          <w:sz w:val="22"/>
          <w:szCs w:val="22"/>
          <w:lang w:eastAsia="es-ES_tradnl"/>
        </w:rPr>
        <w:t>Xl.</w:t>
      </w:r>
      <w:r w:rsidRPr="007F1ED3">
        <w:rPr>
          <w:rFonts w:ascii="Palatino Linotype" w:eastAsia="Calibri" w:hAnsi="Palatino Linotype" w:cs="Tahoma"/>
          <w:i/>
          <w:iCs/>
          <w:sz w:val="22"/>
          <w:szCs w:val="22"/>
          <w:lang w:eastAsia="es-ES_tradnl"/>
        </w:rPr>
        <w:t xml:space="preserve"> Elaborar los </w:t>
      </w:r>
      <w:r w:rsidRPr="007F1ED3">
        <w:rPr>
          <w:rFonts w:ascii="Palatino Linotype" w:eastAsia="Calibri" w:hAnsi="Palatino Linotype" w:cs="Tahoma"/>
          <w:b/>
          <w:i/>
          <w:iCs/>
          <w:sz w:val="22"/>
          <w:szCs w:val="22"/>
          <w:lang w:eastAsia="es-ES_tradnl"/>
        </w:rPr>
        <w:t>documentos normativos</w:t>
      </w:r>
      <w:r w:rsidRPr="007F1ED3">
        <w:rPr>
          <w:rFonts w:ascii="Palatino Linotype" w:eastAsia="Calibri" w:hAnsi="Palatino Linotype" w:cs="Tahoma"/>
          <w:i/>
          <w:iCs/>
          <w:sz w:val="22"/>
          <w:szCs w:val="22"/>
          <w:lang w:eastAsia="es-ES_tradnl"/>
        </w:rPr>
        <w:t xml:space="preserve">, </w:t>
      </w:r>
      <w:r w:rsidRPr="007F1ED3">
        <w:rPr>
          <w:rFonts w:ascii="Palatino Linotype" w:eastAsia="Calibri" w:hAnsi="Palatino Linotype" w:cs="Tahoma"/>
          <w:b/>
          <w:i/>
          <w:iCs/>
          <w:sz w:val="22"/>
          <w:szCs w:val="22"/>
          <w:lang w:eastAsia="es-ES_tradnl"/>
        </w:rPr>
        <w:t>manuales de organización</w:t>
      </w:r>
      <w:r w:rsidRPr="007F1ED3">
        <w:rPr>
          <w:rFonts w:ascii="Palatino Linotype" w:eastAsia="Calibri" w:hAnsi="Palatino Linotype" w:cs="Tahoma"/>
          <w:i/>
          <w:iCs/>
          <w:sz w:val="22"/>
          <w:szCs w:val="22"/>
          <w:lang w:eastAsia="es-ES_tradnl"/>
        </w:rPr>
        <w:t xml:space="preserve"> que sean necesarios para el cumplimiento de sus objetivos; y </w:t>
      </w:r>
    </w:p>
    <w:p w14:paraId="0CDB34E4" w14:textId="4FFA40D9"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14:paraId="4E96B3E0" w14:textId="0271228D" w:rsidR="007F1ED3" w:rsidRP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eastAsia="es-ES_tradnl"/>
        </w:rPr>
        <w:t>(Énfasis añadido)</w:t>
      </w:r>
    </w:p>
    <w:p w14:paraId="5088B856" w14:textId="77777777" w:rsidR="007F1ED3" w:rsidRPr="00A00122" w:rsidRDefault="007F1ED3"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B4F22FB" w14:textId="67EC3935" w:rsidR="00A00122" w:rsidRPr="00A00122" w:rsidRDefault="007F1ED3"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 xml:space="preserve">De esta manera, el Consejo para la Convivencia Escolar se identifica como el organismo descentralizado de la Secretaría de Educación encargada de </w:t>
      </w:r>
      <w:r>
        <w:rPr>
          <w:rFonts w:ascii="Palatino Linotype" w:hAnsi="Palatino Linotype"/>
          <w:b/>
          <w:lang w:val="es-ES"/>
        </w:rPr>
        <w:t>proteger los derechos humanos</w:t>
      </w:r>
      <w:r>
        <w:rPr>
          <w:rFonts w:ascii="Palatino Linotype" w:hAnsi="Palatino Linotype"/>
          <w:lang w:val="es-ES"/>
        </w:rPr>
        <w:t xml:space="preserve"> de los estudiantes; así mismo, tendrá la altísima responsabilidad de desarrollar medios alternos de solución de conflictos escolares ocasionados por </w:t>
      </w:r>
      <w:r>
        <w:rPr>
          <w:rFonts w:ascii="Palatino Linotype" w:hAnsi="Palatino Linotype"/>
          <w:i/>
          <w:lang w:val="es-ES"/>
        </w:rPr>
        <w:t>bullying</w:t>
      </w:r>
      <w:r>
        <w:rPr>
          <w:rFonts w:ascii="Palatino Linotype" w:hAnsi="Palatino Linotype"/>
          <w:lang w:val="es-ES"/>
        </w:rPr>
        <w:t xml:space="preserve"> o acoso escolar entre estudiantes y, para ello, estará facultado para </w:t>
      </w:r>
      <w:r>
        <w:rPr>
          <w:rFonts w:ascii="Palatino Linotype" w:hAnsi="Palatino Linotype"/>
          <w:b/>
          <w:lang w:val="es-ES"/>
        </w:rPr>
        <w:t>realizar investigaciones que permitan conocer la problemática generada por la oleada de violencia escolar</w:t>
      </w:r>
      <w:r>
        <w:rPr>
          <w:rFonts w:ascii="Palatino Linotype" w:hAnsi="Palatino Linotype"/>
          <w:lang w:val="es-ES"/>
        </w:rPr>
        <w:t>.</w:t>
      </w:r>
    </w:p>
    <w:p w14:paraId="204074B3" w14:textId="731CE43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E197CBC" w14:textId="251CBC8D" w:rsidR="00A00122" w:rsidRPr="00FE14FF" w:rsidRDefault="007F1ED3" w:rsidP="00FE14FF">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FE14FF">
        <w:rPr>
          <w:rFonts w:ascii="Palatino Linotype" w:hAnsi="Palatino Linotype"/>
          <w:lang w:val="es-ES"/>
        </w:rPr>
        <w:t xml:space="preserve">A fin de conseguir sus objetivos, el Consejo para la Convivencia Escolar contará con </w:t>
      </w:r>
      <w:r w:rsidR="00FE14FF" w:rsidRPr="00FE14FF">
        <w:rPr>
          <w:rFonts w:ascii="Palatino Linotype" w:hAnsi="Palatino Linotype"/>
          <w:lang w:val="es-ES"/>
        </w:rPr>
        <w:t>una</w:t>
      </w:r>
      <w:r w:rsidRPr="00FE14FF">
        <w:rPr>
          <w:rFonts w:ascii="Palatino Linotype" w:hAnsi="Palatino Linotype"/>
          <w:lang w:val="es-ES"/>
        </w:rPr>
        <w:t xml:space="preserve"> </w:t>
      </w:r>
      <w:r w:rsidR="00FE14FF" w:rsidRPr="00FE14FF">
        <w:rPr>
          <w:rFonts w:ascii="Palatino Linotype" w:hAnsi="Palatino Linotype"/>
          <w:b/>
          <w:lang w:val="es-ES"/>
        </w:rPr>
        <w:t>Unidad de Derechos Humanos y Atención Especializada</w:t>
      </w:r>
      <w:r w:rsidR="00FE14FF" w:rsidRPr="00FE14FF">
        <w:rPr>
          <w:rFonts w:ascii="Palatino Linotype" w:hAnsi="Palatino Linotype"/>
          <w:lang w:val="es-ES"/>
        </w:rPr>
        <w:t xml:space="preserve">, la cual, </w:t>
      </w:r>
      <w:r w:rsidR="00FE14FF">
        <w:rPr>
          <w:rFonts w:ascii="Palatino Linotype" w:hAnsi="Palatino Linotype"/>
          <w:lang w:val="es-ES"/>
        </w:rPr>
        <w:t>d</w:t>
      </w:r>
      <w:r w:rsidRPr="00FE14FF">
        <w:rPr>
          <w:rFonts w:ascii="Palatino Linotype" w:hAnsi="Palatino Linotype"/>
          <w:lang w:val="es-ES"/>
        </w:rPr>
        <w:t xml:space="preserve">e conformidad con lo establecido por </w:t>
      </w:r>
      <w:r w:rsidR="00FE14FF">
        <w:rPr>
          <w:rFonts w:ascii="Palatino Linotype" w:hAnsi="Palatino Linotype"/>
          <w:lang w:val="es-ES"/>
        </w:rPr>
        <w:t>el</w:t>
      </w:r>
      <w:r w:rsidRPr="00FE14FF">
        <w:rPr>
          <w:rFonts w:ascii="Palatino Linotype" w:hAnsi="Palatino Linotype"/>
          <w:lang w:val="es-ES"/>
        </w:rPr>
        <w:t xml:space="preserve"> art</w:t>
      </w:r>
      <w:r w:rsidR="00FE14FF">
        <w:rPr>
          <w:rFonts w:ascii="Palatino Linotype" w:hAnsi="Palatino Linotype"/>
          <w:lang w:val="es-ES"/>
        </w:rPr>
        <w:t>ículo</w:t>
      </w:r>
      <w:r w:rsidRPr="00FE14FF">
        <w:rPr>
          <w:rFonts w:ascii="Palatino Linotype" w:hAnsi="Palatino Linotype"/>
          <w:lang w:val="es-ES"/>
        </w:rPr>
        <w:t xml:space="preserve"> 15 del Acuerdo del Ejecutivo del Estado, por el que se Crea el Programa de Convivencia Escolar de la Secretaría de Educación, se encargar</w:t>
      </w:r>
      <w:r w:rsidR="00FE14FF">
        <w:rPr>
          <w:rFonts w:ascii="Palatino Linotype" w:hAnsi="Palatino Linotype"/>
          <w:lang w:val="es-ES"/>
        </w:rPr>
        <w:t>á</w:t>
      </w:r>
      <w:r w:rsidRPr="00FE14FF">
        <w:rPr>
          <w:rFonts w:ascii="Palatino Linotype" w:hAnsi="Palatino Linotype"/>
          <w:lang w:val="es-ES"/>
        </w:rPr>
        <w:t xml:space="preserve"> de:</w:t>
      </w:r>
    </w:p>
    <w:p w14:paraId="6A309056" w14:textId="77777777"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076F18C" w14:textId="77777777" w:rsidR="007F1ED3"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val="es-ES_tradnl" w:eastAsia="es-ES_tradnl"/>
        </w:rPr>
        <w:t>“</w:t>
      </w:r>
      <w:r w:rsidRPr="00FE14FF">
        <w:rPr>
          <w:rFonts w:ascii="Palatino Linotype" w:eastAsia="Calibri" w:hAnsi="Palatino Linotype" w:cs="Tahoma"/>
          <w:b/>
          <w:i/>
          <w:iCs/>
          <w:sz w:val="22"/>
          <w:szCs w:val="22"/>
          <w:lang w:eastAsia="es-ES_tradnl"/>
        </w:rPr>
        <w:t>Artículo 15.-</w:t>
      </w:r>
      <w:r w:rsidRPr="007F1ED3">
        <w:rPr>
          <w:rFonts w:ascii="Palatino Linotype" w:eastAsia="Calibri" w:hAnsi="Palatino Linotype" w:cs="Tahoma"/>
          <w:i/>
          <w:iCs/>
          <w:sz w:val="22"/>
          <w:szCs w:val="22"/>
          <w:lang w:eastAsia="es-ES_tradnl"/>
        </w:rPr>
        <w:t xml:space="preserve"> Para la realización del objeto del Programa, la </w:t>
      </w:r>
      <w:r w:rsidRPr="00FE14FF">
        <w:rPr>
          <w:rFonts w:ascii="Palatino Linotype" w:eastAsia="Calibri" w:hAnsi="Palatino Linotype" w:cs="Tahoma"/>
          <w:b/>
          <w:i/>
          <w:iCs/>
          <w:sz w:val="22"/>
          <w:szCs w:val="22"/>
          <w:lang w:eastAsia="es-ES_tradnl"/>
        </w:rPr>
        <w:t>Unidad de Derechos Humanos y Atención Especializada</w:t>
      </w:r>
      <w:r w:rsidRPr="007F1ED3">
        <w:rPr>
          <w:rFonts w:ascii="Palatino Linotype" w:eastAsia="Calibri" w:hAnsi="Palatino Linotype" w:cs="Tahoma"/>
          <w:i/>
          <w:iCs/>
          <w:sz w:val="22"/>
          <w:szCs w:val="22"/>
          <w:lang w:eastAsia="es-ES_tradnl"/>
        </w:rPr>
        <w:t xml:space="preserve"> realizará las siguientes acciones: </w:t>
      </w:r>
    </w:p>
    <w:p w14:paraId="24D8C6C2" w14:textId="4608518A" w:rsidR="00FE14FF" w:rsidRDefault="00FE14FF"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14:paraId="6116F120" w14:textId="77777777" w:rsidR="00FE14FF" w:rsidRDefault="007F1ED3" w:rsidP="007F1ED3">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sidRPr="00FE14FF">
        <w:rPr>
          <w:rFonts w:ascii="Palatino Linotype" w:eastAsia="Calibri" w:hAnsi="Palatino Linotype" w:cs="Tahoma"/>
          <w:b/>
          <w:i/>
          <w:iCs/>
          <w:sz w:val="22"/>
          <w:szCs w:val="22"/>
          <w:lang w:eastAsia="es-ES_tradnl"/>
        </w:rPr>
        <w:lastRenderedPageBreak/>
        <w:t>III.</w:t>
      </w:r>
      <w:r w:rsidRPr="007F1ED3">
        <w:rPr>
          <w:rFonts w:ascii="Palatino Linotype" w:eastAsia="Calibri" w:hAnsi="Palatino Linotype" w:cs="Tahoma"/>
          <w:i/>
          <w:iCs/>
          <w:sz w:val="22"/>
          <w:szCs w:val="22"/>
          <w:lang w:eastAsia="es-ES_tradnl"/>
        </w:rPr>
        <w:t xml:space="preserve"> </w:t>
      </w:r>
      <w:r w:rsidRPr="00FE14FF">
        <w:rPr>
          <w:rFonts w:ascii="Palatino Linotype" w:eastAsia="Calibri" w:hAnsi="Palatino Linotype" w:cs="Tahoma"/>
          <w:b/>
          <w:i/>
          <w:iCs/>
          <w:sz w:val="22"/>
          <w:szCs w:val="22"/>
          <w:lang w:eastAsia="es-ES_tradnl"/>
        </w:rPr>
        <w:t xml:space="preserve">Atender y dar seguimiento a los casos en que se violenten los derechos </w:t>
      </w:r>
      <w:proofErr w:type="gramStart"/>
      <w:r w:rsidRPr="00FE14FF">
        <w:rPr>
          <w:rFonts w:ascii="Palatino Linotype" w:eastAsia="Calibri" w:hAnsi="Palatino Linotype" w:cs="Tahoma"/>
          <w:b/>
          <w:i/>
          <w:iCs/>
          <w:sz w:val="22"/>
          <w:szCs w:val="22"/>
          <w:lang w:eastAsia="es-ES_tradnl"/>
        </w:rPr>
        <w:t>humanos</w:t>
      </w:r>
      <w:proofErr w:type="gramEnd"/>
      <w:r w:rsidRPr="007F1ED3">
        <w:rPr>
          <w:rFonts w:ascii="Palatino Linotype" w:eastAsia="Calibri" w:hAnsi="Palatino Linotype" w:cs="Tahoma"/>
          <w:i/>
          <w:iCs/>
          <w:sz w:val="22"/>
          <w:szCs w:val="22"/>
          <w:lang w:eastAsia="es-ES_tradnl"/>
        </w:rPr>
        <w:t xml:space="preserve"> así como las recomendaciones que se hagan a la Secretaría de Educación emitidas por los organismos defensores de derechos humanos; </w:t>
      </w:r>
    </w:p>
    <w:p w14:paraId="7847FAA1" w14:textId="77FC133E" w:rsidR="00FE14FF" w:rsidRDefault="00FE14FF" w:rsidP="00FE14F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14:paraId="11A202D8" w14:textId="77777777" w:rsidR="00FE14FF" w:rsidRDefault="007F1ED3" w:rsidP="00FE14F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sidRPr="00FE14FF">
        <w:rPr>
          <w:rFonts w:ascii="Palatino Linotype" w:eastAsia="Calibri" w:hAnsi="Palatino Linotype" w:cs="Tahoma"/>
          <w:b/>
          <w:i/>
          <w:iCs/>
          <w:sz w:val="22"/>
          <w:szCs w:val="22"/>
          <w:lang w:eastAsia="es-ES_tradnl"/>
        </w:rPr>
        <w:t>VII.</w:t>
      </w:r>
      <w:r w:rsidRPr="007F1ED3">
        <w:rPr>
          <w:rFonts w:ascii="Palatino Linotype" w:eastAsia="Calibri" w:hAnsi="Palatino Linotype" w:cs="Tahoma"/>
          <w:i/>
          <w:iCs/>
          <w:sz w:val="22"/>
          <w:szCs w:val="22"/>
          <w:lang w:eastAsia="es-ES_tradnl"/>
        </w:rPr>
        <w:t xml:space="preserve"> </w:t>
      </w:r>
      <w:r w:rsidRPr="00FE14FF">
        <w:rPr>
          <w:rFonts w:ascii="Palatino Linotype" w:eastAsia="Calibri" w:hAnsi="Palatino Linotype" w:cs="Tahoma"/>
          <w:b/>
          <w:i/>
          <w:iCs/>
          <w:sz w:val="22"/>
          <w:szCs w:val="22"/>
          <w:lang w:eastAsia="es-ES_tradnl"/>
        </w:rPr>
        <w:t>Proponer</w:t>
      </w:r>
      <w:r w:rsidRPr="007F1ED3">
        <w:rPr>
          <w:rFonts w:ascii="Palatino Linotype" w:eastAsia="Calibri" w:hAnsi="Palatino Linotype" w:cs="Tahoma"/>
          <w:i/>
          <w:iCs/>
          <w:sz w:val="22"/>
          <w:szCs w:val="22"/>
          <w:lang w:eastAsia="es-ES_tradnl"/>
        </w:rPr>
        <w:t xml:space="preserve"> al </w:t>
      </w:r>
      <w:proofErr w:type="gramStart"/>
      <w:r w:rsidRPr="007F1ED3">
        <w:rPr>
          <w:rFonts w:ascii="Palatino Linotype" w:eastAsia="Calibri" w:hAnsi="Palatino Linotype" w:cs="Tahoma"/>
          <w:i/>
          <w:iCs/>
          <w:sz w:val="22"/>
          <w:szCs w:val="22"/>
          <w:lang w:eastAsia="es-ES_tradnl"/>
        </w:rPr>
        <w:t>Director General</w:t>
      </w:r>
      <w:proofErr w:type="gramEnd"/>
      <w:r w:rsidRPr="007F1ED3">
        <w:rPr>
          <w:rFonts w:ascii="Palatino Linotype" w:eastAsia="Calibri" w:hAnsi="Palatino Linotype" w:cs="Tahoma"/>
          <w:i/>
          <w:iCs/>
          <w:sz w:val="22"/>
          <w:szCs w:val="22"/>
          <w:lang w:eastAsia="es-ES_tradnl"/>
        </w:rPr>
        <w:t xml:space="preserve"> </w:t>
      </w:r>
      <w:r w:rsidRPr="00FE14FF">
        <w:rPr>
          <w:rFonts w:ascii="Palatino Linotype" w:eastAsia="Calibri" w:hAnsi="Palatino Linotype" w:cs="Tahoma"/>
          <w:b/>
          <w:i/>
          <w:iCs/>
          <w:sz w:val="22"/>
          <w:szCs w:val="22"/>
          <w:lang w:eastAsia="es-ES_tradnl"/>
        </w:rPr>
        <w:t>los documentos normativos</w:t>
      </w:r>
      <w:r w:rsidRPr="007F1ED3">
        <w:rPr>
          <w:rFonts w:ascii="Palatino Linotype" w:eastAsia="Calibri" w:hAnsi="Palatino Linotype" w:cs="Tahoma"/>
          <w:i/>
          <w:iCs/>
          <w:sz w:val="22"/>
          <w:szCs w:val="22"/>
          <w:lang w:eastAsia="es-ES_tradnl"/>
        </w:rPr>
        <w:t xml:space="preserve">, manuales de organización, protocolos, planes, programas que sean </w:t>
      </w:r>
      <w:r w:rsidRPr="00FE14FF">
        <w:rPr>
          <w:rFonts w:ascii="Palatino Linotype" w:eastAsia="Calibri" w:hAnsi="Palatino Linotype" w:cs="Tahoma"/>
          <w:b/>
          <w:i/>
          <w:iCs/>
          <w:sz w:val="22"/>
          <w:szCs w:val="22"/>
          <w:lang w:eastAsia="es-ES_tradnl"/>
        </w:rPr>
        <w:t>necesarios para el cumplimiento de su objeto</w:t>
      </w:r>
      <w:r w:rsidRPr="007F1ED3">
        <w:rPr>
          <w:rFonts w:ascii="Palatino Linotype" w:eastAsia="Calibri" w:hAnsi="Palatino Linotype" w:cs="Tahoma"/>
          <w:i/>
          <w:iCs/>
          <w:sz w:val="22"/>
          <w:szCs w:val="22"/>
          <w:lang w:eastAsia="es-ES_tradnl"/>
        </w:rPr>
        <w:t xml:space="preserve">; </w:t>
      </w:r>
    </w:p>
    <w:p w14:paraId="1FD1B169" w14:textId="0599308A" w:rsidR="00FE14FF" w:rsidRDefault="00FE14FF" w:rsidP="00FE14F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14:paraId="73675157" w14:textId="77777777" w:rsidR="00FE14FF" w:rsidRDefault="007F1ED3" w:rsidP="00FE14F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sidRPr="00FE14FF">
        <w:rPr>
          <w:rFonts w:ascii="Palatino Linotype" w:eastAsia="Calibri" w:hAnsi="Palatino Linotype" w:cs="Tahoma"/>
          <w:b/>
          <w:i/>
          <w:iCs/>
          <w:sz w:val="22"/>
          <w:szCs w:val="22"/>
          <w:lang w:eastAsia="es-ES_tradnl"/>
        </w:rPr>
        <w:t>IX.</w:t>
      </w:r>
      <w:r w:rsidRPr="007F1ED3">
        <w:rPr>
          <w:rFonts w:ascii="Palatino Linotype" w:eastAsia="Calibri" w:hAnsi="Palatino Linotype" w:cs="Tahoma"/>
          <w:i/>
          <w:iCs/>
          <w:sz w:val="22"/>
          <w:szCs w:val="22"/>
          <w:lang w:eastAsia="es-ES_tradnl"/>
        </w:rPr>
        <w:t xml:space="preserve"> </w:t>
      </w:r>
      <w:r w:rsidRPr="00FE14FF">
        <w:rPr>
          <w:rFonts w:ascii="Palatino Linotype" w:eastAsia="Calibri" w:hAnsi="Palatino Linotype" w:cs="Tahoma"/>
          <w:b/>
          <w:i/>
          <w:iCs/>
          <w:sz w:val="22"/>
          <w:szCs w:val="22"/>
          <w:lang w:eastAsia="es-ES_tradnl"/>
        </w:rPr>
        <w:t>Establecer medidas para la protección, vigilancia o acompañamientos a las víctimas</w:t>
      </w:r>
      <w:r w:rsidRPr="007F1ED3">
        <w:rPr>
          <w:rFonts w:ascii="Palatino Linotype" w:eastAsia="Calibri" w:hAnsi="Palatino Linotype" w:cs="Tahoma"/>
          <w:i/>
          <w:iCs/>
          <w:sz w:val="22"/>
          <w:szCs w:val="22"/>
          <w:lang w:eastAsia="es-ES_tradnl"/>
        </w:rPr>
        <w:t xml:space="preserve"> de cualquier forma de violencia dentro del ámbito escolar y para que se dé una primera respuesta urgente a las niñas, niños y adolescentes que sufren algún tipo de violencia; y </w:t>
      </w:r>
    </w:p>
    <w:p w14:paraId="2F1D9F71" w14:textId="7D946700" w:rsidR="007F1ED3" w:rsidRDefault="00FE14FF" w:rsidP="00FE14F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r w:rsidR="007F1ED3">
        <w:rPr>
          <w:rFonts w:ascii="Palatino Linotype" w:eastAsia="Calibri" w:hAnsi="Palatino Linotype" w:cs="Tahoma"/>
          <w:i/>
          <w:iCs/>
          <w:sz w:val="22"/>
          <w:szCs w:val="22"/>
          <w:lang w:eastAsia="es-ES_tradnl"/>
        </w:rPr>
        <w:t>”</w:t>
      </w:r>
    </w:p>
    <w:p w14:paraId="414073F8" w14:textId="43EA00B1" w:rsidR="00FE14FF" w:rsidRDefault="00FE14FF" w:rsidP="00FE14F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(Énfasis añadido)</w:t>
      </w:r>
    </w:p>
    <w:p w14:paraId="1E7A85D3" w14:textId="77777777" w:rsidR="007F1ED3" w:rsidRPr="00A00122" w:rsidRDefault="007F1ED3"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F2AF8C6" w14:textId="62008A93" w:rsidR="00A00122" w:rsidRPr="00A00122" w:rsidRDefault="00FE14FF"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 xml:space="preserve">De esta manera, la </w:t>
      </w:r>
      <w:r w:rsidRPr="00FE14FF">
        <w:rPr>
          <w:rFonts w:ascii="Palatino Linotype" w:hAnsi="Palatino Linotype"/>
          <w:b/>
          <w:lang w:val="es-ES"/>
        </w:rPr>
        <w:t>Unidad de Derechos Humanos y Atención Especializada</w:t>
      </w:r>
      <w:r>
        <w:rPr>
          <w:rFonts w:ascii="Palatino Linotype" w:hAnsi="Palatino Linotype"/>
          <w:lang w:val="es-ES"/>
        </w:rPr>
        <w:t xml:space="preserve"> será el área directamente encargada de atender y dar seguimiento a los casos en que se violentes derechos humanos, así como establecer medidas para la protección, vigilancia o acompañamientos a las víctimas de cualquier forma de violencia escolar.</w:t>
      </w:r>
    </w:p>
    <w:p w14:paraId="641E147F"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46058081" w14:textId="698BF5F4" w:rsidR="00A00122" w:rsidRPr="00A00122" w:rsidRDefault="00FE14FF"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 xml:space="preserve">Así mismo, también existirá la </w:t>
      </w:r>
      <w:r>
        <w:rPr>
          <w:rFonts w:ascii="Palatino Linotype" w:hAnsi="Palatino Linotype"/>
          <w:b/>
          <w:lang w:val="es-ES"/>
        </w:rPr>
        <w:t>Unidad de Seguro Escolar</w:t>
      </w:r>
      <w:r>
        <w:rPr>
          <w:rFonts w:ascii="Palatino Linotype" w:hAnsi="Palatino Linotype"/>
          <w:lang w:val="es-ES"/>
        </w:rPr>
        <w:t xml:space="preserve">, la cual tendrá entre sus atribuciones el </w:t>
      </w:r>
      <w:r>
        <w:rPr>
          <w:rFonts w:ascii="Palatino Linotype" w:hAnsi="Palatino Linotype"/>
          <w:b/>
          <w:lang w:val="es-ES"/>
        </w:rPr>
        <w:t xml:space="preserve">formular </w:t>
      </w:r>
      <w:r w:rsidRPr="00FE14FF">
        <w:rPr>
          <w:rFonts w:ascii="Palatino Linotype" w:hAnsi="Palatino Linotype"/>
          <w:b/>
        </w:rPr>
        <w:t xml:space="preserve">la estadística relacionada con los accidentes ocurridos en la comunidad </w:t>
      </w:r>
      <w:proofErr w:type="gramStart"/>
      <w:r w:rsidRPr="00FE14FF">
        <w:rPr>
          <w:rFonts w:ascii="Palatino Linotype" w:hAnsi="Palatino Linotype"/>
          <w:b/>
        </w:rPr>
        <w:t>escolar</w:t>
      </w:r>
      <w:proofErr w:type="gramEnd"/>
      <w:r w:rsidRPr="00FE14FF">
        <w:rPr>
          <w:rFonts w:ascii="Palatino Linotype" w:hAnsi="Palatino Linotype"/>
          <w:b/>
        </w:rPr>
        <w:t xml:space="preserve"> así como el seguimiento correspondiente</w:t>
      </w:r>
      <w:r>
        <w:rPr>
          <w:rStyle w:val="Refdenotaalpie"/>
          <w:rFonts w:ascii="Palatino Linotype" w:hAnsi="Palatino Linotype"/>
          <w:b/>
        </w:rPr>
        <w:footnoteReference w:id="9"/>
      </w:r>
      <w:r>
        <w:rPr>
          <w:rFonts w:ascii="Palatino Linotype" w:hAnsi="Palatino Linotype"/>
        </w:rPr>
        <w:t>.</w:t>
      </w:r>
    </w:p>
    <w:p w14:paraId="7105437F"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29F6724" w14:textId="4A04CC24" w:rsidR="00A00122" w:rsidRPr="00A00122" w:rsidRDefault="00534668"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lastRenderedPageBreak/>
        <w:t xml:space="preserve">En ese sentido, impera resaltar que la </w:t>
      </w:r>
      <w:r w:rsidRPr="00534668">
        <w:rPr>
          <w:rFonts w:ascii="Palatino Linotype" w:hAnsi="Palatino Linotype"/>
          <w:b/>
          <w:lang w:val="es-ES"/>
        </w:rPr>
        <w:t>información estadística</w:t>
      </w:r>
      <w:r>
        <w:rPr>
          <w:rFonts w:ascii="Palatino Linotype" w:hAnsi="Palatino Linotype"/>
          <w:lang w:val="es-ES"/>
        </w:rPr>
        <w:t xml:space="preserve"> se reconoce como de naturaleza pública</w:t>
      </w:r>
      <w:r>
        <w:rPr>
          <w:rFonts w:ascii="Palatino Linotype" w:hAnsi="Palatino Linotype"/>
          <w:b/>
          <w:lang w:val="es-ES"/>
        </w:rPr>
        <w:t xml:space="preserve"> sin importar la materia o fuente con la que se encuentre vinculada</w:t>
      </w:r>
      <w:r>
        <w:rPr>
          <w:rFonts w:ascii="Palatino Linotype" w:hAnsi="Palatino Linotype"/>
          <w:lang w:val="es-ES"/>
        </w:rPr>
        <w:t>. Lo anterior conforme a lo establecido por el Criterio de Interpretación Reiterado 011/2009 emitido por el Órgano Garante Nacional, cuyo rubro y texto establece lo siguiente:</w:t>
      </w:r>
    </w:p>
    <w:p w14:paraId="3A56394B" w14:textId="4FCDE915"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66"/>
        <w:jc w:val="both"/>
        <w:rPr>
          <w:rFonts w:ascii="Palatino Linotype" w:eastAsia="Calibri" w:hAnsi="Palatino Linotype" w:cs="Tahoma"/>
          <w:iCs/>
          <w:szCs w:val="22"/>
          <w:lang w:val="es-ES_tradnl" w:eastAsia="es-ES_tradnl"/>
        </w:rPr>
      </w:pPr>
    </w:p>
    <w:p w14:paraId="35184FDE" w14:textId="4989AC0E" w:rsidR="00534668" w:rsidRPr="00534668" w:rsidRDefault="00534668" w:rsidP="0053466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val="es-ES_tradnl" w:eastAsia="es-ES_tradnl"/>
        </w:rPr>
      </w:pPr>
      <w:r w:rsidRPr="00534668">
        <w:rPr>
          <w:rFonts w:ascii="Palatino Linotype" w:eastAsia="Calibri" w:hAnsi="Palatino Linotype" w:cs="Tahoma"/>
          <w:b/>
          <w:i/>
          <w:iCs/>
          <w:sz w:val="22"/>
          <w:szCs w:val="22"/>
          <w:lang w:val="es-ES_tradnl" w:eastAsia="es-ES_tradnl"/>
        </w:rPr>
        <w:t xml:space="preserve">LA INFORMACIÓN ESTADÍSTICA ES DE NATURALEZA PÚBLICA, INDEPENDIENTEMENTE DE LA MATERIA CON LA QUE SE ENCUENTRE VINCULADA. </w:t>
      </w:r>
      <w:r>
        <w:rPr>
          <w:rFonts w:ascii="Palatino Linotype" w:eastAsia="Calibri" w:hAnsi="Palatino Linotype" w:cs="Tahoma"/>
          <w:i/>
          <w:iCs/>
          <w:sz w:val="22"/>
          <w:szCs w:val="22"/>
          <w:lang w:val="es-ES_tradnl" w:eastAsia="es-ES_tradnl"/>
        </w:rPr>
        <w:t>“</w:t>
      </w:r>
      <w:r w:rsidRPr="00534668">
        <w:rPr>
          <w:rFonts w:ascii="Palatino Linotype" w:eastAsia="Calibri" w:hAnsi="Palatino Linotype" w:cs="Tahoma"/>
          <w:i/>
          <w:iCs/>
          <w:sz w:val="22"/>
          <w:szCs w:val="22"/>
          <w:lang w:val="es-ES_tradnl" w:eastAsia="es-ES_tradnl"/>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r>
        <w:rPr>
          <w:rFonts w:ascii="Palatino Linotype" w:eastAsia="Calibri" w:hAnsi="Palatino Linotype" w:cs="Tahoma"/>
          <w:i/>
          <w:iCs/>
          <w:sz w:val="22"/>
          <w:szCs w:val="22"/>
          <w:lang w:val="es-ES_tradnl" w:eastAsia="es-ES_tradnl"/>
        </w:rPr>
        <w:t>”</w:t>
      </w:r>
    </w:p>
    <w:p w14:paraId="00BCBE16" w14:textId="77777777" w:rsidR="00534668" w:rsidRPr="00A00122" w:rsidRDefault="00534668"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66"/>
        <w:jc w:val="both"/>
        <w:rPr>
          <w:rFonts w:ascii="Palatino Linotype" w:eastAsia="Calibri" w:hAnsi="Palatino Linotype" w:cs="Tahoma"/>
          <w:iCs/>
          <w:szCs w:val="22"/>
          <w:lang w:val="es-ES_tradnl" w:eastAsia="es-ES_tradnl"/>
        </w:rPr>
      </w:pPr>
    </w:p>
    <w:p w14:paraId="7F4BECE5" w14:textId="47297A35" w:rsidR="00A00122" w:rsidRPr="00A00122" w:rsidRDefault="00534668"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 xml:space="preserve">Aunado a lo anterior, debemos considerar que el </w:t>
      </w:r>
      <w:r>
        <w:rPr>
          <w:rFonts w:ascii="Palatino Linotype" w:hAnsi="Palatino Linotype"/>
          <w:b/>
          <w:lang w:val="es-ES"/>
        </w:rPr>
        <w:t>SUJETO OBLIGADO</w:t>
      </w:r>
      <w:r>
        <w:rPr>
          <w:rFonts w:ascii="Palatino Linotype" w:hAnsi="Palatino Linotype"/>
          <w:lang w:val="es-ES"/>
        </w:rPr>
        <w:t xml:space="preserve"> </w:t>
      </w:r>
      <w:r>
        <w:rPr>
          <w:rFonts w:ascii="Palatino Linotype" w:hAnsi="Palatino Linotype"/>
          <w:b/>
          <w:lang w:val="es-ES"/>
        </w:rPr>
        <w:t xml:space="preserve">clasificó la información relativa al sexo y edad de los alumnos inmiscuidos en controversias llevadas ante el </w:t>
      </w:r>
      <w:r w:rsidRPr="00534668">
        <w:rPr>
          <w:rFonts w:ascii="Palatino Linotype" w:hAnsi="Palatino Linotype"/>
          <w:b/>
          <w:lang w:val="es-ES"/>
        </w:rPr>
        <w:t>Consejo para la Convivencia Escolar</w:t>
      </w:r>
      <w:r>
        <w:rPr>
          <w:rFonts w:ascii="Palatino Linotype" w:hAnsi="Palatino Linotype"/>
          <w:lang w:val="es-ES"/>
        </w:rPr>
        <w:t xml:space="preserve">, lo que significa </w:t>
      </w:r>
      <w:r>
        <w:rPr>
          <w:rFonts w:ascii="Palatino Linotype" w:hAnsi="Palatino Linotype"/>
          <w:i/>
          <w:lang w:val="es-ES"/>
        </w:rPr>
        <w:t>a fortiori</w:t>
      </w:r>
      <w:r>
        <w:rPr>
          <w:rFonts w:ascii="Palatino Linotype" w:hAnsi="Palatino Linotype"/>
          <w:lang w:val="es-ES"/>
        </w:rPr>
        <w:t xml:space="preserve"> que éste cuenta con la información solicitada.</w:t>
      </w:r>
    </w:p>
    <w:p w14:paraId="2EE4ED66" w14:textId="579E3D0E"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46413D9" w14:textId="00001020" w:rsidR="00A00122" w:rsidRPr="00A00122" w:rsidRDefault="00534668"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Sustenta lo anterior el Criterio de Interpretación 029/2010 del Organismo Garante Nacional, mismo que establece:</w:t>
      </w:r>
    </w:p>
    <w:p w14:paraId="6C99187A" w14:textId="77777777"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D774FB4" w14:textId="5351525B" w:rsidR="00534668" w:rsidRPr="00534668" w:rsidRDefault="00534668" w:rsidP="0053466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iCs/>
          <w:sz w:val="22"/>
          <w:szCs w:val="22"/>
          <w:lang w:val="es-ES_tradnl" w:eastAsia="es-ES_tradnl"/>
        </w:rPr>
      </w:pPr>
      <w:r w:rsidRPr="00534668">
        <w:rPr>
          <w:rFonts w:ascii="Palatino Linotype" w:eastAsia="Calibri" w:hAnsi="Palatino Linotype" w:cs="Tahoma"/>
          <w:b/>
          <w:i/>
          <w:iCs/>
          <w:sz w:val="22"/>
          <w:szCs w:val="22"/>
          <w:lang w:val="es-ES_tradnl" w:eastAsia="es-ES_tradnl"/>
        </w:rPr>
        <w:t xml:space="preserve">LA CLASIFICACIÓN Y LA INEXISTENCIA DE INFORMACIÓN SON CONCEPTOS QUE NO PUEDEN COEXISTIR. </w:t>
      </w:r>
      <w:r>
        <w:rPr>
          <w:rFonts w:ascii="Palatino Linotype" w:eastAsia="Calibri" w:hAnsi="Palatino Linotype" w:cs="Tahoma"/>
          <w:i/>
          <w:iCs/>
          <w:sz w:val="22"/>
          <w:szCs w:val="22"/>
          <w:lang w:val="es-ES_tradnl" w:eastAsia="es-ES_tradnl"/>
        </w:rPr>
        <w:t>“</w:t>
      </w:r>
      <w:r w:rsidRPr="00534668">
        <w:rPr>
          <w:rFonts w:ascii="Palatino Linotype" w:eastAsia="Calibri" w:hAnsi="Palatino Linotype" w:cs="Tahoma"/>
          <w:i/>
          <w:iCs/>
          <w:sz w:val="22"/>
          <w:szCs w:val="22"/>
          <w:lang w:val="es-ES_tradnl" w:eastAsia="es-ES_tradnl"/>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Pr>
          <w:rFonts w:ascii="Palatino Linotype" w:eastAsia="Calibri" w:hAnsi="Palatino Linotype" w:cs="Tahoma"/>
          <w:i/>
          <w:iCs/>
          <w:sz w:val="22"/>
          <w:szCs w:val="22"/>
          <w:lang w:val="es-ES_tradnl" w:eastAsia="es-ES_tradnl"/>
        </w:rPr>
        <w:t>”</w:t>
      </w:r>
    </w:p>
    <w:p w14:paraId="05396916" w14:textId="77777777" w:rsidR="00534668" w:rsidRPr="00A00122" w:rsidRDefault="00534668"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4BD27B9" w14:textId="3E94B7F1" w:rsidR="00A00122" w:rsidRPr="00A00122" w:rsidRDefault="00534668"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i/>
          <w:lang w:val="es-ES"/>
        </w:rPr>
        <w:t>Ergo</w:t>
      </w:r>
      <w:r>
        <w:rPr>
          <w:rFonts w:ascii="Palatino Linotype" w:hAnsi="Palatino Linotype"/>
          <w:lang w:val="es-ES"/>
        </w:rPr>
        <w:t xml:space="preserve">, ya no cabe el pronunciamiento del </w:t>
      </w:r>
      <w:r>
        <w:rPr>
          <w:rFonts w:ascii="Palatino Linotype" w:hAnsi="Palatino Linotype"/>
          <w:b/>
          <w:lang w:val="es-ES"/>
        </w:rPr>
        <w:t>SUJETO OBLIGADO</w:t>
      </w:r>
      <w:r>
        <w:rPr>
          <w:rFonts w:ascii="Palatino Linotype" w:hAnsi="Palatino Linotype"/>
          <w:lang w:val="es-ES"/>
        </w:rPr>
        <w:t xml:space="preserve"> por el que manifestó no contar con los índices estadísticos relacionados con la edad y sexo de los alumnos relacionados con conflictos de acoso escolar, sean víctimas o victimarios pues, al clasificar la información de mérito, se entiende entonces que éste cuenta con ella en sus archivos.</w:t>
      </w:r>
    </w:p>
    <w:p w14:paraId="484CEAB8" w14:textId="77777777" w:rsidR="00A00122" w:rsidRP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61B91BE" w14:textId="4E711A2C" w:rsidR="00A00122" w:rsidRPr="00534668" w:rsidRDefault="00534668"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 xml:space="preserve">Dicho lo anterior, se insiste que lo solicitado no individualiza a ningún alumno, víctima o victimario de acoso escolar, sino que únicamente muestra una </w:t>
      </w:r>
      <w:r>
        <w:rPr>
          <w:rFonts w:ascii="Palatino Linotype" w:hAnsi="Palatino Linotype"/>
          <w:b/>
          <w:lang w:val="es-ES"/>
        </w:rPr>
        <w:t>métrica</w:t>
      </w:r>
      <w:r>
        <w:rPr>
          <w:rFonts w:ascii="Palatino Linotype" w:hAnsi="Palatino Linotype"/>
          <w:lang w:val="es-ES"/>
        </w:rPr>
        <w:t xml:space="preserve"> de la problemática del </w:t>
      </w:r>
      <w:r>
        <w:rPr>
          <w:rFonts w:ascii="Palatino Linotype" w:hAnsi="Palatino Linotype"/>
          <w:i/>
          <w:lang w:val="es-ES"/>
        </w:rPr>
        <w:t>bullying</w:t>
      </w:r>
      <w:r>
        <w:rPr>
          <w:rFonts w:ascii="Palatino Linotype" w:hAnsi="Palatino Linotype"/>
          <w:lang w:val="es-ES"/>
        </w:rPr>
        <w:t>, el cual, como se ha expuesto en párrafos previos, es un fenómeno que se ha acrecentado en las escuelas mexiquenses en los últimos años.</w:t>
      </w:r>
    </w:p>
    <w:p w14:paraId="21DA589F" w14:textId="77777777" w:rsidR="00534668" w:rsidRPr="00534668" w:rsidRDefault="00534668" w:rsidP="00534668">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405E266" w14:textId="23586D8B" w:rsidR="00534668" w:rsidRPr="00A00122" w:rsidRDefault="00534668" w:rsidP="00A00122">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lastRenderedPageBreak/>
        <w:t>El dar a conocer estos índices estadísticos, a mi consideración, supondrían una oportunidad enorme para la comunidad de conocer las alarmas sociales que se viven actualmente en las escuelas</w:t>
      </w:r>
      <w:r w:rsidR="00CC3DD0">
        <w:rPr>
          <w:rFonts w:ascii="Palatino Linotype" w:hAnsi="Palatino Linotype"/>
          <w:lang w:val="es-ES"/>
        </w:rPr>
        <w:t xml:space="preserve"> junto con los picos de edad donde más se sufre de acoso o </w:t>
      </w:r>
      <w:r w:rsidR="00CC3DD0">
        <w:rPr>
          <w:rFonts w:ascii="Palatino Linotype" w:hAnsi="Palatino Linotype"/>
          <w:i/>
          <w:lang w:val="es-ES"/>
        </w:rPr>
        <w:t>bullying</w:t>
      </w:r>
      <w:r w:rsidR="00CC3DD0">
        <w:rPr>
          <w:rFonts w:ascii="Palatino Linotype" w:hAnsi="Palatino Linotype"/>
          <w:lang w:val="es-ES"/>
        </w:rPr>
        <w:t>. Aunado a lo anterior, permitiría conocer estadística directamente relacionada con el género de las víctimas y victimarios, con lo cual, los entes públicos competentes podrían implementar políticas públicas más eficaces a fin de inyectar programas que eliminen de fondo el problema.</w:t>
      </w:r>
    </w:p>
    <w:p w14:paraId="49D56BFC" w14:textId="77777777" w:rsidR="00A00122" w:rsidRDefault="00A00122" w:rsidP="00A0012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A900139" w14:textId="65ABDEE6" w:rsidR="00A22DF2" w:rsidRDefault="00A22DF2" w:rsidP="0097464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Razones suficientes, a mi parecer, para </w:t>
      </w:r>
      <w:r w:rsidR="00CC3DD0">
        <w:rPr>
          <w:rFonts w:ascii="Palatino Linotype" w:eastAsia="Calibri" w:hAnsi="Palatino Linotype" w:cs="Tahoma"/>
          <w:iCs/>
          <w:szCs w:val="22"/>
          <w:lang w:val="es-ES_tradnl" w:eastAsia="es-ES_tradnl"/>
        </w:rPr>
        <w:t>emitir en presente voto disidente</w:t>
      </w:r>
      <w:r>
        <w:rPr>
          <w:rFonts w:ascii="Palatino Linotype" w:eastAsia="Calibri" w:hAnsi="Palatino Linotype" w:cs="Tahoma"/>
          <w:iCs/>
          <w:szCs w:val="22"/>
          <w:lang w:val="es-ES_tradnl" w:eastAsia="es-ES_tradnl"/>
        </w:rPr>
        <w:t>. --</w:t>
      </w:r>
      <w:r w:rsidR="00CC3DD0">
        <w:rPr>
          <w:rFonts w:ascii="Palatino Linotype" w:eastAsia="Calibri" w:hAnsi="Palatino Linotype" w:cs="Tahoma"/>
          <w:iCs/>
          <w:szCs w:val="22"/>
          <w:lang w:val="es-ES_tradnl" w:eastAsia="es-ES_tradnl"/>
        </w:rPr>
        <w:t>-</w:t>
      </w:r>
      <w:r>
        <w:rPr>
          <w:rFonts w:ascii="Palatino Linotype" w:eastAsia="Calibri" w:hAnsi="Palatino Linotype" w:cs="Tahoma"/>
          <w:iCs/>
          <w:szCs w:val="22"/>
          <w:lang w:val="es-ES_tradnl" w:eastAsia="es-ES_tradnl"/>
        </w:rPr>
        <w:t>-------------------------------------------------------------------------------------------------------------------------------------------------------------------------------------------------------------------------------------------------------------------------------------------------------------------------</w:t>
      </w:r>
    </w:p>
    <w:p w14:paraId="2B787621" w14:textId="77777777" w:rsidR="00A22DF2" w:rsidRDefault="00A22DF2"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51ACAB3" w14:textId="77777777" w:rsidR="00CC3DD0" w:rsidRDefault="00CC3DD0"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FDEE31C" w14:textId="77777777" w:rsidR="00CC3DD0" w:rsidRDefault="00CC3DD0"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4BB77D8" w14:textId="77777777" w:rsidR="00CC3DD0" w:rsidRDefault="00CC3DD0"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6F18F09" w14:textId="77777777" w:rsidR="00CC3DD0" w:rsidRDefault="00CC3DD0"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C08FF84" w14:textId="77777777" w:rsidR="00CC3DD0" w:rsidRDefault="00CC3DD0"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03F7473" w14:textId="77777777" w:rsidR="00CC3DD0" w:rsidRDefault="00CC3DD0"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D631F3E" w14:textId="77777777" w:rsidR="00CC3DD0" w:rsidRDefault="00CC3DD0"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EB26197" w14:textId="77777777" w:rsidR="00CC3DD0" w:rsidRDefault="00CC3DD0"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2EE9F91" w14:textId="77777777" w:rsidR="00A22DF2" w:rsidRDefault="00A22DF2"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3C61875" w14:textId="6B723876" w:rsidR="00A22DF2" w:rsidRDefault="00A22DF2" w:rsidP="00ED54D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 w:val="20"/>
          <w:szCs w:val="18"/>
          <w:lang w:val="es-ES_tradnl" w:eastAsia="es-ES_tradnl"/>
        </w:rPr>
      </w:pPr>
      <w:r w:rsidRPr="00A22DF2">
        <w:rPr>
          <w:rFonts w:ascii="Palatino Linotype" w:eastAsia="Calibri" w:hAnsi="Palatino Linotype" w:cs="Tahoma"/>
          <w:b/>
          <w:bCs/>
          <w:iCs/>
          <w:sz w:val="20"/>
          <w:szCs w:val="18"/>
          <w:lang w:val="es-ES_tradnl" w:eastAsia="es-ES_tradnl"/>
        </w:rPr>
        <w:t>MRMA/JAAV</w:t>
      </w:r>
      <w:r>
        <w:rPr>
          <w:rFonts w:ascii="Palatino Linotype" w:eastAsia="Calibri" w:hAnsi="Palatino Linotype" w:cs="Tahoma"/>
          <w:iCs/>
          <w:sz w:val="20"/>
          <w:szCs w:val="18"/>
          <w:lang w:val="es-ES_tradnl" w:eastAsia="es-ES_tradnl"/>
        </w:rPr>
        <w:t xml:space="preserve"> </w:t>
      </w:r>
      <w:r>
        <w:rPr>
          <w:rFonts w:ascii="Palatino Linotype" w:eastAsia="Calibri" w:hAnsi="Palatino Linotype" w:cs="Tahoma"/>
          <w:iCs/>
          <w:sz w:val="20"/>
          <w:szCs w:val="18"/>
          <w:lang w:val="es-ES_tradnl" w:eastAsia="es-ES_tradnl"/>
        </w:rPr>
        <w:br w:type="page"/>
      </w:r>
    </w:p>
    <w:bookmarkEnd w:id="5"/>
    <w:p w14:paraId="0025945E" w14:textId="77777777" w:rsidR="00A22DF2" w:rsidRPr="00A22DF2" w:rsidRDefault="00A22DF2"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 w:val="20"/>
          <w:szCs w:val="18"/>
          <w:lang w:val="es-ES_tradnl" w:eastAsia="es-ES_tradnl"/>
        </w:rPr>
      </w:pPr>
    </w:p>
    <w:sectPr w:rsidR="00A22DF2" w:rsidRPr="00A22DF2" w:rsidSect="00121351">
      <w:headerReference w:type="even" r:id="rId11"/>
      <w:headerReference w:type="default" r:id="rId12"/>
      <w:footerReference w:type="even" r:id="rId13"/>
      <w:footerReference w:type="default" r:id="rId14"/>
      <w:headerReference w:type="first" r:id="rId15"/>
      <w:footerReference w:type="first" r:id="rId16"/>
      <w:pgSz w:w="12240" w:h="15840"/>
      <w:pgMar w:top="2269"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C5AD" w14:textId="77777777" w:rsidR="003E2881" w:rsidRDefault="003E2881" w:rsidP="001E27F8">
      <w:r>
        <w:separator/>
      </w:r>
    </w:p>
  </w:endnote>
  <w:endnote w:type="continuationSeparator" w:id="0">
    <w:p w14:paraId="460F47F4" w14:textId="77777777" w:rsidR="003E2881" w:rsidRDefault="003E2881" w:rsidP="001E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06C7" w14:textId="77777777" w:rsidR="00FE14FF" w:rsidRDefault="00FE14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011275"/>
      <w:docPartObj>
        <w:docPartGallery w:val="Page Numbers (Bottom of Page)"/>
        <w:docPartUnique/>
      </w:docPartObj>
    </w:sdtPr>
    <w:sdtContent>
      <w:sdt>
        <w:sdtPr>
          <w:id w:val="-1769616900"/>
          <w:docPartObj>
            <w:docPartGallery w:val="Page Numbers (Top of Page)"/>
            <w:docPartUnique/>
          </w:docPartObj>
        </w:sdtPr>
        <w:sdtContent>
          <w:p w14:paraId="7FFD2F38" w14:textId="77777777" w:rsidR="00FE14FF" w:rsidRDefault="00FE14FF">
            <w:pPr>
              <w:pStyle w:val="Piedepgina"/>
              <w:jc w:val="right"/>
            </w:pPr>
            <w:r>
              <w:rPr>
                <w:lang w:val="es-ES"/>
              </w:rPr>
              <w:t xml:space="preserve">Página </w:t>
            </w:r>
            <w:r>
              <w:rPr>
                <w:b/>
                <w:bCs/>
              </w:rPr>
              <w:fldChar w:fldCharType="begin"/>
            </w:r>
            <w:r>
              <w:rPr>
                <w:b/>
                <w:bCs/>
              </w:rPr>
              <w:instrText>PAGE</w:instrText>
            </w:r>
            <w:r>
              <w:rPr>
                <w:b/>
                <w:bCs/>
              </w:rPr>
              <w:fldChar w:fldCharType="separate"/>
            </w:r>
            <w:r w:rsidR="00C9035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90351">
              <w:rPr>
                <w:b/>
                <w:bCs/>
                <w:noProof/>
              </w:rPr>
              <w:t>1</w:t>
            </w:r>
            <w:r>
              <w:rPr>
                <w:b/>
                <w:bCs/>
              </w:rPr>
              <w:fldChar w:fldCharType="end"/>
            </w:r>
          </w:p>
        </w:sdtContent>
      </w:sdt>
    </w:sdtContent>
  </w:sdt>
  <w:p w14:paraId="7FFD2F39" w14:textId="77777777" w:rsidR="00FE14FF" w:rsidRDefault="00FE14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8092" w14:textId="77777777" w:rsidR="00FE14FF" w:rsidRDefault="00FE14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4CBE" w14:textId="77777777" w:rsidR="003E2881" w:rsidRDefault="003E2881" w:rsidP="001E27F8">
      <w:r>
        <w:separator/>
      </w:r>
    </w:p>
  </w:footnote>
  <w:footnote w:type="continuationSeparator" w:id="0">
    <w:p w14:paraId="2603D2A6" w14:textId="77777777" w:rsidR="003E2881" w:rsidRDefault="003E2881" w:rsidP="001E27F8">
      <w:r>
        <w:continuationSeparator/>
      </w:r>
    </w:p>
  </w:footnote>
  <w:footnote w:id="1">
    <w:p w14:paraId="7A214E24" w14:textId="77777777" w:rsidR="00FE14FF" w:rsidRPr="00F06525" w:rsidRDefault="00FE14FF" w:rsidP="008C3EF2">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6ABFB86E" w14:textId="77777777" w:rsidR="00FE14FF" w:rsidRPr="00F06525" w:rsidRDefault="00FE14FF" w:rsidP="008C3EF2">
      <w:pPr>
        <w:pStyle w:val="Textonotapie"/>
        <w:rPr>
          <w:rFonts w:ascii="Palatino Linotype" w:hAnsi="Palatino Linotype"/>
          <w:sz w:val="18"/>
        </w:rPr>
      </w:pPr>
      <w:r w:rsidRPr="00F06525">
        <w:rPr>
          <w:rFonts w:ascii="Palatino Linotype" w:hAnsi="Palatino Linotype"/>
          <w:sz w:val="18"/>
        </w:rPr>
        <w:t>Artículo 151. Ibídem.</w:t>
      </w:r>
    </w:p>
  </w:footnote>
  <w:footnote w:id="2">
    <w:p w14:paraId="0129C85B" w14:textId="77777777" w:rsidR="00FE14FF" w:rsidRPr="008E29C5" w:rsidRDefault="00FE14FF" w:rsidP="005929BF">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3AF7EE6D" w14:textId="77777777" w:rsidR="00FE14FF" w:rsidRPr="008E29C5" w:rsidRDefault="00FE14FF" w:rsidP="005929BF">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54829B3F" w14:textId="77777777" w:rsidR="00FE14FF" w:rsidRDefault="00FE14FF" w:rsidP="005929BF">
      <w:pPr>
        <w:pStyle w:val="Textonotapie"/>
      </w:pPr>
      <w:r>
        <w:t xml:space="preserve">… </w:t>
      </w:r>
    </w:p>
  </w:footnote>
  <w:footnote w:id="3">
    <w:p w14:paraId="0208B75C" w14:textId="26908CF9" w:rsidR="00FE14FF" w:rsidRPr="00F551D8" w:rsidRDefault="00FE14FF">
      <w:pPr>
        <w:pStyle w:val="Textonotapie"/>
      </w:pPr>
      <w:r>
        <w:rPr>
          <w:rStyle w:val="Refdenotaalpie"/>
        </w:rPr>
        <w:footnoteRef/>
      </w:r>
      <w:r>
        <w:t xml:space="preserve"> Quadratín. </w:t>
      </w:r>
      <w:r w:rsidRPr="00F551D8">
        <w:t>Bullying en México alcanza la mayor cifra de casos a nivel mundial</w:t>
      </w:r>
      <w:r>
        <w:t xml:space="preserve">. 02 de mayo de 2023. </w:t>
      </w:r>
      <w:r>
        <w:rPr>
          <w:i/>
        </w:rPr>
        <w:t>El Financiero</w:t>
      </w:r>
      <w:r>
        <w:t xml:space="preserve">. Consultable en </w:t>
      </w:r>
      <w:r w:rsidRPr="00F551D8">
        <w:t>https://www.elfinanciero.com.mx/nacional/2023/05/02/bullying-en-mexico-alcanza-la-mayor-cifra-de-casos-a-nivel-mundial/</w:t>
      </w:r>
    </w:p>
  </w:footnote>
  <w:footnote w:id="4">
    <w:p w14:paraId="735D9D62" w14:textId="50E6F5E9" w:rsidR="00FE14FF" w:rsidRDefault="00FE14FF">
      <w:pPr>
        <w:pStyle w:val="Textonotapie"/>
      </w:pPr>
      <w:r>
        <w:rPr>
          <w:rStyle w:val="Refdenotaalpie"/>
        </w:rPr>
        <w:footnoteRef/>
      </w:r>
      <w:r>
        <w:t xml:space="preserve"> Quadratín. </w:t>
      </w:r>
      <w:r w:rsidRPr="00F551D8">
        <w:t>Bullying en México alcanza la mayor cifra de casos a nivel mundial</w:t>
      </w:r>
      <w:r>
        <w:t xml:space="preserve">. 02 de mayo de 2023. </w:t>
      </w:r>
      <w:r>
        <w:rPr>
          <w:i/>
        </w:rPr>
        <w:t>El Financiero</w:t>
      </w:r>
      <w:r>
        <w:t xml:space="preserve">. Consultable en </w:t>
      </w:r>
      <w:r w:rsidRPr="00F551D8">
        <w:t>https://www.elfinanciero.com.mx/nacional/2023/05/02/bullying-en-mexico-alcanza-la-mayor-cifra-de-casos-a-nivel-mundial/</w:t>
      </w:r>
    </w:p>
  </w:footnote>
  <w:footnote w:id="5">
    <w:p w14:paraId="3D0CC4D7" w14:textId="2FCD6095" w:rsidR="00FE14FF" w:rsidRDefault="00FE14FF">
      <w:pPr>
        <w:pStyle w:val="Textonotapie"/>
      </w:pPr>
      <w:r>
        <w:rPr>
          <w:rStyle w:val="Refdenotaalpie"/>
        </w:rPr>
        <w:footnoteRef/>
      </w:r>
      <w:r>
        <w:t xml:space="preserve"> Ibídem.</w:t>
      </w:r>
    </w:p>
  </w:footnote>
  <w:footnote w:id="6">
    <w:p w14:paraId="1B6079FA" w14:textId="2601CE13" w:rsidR="00FE14FF" w:rsidRDefault="00FE14FF">
      <w:pPr>
        <w:pStyle w:val="Textonotapie"/>
      </w:pPr>
      <w:r>
        <w:rPr>
          <w:rStyle w:val="Refdenotaalpie"/>
        </w:rPr>
        <w:footnoteRef/>
      </w:r>
      <w:r>
        <w:t xml:space="preserve"> Artículo 1, </w:t>
      </w:r>
      <w:r w:rsidRPr="00F551D8">
        <w:rPr>
          <w:lang w:val="es-ES"/>
        </w:rPr>
        <w:t>Acuerdo del Ejecutivo del Estado, por el que se Crea el Programa de Convivencia Escolar de la Secretaría de Educación</w:t>
      </w:r>
    </w:p>
  </w:footnote>
  <w:footnote w:id="7">
    <w:p w14:paraId="1223F5B0" w14:textId="6A0D0FB0" w:rsidR="00FE14FF" w:rsidRDefault="00FE14FF">
      <w:pPr>
        <w:pStyle w:val="Textonotapie"/>
      </w:pPr>
      <w:r>
        <w:rPr>
          <w:rStyle w:val="Refdenotaalpie"/>
        </w:rPr>
        <w:footnoteRef/>
      </w:r>
      <w:r>
        <w:t xml:space="preserve"> Artículo 4, </w:t>
      </w:r>
      <w:r w:rsidRPr="00F551D8">
        <w:rPr>
          <w:lang w:val="es-ES"/>
        </w:rPr>
        <w:t>Acuerdo del Ejecutivo del Estado, por el que se Crea el Programa de Convivencia Escolar de la Secretaría de Educación</w:t>
      </w:r>
    </w:p>
  </w:footnote>
  <w:footnote w:id="8">
    <w:p w14:paraId="6BEF0B47" w14:textId="1FE291BA" w:rsidR="00FE14FF" w:rsidRDefault="00FE14FF">
      <w:pPr>
        <w:pStyle w:val="Textonotapie"/>
      </w:pPr>
      <w:r>
        <w:rPr>
          <w:rStyle w:val="Refdenotaalpie"/>
        </w:rPr>
        <w:footnoteRef/>
      </w:r>
      <w:r>
        <w:t xml:space="preserve"> Artículo 5, Ídem.</w:t>
      </w:r>
    </w:p>
  </w:footnote>
  <w:footnote w:id="9">
    <w:p w14:paraId="39677AC4" w14:textId="77922368" w:rsidR="00FE14FF" w:rsidRDefault="00FE14FF">
      <w:pPr>
        <w:pStyle w:val="Textonotapie"/>
      </w:pPr>
      <w:r>
        <w:rPr>
          <w:rStyle w:val="Refdenotaalpie"/>
        </w:rPr>
        <w:footnoteRef/>
      </w:r>
      <w:r>
        <w:t xml:space="preserve"> Artículo 18, </w:t>
      </w:r>
      <w:r w:rsidRPr="00F551D8">
        <w:rPr>
          <w:lang w:val="es-ES"/>
        </w:rPr>
        <w:t>Acuerdo del Ejecutivo del Estado, por el que se Crea el Programa de Convivencia Escolar de la Secretaría de Educación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EACC" w14:textId="223E5A11" w:rsidR="00FE14FF" w:rsidRDefault="00000000">
    <w:pPr>
      <w:pStyle w:val="Encabezado"/>
    </w:pPr>
    <w:r>
      <w:rPr>
        <w:noProof/>
      </w:rPr>
      <w:pict w14:anchorId="74D4C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048360" o:spid="_x0000_s1029" type="#_x0000_t136" style="position:absolute;margin-left:0;margin-top:0;width:538.05pt;height:84.95pt;rotation:315;z-index:-251653120;mso-position-horizontal:center;mso-position-horizontal-relative:margin;mso-position-vertical:center;mso-position-vertical-relative:margin" o:allowincell="f" fillcolor="silver"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2F37" w14:textId="6E333CCE" w:rsidR="00FE14FF" w:rsidRDefault="00000000">
    <w:pPr>
      <w:pStyle w:val="Encabezado"/>
    </w:pPr>
    <w:r>
      <w:rPr>
        <w:noProof/>
      </w:rPr>
      <w:pict w14:anchorId="54B99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048361" o:spid="_x0000_s1030" type="#_x0000_t136" style="position:absolute;margin-left:0;margin-top:0;width:538.05pt;height:84.95pt;rotation:315;z-index:-251651072;mso-position-horizontal:center;mso-position-horizontal-relative:margin;mso-position-vertical:center;mso-position-vertical-relative:margin" o:allowincell="f" fillcolor="silver" stroked="f">
          <v:fill opacity=".5"/>
          <v:textpath style="font-family:&quot;Palatino Linotype&quot;;font-size:1pt" string="VOTO DISIDENTE"/>
          <w10:wrap anchorx="margin" anchory="margin"/>
        </v:shape>
      </w:pict>
    </w:r>
    <w:r w:rsidR="00FE14FF">
      <w:rPr>
        <w:noProof/>
        <w:lang w:eastAsia="es-MX"/>
      </w:rPr>
      <w:drawing>
        <wp:anchor distT="0" distB="0" distL="114300" distR="114300" simplePos="0" relativeHeight="251659264" behindDoc="1" locked="0" layoutInCell="1" allowOverlap="1" wp14:anchorId="5E6273D8" wp14:editId="2663854E">
          <wp:simplePos x="0" y="0"/>
          <wp:positionH relativeFrom="page">
            <wp:posOffset>133350</wp:posOffset>
          </wp:positionH>
          <wp:positionV relativeFrom="page">
            <wp:posOffset>76200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11BD" w14:textId="5FB65F03" w:rsidR="00FE14FF" w:rsidRDefault="00000000">
    <w:pPr>
      <w:pStyle w:val="Encabezado"/>
    </w:pPr>
    <w:r>
      <w:rPr>
        <w:noProof/>
      </w:rPr>
      <w:pict w14:anchorId="5AFAB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048359" o:spid="_x0000_s1028" type="#_x0000_t136" style="position:absolute;margin-left:0;margin-top:0;width:538.05pt;height:84.95pt;rotation:315;z-index:-251655168;mso-position-horizontal:center;mso-position-horizontal-relative:margin;mso-position-vertical:center;mso-position-vertical-relative:margin" o:allowincell="f" fillcolor="silver"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55F"/>
    <w:multiLevelType w:val="multilevel"/>
    <w:tmpl w:val="0ED0B1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37D4E"/>
    <w:multiLevelType w:val="multilevel"/>
    <w:tmpl w:val="6FDE361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33FA"/>
    <w:multiLevelType w:val="hybridMultilevel"/>
    <w:tmpl w:val="624C724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31D75AC"/>
    <w:multiLevelType w:val="multilevel"/>
    <w:tmpl w:val="37C04438"/>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5" w15:restartNumberingAfterBreak="0">
    <w:nsid w:val="13803F9B"/>
    <w:multiLevelType w:val="multilevel"/>
    <w:tmpl w:val="A4F24D76"/>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6" w15:restartNumberingAfterBreak="0">
    <w:nsid w:val="145948BD"/>
    <w:multiLevelType w:val="multilevel"/>
    <w:tmpl w:val="0C56814E"/>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7" w15:restartNumberingAfterBreak="0">
    <w:nsid w:val="16737DAE"/>
    <w:multiLevelType w:val="hybridMultilevel"/>
    <w:tmpl w:val="CCF44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062A08"/>
    <w:multiLevelType w:val="hybridMultilevel"/>
    <w:tmpl w:val="250A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2C55CD"/>
    <w:multiLevelType w:val="hybridMultilevel"/>
    <w:tmpl w:val="739A6E6A"/>
    <w:lvl w:ilvl="0" w:tplc="CBEA7664">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8BD0222"/>
    <w:multiLevelType w:val="multilevel"/>
    <w:tmpl w:val="D812EDA8"/>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3" w15:restartNumberingAfterBreak="0">
    <w:nsid w:val="28EE5BDA"/>
    <w:multiLevelType w:val="hybridMultilevel"/>
    <w:tmpl w:val="D6EEE3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D4B64C7"/>
    <w:multiLevelType w:val="multilevel"/>
    <w:tmpl w:val="0F7456B6"/>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964BE0"/>
    <w:multiLevelType w:val="multilevel"/>
    <w:tmpl w:val="0C72E9E2"/>
    <w:lvl w:ilvl="0">
      <w:start w:val="1"/>
      <w:numFmt w:val="decimal"/>
      <w:lvlText w:val="%1."/>
      <w:lvlJc w:val="left"/>
      <w:pPr>
        <w:ind w:left="426" w:hanging="360"/>
      </w:pPr>
      <w:rPr>
        <w:b/>
      </w:rPr>
    </w:lvl>
    <w:lvl w:ilvl="1">
      <w:start w:val="1"/>
      <w:numFmt w:val="lowerLetter"/>
      <w:lvlText w:val="%2)"/>
      <w:lvlJc w:val="lef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8" w15:restartNumberingAfterBreak="0">
    <w:nsid w:val="36884C07"/>
    <w:multiLevelType w:val="hybridMultilevel"/>
    <w:tmpl w:val="DFF4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F5EEA"/>
    <w:multiLevelType w:val="hybridMultilevel"/>
    <w:tmpl w:val="00423288"/>
    <w:lvl w:ilvl="0" w:tplc="7BE8FBBE">
      <w:start w:val="3"/>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C37479"/>
    <w:multiLevelType w:val="multilevel"/>
    <w:tmpl w:val="4D0053E2"/>
    <w:lvl w:ilvl="0">
      <w:start w:val="1"/>
      <w:numFmt w:val="decimal"/>
      <w:lvlText w:val="%1."/>
      <w:lvlJc w:val="left"/>
      <w:pPr>
        <w:ind w:left="426" w:hanging="360"/>
      </w:pPr>
      <w:rPr>
        <w:b/>
      </w:rPr>
    </w:lvl>
    <w:lvl w:ilvl="1">
      <w:start w:val="1"/>
      <w:numFmt w:val="upperRoman"/>
      <w:lvlText w:val="%2."/>
      <w:lvlJc w:val="right"/>
      <w:pPr>
        <w:ind w:left="1146" w:hanging="360"/>
      </w:pPr>
      <w:rPr>
        <w:b/>
        <w:bCs/>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2" w15:restartNumberingAfterBreak="0">
    <w:nsid w:val="3D896C6C"/>
    <w:multiLevelType w:val="multilevel"/>
    <w:tmpl w:val="DF6CC574"/>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3"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83019C"/>
    <w:multiLevelType w:val="hybridMultilevel"/>
    <w:tmpl w:val="BBD4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E2026D"/>
    <w:multiLevelType w:val="multilevel"/>
    <w:tmpl w:val="27101B0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6" w15:restartNumberingAfterBreak="0">
    <w:nsid w:val="48A77061"/>
    <w:multiLevelType w:val="multilevel"/>
    <w:tmpl w:val="F4ACFA38"/>
    <w:lvl w:ilvl="0">
      <w:start w:val="1"/>
      <w:numFmt w:val="decimal"/>
      <w:lvlText w:val="%1."/>
      <w:lvlJc w:val="left"/>
      <w:pPr>
        <w:ind w:left="426" w:hanging="360"/>
      </w:pPr>
      <w:rPr>
        <w:b/>
      </w:rPr>
    </w:lvl>
    <w:lvl w:ilvl="1">
      <w:start w:val="1"/>
      <w:numFmt w:val="upperRoman"/>
      <w:lvlText w:val="%2."/>
      <w:lvlJc w:val="right"/>
      <w:pPr>
        <w:ind w:left="1146" w:hanging="360"/>
      </w:pPr>
      <w:rPr>
        <w:b/>
        <w:bCs/>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6418AD"/>
    <w:multiLevelType w:val="hybridMultilevel"/>
    <w:tmpl w:val="B28416B8"/>
    <w:lvl w:ilvl="0" w:tplc="080A0017">
      <w:start w:val="1"/>
      <w:numFmt w:val="lowerLetter"/>
      <w:lvlText w:val="%1)"/>
      <w:lvlJc w:val="left"/>
      <w:pPr>
        <w:ind w:left="1545" w:hanging="360"/>
      </w:pPr>
    </w:lvl>
    <w:lvl w:ilvl="1" w:tplc="080A0019" w:tentative="1">
      <w:start w:val="1"/>
      <w:numFmt w:val="lowerLetter"/>
      <w:lvlText w:val="%2."/>
      <w:lvlJc w:val="left"/>
      <w:pPr>
        <w:ind w:left="2265" w:hanging="360"/>
      </w:pPr>
    </w:lvl>
    <w:lvl w:ilvl="2" w:tplc="080A001B" w:tentative="1">
      <w:start w:val="1"/>
      <w:numFmt w:val="lowerRoman"/>
      <w:lvlText w:val="%3."/>
      <w:lvlJc w:val="right"/>
      <w:pPr>
        <w:ind w:left="2985" w:hanging="180"/>
      </w:pPr>
    </w:lvl>
    <w:lvl w:ilvl="3" w:tplc="080A000F" w:tentative="1">
      <w:start w:val="1"/>
      <w:numFmt w:val="decimal"/>
      <w:lvlText w:val="%4."/>
      <w:lvlJc w:val="left"/>
      <w:pPr>
        <w:ind w:left="3705" w:hanging="360"/>
      </w:pPr>
    </w:lvl>
    <w:lvl w:ilvl="4" w:tplc="080A0019" w:tentative="1">
      <w:start w:val="1"/>
      <w:numFmt w:val="lowerLetter"/>
      <w:lvlText w:val="%5."/>
      <w:lvlJc w:val="left"/>
      <w:pPr>
        <w:ind w:left="4425" w:hanging="360"/>
      </w:pPr>
    </w:lvl>
    <w:lvl w:ilvl="5" w:tplc="080A001B" w:tentative="1">
      <w:start w:val="1"/>
      <w:numFmt w:val="lowerRoman"/>
      <w:lvlText w:val="%6."/>
      <w:lvlJc w:val="right"/>
      <w:pPr>
        <w:ind w:left="5145" w:hanging="180"/>
      </w:pPr>
    </w:lvl>
    <w:lvl w:ilvl="6" w:tplc="080A000F" w:tentative="1">
      <w:start w:val="1"/>
      <w:numFmt w:val="decimal"/>
      <w:lvlText w:val="%7."/>
      <w:lvlJc w:val="left"/>
      <w:pPr>
        <w:ind w:left="5865" w:hanging="360"/>
      </w:pPr>
    </w:lvl>
    <w:lvl w:ilvl="7" w:tplc="080A0019" w:tentative="1">
      <w:start w:val="1"/>
      <w:numFmt w:val="lowerLetter"/>
      <w:lvlText w:val="%8."/>
      <w:lvlJc w:val="left"/>
      <w:pPr>
        <w:ind w:left="6585" w:hanging="360"/>
      </w:pPr>
    </w:lvl>
    <w:lvl w:ilvl="8" w:tplc="080A001B" w:tentative="1">
      <w:start w:val="1"/>
      <w:numFmt w:val="lowerRoman"/>
      <w:lvlText w:val="%9."/>
      <w:lvlJc w:val="right"/>
      <w:pPr>
        <w:ind w:left="7305" w:hanging="180"/>
      </w:pPr>
    </w:lvl>
  </w:abstractNum>
  <w:abstractNum w:abstractNumId="29" w15:restartNumberingAfterBreak="0">
    <w:nsid w:val="5A0947F4"/>
    <w:multiLevelType w:val="hybridMultilevel"/>
    <w:tmpl w:val="1C4E4F2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5CAC0103"/>
    <w:multiLevelType w:val="multilevel"/>
    <w:tmpl w:val="41DE4984"/>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b w:val="0"/>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1" w15:restartNumberingAfterBreak="0">
    <w:nsid w:val="5FB90544"/>
    <w:multiLevelType w:val="hybridMultilevel"/>
    <w:tmpl w:val="84040D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36E4C43"/>
    <w:multiLevelType w:val="multilevel"/>
    <w:tmpl w:val="E4E6DD44"/>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A2F63C8"/>
    <w:multiLevelType w:val="multilevel"/>
    <w:tmpl w:val="11E4B020"/>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4" w15:restartNumberingAfterBreak="0">
    <w:nsid w:val="72463116"/>
    <w:multiLevelType w:val="hybridMultilevel"/>
    <w:tmpl w:val="90B4B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700119">
    <w:abstractNumId w:val="18"/>
  </w:num>
  <w:num w:numId="2" w16cid:durableId="462577926">
    <w:abstractNumId w:val="7"/>
  </w:num>
  <w:num w:numId="3" w16cid:durableId="1979333719">
    <w:abstractNumId w:val="27"/>
  </w:num>
  <w:num w:numId="4" w16cid:durableId="1713773268">
    <w:abstractNumId w:val="16"/>
  </w:num>
  <w:num w:numId="5" w16cid:durableId="1432046758">
    <w:abstractNumId w:val="34"/>
  </w:num>
  <w:num w:numId="6" w16cid:durableId="582302850">
    <w:abstractNumId w:val="0"/>
  </w:num>
  <w:num w:numId="7" w16cid:durableId="2100172385">
    <w:abstractNumId w:val="32"/>
  </w:num>
  <w:num w:numId="8" w16cid:durableId="497116388">
    <w:abstractNumId w:val="8"/>
  </w:num>
  <w:num w:numId="9" w16cid:durableId="1078670346">
    <w:abstractNumId w:val="23"/>
  </w:num>
  <w:num w:numId="10" w16cid:durableId="9065811">
    <w:abstractNumId w:val="2"/>
  </w:num>
  <w:num w:numId="11" w16cid:durableId="733704517">
    <w:abstractNumId w:val="14"/>
  </w:num>
  <w:num w:numId="12" w16cid:durableId="1186674521">
    <w:abstractNumId w:val="3"/>
  </w:num>
  <w:num w:numId="13" w16cid:durableId="2133399337">
    <w:abstractNumId w:val="24"/>
  </w:num>
  <w:num w:numId="14" w16cid:durableId="1366717607">
    <w:abstractNumId w:val="31"/>
  </w:num>
  <w:num w:numId="15" w16cid:durableId="580793911">
    <w:abstractNumId w:val="20"/>
  </w:num>
  <w:num w:numId="16" w16cid:durableId="1223175680">
    <w:abstractNumId w:val="29"/>
  </w:num>
  <w:num w:numId="17" w16cid:durableId="1083573337">
    <w:abstractNumId w:val="35"/>
  </w:num>
  <w:num w:numId="18" w16cid:durableId="1587036698">
    <w:abstractNumId w:val="5"/>
  </w:num>
  <w:num w:numId="19" w16cid:durableId="729767741">
    <w:abstractNumId w:val="15"/>
  </w:num>
  <w:num w:numId="20" w16cid:durableId="1586917265">
    <w:abstractNumId w:val="30"/>
  </w:num>
  <w:num w:numId="21" w16cid:durableId="1652521666">
    <w:abstractNumId w:val="25"/>
  </w:num>
  <w:num w:numId="22" w16cid:durableId="357660787">
    <w:abstractNumId w:val="17"/>
  </w:num>
  <w:num w:numId="23" w16cid:durableId="571504674">
    <w:abstractNumId w:val="4"/>
  </w:num>
  <w:num w:numId="24" w16cid:durableId="77479869">
    <w:abstractNumId w:val="1"/>
  </w:num>
  <w:num w:numId="25" w16cid:durableId="1595556430">
    <w:abstractNumId w:val="10"/>
  </w:num>
  <w:num w:numId="26" w16cid:durableId="1527015963">
    <w:abstractNumId w:val="9"/>
    <w:lvlOverride w:ilvl="0">
      <w:startOverride w:val="1"/>
    </w:lvlOverride>
    <w:lvlOverride w:ilvl="1"/>
    <w:lvlOverride w:ilvl="2"/>
    <w:lvlOverride w:ilvl="3"/>
    <w:lvlOverride w:ilvl="4"/>
    <w:lvlOverride w:ilvl="5"/>
    <w:lvlOverride w:ilvl="6"/>
    <w:lvlOverride w:ilvl="7"/>
    <w:lvlOverride w:ilvl="8"/>
  </w:num>
  <w:num w:numId="27" w16cid:durableId="1726948426">
    <w:abstractNumId w:val="11"/>
    <w:lvlOverride w:ilvl="0">
      <w:startOverride w:val="1"/>
    </w:lvlOverride>
    <w:lvlOverride w:ilvl="1"/>
    <w:lvlOverride w:ilvl="2"/>
    <w:lvlOverride w:ilvl="3"/>
    <w:lvlOverride w:ilvl="4"/>
    <w:lvlOverride w:ilvl="5"/>
    <w:lvlOverride w:ilvl="6"/>
    <w:lvlOverride w:ilvl="7"/>
    <w:lvlOverride w:ilvl="8"/>
  </w:num>
  <w:num w:numId="28" w16cid:durableId="5025517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5260631">
    <w:abstractNumId w:val="13"/>
  </w:num>
  <w:num w:numId="30" w16cid:durableId="1775436769">
    <w:abstractNumId w:val="28"/>
  </w:num>
  <w:num w:numId="31" w16cid:durableId="2093117039">
    <w:abstractNumId w:val="22"/>
  </w:num>
  <w:num w:numId="32" w16cid:durableId="911894882">
    <w:abstractNumId w:val="21"/>
  </w:num>
  <w:num w:numId="33" w16cid:durableId="89009631">
    <w:abstractNumId w:val="26"/>
  </w:num>
  <w:num w:numId="34" w16cid:durableId="1926987584">
    <w:abstractNumId w:val="33"/>
  </w:num>
  <w:num w:numId="35" w16cid:durableId="892889441">
    <w:abstractNumId w:val="6"/>
  </w:num>
  <w:num w:numId="36" w16cid:durableId="1133983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FF"/>
    <w:rsid w:val="0000566D"/>
    <w:rsid w:val="00021DE2"/>
    <w:rsid w:val="000249B9"/>
    <w:rsid w:val="0002517A"/>
    <w:rsid w:val="00044FAD"/>
    <w:rsid w:val="00086CC3"/>
    <w:rsid w:val="000B6758"/>
    <w:rsid w:val="000E0E7E"/>
    <w:rsid w:val="00121351"/>
    <w:rsid w:val="0013312E"/>
    <w:rsid w:val="001502D6"/>
    <w:rsid w:val="00195B38"/>
    <w:rsid w:val="001A20DC"/>
    <w:rsid w:val="001E27F8"/>
    <w:rsid w:val="001F1EF0"/>
    <w:rsid w:val="001F28D4"/>
    <w:rsid w:val="00214DFB"/>
    <w:rsid w:val="00216924"/>
    <w:rsid w:val="00231846"/>
    <w:rsid w:val="00260DCA"/>
    <w:rsid w:val="0026225C"/>
    <w:rsid w:val="00262876"/>
    <w:rsid w:val="00263BF1"/>
    <w:rsid w:val="002804F4"/>
    <w:rsid w:val="002B015F"/>
    <w:rsid w:val="002C3AE1"/>
    <w:rsid w:val="002E321B"/>
    <w:rsid w:val="003023EB"/>
    <w:rsid w:val="00304346"/>
    <w:rsid w:val="00317772"/>
    <w:rsid w:val="003202B4"/>
    <w:rsid w:val="00323E4F"/>
    <w:rsid w:val="00325E14"/>
    <w:rsid w:val="00340C9F"/>
    <w:rsid w:val="00373F90"/>
    <w:rsid w:val="00386AA0"/>
    <w:rsid w:val="003A150B"/>
    <w:rsid w:val="003B0966"/>
    <w:rsid w:val="003D5F31"/>
    <w:rsid w:val="003E2881"/>
    <w:rsid w:val="003F1282"/>
    <w:rsid w:val="00424314"/>
    <w:rsid w:val="004317D7"/>
    <w:rsid w:val="0043720A"/>
    <w:rsid w:val="0045421F"/>
    <w:rsid w:val="004729C4"/>
    <w:rsid w:val="00474940"/>
    <w:rsid w:val="00475C2B"/>
    <w:rsid w:val="00482FC4"/>
    <w:rsid w:val="004865E0"/>
    <w:rsid w:val="0049194E"/>
    <w:rsid w:val="004A0F88"/>
    <w:rsid w:val="004F6364"/>
    <w:rsid w:val="00503EE3"/>
    <w:rsid w:val="00507E25"/>
    <w:rsid w:val="00517F5C"/>
    <w:rsid w:val="00533BFF"/>
    <w:rsid w:val="00534668"/>
    <w:rsid w:val="00535745"/>
    <w:rsid w:val="005464F2"/>
    <w:rsid w:val="00576F7C"/>
    <w:rsid w:val="005814BA"/>
    <w:rsid w:val="005929BF"/>
    <w:rsid w:val="00594D40"/>
    <w:rsid w:val="005A65C2"/>
    <w:rsid w:val="005C136F"/>
    <w:rsid w:val="005C1BDA"/>
    <w:rsid w:val="005E04FA"/>
    <w:rsid w:val="00603FFF"/>
    <w:rsid w:val="00633C1F"/>
    <w:rsid w:val="00637E59"/>
    <w:rsid w:val="006600F2"/>
    <w:rsid w:val="00674875"/>
    <w:rsid w:val="00676994"/>
    <w:rsid w:val="0068235F"/>
    <w:rsid w:val="006B1221"/>
    <w:rsid w:val="006B69A8"/>
    <w:rsid w:val="006C069E"/>
    <w:rsid w:val="006E0DBD"/>
    <w:rsid w:val="006E21C3"/>
    <w:rsid w:val="006E6C35"/>
    <w:rsid w:val="006F4AA1"/>
    <w:rsid w:val="00703C0A"/>
    <w:rsid w:val="00711908"/>
    <w:rsid w:val="007255BF"/>
    <w:rsid w:val="0073289C"/>
    <w:rsid w:val="007424B7"/>
    <w:rsid w:val="0075108E"/>
    <w:rsid w:val="007549DC"/>
    <w:rsid w:val="00772B48"/>
    <w:rsid w:val="007968D5"/>
    <w:rsid w:val="00796BA4"/>
    <w:rsid w:val="007A1865"/>
    <w:rsid w:val="007B04E4"/>
    <w:rsid w:val="007C11B2"/>
    <w:rsid w:val="007C4F79"/>
    <w:rsid w:val="007D1F34"/>
    <w:rsid w:val="007D3C64"/>
    <w:rsid w:val="007F1ED3"/>
    <w:rsid w:val="008053CE"/>
    <w:rsid w:val="0080597B"/>
    <w:rsid w:val="00835E78"/>
    <w:rsid w:val="00841854"/>
    <w:rsid w:val="00846B03"/>
    <w:rsid w:val="00850235"/>
    <w:rsid w:val="008577C8"/>
    <w:rsid w:val="00861004"/>
    <w:rsid w:val="00870652"/>
    <w:rsid w:val="00884358"/>
    <w:rsid w:val="008B4219"/>
    <w:rsid w:val="008C3EF2"/>
    <w:rsid w:val="008D6373"/>
    <w:rsid w:val="008E7A97"/>
    <w:rsid w:val="008F13CF"/>
    <w:rsid w:val="00904DEE"/>
    <w:rsid w:val="00904FE7"/>
    <w:rsid w:val="00905D28"/>
    <w:rsid w:val="00906A17"/>
    <w:rsid w:val="0091292D"/>
    <w:rsid w:val="00922028"/>
    <w:rsid w:val="00922756"/>
    <w:rsid w:val="00925E3B"/>
    <w:rsid w:val="009266B7"/>
    <w:rsid w:val="009333B7"/>
    <w:rsid w:val="00943BF5"/>
    <w:rsid w:val="00961E1C"/>
    <w:rsid w:val="009649EE"/>
    <w:rsid w:val="00967A5D"/>
    <w:rsid w:val="00972E0C"/>
    <w:rsid w:val="0097464E"/>
    <w:rsid w:val="009B4802"/>
    <w:rsid w:val="009B6769"/>
    <w:rsid w:val="009C4D3F"/>
    <w:rsid w:val="009D1FD5"/>
    <w:rsid w:val="00A00122"/>
    <w:rsid w:val="00A02D25"/>
    <w:rsid w:val="00A22DF2"/>
    <w:rsid w:val="00A33443"/>
    <w:rsid w:val="00A338B3"/>
    <w:rsid w:val="00A465FE"/>
    <w:rsid w:val="00A466D4"/>
    <w:rsid w:val="00A52842"/>
    <w:rsid w:val="00A76E61"/>
    <w:rsid w:val="00A942F8"/>
    <w:rsid w:val="00AA3FB5"/>
    <w:rsid w:val="00AA5D69"/>
    <w:rsid w:val="00AD5F7A"/>
    <w:rsid w:val="00AF6936"/>
    <w:rsid w:val="00B10ACB"/>
    <w:rsid w:val="00B816DA"/>
    <w:rsid w:val="00B82430"/>
    <w:rsid w:val="00BB193F"/>
    <w:rsid w:val="00BB7614"/>
    <w:rsid w:val="00BC051A"/>
    <w:rsid w:val="00BC51D4"/>
    <w:rsid w:val="00BC531E"/>
    <w:rsid w:val="00BD14DE"/>
    <w:rsid w:val="00BD4F6D"/>
    <w:rsid w:val="00BF34BC"/>
    <w:rsid w:val="00C020E0"/>
    <w:rsid w:val="00C04C2A"/>
    <w:rsid w:val="00C2253F"/>
    <w:rsid w:val="00C2376F"/>
    <w:rsid w:val="00C27A64"/>
    <w:rsid w:val="00C34209"/>
    <w:rsid w:val="00C422D4"/>
    <w:rsid w:val="00C62ADD"/>
    <w:rsid w:val="00C67665"/>
    <w:rsid w:val="00C768EF"/>
    <w:rsid w:val="00C816F2"/>
    <w:rsid w:val="00C83D1C"/>
    <w:rsid w:val="00C848BB"/>
    <w:rsid w:val="00C90351"/>
    <w:rsid w:val="00C921A5"/>
    <w:rsid w:val="00CB307A"/>
    <w:rsid w:val="00CB38A5"/>
    <w:rsid w:val="00CC1387"/>
    <w:rsid w:val="00CC3DD0"/>
    <w:rsid w:val="00CD19FF"/>
    <w:rsid w:val="00CE6A74"/>
    <w:rsid w:val="00CF1CA3"/>
    <w:rsid w:val="00D139D7"/>
    <w:rsid w:val="00D23EBF"/>
    <w:rsid w:val="00D25979"/>
    <w:rsid w:val="00D27E2F"/>
    <w:rsid w:val="00D27F4A"/>
    <w:rsid w:val="00D308B4"/>
    <w:rsid w:val="00D36608"/>
    <w:rsid w:val="00D46EB9"/>
    <w:rsid w:val="00D650DF"/>
    <w:rsid w:val="00D90297"/>
    <w:rsid w:val="00D9632F"/>
    <w:rsid w:val="00DC0624"/>
    <w:rsid w:val="00DC5D31"/>
    <w:rsid w:val="00DC718F"/>
    <w:rsid w:val="00DE2265"/>
    <w:rsid w:val="00E1598A"/>
    <w:rsid w:val="00E26113"/>
    <w:rsid w:val="00E452EF"/>
    <w:rsid w:val="00E53431"/>
    <w:rsid w:val="00E651CC"/>
    <w:rsid w:val="00E72470"/>
    <w:rsid w:val="00E920B2"/>
    <w:rsid w:val="00E921C1"/>
    <w:rsid w:val="00EA6CA6"/>
    <w:rsid w:val="00EB2B89"/>
    <w:rsid w:val="00EC2C8A"/>
    <w:rsid w:val="00EC5FA8"/>
    <w:rsid w:val="00ED54D9"/>
    <w:rsid w:val="00F021CA"/>
    <w:rsid w:val="00F234A3"/>
    <w:rsid w:val="00F25AFF"/>
    <w:rsid w:val="00F30745"/>
    <w:rsid w:val="00F34A8D"/>
    <w:rsid w:val="00F35A60"/>
    <w:rsid w:val="00F551D8"/>
    <w:rsid w:val="00F55336"/>
    <w:rsid w:val="00F708D0"/>
    <w:rsid w:val="00F726F5"/>
    <w:rsid w:val="00F72C19"/>
    <w:rsid w:val="00F91006"/>
    <w:rsid w:val="00FA24A2"/>
    <w:rsid w:val="00FA4EE2"/>
    <w:rsid w:val="00FC7386"/>
    <w:rsid w:val="00FC7960"/>
    <w:rsid w:val="00FE0C5C"/>
    <w:rsid w:val="00FE14FF"/>
    <w:rsid w:val="00FF44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D2DE9"/>
  <w15:chartTrackingRefBased/>
  <w15:docId w15:val="{4936E4FB-4798-B344-A674-477545F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7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F6936"/>
    <w:pPr>
      <w:keepNext/>
      <w:keepLines/>
      <w:spacing w:before="40"/>
      <w:outlineLvl w:val="1"/>
    </w:pPr>
    <w:rPr>
      <w:rFonts w:ascii="Calibri" w:eastAsia="Calibri" w:hAnsi="Calibri" w:cs="Calibri"/>
      <w:color w:val="2E75B5"/>
      <w:sz w:val="26"/>
      <w:szCs w:val="26"/>
      <w:lang w:eastAsia="es-MX"/>
    </w:rPr>
  </w:style>
  <w:style w:type="paragraph" w:styleId="Ttulo3">
    <w:name w:val="heading 3"/>
    <w:basedOn w:val="Normal"/>
    <w:next w:val="Normal"/>
    <w:link w:val="Ttulo3Car"/>
    <w:uiPriority w:val="9"/>
    <w:semiHidden/>
    <w:unhideWhenUsed/>
    <w:qFormat/>
    <w:rsid w:val="00C921A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5AFF"/>
    <w:pPr>
      <w:ind w:left="720"/>
      <w:contextualSpacing/>
    </w:pPr>
    <w:rPr>
      <w:rFonts w:ascii="Century Gothic" w:eastAsia="Times New Roman" w:hAnsi="Century Gothic" w:cs="Times New Roman"/>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25AFF"/>
    <w:rPr>
      <w:rFonts w:ascii="Century Gothic" w:eastAsia="Times New Roman" w:hAnsi="Century Gothic" w:cs="Times New Roman"/>
      <w:sz w:val="22"/>
      <w:lang w:eastAsia="es-ES"/>
    </w:rPr>
  </w:style>
  <w:style w:type="character" w:customStyle="1" w:styleId="Ttulo2Car">
    <w:name w:val="Título 2 Car"/>
    <w:basedOn w:val="Fuentedeprrafopredeter"/>
    <w:link w:val="Ttulo2"/>
    <w:uiPriority w:val="9"/>
    <w:rsid w:val="00AF6936"/>
    <w:rPr>
      <w:rFonts w:ascii="Calibri" w:eastAsia="Calibri" w:hAnsi="Calibri" w:cs="Calibri"/>
      <w:color w:val="2E75B5"/>
      <w:sz w:val="26"/>
      <w:szCs w:val="26"/>
      <w:lang w:eastAsia="es-MX"/>
    </w:rPr>
  </w:style>
  <w:style w:type="table" w:styleId="Tablaconcuadrcula">
    <w:name w:val="Table Grid"/>
    <w:basedOn w:val="Tablanormal"/>
    <w:uiPriority w:val="39"/>
    <w:rsid w:val="00A5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B6758"/>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1E27F8"/>
    <w:pPr>
      <w:spacing w:after="100"/>
    </w:pPr>
  </w:style>
  <w:style w:type="character" w:styleId="Hipervnculo">
    <w:name w:val="Hyperlink"/>
    <w:basedOn w:val="Fuentedeprrafopredeter"/>
    <w:uiPriority w:val="99"/>
    <w:unhideWhenUsed/>
    <w:rsid w:val="001E27F8"/>
    <w:rPr>
      <w:color w:val="0563C1" w:themeColor="hyperlink"/>
      <w:u w:val="single"/>
    </w:rPr>
  </w:style>
  <w:style w:type="paragraph" w:styleId="Encabezado">
    <w:name w:val="header"/>
    <w:basedOn w:val="Normal"/>
    <w:link w:val="EncabezadoCar"/>
    <w:uiPriority w:val="99"/>
    <w:unhideWhenUsed/>
    <w:rsid w:val="001E27F8"/>
    <w:pPr>
      <w:tabs>
        <w:tab w:val="center" w:pos="4419"/>
        <w:tab w:val="right" w:pos="8838"/>
      </w:tabs>
    </w:pPr>
  </w:style>
  <w:style w:type="character" w:customStyle="1" w:styleId="EncabezadoCar">
    <w:name w:val="Encabezado Car"/>
    <w:basedOn w:val="Fuentedeprrafopredeter"/>
    <w:link w:val="Encabezado"/>
    <w:uiPriority w:val="99"/>
    <w:rsid w:val="001E27F8"/>
  </w:style>
  <w:style w:type="paragraph" w:styleId="Piedepgina">
    <w:name w:val="footer"/>
    <w:basedOn w:val="Normal"/>
    <w:link w:val="PiedepginaCar"/>
    <w:uiPriority w:val="99"/>
    <w:unhideWhenUsed/>
    <w:rsid w:val="001E27F8"/>
    <w:pPr>
      <w:tabs>
        <w:tab w:val="center" w:pos="4419"/>
        <w:tab w:val="right" w:pos="8838"/>
      </w:tabs>
    </w:pPr>
  </w:style>
  <w:style w:type="character" w:customStyle="1" w:styleId="PiedepginaCar">
    <w:name w:val="Pie de página Car"/>
    <w:basedOn w:val="Fuentedeprrafopredeter"/>
    <w:link w:val="Piedepgina"/>
    <w:uiPriority w:val="99"/>
    <w:rsid w:val="001E27F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312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3312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13312E"/>
    <w:rPr>
      <w:vertAlign w:val="superscript"/>
    </w:rPr>
  </w:style>
  <w:style w:type="character" w:customStyle="1" w:styleId="Ttulo3Car">
    <w:name w:val="Título 3 Car"/>
    <w:basedOn w:val="Fuentedeprrafopredeter"/>
    <w:link w:val="Ttulo3"/>
    <w:uiPriority w:val="9"/>
    <w:semiHidden/>
    <w:rsid w:val="00C921A5"/>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044FAD"/>
    <w:rPr>
      <w:sz w:val="16"/>
      <w:szCs w:val="16"/>
    </w:rPr>
  </w:style>
  <w:style w:type="paragraph" w:styleId="Textocomentario">
    <w:name w:val="annotation text"/>
    <w:basedOn w:val="Normal"/>
    <w:link w:val="TextocomentarioCar"/>
    <w:uiPriority w:val="99"/>
    <w:semiHidden/>
    <w:unhideWhenUsed/>
    <w:rsid w:val="00044FAD"/>
    <w:rPr>
      <w:sz w:val="20"/>
      <w:szCs w:val="20"/>
    </w:rPr>
  </w:style>
  <w:style w:type="character" w:customStyle="1" w:styleId="TextocomentarioCar">
    <w:name w:val="Texto comentario Car"/>
    <w:basedOn w:val="Fuentedeprrafopredeter"/>
    <w:link w:val="Textocomentario"/>
    <w:uiPriority w:val="99"/>
    <w:semiHidden/>
    <w:rsid w:val="00044FAD"/>
    <w:rPr>
      <w:sz w:val="20"/>
      <w:szCs w:val="20"/>
    </w:rPr>
  </w:style>
  <w:style w:type="paragraph" w:styleId="Asuntodelcomentario">
    <w:name w:val="annotation subject"/>
    <w:basedOn w:val="Textocomentario"/>
    <w:next w:val="Textocomentario"/>
    <w:link w:val="AsuntodelcomentarioCar"/>
    <w:uiPriority w:val="99"/>
    <w:semiHidden/>
    <w:unhideWhenUsed/>
    <w:rsid w:val="00044FAD"/>
    <w:rPr>
      <w:b/>
      <w:bCs/>
    </w:rPr>
  </w:style>
  <w:style w:type="character" w:customStyle="1" w:styleId="AsuntodelcomentarioCar">
    <w:name w:val="Asunto del comentario Car"/>
    <w:basedOn w:val="TextocomentarioCar"/>
    <w:link w:val="Asuntodelcomentario"/>
    <w:uiPriority w:val="99"/>
    <w:semiHidden/>
    <w:rsid w:val="00044FAD"/>
    <w:rPr>
      <w:b/>
      <w:bCs/>
      <w:sz w:val="20"/>
      <w:szCs w:val="20"/>
    </w:rPr>
  </w:style>
  <w:style w:type="paragraph" w:styleId="Textodeglobo">
    <w:name w:val="Balloon Text"/>
    <w:basedOn w:val="Normal"/>
    <w:link w:val="TextodegloboCar"/>
    <w:uiPriority w:val="99"/>
    <w:semiHidden/>
    <w:unhideWhenUsed/>
    <w:rsid w:val="00044F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02556">
      <w:bodyDiv w:val="1"/>
      <w:marLeft w:val="0"/>
      <w:marRight w:val="0"/>
      <w:marTop w:val="0"/>
      <w:marBottom w:val="0"/>
      <w:divBdr>
        <w:top w:val="none" w:sz="0" w:space="0" w:color="auto"/>
        <w:left w:val="none" w:sz="0" w:space="0" w:color="auto"/>
        <w:bottom w:val="none" w:sz="0" w:space="0" w:color="auto"/>
        <w:right w:val="none" w:sz="0" w:space="0" w:color="auto"/>
      </w:divBdr>
      <w:divsChild>
        <w:div w:id="1590697292">
          <w:marLeft w:val="0"/>
          <w:marRight w:val="0"/>
          <w:marTop w:val="0"/>
          <w:marBottom w:val="0"/>
          <w:divBdr>
            <w:top w:val="none" w:sz="0" w:space="0" w:color="auto"/>
            <w:left w:val="none" w:sz="0" w:space="0" w:color="auto"/>
            <w:bottom w:val="none" w:sz="0" w:space="0" w:color="auto"/>
            <w:right w:val="none" w:sz="0" w:space="0" w:color="auto"/>
          </w:divBdr>
        </w:div>
        <w:div w:id="1950313136">
          <w:marLeft w:val="0"/>
          <w:marRight w:val="0"/>
          <w:marTop w:val="0"/>
          <w:marBottom w:val="0"/>
          <w:divBdr>
            <w:top w:val="none" w:sz="0" w:space="0" w:color="auto"/>
            <w:left w:val="none" w:sz="0" w:space="0" w:color="auto"/>
            <w:bottom w:val="none" w:sz="0" w:space="0" w:color="auto"/>
            <w:right w:val="none" w:sz="0" w:space="0" w:color="auto"/>
          </w:divBdr>
        </w:div>
      </w:divsChild>
    </w:div>
    <w:div w:id="346757252">
      <w:bodyDiv w:val="1"/>
      <w:marLeft w:val="0"/>
      <w:marRight w:val="0"/>
      <w:marTop w:val="0"/>
      <w:marBottom w:val="0"/>
      <w:divBdr>
        <w:top w:val="none" w:sz="0" w:space="0" w:color="auto"/>
        <w:left w:val="none" w:sz="0" w:space="0" w:color="auto"/>
        <w:bottom w:val="none" w:sz="0" w:space="0" w:color="auto"/>
        <w:right w:val="none" w:sz="0" w:space="0" w:color="auto"/>
      </w:divBdr>
    </w:div>
    <w:div w:id="599680782">
      <w:bodyDiv w:val="1"/>
      <w:marLeft w:val="0"/>
      <w:marRight w:val="0"/>
      <w:marTop w:val="0"/>
      <w:marBottom w:val="0"/>
      <w:divBdr>
        <w:top w:val="none" w:sz="0" w:space="0" w:color="auto"/>
        <w:left w:val="none" w:sz="0" w:space="0" w:color="auto"/>
        <w:bottom w:val="none" w:sz="0" w:space="0" w:color="auto"/>
        <w:right w:val="none" w:sz="0" w:space="0" w:color="auto"/>
      </w:divBdr>
    </w:div>
    <w:div w:id="601643088">
      <w:bodyDiv w:val="1"/>
      <w:marLeft w:val="0"/>
      <w:marRight w:val="0"/>
      <w:marTop w:val="0"/>
      <w:marBottom w:val="0"/>
      <w:divBdr>
        <w:top w:val="none" w:sz="0" w:space="0" w:color="auto"/>
        <w:left w:val="none" w:sz="0" w:space="0" w:color="auto"/>
        <w:bottom w:val="none" w:sz="0" w:space="0" w:color="auto"/>
        <w:right w:val="none" w:sz="0" w:space="0" w:color="auto"/>
      </w:divBdr>
      <w:divsChild>
        <w:div w:id="1136410685">
          <w:marLeft w:val="0"/>
          <w:marRight w:val="0"/>
          <w:marTop w:val="0"/>
          <w:marBottom w:val="101"/>
          <w:divBdr>
            <w:top w:val="none" w:sz="0" w:space="0" w:color="auto"/>
            <w:left w:val="none" w:sz="0" w:space="0" w:color="auto"/>
            <w:bottom w:val="none" w:sz="0" w:space="0" w:color="auto"/>
            <w:right w:val="none" w:sz="0" w:space="0" w:color="auto"/>
          </w:divBdr>
        </w:div>
        <w:div w:id="2118139182">
          <w:marLeft w:val="864"/>
          <w:marRight w:val="0"/>
          <w:marTop w:val="0"/>
          <w:marBottom w:val="101"/>
          <w:divBdr>
            <w:top w:val="none" w:sz="0" w:space="0" w:color="auto"/>
            <w:left w:val="none" w:sz="0" w:space="0" w:color="auto"/>
            <w:bottom w:val="none" w:sz="0" w:space="0" w:color="auto"/>
            <w:right w:val="none" w:sz="0" w:space="0" w:color="auto"/>
          </w:divBdr>
        </w:div>
        <w:div w:id="753892849">
          <w:marLeft w:val="864"/>
          <w:marRight w:val="0"/>
          <w:marTop w:val="0"/>
          <w:marBottom w:val="101"/>
          <w:divBdr>
            <w:top w:val="none" w:sz="0" w:space="0" w:color="auto"/>
            <w:left w:val="none" w:sz="0" w:space="0" w:color="auto"/>
            <w:bottom w:val="none" w:sz="0" w:space="0" w:color="auto"/>
            <w:right w:val="none" w:sz="0" w:space="0" w:color="auto"/>
          </w:divBdr>
        </w:div>
        <w:div w:id="1050886020">
          <w:marLeft w:val="864"/>
          <w:marRight w:val="0"/>
          <w:marTop w:val="0"/>
          <w:marBottom w:val="101"/>
          <w:divBdr>
            <w:top w:val="none" w:sz="0" w:space="0" w:color="auto"/>
            <w:left w:val="none" w:sz="0" w:space="0" w:color="auto"/>
            <w:bottom w:val="none" w:sz="0" w:space="0" w:color="auto"/>
            <w:right w:val="none" w:sz="0" w:space="0" w:color="auto"/>
          </w:divBdr>
        </w:div>
        <w:div w:id="1383022380">
          <w:marLeft w:val="864"/>
          <w:marRight w:val="0"/>
          <w:marTop w:val="0"/>
          <w:marBottom w:val="101"/>
          <w:divBdr>
            <w:top w:val="none" w:sz="0" w:space="0" w:color="auto"/>
            <w:left w:val="none" w:sz="0" w:space="0" w:color="auto"/>
            <w:bottom w:val="none" w:sz="0" w:space="0" w:color="auto"/>
            <w:right w:val="none" w:sz="0" w:space="0" w:color="auto"/>
          </w:divBdr>
        </w:div>
      </w:divsChild>
    </w:div>
    <w:div w:id="882526454">
      <w:bodyDiv w:val="1"/>
      <w:marLeft w:val="0"/>
      <w:marRight w:val="0"/>
      <w:marTop w:val="0"/>
      <w:marBottom w:val="0"/>
      <w:divBdr>
        <w:top w:val="none" w:sz="0" w:space="0" w:color="auto"/>
        <w:left w:val="none" w:sz="0" w:space="0" w:color="auto"/>
        <w:bottom w:val="none" w:sz="0" w:space="0" w:color="auto"/>
        <w:right w:val="none" w:sz="0" w:space="0" w:color="auto"/>
      </w:divBdr>
    </w:div>
    <w:div w:id="1075590681">
      <w:bodyDiv w:val="1"/>
      <w:marLeft w:val="0"/>
      <w:marRight w:val="0"/>
      <w:marTop w:val="0"/>
      <w:marBottom w:val="0"/>
      <w:divBdr>
        <w:top w:val="none" w:sz="0" w:space="0" w:color="auto"/>
        <w:left w:val="none" w:sz="0" w:space="0" w:color="auto"/>
        <w:bottom w:val="none" w:sz="0" w:space="0" w:color="auto"/>
        <w:right w:val="none" w:sz="0" w:space="0" w:color="auto"/>
      </w:divBdr>
      <w:divsChild>
        <w:div w:id="1015569738">
          <w:marLeft w:val="0"/>
          <w:marRight w:val="0"/>
          <w:marTop w:val="0"/>
          <w:marBottom w:val="101"/>
          <w:divBdr>
            <w:top w:val="none" w:sz="0" w:space="0" w:color="auto"/>
            <w:left w:val="none" w:sz="0" w:space="0" w:color="auto"/>
            <w:bottom w:val="none" w:sz="0" w:space="0" w:color="auto"/>
            <w:right w:val="none" w:sz="0" w:space="0" w:color="auto"/>
          </w:divBdr>
        </w:div>
        <w:div w:id="2029476845">
          <w:marLeft w:val="0"/>
          <w:marRight w:val="0"/>
          <w:marTop w:val="0"/>
          <w:marBottom w:val="82"/>
          <w:divBdr>
            <w:top w:val="none" w:sz="0" w:space="0" w:color="auto"/>
            <w:left w:val="none" w:sz="0" w:space="0" w:color="auto"/>
            <w:bottom w:val="none" w:sz="0" w:space="0" w:color="auto"/>
            <w:right w:val="none" w:sz="0" w:space="0" w:color="auto"/>
          </w:divBdr>
        </w:div>
      </w:divsChild>
    </w:div>
    <w:div w:id="1083184023">
      <w:bodyDiv w:val="1"/>
      <w:marLeft w:val="0"/>
      <w:marRight w:val="0"/>
      <w:marTop w:val="0"/>
      <w:marBottom w:val="0"/>
      <w:divBdr>
        <w:top w:val="none" w:sz="0" w:space="0" w:color="auto"/>
        <w:left w:val="none" w:sz="0" w:space="0" w:color="auto"/>
        <w:bottom w:val="none" w:sz="0" w:space="0" w:color="auto"/>
        <w:right w:val="none" w:sz="0" w:space="0" w:color="auto"/>
      </w:divBdr>
      <w:divsChild>
        <w:div w:id="450973533">
          <w:marLeft w:val="0"/>
          <w:marRight w:val="0"/>
          <w:marTop w:val="0"/>
          <w:marBottom w:val="101"/>
          <w:divBdr>
            <w:top w:val="none" w:sz="0" w:space="0" w:color="auto"/>
            <w:left w:val="none" w:sz="0" w:space="0" w:color="auto"/>
            <w:bottom w:val="none" w:sz="0" w:space="0" w:color="auto"/>
            <w:right w:val="none" w:sz="0" w:space="0" w:color="auto"/>
          </w:divBdr>
        </w:div>
        <w:div w:id="903947548">
          <w:marLeft w:val="0"/>
          <w:marRight w:val="0"/>
          <w:marTop w:val="0"/>
          <w:marBottom w:val="82"/>
          <w:divBdr>
            <w:top w:val="none" w:sz="0" w:space="0" w:color="auto"/>
            <w:left w:val="none" w:sz="0" w:space="0" w:color="auto"/>
            <w:bottom w:val="none" w:sz="0" w:space="0" w:color="auto"/>
            <w:right w:val="none" w:sz="0" w:space="0" w:color="auto"/>
          </w:divBdr>
        </w:div>
      </w:divsChild>
    </w:div>
    <w:div w:id="1599025043">
      <w:bodyDiv w:val="1"/>
      <w:marLeft w:val="0"/>
      <w:marRight w:val="0"/>
      <w:marTop w:val="0"/>
      <w:marBottom w:val="0"/>
      <w:divBdr>
        <w:top w:val="none" w:sz="0" w:space="0" w:color="auto"/>
        <w:left w:val="none" w:sz="0" w:space="0" w:color="auto"/>
        <w:bottom w:val="none" w:sz="0" w:space="0" w:color="auto"/>
        <w:right w:val="none" w:sz="0" w:space="0" w:color="auto"/>
      </w:divBdr>
      <w:divsChild>
        <w:div w:id="674109610">
          <w:marLeft w:val="0"/>
          <w:marRight w:val="0"/>
          <w:marTop w:val="0"/>
          <w:marBottom w:val="101"/>
          <w:divBdr>
            <w:top w:val="none" w:sz="0" w:space="0" w:color="auto"/>
            <w:left w:val="none" w:sz="0" w:space="0" w:color="auto"/>
            <w:bottom w:val="none" w:sz="0" w:space="0" w:color="auto"/>
            <w:right w:val="none" w:sz="0" w:space="0" w:color="auto"/>
          </w:divBdr>
        </w:div>
        <w:div w:id="1085880007">
          <w:marLeft w:val="864"/>
          <w:marRight w:val="0"/>
          <w:marTop w:val="0"/>
          <w:marBottom w:val="101"/>
          <w:divBdr>
            <w:top w:val="none" w:sz="0" w:space="0" w:color="auto"/>
            <w:left w:val="none" w:sz="0" w:space="0" w:color="auto"/>
            <w:bottom w:val="none" w:sz="0" w:space="0" w:color="auto"/>
            <w:right w:val="none" w:sz="0" w:space="0" w:color="auto"/>
          </w:divBdr>
        </w:div>
        <w:div w:id="2041278448">
          <w:marLeft w:val="864"/>
          <w:marRight w:val="0"/>
          <w:marTop w:val="0"/>
          <w:marBottom w:val="101"/>
          <w:divBdr>
            <w:top w:val="none" w:sz="0" w:space="0" w:color="auto"/>
            <w:left w:val="none" w:sz="0" w:space="0" w:color="auto"/>
            <w:bottom w:val="none" w:sz="0" w:space="0" w:color="auto"/>
            <w:right w:val="none" w:sz="0" w:space="0" w:color="auto"/>
          </w:divBdr>
        </w:div>
        <w:div w:id="112675830">
          <w:marLeft w:val="0"/>
          <w:marRight w:val="0"/>
          <w:marTop w:val="0"/>
          <w:marBottom w:val="101"/>
          <w:divBdr>
            <w:top w:val="none" w:sz="0" w:space="0" w:color="auto"/>
            <w:left w:val="none" w:sz="0" w:space="0" w:color="auto"/>
            <w:bottom w:val="none" w:sz="0" w:space="0" w:color="auto"/>
            <w:right w:val="none" w:sz="0" w:space="0" w:color="auto"/>
          </w:divBdr>
        </w:div>
        <w:div w:id="1138306085">
          <w:marLeft w:val="0"/>
          <w:marRight w:val="0"/>
          <w:marTop w:val="0"/>
          <w:marBottom w:val="101"/>
          <w:divBdr>
            <w:top w:val="none" w:sz="0" w:space="0" w:color="auto"/>
            <w:left w:val="none" w:sz="0" w:space="0" w:color="auto"/>
            <w:bottom w:val="none" w:sz="0" w:space="0" w:color="auto"/>
            <w:right w:val="none" w:sz="0" w:space="0" w:color="auto"/>
          </w:divBdr>
        </w:div>
        <w:div w:id="401372675">
          <w:marLeft w:val="0"/>
          <w:marRight w:val="0"/>
          <w:marTop w:val="0"/>
          <w:marBottom w:val="101"/>
          <w:divBdr>
            <w:top w:val="none" w:sz="0" w:space="0" w:color="auto"/>
            <w:left w:val="none" w:sz="0" w:space="0" w:color="auto"/>
            <w:bottom w:val="none" w:sz="0" w:space="0" w:color="auto"/>
            <w:right w:val="none" w:sz="0" w:space="0" w:color="auto"/>
          </w:divBdr>
        </w:div>
        <w:div w:id="180869468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9A53-176B-4A77-9467-8C722B3B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5405</Words>
  <Characters>29733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Comisionado Infoem</dc:creator>
  <cp:keywords/>
  <dc:description/>
  <cp:lastModifiedBy>Infoem600</cp:lastModifiedBy>
  <cp:revision>6</cp:revision>
  <cp:lastPrinted>2023-10-31T02:03:00Z</cp:lastPrinted>
  <dcterms:created xsi:type="dcterms:W3CDTF">2023-10-30T23:44:00Z</dcterms:created>
  <dcterms:modified xsi:type="dcterms:W3CDTF">2024-02-09T00:28:00Z</dcterms:modified>
</cp:coreProperties>
</file>