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72570" w14:textId="77777777" w:rsidR="002A5D50" w:rsidRPr="002A5D50" w:rsidRDefault="002A5D50" w:rsidP="002A5D50">
      <w:pPr>
        <w:tabs>
          <w:tab w:val="center" w:pos="4252"/>
          <w:tab w:val="right" w:pos="8504"/>
        </w:tabs>
        <w:spacing w:after="0" w:line="360" w:lineRule="auto"/>
        <w:jc w:val="both"/>
        <w:rPr>
          <w:rFonts w:ascii="Palatino Linotype" w:eastAsia="Calibri" w:hAnsi="Palatino Linotype" w:cs="Tahoma"/>
          <w:b/>
        </w:rPr>
      </w:pPr>
      <w:r w:rsidRPr="002A5D50">
        <w:rPr>
          <w:rFonts w:ascii="Palatino Linotype" w:eastAsia="Calibri" w:hAnsi="Palatino Linotype" w:cs="Tahoma"/>
          <w:b/>
        </w:rPr>
        <w:t xml:space="preserve">VOTO DISIDENTE QUE FORMULA EL COMISIONADO LUIS GUSTAVO PARRA NORIEGA, A LA RESOLUCIÓN DEL RECURSO DE REVISIÓN </w:t>
      </w:r>
      <w:r w:rsidRPr="002A5D50">
        <w:rPr>
          <w:rFonts w:ascii="Palatino Linotype" w:eastAsia="Calibri" w:hAnsi="Palatino Linotype" w:cs="Arial"/>
          <w:b/>
          <w:bCs/>
          <w:lang w:val="es-ES_tradnl" w:eastAsia="es-MX"/>
        </w:rPr>
        <w:t>01710/INFOEM/IP/RR/2023</w:t>
      </w:r>
      <w:r w:rsidRPr="002A5D50">
        <w:rPr>
          <w:rFonts w:ascii="Palatino Linotype" w:eastAsia="Calibri" w:hAnsi="Palatino Linotype" w:cs="Tahoma"/>
          <w:b/>
        </w:rPr>
        <w:t xml:space="preserve">, PROMOVIDO EN CONTRA DEL </w:t>
      </w:r>
      <w:r w:rsidRPr="002A5D50">
        <w:rPr>
          <w:rFonts w:ascii="Palatino Linotype" w:eastAsia="Calibri" w:hAnsi="Palatino Linotype" w:cs="Arial"/>
          <w:b/>
          <w:bCs/>
        </w:rPr>
        <w:t>AYUNTAMIENTO DE ALMOLOYA DE JUÁREZ</w:t>
      </w:r>
      <w:r w:rsidRPr="002A5D50">
        <w:rPr>
          <w:rFonts w:ascii="Palatino Linotype" w:eastAsia="Calibri" w:hAnsi="Palatino Linotype" w:cs="Tahoma"/>
          <w:b/>
        </w:rPr>
        <w:t xml:space="preserve">. </w:t>
      </w:r>
    </w:p>
    <w:p w14:paraId="59F3E5F8" w14:textId="77777777" w:rsidR="002A5D50" w:rsidRPr="002A5D50" w:rsidRDefault="002A5D50" w:rsidP="002A5D50">
      <w:pPr>
        <w:spacing w:after="0" w:line="360" w:lineRule="auto"/>
        <w:jc w:val="both"/>
        <w:rPr>
          <w:rFonts w:ascii="Palatino Linotype" w:eastAsia="Calibri" w:hAnsi="Palatino Linotype" w:cs="Tahoma"/>
        </w:rPr>
      </w:pPr>
    </w:p>
    <w:p w14:paraId="7CCA4257" w14:textId="77777777" w:rsidR="002A5D50" w:rsidRPr="002A5D50" w:rsidRDefault="002A5D50" w:rsidP="002A5D50">
      <w:pPr>
        <w:spacing w:after="0" w:line="360" w:lineRule="auto"/>
        <w:jc w:val="both"/>
        <w:rPr>
          <w:rFonts w:ascii="Palatino Linotype" w:eastAsia="Calibri" w:hAnsi="Palatino Linotype" w:cs="Tahoma"/>
          <w:b/>
          <w:bCs/>
        </w:rPr>
      </w:pPr>
      <w:r w:rsidRPr="002A5D50">
        <w:rPr>
          <w:rFonts w:ascii="Palatino Linotype" w:eastAsia="Calibri"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y 48, fracción II, de los Lineamientos para el funcionamiento del Pleno y las Comisiones del Instituto de Transparencia, Acceso a la Información Pública y Protección de Datos Personales del Estado de México y Municipios, </w:t>
      </w:r>
      <w:r w:rsidRPr="002A5D50">
        <w:rPr>
          <w:rFonts w:ascii="Palatino Linotype" w:eastAsia="Calibri" w:hAnsi="Palatino Linotype" w:cs="Tahoma"/>
          <w:b/>
          <w:bCs/>
        </w:rPr>
        <w:t xml:space="preserve">emito el presente Voto Disidente </w:t>
      </w:r>
      <w:r w:rsidRPr="002A5D50">
        <w:rPr>
          <w:rFonts w:ascii="Palatino Linotype" w:eastAsia="Calibri" w:hAnsi="Palatino Linotype" w:cs="Tahoma"/>
          <w:bCs/>
        </w:rPr>
        <w:t>por no compartir el sentido de la Resolución del Recurso de Revisión</w:t>
      </w:r>
      <w:r w:rsidRPr="002A5D50">
        <w:rPr>
          <w:rFonts w:ascii="Palatino Linotype" w:eastAsia="Calibri" w:hAnsi="Palatino Linotype" w:cs="Tahoma"/>
          <w:b/>
          <w:bCs/>
        </w:rPr>
        <w:t xml:space="preserve"> </w:t>
      </w:r>
      <w:r w:rsidRPr="002A5D50">
        <w:rPr>
          <w:rFonts w:ascii="Palatino Linotype" w:eastAsia="Calibri" w:hAnsi="Palatino Linotype" w:cs="Arial"/>
          <w:b/>
          <w:bCs/>
          <w:lang w:val="es-ES_tradnl" w:eastAsia="es-MX"/>
        </w:rPr>
        <w:t>01710/INFOEM/IP/RR/2023</w:t>
      </w:r>
      <w:r w:rsidRPr="002A5D50">
        <w:rPr>
          <w:rFonts w:ascii="Palatino Linotype" w:eastAsia="Calibri" w:hAnsi="Palatino Linotype" w:cs="Tahoma"/>
          <w:b/>
          <w:bCs/>
        </w:rPr>
        <w:t>.</w:t>
      </w:r>
    </w:p>
    <w:p w14:paraId="76600F58" w14:textId="77777777" w:rsidR="002A5D50" w:rsidRPr="002A5D50" w:rsidRDefault="002A5D50" w:rsidP="002A5D50">
      <w:pPr>
        <w:spacing w:after="0" w:line="360" w:lineRule="auto"/>
        <w:jc w:val="both"/>
        <w:rPr>
          <w:rFonts w:ascii="Palatino Linotype" w:eastAsia="Calibri" w:hAnsi="Palatino Linotype" w:cs="Tahoma"/>
          <w:b/>
          <w:bCs/>
        </w:rPr>
      </w:pPr>
    </w:p>
    <w:p w14:paraId="2683AF1E" w14:textId="0C566045" w:rsidR="002A5D50" w:rsidRPr="002A5D50" w:rsidRDefault="002A5D50" w:rsidP="002A5D50">
      <w:pPr>
        <w:spacing w:after="0" w:line="360" w:lineRule="auto"/>
        <w:jc w:val="both"/>
        <w:rPr>
          <w:rFonts w:ascii="Palatino Linotype" w:eastAsia="Calibri" w:hAnsi="Palatino Linotype" w:cs="Tahoma"/>
          <w:i/>
        </w:rPr>
      </w:pPr>
      <w:r w:rsidRPr="002A5D50">
        <w:rPr>
          <w:rFonts w:ascii="Palatino Linotype" w:eastAsia="Calibri" w:hAnsi="Palatino Linotype" w:cs="Tahoma"/>
        </w:rPr>
        <w:t xml:space="preserve">Como se desprende de la Resolución que nos ocupa, el solicitante requirió </w:t>
      </w:r>
      <w:r w:rsidR="0069482C">
        <w:rPr>
          <w:rFonts w:ascii="Palatino Linotype" w:eastAsia="Calibri" w:hAnsi="Palatino Linotype" w:cs="Tahoma"/>
        </w:rPr>
        <w:t xml:space="preserve">conocer de manera general respecto a la </w:t>
      </w:r>
      <w:r w:rsidRPr="002A5D50">
        <w:rPr>
          <w:rFonts w:ascii="Palatino Linotype" w:eastAsia="Calibri" w:hAnsi="Palatino Linotype" w:cs="Tahoma"/>
        </w:rPr>
        <w:t>licitación del servicio de recolección y procesamiento de la basura,</w:t>
      </w:r>
      <w:r w:rsidR="0069482C">
        <w:rPr>
          <w:rFonts w:ascii="Palatino Linotype" w:eastAsia="Calibri" w:hAnsi="Palatino Linotype" w:cs="Tahoma"/>
        </w:rPr>
        <w:t xml:space="preserve"> así como el contrato; derivado de ello, </w:t>
      </w:r>
      <w:r w:rsidRPr="002A5D50">
        <w:rPr>
          <w:rFonts w:ascii="Palatino Linotype" w:eastAsia="Calibri" w:hAnsi="Palatino Linotype" w:cs="Tahoma"/>
        </w:rPr>
        <w:t xml:space="preserve"> </w:t>
      </w:r>
      <w:r w:rsidR="00A52C93">
        <w:rPr>
          <w:rFonts w:ascii="Palatino Linotype" w:eastAsia="Calibri" w:hAnsi="Palatino Linotype" w:cs="Tahoma"/>
        </w:rPr>
        <w:t xml:space="preserve">el Sujeto Obligado en su respuesta manifestó que no era parte de sus atribuciones contestar cuestionarios. </w:t>
      </w:r>
      <w:r w:rsidRPr="002A5D50">
        <w:rPr>
          <w:rFonts w:ascii="Palatino Linotype" w:eastAsia="Calibri" w:hAnsi="Palatino Linotype" w:cs="Tahoma"/>
        </w:rPr>
        <w:t xml:space="preserve">Ante dicha circunstancia el particular se inconformó </w:t>
      </w:r>
      <w:r w:rsidR="00571A8D">
        <w:rPr>
          <w:rFonts w:ascii="Palatino Linotype" w:eastAsia="Calibri" w:hAnsi="Palatino Linotype" w:cs="Tahoma"/>
        </w:rPr>
        <w:t>porque “</w:t>
      </w:r>
      <w:r w:rsidRPr="002A5D50">
        <w:rPr>
          <w:rFonts w:ascii="Palatino Linotype" w:eastAsia="Calibri" w:hAnsi="Palatino Linotype" w:cs="Tahoma"/>
          <w:i/>
        </w:rPr>
        <w:t>No entrega información</w:t>
      </w:r>
      <w:r w:rsidR="00571A8D">
        <w:rPr>
          <w:rFonts w:ascii="Palatino Linotype" w:eastAsia="Calibri" w:hAnsi="Palatino Linotype" w:cs="Tahoma"/>
          <w:i/>
        </w:rPr>
        <w:t xml:space="preserve">” </w:t>
      </w:r>
      <w:r w:rsidR="00571A8D" w:rsidRPr="00571A8D">
        <w:rPr>
          <w:rFonts w:ascii="Palatino Linotype" w:eastAsia="Calibri" w:hAnsi="Palatino Linotype" w:cs="Tahoma"/>
        </w:rPr>
        <w:t>y adicional a ello, como razones o</w:t>
      </w:r>
      <w:r w:rsidR="00571A8D">
        <w:rPr>
          <w:rFonts w:ascii="Palatino Linotype" w:eastAsia="Calibri" w:hAnsi="Palatino Linotype" w:cs="Tahoma"/>
        </w:rPr>
        <w:t xml:space="preserve"> </w:t>
      </w:r>
      <w:r w:rsidR="00571A8D" w:rsidRPr="00571A8D">
        <w:rPr>
          <w:rFonts w:ascii="Palatino Linotype" w:eastAsia="Calibri" w:hAnsi="Palatino Linotype" w:cs="Tahoma"/>
        </w:rPr>
        <w:t>motivos de la inconformidad indicó:</w:t>
      </w:r>
    </w:p>
    <w:p w14:paraId="76150E91" w14:textId="77777777" w:rsidR="00571A8D" w:rsidRDefault="00571A8D" w:rsidP="002A5D50">
      <w:pPr>
        <w:spacing w:after="0" w:line="360" w:lineRule="auto"/>
        <w:jc w:val="both"/>
        <w:rPr>
          <w:rFonts w:ascii="Palatino Linotype" w:eastAsia="Calibri" w:hAnsi="Palatino Linotype" w:cs="Tahoma"/>
          <w:i/>
        </w:rPr>
      </w:pPr>
    </w:p>
    <w:p w14:paraId="053B1B98" w14:textId="2D42D2B1" w:rsidR="002A5D50" w:rsidRPr="00571A8D" w:rsidRDefault="0069482C" w:rsidP="00571A8D">
      <w:pPr>
        <w:spacing w:after="0" w:line="360" w:lineRule="auto"/>
        <w:ind w:left="567" w:right="567"/>
        <w:jc w:val="both"/>
        <w:rPr>
          <w:rFonts w:ascii="Palatino Linotype" w:eastAsia="Calibri" w:hAnsi="Palatino Linotype" w:cs="Tahoma"/>
          <w:i/>
          <w:sz w:val="20"/>
        </w:rPr>
      </w:pPr>
      <w:r>
        <w:rPr>
          <w:rFonts w:ascii="Palatino Linotype" w:eastAsia="Calibri" w:hAnsi="Palatino Linotype" w:cs="Tahoma"/>
          <w:i/>
          <w:sz w:val="20"/>
        </w:rPr>
        <w:t>“</w:t>
      </w:r>
      <w:r w:rsidR="002A5D50" w:rsidRPr="00571A8D">
        <w:rPr>
          <w:rFonts w:ascii="Palatino Linotype" w:eastAsia="Calibri" w:hAnsi="Palatino Linotype" w:cs="Tahoma"/>
          <w:i/>
          <w:sz w:val="20"/>
        </w:rPr>
        <w:t>Este ignorante dice que es un cuestionario cuando ni siquiera tiene la capacidad de comprensión en su lectura cuando claramente es una solicitud de acceso a la información, con razón ya les emitieron dos extrañami</w:t>
      </w:r>
      <w:r>
        <w:rPr>
          <w:rFonts w:ascii="Palatino Linotype" w:eastAsia="Calibri" w:hAnsi="Palatino Linotype" w:cs="Tahoma"/>
          <w:i/>
          <w:sz w:val="20"/>
        </w:rPr>
        <w:t>entos público”</w:t>
      </w:r>
    </w:p>
    <w:p w14:paraId="479E3ED4" w14:textId="77777777" w:rsidR="002A5D50" w:rsidRPr="002A5D50" w:rsidRDefault="002A5D50" w:rsidP="002A5D50">
      <w:pPr>
        <w:spacing w:after="0" w:line="360" w:lineRule="auto"/>
        <w:jc w:val="both"/>
        <w:rPr>
          <w:rFonts w:ascii="Palatino Linotype" w:eastAsia="Calibri" w:hAnsi="Palatino Linotype" w:cs="Tahoma"/>
          <w:i/>
        </w:rPr>
      </w:pPr>
    </w:p>
    <w:p w14:paraId="3017E13B" w14:textId="5051F0B8" w:rsidR="002A5D50" w:rsidRPr="00135023" w:rsidRDefault="002A5D50" w:rsidP="002A5D50">
      <w:pPr>
        <w:spacing w:after="0" w:line="360" w:lineRule="auto"/>
        <w:jc w:val="both"/>
        <w:rPr>
          <w:rFonts w:ascii="Palatino Linotype" w:eastAsia="Calibri" w:hAnsi="Palatino Linotype" w:cs="Tahoma"/>
        </w:rPr>
      </w:pPr>
      <w:r w:rsidRPr="002A5D50">
        <w:rPr>
          <w:rFonts w:ascii="Palatino Linotype" w:eastAsia="Calibri" w:hAnsi="Palatino Linotype" w:cs="Tahoma"/>
        </w:rPr>
        <w:lastRenderedPageBreak/>
        <w:t>En esta consecución de ideas, este Organismo Garante, determinó el sobreseimiento del presente medio de impugnación al determinar la improcedencia</w:t>
      </w:r>
      <w:r w:rsidR="00571A8D">
        <w:rPr>
          <w:rFonts w:ascii="Palatino Linotype" w:eastAsia="Calibri" w:hAnsi="Palatino Linotype" w:cs="Tahoma"/>
        </w:rPr>
        <w:t xml:space="preserve"> del recurso de revisión</w:t>
      </w:r>
      <w:r w:rsidRPr="002A5D50">
        <w:rPr>
          <w:rFonts w:ascii="Palatino Linotype" w:eastAsia="Calibri" w:hAnsi="Palatino Linotype" w:cs="Tahoma"/>
        </w:rPr>
        <w:t xml:space="preserve">, porque </w:t>
      </w:r>
      <w:r w:rsidRPr="002A5D50">
        <w:rPr>
          <w:rFonts w:ascii="Palatino Linotype" w:eastAsia="Calibri" w:hAnsi="Palatino Linotype" w:cs="Tahoma"/>
          <w:b/>
        </w:rPr>
        <w:t>no encuadra alguno de los causales de procedencia</w:t>
      </w:r>
      <w:r w:rsidRPr="002A5D50">
        <w:rPr>
          <w:rFonts w:ascii="Palatino Linotype" w:eastAsia="Calibri" w:hAnsi="Palatino Linotype" w:cs="Tahoma"/>
        </w:rPr>
        <w:t xml:space="preserve"> previstos en el artículo 179 de la Ley de Transparencia y Acceso a la Información Pública de</w:t>
      </w:r>
      <w:r w:rsidR="005146A5">
        <w:rPr>
          <w:rFonts w:ascii="Palatino Linotype" w:eastAsia="Calibri" w:hAnsi="Palatino Linotype" w:cs="Tahoma"/>
        </w:rPr>
        <w:t>l Estado de México y Municipios y</w:t>
      </w:r>
      <w:r w:rsidRPr="002A5D50">
        <w:rPr>
          <w:rFonts w:ascii="Palatino Linotype" w:eastAsia="Calibri" w:hAnsi="Palatino Linotype" w:cs="Tahoma"/>
        </w:rPr>
        <w:t xml:space="preserve"> determin</w:t>
      </w:r>
      <w:r w:rsidR="00571A8D">
        <w:rPr>
          <w:rFonts w:ascii="Palatino Linotype" w:eastAsia="Calibri" w:hAnsi="Palatino Linotype" w:cs="Tahoma"/>
        </w:rPr>
        <w:t>ó que el P</w:t>
      </w:r>
      <w:r w:rsidRPr="002A5D50">
        <w:rPr>
          <w:rFonts w:ascii="Palatino Linotype" w:eastAsia="Calibri" w:hAnsi="Palatino Linotype" w:cs="Tahoma"/>
        </w:rPr>
        <w:t>articular</w:t>
      </w:r>
      <w:r w:rsidR="005146A5">
        <w:rPr>
          <w:rFonts w:ascii="Palatino Linotype" w:eastAsia="Calibri" w:hAnsi="Palatino Linotype" w:cs="Tahoma"/>
        </w:rPr>
        <w:t xml:space="preserve"> al esgrimir sus motivos de inconformidad</w:t>
      </w:r>
      <w:r w:rsidRPr="002A5D50">
        <w:rPr>
          <w:rFonts w:ascii="Palatino Linotype" w:eastAsia="Calibri" w:hAnsi="Palatino Linotype" w:cs="Tahoma"/>
        </w:rPr>
        <w:t xml:space="preserve">, no se queja de la respuesta </w:t>
      </w:r>
      <w:r w:rsidR="005146A5">
        <w:rPr>
          <w:rFonts w:ascii="Palatino Linotype" w:eastAsia="Calibri" w:hAnsi="Palatino Linotype" w:cs="Tahoma"/>
        </w:rPr>
        <w:t>proporcionada por el Sujeto Obligado</w:t>
      </w:r>
      <w:r w:rsidRPr="002A5D50">
        <w:rPr>
          <w:rFonts w:ascii="Palatino Linotype" w:eastAsia="Calibri" w:hAnsi="Palatino Linotype" w:cs="Tahoma"/>
        </w:rPr>
        <w:t>, si no que deliberadamente mediante lenguaje ofensivo expone al servidor al escarnio público, al cuestionar sus capacidades de lectura, sin que ello sea el fin último de las solicitudes de información.</w:t>
      </w:r>
      <w:r w:rsidR="00374E20">
        <w:rPr>
          <w:rFonts w:ascii="Palatino Linotype" w:eastAsia="Calibri" w:hAnsi="Palatino Linotype" w:cs="Tahoma"/>
        </w:rPr>
        <w:t xml:space="preserve"> </w:t>
      </w:r>
      <w:r w:rsidRPr="002A5D50">
        <w:rPr>
          <w:rFonts w:ascii="Palatino Linotype" w:eastAsia="Calibri" w:hAnsi="Palatino Linotype" w:cs="Tahoma"/>
        </w:rPr>
        <w:t>Refiri</w:t>
      </w:r>
      <w:r w:rsidR="00571A8D">
        <w:rPr>
          <w:rFonts w:ascii="Palatino Linotype" w:eastAsia="Calibri" w:hAnsi="Palatino Linotype" w:cs="Tahoma"/>
        </w:rPr>
        <w:t>ó</w:t>
      </w:r>
      <w:r w:rsidRPr="002A5D50">
        <w:rPr>
          <w:rFonts w:ascii="Palatino Linotype" w:eastAsia="Calibri" w:hAnsi="Palatino Linotype" w:cs="Tahoma"/>
        </w:rPr>
        <w:t xml:space="preserve"> también </w:t>
      </w:r>
      <w:r w:rsidR="00DB57B4">
        <w:rPr>
          <w:rFonts w:ascii="Palatino Linotype" w:eastAsia="Calibri" w:hAnsi="Palatino Linotype" w:cs="Tahoma"/>
        </w:rPr>
        <w:t xml:space="preserve">dentro de la resolución </w:t>
      </w:r>
      <w:r w:rsidRPr="002A5D50">
        <w:rPr>
          <w:rFonts w:ascii="Palatino Linotype" w:eastAsia="Calibri" w:hAnsi="Palatino Linotype" w:cs="Tahoma"/>
        </w:rPr>
        <w:t>que</w:t>
      </w:r>
      <w:r w:rsidR="00DB57B4">
        <w:rPr>
          <w:rFonts w:ascii="Palatino Linotype" w:eastAsia="Calibri" w:hAnsi="Palatino Linotype" w:cs="Tahoma"/>
        </w:rPr>
        <w:t>,</w:t>
      </w:r>
      <w:r w:rsidRPr="002A5D50">
        <w:rPr>
          <w:rFonts w:ascii="Palatino Linotype" w:eastAsia="Calibri" w:hAnsi="Palatino Linotype" w:cs="Tahoma"/>
        </w:rPr>
        <w:t xml:space="preserve"> el derecho de acceso a la inform</w:t>
      </w:r>
      <w:r w:rsidR="00571A8D">
        <w:rPr>
          <w:rFonts w:ascii="Palatino Linotype" w:eastAsia="Calibri" w:hAnsi="Palatino Linotype" w:cs="Tahoma"/>
        </w:rPr>
        <w:t>ación pública debe ser ejercido</w:t>
      </w:r>
      <w:r w:rsidRPr="002A5D50">
        <w:rPr>
          <w:rFonts w:ascii="Palatino Linotype" w:eastAsia="Calibri" w:hAnsi="Palatino Linotype" w:cs="Tahoma"/>
        </w:rPr>
        <w:t xml:space="preserve"> de forma respetuosa, sin usar lenguaje altisonante, </w:t>
      </w:r>
      <w:r w:rsidR="00571A8D">
        <w:rPr>
          <w:rFonts w:ascii="Palatino Linotype" w:eastAsia="Calibri" w:hAnsi="Palatino Linotype" w:cs="Tahoma"/>
        </w:rPr>
        <w:t>con</w:t>
      </w:r>
      <w:r w:rsidRPr="002A5D50">
        <w:rPr>
          <w:rFonts w:ascii="Palatino Linotype" w:eastAsia="Calibri" w:hAnsi="Palatino Linotype" w:cs="Tahoma"/>
        </w:rPr>
        <w:t xml:space="preserve"> groserías para injuriar e insultar a los </w:t>
      </w:r>
      <w:r w:rsidR="00D1529E">
        <w:rPr>
          <w:rFonts w:ascii="Palatino Linotype" w:eastAsia="Calibri" w:hAnsi="Palatino Linotype" w:cs="Tahoma"/>
        </w:rPr>
        <w:t>servidores</w:t>
      </w:r>
      <w:r w:rsidRPr="002A5D50">
        <w:rPr>
          <w:rFonts w:ascii="Palatino Linotype" w:eastAsia="Calibri" w:hAnsi="Palatino Linotype" w:cs="Tahoma"/>
        </w:rPr>
        <w:t xml:space="preserve"> públicos</w:t>
      </w:r>
      <w:r w:rsidR="00DB57B4">
        <w:rPr>
          <w:rFonts w:ascii="Palatino Linotype" w:eastAsia="Calibri" w:hAnsi="Palatino Linotype" w:cs="Tahoma"/>
        </w:rPr>
        <w:t>;</w:t>
      </w:r>
      <w:r w:rsidRPr="002A5D50">
        <w:rPr>
          <w:rFonts w:ascii="Palatino Linotype" w:eastAsia="Calibri" w:hAnsi="Palatino Linotype" w:cs="Tahoma"/>
        </w:rPr>
        <w:t xml:space="preserve"> es decir, faltando al </w:t>
      </w:r>
      <w:r w:rsidR="00DB57B4">
        <w:rPr>
          <w:rFonts w:ascii="Palatino Linotype" w:eastAsia="Calibri" w:hAnsi="Palatino Linotype" w:cs="Tahoma"/>
        </w:rPr>
        <w:t xml:space="preserve">respeto </w:t>
      </w:r>
      <w:r w:rsidR="00DB57B4">
        <w:rPr>
          <w:rFonts w:ascii="Palatino Linotype" w:eastAsia="Calibri" w:hAnsi="Palatino Linotype" w:cs="Tahoma"/>
          <w:bCs/>
        </w:rPr>
        <w:t xml:space="preserve">con </w:t>
      </w:r>
      <w:r w:rsidR="00DB57B4" w:rsidRPr="00DB57B4">
        <w:rPr>
          <w:rFonts w:ascii="Palatino Linotype" w:eastAsia="Calibri" w:hAnsi="Palatino Linotype" w:cs="Tahoma"/>
          <w:bCs/>
        </w:rPr>
        <w:t>expresiones insultantes</w:t>
      </w:r>
      <w:r w:rsidR="00DB57B4">
        <w:rPr>
          <w:rFonts w:ascii="Palatino Linotype" w:eastAsia="Calibri" w:hAnsi="Palatino Linotype" w:cs="Tahoma"/>
          <w:b/>
          <w:bCs/>
        </w:rPr>
        <w:t xml:space="preserve">, </w:t>
      </w:r>
      <w:r w:rsidR="00DB57B4" w:rsidRPr="00DB57B4">
        <w:rPr>
          <w:rFonts w:ascii="Palatino Linotype" w:eastAsia="Calibri" w:hAnsi="Palatino Linotype" w:cs="Tahoma"/>
          <w:bCs/>
        </w:rPr>
        <w:t>por lo que dichas faltas no deben</w:t>
      </w:r>
      <w:r w:rsidR="00DB57B4">
        <w:rPr>
          <w:rFonts w:ascii="Palatino Linotype" w:eastAsia="Calibri" w:hAnsi="Palatino Linotype" w:cs="Tahoma"/>
          <w:b/>
          <w:bCs/>
        </w:rPr>
        <w:t xml:space="preserve"> </w:t>
      </w:r>
      <w:r w:rsidRPr="002A5D50">
        <w:rPr>
          <w:rFonts w:ascii="Palatino Linotype" w:eastAsia="Calibri" w:hAnsi="Palatino Linotype" w:cs="Tahoma"/>
        </w:rPr>
        <w:t>normali</w:t>
      </w:r>
      <w:r w:rsidR="00DB57B4">
        <w:rPr>
          <w:rFonts w:ascii="Palatino Linotype" w:eastAsia="Calibri" w:hAnsi="Palatino Linotype" w:cs="Tahoma"/>
        </w:rPr>
        <w:t>zarse ni pasar</w:t>
      </w:r>
      <w:r w:rsidRPr="002A5D50">
        <w:rPr>
          <w:rFonts w:ascii="Palatino Linotype" w:eastAsia="Calibri" w:hAnsi="Palatino Linotype" w:cs="Tahoma"/>
        </w:rPr>
        <w:t xml:space="preserve"> por alto, </w:t>
      </w:r>
      <w:r w:rsidR="00374E20">
        <w:rPr>
          <w:rFonts w:ascii="Palatino Linotype" w:eastAsia="Calibri" w:hAnsi="Palatino Linotype" w:cs="Tahoma"/>
        </w:rPr>
        <w:t xml:space="preserve">ya que las </w:t>
      </w:r>
      <w:r w:rsidR="00DB57B4">
        <w:rPr>
          <w:rFonts w:ascii="Palatino Linotype" w:eastAsia="Calibri" w:hAnsi="Palatino Linotype" w:cs="Tahoma"/>
        </w:rPr>
        <w:t xml:space="preserve">manifestaciones subjetivas </w:t>
      </w:r>
      <w:r w:rsidR="00374E20">
        <w:rPr>
          <w:rFonts w:ascii="Palatino Linotype" w:eastAsia="Calibri" w:hAnsi="Palatino Linotype" w:cs="Tahoma"/>
        </w:rPr>
        <w:t>antes referidas,</w:t>
      </w:r>
      <w:r w:rsidRPr="002A5D50">
        <w:rPr>
          <w:rFonts w:ascii="Palatino Linotype" w:eastAsia="Calibri" w:hAnsi="Palatino Linotype" w:cs="Tahoma"/>
        </w:rPr>
        <w:t xml:space="preserve"> </w:t>
      </w:r>
      <w:r w:rsidR="00374E20">
        <w:rPr>
          <w:rFonts w:ascii="Palatino Linotype" w:eastAsia="Calibri" w:hAnsi="Palatino Linotype" w:cs="Tahoma"/>
        </w:rPr>
        <w:t>tratan de</w:t>
      </w:r>
      <w:r w:rsidRPr="002A5D50">
        <w:rPr>
          <w:rFonts w:ascii="Palatino Linotype" w:eastAsia="Calibri" w:hAnsi="Palatino Linotype" w:cs="Tahoma"/>
        </w:rPr>
        <w:t xml:space="preserve"> hacer caer en </w:t>
      </w:r>
      <w:r w:rsidRPr="00135023">
        <w:rPr>
          <w:rFonts w:ascii="Palatino Linotype" w:eastAsia="Calibri" w:hAnsi="Palatino Linotype" w:cs="Tahoma"/>
          <w:bCs/>
        </w:rPr>
        <w:t>ridí</w:t>
      </w:r>
      <w:r w:rsidR="004E7A21" w:rsidRPr="00135023">
        <w:rPr>
          <w:rFonts w:ascii="Palatino Linotype" w:eastAsia="Calibri" w:hAnsi="Palatino Linotype" w:cs="Tahoma"/>
          <w:bCs/>
        </w:rPr>
        <w:t xml:space="preserve">culo y lastimar la moral de los </w:t>
      </w:r>
      <w:r w:rsidR="00DB57B4" w:rsidRPr="00135023">
        <w:rPr>
          <w:rFonts w:ascii="Palatino Linotype" w:eastAsia="Calibri" w:hAnsi="Palatino Linotype" w:cs="Tahoma"/>
          <w:bCs/>
        </w:rPr>
        <w:t>servidores</w:t>
      </w:r>
      <w:r w:rsidRPr="00135023">
        <w:rPr>
          <w:rFonts w:ascii="Palatino Linotype" w:eastAsia="Calibri" w:hAnsi="Palatino Linotype" w:cs="Tahoma"/>
          <w:bCs/>
        </w:rPr>
        <w:t xml:space="preserve"> públic</w:t>
      </w:r>
      <w:r w:rsidR="00DB57B4" w:rsidRPr="00135023">
        <w:rPr>
          <w:rFonts w:ascii="Palatino Linotype" w:eastAsia="Calibri" w:hAnsi="Palatino Linotype" w:cs="Tahoma"/>
          <w:bCs/>
        </w:rPr>
        <w:t>o</w:t>
      </w:r>
      <w:r w:rsidRPr="00135023">
        <w:rPr>
          <w:rFonts w:ascii="Palatino Linotype" w:eastAsia="Calibri" w:hAnsi="Palatino Linotype" w:cs="Tahoma"/>
          <w:bCs/>
        </w:rPr>
        <w:t>s.</w:t>
      </w:r>
    </w:p>
    <w:p w14:paraId="1F286E20" w14:textId="77777777" w:rsidR="002A5D50" w:rsidRPr="002A5D50" w:rsidRDefault="002A5D50" w:rsidP="002A5D50">
      <w:pPr>
        <w:spacing w:after="0" w:line="360" w:lineRule="auto"/>
        <w:jc w:val="both"/>
        <w:rPr>
          <w:rFonts w:ascii="Palatino Linotype" w:eastAsia="Calibri" w:hAnsi="Palatino Linotype" w:cs="Tahoma"/>
        </w:rPr>
      </w:pPr>
    </w:p>
    <w:p w14:paraId="62FF2629" w14:textId="6013E93E" w:rsidR="002A5D50" w:rsidRPr="002A5D50" w:rsidRDefault="002A5D50" w:rsidP="002A5D50">
      <w:pPr>
        <w:spacing w:after="0" w:line="360" w:lineRule="auto"/>
        <w:jc w:val="both"/>
        <w:rPr>
          <w:rFonts w:ascii="Palatino Linotype" w:eastAsia="Calibri" w:hAnsi="Palatino Linotype" w:cs="Tahoma"/>
        </w:rPr>
      </w:pPr>
      <w:r w:rsidRPr="002A5D50">
        <w:rPr>
          <w:rFonts w:ascii="Palatino Linotype" w:eastAsia="Calibri" w:hAnsi="Palatino Linotype" w:cs="Arial"/>
          <w:bCs/>
        </w:rPr>
        <w:t>En tal sentido</w:t>
      </w:r>
      <w:r w:rsidR="00A513F6">
        <w:rPr>
          <w:rFonts w:ascii="Palatino Linotype" w:eastAsia="Calibri" w:hAnsi="Palatino Linotype" w:cs="Arial"/>
          <w:bCs/>
        </w:rPr>
        <w:t>,</w:t>
      </w:r>
      <w:r w:rsidRPr="002A5D50">
        <w:rPr>
          <w:rFonts w:ascii="Palatino Linotype" w:eastAsia="Calibri" w:hAnsi="Palatino Linotype" w:cs="Arial"/>
          <w:bCs/>
        </w:rPr>
        <w:t xml:space="preserve"> </w:t>
      </w:r>
      <w:r w:rsidR="00135023">
        <w:rPr>
          <w:rFonts w:ascii="Palatino Linotype" w:eastAsia="Calibri" w:hAnsi="Palatino Linotype" w:cs="Arial"/>
          <w:bCs/>
        </w:rPr>
        <w:t>este Instituto estimó</w:t>
      </w:r>
      <w:r w:rsidR="00A513F6">
        <w:rPr>
          <w:rFonts w:ascii="Palatino Linotype" w:eastAsia="Calibri" w:hAnsi="Palatino Linotype" w:cs="Arial"/>
          <w:bCs/>
        </w:rPr>
        <w:t xml:space="preserve"> que </w:t>
      </w:r>
      <w:r w:rsidRPr="002A5D50">
        <w:rPr>
          <w:rFonts w:ascii="Palatino Linotype" w:eastAsia="Calibri" w:hAnsi="Palatino Linotype" w:cs="Arial"/>
          <w:bCs/>
        </w:rPr>
        <w:t>se actualiza la fracción VII</w:t>
      </w:r>
      <w:r w:rsidR="00A513F6">
        <w:rPr>
          <w:rFonts w:ascii="Palatino Linotype" w:eastAsia="Calibri" w:hAnsi="Palatino Linotype" w:cs="Arial"/>
          <w:bCs/>
        </w:rPr>
        <w:t>,</w:t>
      </w:r>
      <w:r w:rsidRPr="002A5D50">
        <w:rPr>
          <w:rFonts w:ascii="Palatino Linotype" w:eastAsia="Calibri" w:hAnsi="Palatino Linotype" w:cs="Arial"/>
          <w:bCs/>
        </w:rPr>
        <w:t xml:space="preserve"> del artículo 191 de la Ley de Transparencia y Acceso a la Información Pública del Estado de México y Municipios, </w:t>
      </w:r>
      <w:r w:rsidR="00A513F6">
        <w:rPr>
          <w:rFonts w:ascii="Palatino Linotype" w:eastAsia="Calibri" w:hAnsi="Palatino Linotype" w:cs="Arial"/>
          <w:bCs/>
        </w:rPr>
        <w:t xml:space="preserve">a saber, </w:t>
      </w:r>
      <w:r w:rsidR="00A513F6" w:rsidRPr="00A513F6">
        <w:rPr>
          <w:rFonts w:ascii="Palatino Linotype" w:eastAsia="Calibri" w:hAnsi="Palatino Linotype" w:cs="Arial"/>
          <w:bCs/>
          <w:i/>
        </w:rPr>
        <w:t>no actualice alguno de los supuestos previstos en la presente ley</w:t>
      </w:r>
      <w:r w:rsidR="00A513F6">
        <w:rPr>
          <w:rFonts w:ascii="Palatino Linotype" w:eastAsia="Calibri" w:hAnsi="Palatino Linotype" w:cs="Arial"/>
          <w:bCs/>
        </w:rPr>
        <w:t xml:space="preserve">. </w:t>
      </w:r>
      <w:r w:rsidRPr="002A5D50">
        <w:rPr>
          <w:rFonts w:ascii="Palatino Linotype" w:eastAsia="Calibri" w:hAnsi="Palatino Linotype" w:cs="Arial"/>
          <w:bCs/>
        </w:rPr>
        <w:t xml:space="preserve">Es decir, el </w:t>
      </w:r>
      <w:r w:rsidR="00A513F6">
        <w:rPr>
          <w:rFonts w:ascii="Palatino Linotype" w:eastAsia="Calibri" w:hAnsi="Palatino Linotype" w:cs="Arial"/>
          <w:bCs/>
        </w:rPr>
        <w:t>R</w:t>
      </w:r>
      <w:r w:rsidRPr="002A5D50">
        <w:rPr>
          <w:rFonts w:ascii="Palatino Linotype" w:eastAsia="Calibri" w:hAnsi="Palatino Linotype" w:cs="Arial"/>
          <w:bCs/>
        </w:rPr>
        <w:t>ecurso</w:t>
      </w:r>
      <w:r w:rsidR="00A513F6">
        <w:rPr>
          <w:rFonts w:ascii="Palatino Linotype" w:eastAsia="Calibri" w:hAnsi="Palatino Linotype" w:cs="Arial"/>
          <w:bCs/>
        </w:rPr>
        <w:t xml:space="preserve"> de Revisión</w:t>
      </w:r>
      <w:r w:rsidRPr="002A5D50">
        <w:rPr>
          <w:rFonts w:ascii="Palatino Linotype" w:eastAsia="Calibri" w:hAnsi="Palatino Linotype" w:cs="Arial"/>
          <w:bCs/>
        </w:rPr>
        <w:t xml:space="preserve"> es improcedente </w:t>
      </w:r>
      <w:r w:rsidR="00A513F6">
        <w:rPr>
          <w:rFonts w:ascii="Palatino Linotype" w:eastAsia="Calibri" w:hAnsi="Palatino Linotype" w:cs="Arial"/>
          <w:bCs/>
        </w:rPr>
        <w:t>al no actualizar</w:t>
      </w:r>
      <w:r w:rsidRPr="002A5D50">
        <w:rPr>
          <w:rFonts w:ascii="Palatino Linotype" w:eastAsia="Calibri" w:hAnsi="Palatino Linotype" w:cs="Arial"/>
          <w:bCs/>
        </w:rPr>
        <w:t xml:space="preserve"> alguna causal de procedencia, prevista en el artíc</w:t>
      </w:r>
      <w:r w:rsidR="00A513F6">
        <w:rPr>
          <w:rFonts w:ascii="Palatino Linotype" w:eastAsia="Calibri" w:hAnsi="Palatino Linotype" w:cs="Arial"/>
          <w:bCs/>
        </w:rPr>
        <w:t>ulo 179 de la Ley en la materia.</w:t>
      </w:r>
      <w:r w:rsidR="00135023">
        <w:rPr>
          <w:rFonts w:ascii="Palatino Linotype" w:eastAsia="Calibri" w:hAnsi="Palatino Linotype" w:cs="Arial"/>
          <w:bCs/>
        </w:rPr>
        <w:t xml:space="preserve"> </w:t>
      </w:r>
      <w:r w:rsidR="00F40EF3">
        <w:rPr>
          <w:rFonts w:ascii="Palatino Linotype" w:eastAsia="Calibri" w:hAnsi="Palatino Linotype" w:cs="Tahoma"/>
        </w:rPr>
        <w:t xml:space="preserve">En este contexto, </w:t>
      </w:r>
      <w:r w:rsidRPr="002A5D50">
        <w:rPr>
          <w:rFonts w:ascii="Palatino Linotype" w:eastAsia="Calibri" w:hAnsi="Palatino Linotype" w:cs="Tahoma"/>
        </w:rPr>
        <w:t>no comparto el sentido de la resolución</w:t>
      </w:r>
      <w:r w:rsidR="00F40EF3">
        <w:rPr>
          <w:rFonts w:ascii="Palatino Linotype" w:eastAsia="Calibri" w:hAnsi="Palatino Linotype" w:cs="Tahoma"/>
        </w:rPr>
        <w:t>,</w:t>
      </w:r>
      <w:r w:rsidRPr="002A5D50">
        <w:rPr>
          <w:rFonts w:ascii="Palatino Linotype" w:eastAsia="Calibri" w:hAnsi="Palatino Linotype" w:cs="Tahoma"/>
        </w:rPr>
        <w:t xml:space="preserve"> </w:t>
      </w:r>
      <w:r w:rsidR="00135023">
        <w:rPr>
          <w:rFonts w:ascii="Palatino Linotype" w:eastAsia="Calibri" w:hAnsi="Palatino Linotype" w:cs="Tahoma"/>
        </w:rPr>
        <w:t xml:space="preserve">ya que la determinación se basa en </w:t>
      </w:r>
      <w:r w:rsidRPr="002A5D50">
        <w:rPr>
          <w:rFonts w:ascii="Palatino Linotype" w:eastAsia="Calibri" w:hAnsi="Palatino Linotype" w:cs="Tahoma"/>
        </w:rPr>
        <w:t>los sientes argumentos:</w:t>
      </w:r>
    </w:p>
    <w:p w14:paraId="7167CD8E" w14:textId="77777777" w:rsidR="002A5D50" w:rsidRPr="002A5D50" w:rsidRDefault="002A5D50" w:rsidP="002A5D50">
      <w:pPr>
        <w:spacing w:after="0" w:line="360" w:lineRule="auto"/>
        <w:jc w:val="both"/>
        <w:rPr>
          <w:rFonts w:ascii="Palatino Linotype" w:eastAsia="Calibri" w:hAnsi="Palatino Linotype" w:cs="Tahoma"/>
        </w:rPr>
      </w:pPr>
    </w:p>
    <w:p w14:paraId="3645B88C" w14:textId="77777777" w:rsidR="002A5D50" w:rsidRPr="002A5D50" w:rsidRDefault="002A5D50" w:rsidP="002A5D50">
      <w:pPr>
        <w:numPr>
          <w:ilvl w:val="0"/>
          <w:numId w:val="6"/>
        </w:numPr>
        <w:spacing w:after="0" w:line="360" w:lineRule="auto"/>
        <w:jc w:val="both"/>
        <w:rPr>
          <w:rFonts w:ascii="Palatino Linotype" w:eastAsia="Calibri" w:hAnsi="Palatino Linotype" w:cs="Tahoma"/>
          <w:lang w:eastAsia="es-ES"/>
        </w:rPr>
      </w:pPr>
      <w:r w:rsidRPr="002A5D50">
        <w:rPr>
          <w:rFonts w:ascii="Palatino Linotype" w:eastAsia="Calibri" w:hAnsi="Palatino Linotype" w:cs="Tahoma"/>
          <w:lang w:eastAsia="es-ES"/>
        </w:rPr>
        <w:t>La apreciación subjetiva del modo en que se ejercen y relacionan los derechos de acceso a la información pública y el derecho de petición.</w:t>
      </w:r>
    </w:p>
    <w:p w14:paraId="2BC5A55B" w14:textId="77777777" w:rsidR="002A5D50" w:rsidRDefault="002A5D50" w:rsidP="002A5D50">
      <w:pPr>
        <w:numPr>
          <w:ilvl w:val="0"/>
          <w:numId w:val="6"/>
        </w:numPr>
        <w:spacing w:after="0" w:line="360" w:lineRule="auto"/>
        <w:jc w:val="both"/>
        <w:rPr>
          <w:rFonts w:ascii="Palatino Linotype" w:eastAsia="Calibri" w:hAnsi="Palatino Linotype" w:cs="Tahoma"/>
          <w:lang w:eastAsia="es-ES"/>
        </w:rPr>
      </w:pPr>
      <w:r w:rsidRPr="002A5D50">
        <w:rPr>
          <w:rFonts w:ascii="Palatino Linotype" w:eastAsia="Calibri" w:hAnsi="Palatino Linotype" w:cs="Tahoma"/>
          <w:lang w:eastAsia="es-ES"/>
        </w:rPr>
        <w:t>Los agravios en la moral de los servidores públicos.</w:t>
      </w:r>
    </w:p>
    <w:p w14:paraId="6511489E" w14:textId="5BA21398" w:rsidR="00135023" w:rsidRPr="00135023" w:rsidRDefault="00135023" w:rsidP="00135023">
      <w:pPr>
        <w:pStyle w:val="Prrafodelista"/>
        <w:numPr>
          <w:ilvl w:val="0"/>
          <w:numId w:val="6"/>
        </w:numPr>
        <w:spacing w:after="0" w:line="360" w:lineRule="auto"/>
        <w:jc w:val="both"/>
        <w:rPr>
          <w:rFonts w:ascii="Palatino Linotype" w:hAnsi="Palatino Linotype" w:cs="Arial"/>
          <w:lang w:val="es-MX"/>
        </w:rPr>
      </w:pPr>
      <w:r w:rsidRPr="00135023">
        <w:rPr>
          <w:rFonts w:ascii="Palatino Linotype" w:eastAsia="Calibri" w:hAnsi="Palatino Linotype" w:cs="Tahoma"/>
          <w:lang w:eastAsia="es-ES"/>
        </w:rPr>
        <w:lastRenderedPageBreak/>
        <w:t>La fundamentación para la improcedencia se basó el</w:t>
      </w:r>
      <w:r w:rsidRPr="00135023">
        <w:rPr>
          <w:rFonts w:ascii="Palatino Linotype" w:hAnsi="Palatino Linotype" w:cs="Arial"/>
          <w:lang w:val="es-MX"/>
        </w:rPr>
        <w:t xml:space="preserve"> artículo 8° de la Constitución Política de los Estados Unidos Mexicanos, </w:t>
      </w:r>
      <w:r w:rsidRPr="00135023">
        <w:rPr>
          <w:rFonts w:ascii="Palatino Linotype" w:hAnsi="Palatino Linotype" w:cs="Arial"/>
          <w:lang w:val="es-MX"/>
        </w:rPr>
        <w:t>el cual establece el derecho de petición, el cual se basa en parámetros completamente distintos al derecho de acceso a la información.</w:t>
      </w:r>
    </w:p>
    <w:p w14:paraId="76E7E3E2" w14:textId="0813F902" w:rsidR="00135023" w:rsidRPr="002A5D50" w:rsidRDefault="00135023" w:rsidP="00135023">
      <w:pPr>
        <w:spacing w:after="0" w:line="360" w:lineRule="auto"/>
        <w:ind w:left="720"/>
        <w:jc w:val="both"/>
        <w:rPr>
          <w:rFonts w:ascii="Palatino Linotype" w:eastAsia="Calibri" w:hAnsi="Palatino Linotype" w:cs="Tahoma"/>
          <w:lang w:eastAsia="es-ES"/>
        </w:rPr>
      </w:pPr>
    </w:p>
    <w:p w14:paraId="02C25EF5" w14:textId="2BC71F3C" w:rsidR="002A5D50" w:rsidRDefault="00135023" w:rsidP="002A5D50">
      <w:pPr>
        <w:spacing w:after="0" w:line="360" w:lineRule="auto"/>
        <w:jc w:val="both"/>
        <w:rPr>
          <w:rFonts w:ascii="Palatino Linotype" w:hAnsi="Palatino Linotype" w:cs="Arial"/>
          <w:lang w:val="es-MX"/>
        </w:rPr>
      </w:pPr>
      <w:r w:rsidRPr="00135023">
        <w:rPr>
          <w:rFonts w:ascii="Palatino Linotype" w:hAnsi="Palatino Linotype" w:cs="Arial"/>
          <w:lang w:eastAsia="es-ES"/>
        </w:rPr>
        <w:t xml:space="preserve">Por lo anterior, me permito destacar </w:t>
      </w:r>
      <w:r>
        <w:rPr>
          <w:rFonts w:ascii="Palatino Linotype" w:hAnsi="Palatino Linotype" w:cs="Arial"/>
          <w:lang w:val="es-MX"/>
        </w:rPr>
        <w:t>e</w:t>
      </w:r>
      <w:r w:rsidR="002A5D50" w:rsidRPr="002A5D50">
        <w:rPr>
          <w:rFonts w:ascii="Palatino Linotype" w:hAnsi="Palatino Linotype" w:cs="Arial"/>
          <w:lang w:val="es-MX"/>
        </w:rPr>
        <w:t>l</w:t>
      </w:r>
      <w:r w:rsidR="001C7320">
        <w:rPr>
          <w:rFonts w:ascii="Palatino Linotype" w:hAnsi="Palatino Linotype" w:cs="Arial"/>
          <w:lang w:val="es-MX"/>
        </w:rPr>
        <w:t xml:space="preserve"> amparo en revisión 1005/2018,</w:t>
      </w:r>
      <w:r w:rsidR="002A5D50" w:rsidRPr="002A5D50">
        <w:rPr>
          <w:rFonts w:ascii="Palatino Linotype" w:hAnsi="Palatino Linotype" w:cs="Arial"/>
          <w:lang w:val="es-MX"/>
        </w:rPr>
        <w:t xml:space="preserve"> señala que el derecho de acceso a la información está inmerso al derecho de la libertad de pensamiento y de expresión, en tanto que comprende la libertad de buscar, recibir y difundir informaciones e ideas de toda índole, sin consideración de fronteras, ya sea oralmente, por escrito o en forma impresa o artística, o por cualquier otro procedimiento de su elección.</w:t>
      </w:r>
    </w:p>
    <w:p w14:paraId="0F0A5565" w14:textId="77777777" w:rsidR="0027069D" w:rsidRPr="002A5D50" w:rsidRDefault="0027069D" w:rsidP="002A5D50">
      <w:pPr>
        <w:spacing w:after="0" w:line="360" w:lineRule="auto"/>
        <w:jc w:val="both"/>
        <w:rPr>
          <w:rFonts w:ascii="Palatino Linotype" w:hAnsi="Palatino Linotype" w:cs="Arial"/>
          <w:lang w:val="es-MX"/>
        </w:rPr>
      </w:pPr>
    </w:p>
    <w:p w14:paraId="4E49FE0E" w14:textId="37F7D4DA" w:rsidR="002A5D50" w:rsidRPr="002A5D50" w:rsidRDefault="001C7320" w:rsidP="002A5D50">
      <w:pPr>
        <w:spacing w:after="0" w:line="360" w:lineRule="auto"/>
        <w:jc w:val="both"/>
        <w:rPr>
          <w:rFonts w:ascii="Palatino Linotype" w:hAnsi="Palatino Linotype" w:cs="Arial"/>
          <w:lang w:val="es-MX"/>
        </w:rPr>
      </w:pPr>
      <w:r>
        <w:rPr>
          <w:rFonts w:ascii="Palatino Linotype" w:hAnsi="Palatino Linotype" w:cs="Arial"/>
          <w:lang w:val="es-MX"/>
        </w:rPr>
        <w:t>Por su parte,</w:t>
      </w:r>
      <w:r w:rsidR="002A5D50" w:rsidRPr="002A5D50">
        <w:rPr>
          <w:rFonts w:ascii="Palatino Linotype" w:hAnsi="Palatino Linotype" w:cs="Arial"/>
          <w:lang w:val="es-MX"/>
        </w:rPr>
        <w:t xml:space="preserve"> el artículo 6</w:t>
      </w:r>
      <w:r w:rsidR="0027069D">
        <w:rPr>
          <w:rFonts w:ascii="Palatino Linotype" w:hAnsi="Palatino Linotype" w:cs="Arial"/>
          <w:lang w:val="es-MX"/>
        </w:rPr>
        <w:t>°</w:t>
      </w:r>
      <w:r w:rsidR="002A5D50" w:rsidRPr="002A5D50">
        <w:rPr>
          <w:rFonts w:ascii="Palatino Linotype" w:hAnsi="Palatino Linotype" w:cs="Arial"/>
          <w:lang w:val="es-MX"/>
        </w:rPr>
        <w:t xml:space="preserve"> </w:t>
      </w:r>
      <w:r w:rsidR="0027069D">
        <w:rPr>
          <w:rFonts w:ascii="Palatino Linotype" w:hAnsi="Palatino Linotype" w:cs="Arial"/>
          <w:lang w:val="es-MX"/>
        </w:rPr>
        <w:t>C</w:t>
      </w:r>
      <w:r w:rsidR="002A5D50" w:rsidRPr="002A5D50">
        <w:rPr>
          <w:rFonts w:ascii="Palatino Linotype" w:hAnsi="Palatino Linotype" w:cs="Arial"/>
          <w:lang w:val="es-MX"/>
        </w:rPr>
        <w:t>onstitucional</w:t>
      </w:r>
      <w:r>
        <w:rPr>
          <w:rFonts w:ascii="Palatino Linotype" w:hAnsi="Palatino Linotype" w:cs="Arial"/>
          <w:lang w:val="es-MX"/>
        </w:rPr>
        <w:t>,</w:t>
      </w:r>
      <w:r w:rsidR="002A5D50" w:rsidRPr="002A5D50">
        <w:rPr>
          <w:rFonts w:ascii="Palatino Linotype" w:hAnsi="Palatino Linotype" w:cs="Arial"/>
          <w:lang w:val="es-MX"/>
        </w:rPr>
        <w:t xml:space="preserve"> prevé que toda la información en posesión de cualquier autoridad, entidad, órgano y organismo federal, estatal y municipal es pública y sólo podrá ser reservada temporalmente por razones de interés público en los términos que fijen las leyes.</w:t>
      </w:r>
      <w:r>
        <w:rPr>
          <w:rFonts w:ascii="Palatino Linotype" w:hAnsi="Palatino Linotype" w:cs="Arial"/>
          <w:lang w:val="es-MX"/>
        </w:rPr>
        <w:t xml:space="preserve"> </w:t>
      </w:r>
      <w:r w:rsidR="002A5D50" w:rsidRPr="002A5D50">
        <w:rPr>
          <w:rFonts w:ascii="Palatino Linotype" w:hAnsi="Palatino Linotype" w:cs="Arial"/>
          <w:lang w:val="es-MX"/>
        </w:rPr>
        <w:t xml:space="preserve">Asimismo, establece que toda persona, </w:t>
      </w:r>
      <w:r w:rsidR="002A5D50" w:rsidRPr="002A5D50">
        <w:rPr>
          <w:rFonts w:ascii="Palatino Linotype" w:hAnsi="Palatino Linotype" w:cs="Arial"/>
          <w:b/>
          <w:lang w:val="es-MX"/>
        </w:rPr>
        <w:t>sin acreditar interés alguno</w:t>
      </w:r>
      <w:r w:rsidR="002A5D50" w:rsidRPr="002A5D50">
        <w:rPr>
          <w:rFonts w:ascii="Palatino Linotype" w:hAnsi="Palatino Linotype" w:cs="Arial"/>
          <w:lang w:val="es-MX"/>
        </w:rPr>
        <w:t xml:space="preserve"> o justificar su utilización, tendrá acceso gratuito a la información pública, a sus datos pers</w:t>
      </w:r>
      <w:r w:rsidR="00B927A8">
        <w:rPr>
          <w:rFonts w:ascii="Palatino Linotype" w:hAnsi="Palatino Linotype" w:cs="Arial"/>
          <w:lang w:val="es-MX"/>
        </w:rPr>
        <w:t>onales o a la rectificación de e</w:t>
      </w:r>
      <w:r w:rsidR="002A5D50" w:rsidRPr="002A5D50">
        <w:rPr>
          <w:rFonts w:ascii="Palatino Linotype" w:hAnsi="Palatino Linotype" w:cs="Arial"/>
          <w:lang w:val="es-MX"/>
        </w:rPr>
        <w:t>stos.</w:t>
      </w:r>
      <w:r>
        <w:rPr>
          <w:rFonts w:ascii="Palatino Linotype" w:hAnsi="Palatino Linotype" w:cs="Arial"/>
          <w:lang w:val="es-MX"/>
        </w:rPr>
        <w:t xml:space="preserve"> </w:t>
      </w:r>
      <w:r w:rsidR="002A5D50" w:rsidRPr="002A5D50">
        <w:rPr>
          <w:rFonts w:ascii="Palatino Linotype" w:hAnsi="Palatino Linotype" w:cs="Arial"/>
          <w:lang w:val="es-MX"/>
        </w:rPr>
        <w:t>Para la efectiva tutela de este derecho, el artículo precisa que se establecerán mecanismos de acceso a la información y procedimientos de revisión expeditos, los cuales se sustanciarán ante organismos especializados e imparciales y con autonomía operativa, de gestión y de decisión.</w:t>
      </w:r>
    </w:p>
    <w:p w14:paraId="07A44358" w14:textId="77777777" w:rsidR="002A5D50" w:rsidRPr="002A5D50" w:rsidRDefault="002A5D50" w:rsidP="002A5D50">
      <w:pPr>
        <w:spacing w:after="0" w:line="360" w:lineRule="auto"/>
        <w:jc w:val="both"/>
        <w:rPr>
          <w:rFonts w:ascii="Palatino Linotype" w:hAnsi="Palatino Linotype" w:cs="Arial"/>
          <w:lang w:val="es-MX"/>
        </w:rPr>
      </w:pPr>
    </w:p>
    <w:p w14:paraId="43B83BCB" w14:textId="0685332D" w:rsidR="002A5D50" w:rsidRPr="002A5D50" w:rsidRDefault="001C7320" w:rsidP="002A5D50">
      <w:pPr>
        <w:spacing w:after="0" w:line="360" w:lineRule="auto"/>
        <w:jc w:val="both"/>
        <w:rPr>
          <w:rFonts w:ascii="Palatino Linotype" w:hAnsi="Palatino Linotype" w:cs="Arial"/>
          <w:lang w:val="es-MX"/>
        </w:rPr>
      </w:pPr>
      <w:r>
        <w:rPr>
          <w:rFonts w:ascii="Palatino Linotype" w:hAnsi="Palatino Linotype" w:cs="Arial"/>
          <w:lang w:val="es-MX"/>
        </w:rPr>
        <w:t>En este sentido,</w:t>
      </w:r>
      <w:r w:rsidR="002A5D50" w:rsidRPr="002A5D50">
        <w:rPr>
          <w:rFonts w:ascii="Palatino Linotype" w:hAnsi="Palatino Linotype" w:cs="Arial"/>
          <w:lang w:val="es-MX"/>
        </w:rPr>
        <w:t xml:space="preserve"> </w:t>
      </w:r>
      <w:r w:rsidR="00B927A8">
        <w:rPr>
          <w:rFonts w:ascii="Palatino Linotype" w:hAnsi="Palatino Linotype" w:cs="Arial"/>
          <w:lang w:val="es-MX"/>
        </w:rPr>
        <w:t>a nivel internacional, se</w:t>
      </w:r>
      <w:r w:rsidR="002A5D50" w:rsidRPr="002A5D50">
        <w:rPr>
          <w:rFonts w:ascii="Palatino Linotype" w:hAnsi="Palatino Linotype" w:cs="Arial"/>
          <w:lang w:val="es-MX"/>
        </w:rPr>
        <w:t xml:space="preserve"> </w:t>
      </w:r>
      <w:r>
        <w:rPr>
          <w:rFonts w:ascii="Palatino Linotype" w:hAnsi="Palatino Linotype" w:cs="Arial"/>
          <w:lang w:val="es-MX"/>
        </w:rPr>
        <w:t>conciben</w:t>
      </w:r>
      <w:r w:rsidR="002A5D50" w:rsidRPr="002A5D50">
        <w:rPr>
          <w:rFonts w:ascii="Palatino Linotype" w:hAnsi="Palatino Linotype" w:cs="Arial"/>
          <w:lang w:val="es-MX"/>
        </w:rPr>
        <w:t xml:space="preserve"> al derecho de acceso a la información</w:t>
      </w:r>
      <w:r>
        <w:rPr>
          <w:rFonts w:ascii="Palatino Linotype" w:hAnsi="Palatino Linotype" w:cs="Arial"/>
          <w:lang w:val="es-MX"/>
        </w:rPr>
        <w:t>,</w:t>
      </w:r>
      <w:r w:rsidR="002A5D50" w:rsidRPr="002A5D50">
        <w:rPr>
          <w:rFonts w:ascii="Palatino Linotype" w:hAnsi="Palatino Linotype" w:cs="Arial"/>
          <w:lang w:val="es-MX"/>
        </w:rPr>
        <w:t xml:space="preserve"> de la siguiente manera:</w:t>
      </w:r>
    </w:p>
    <w:p w14:paraId="0DDAB6C3" w14:textId="77777777" w:rsidR="002A5D50" w:rsidRPr="002A5D50" w:rsidRDefault="002A5D50" w:rsidP="002A5D50">
      <w:pPr>
        <w:spacing w:after="0" w:line="360" w:lineRule="auto"/>
        <w:jc w:val="both"/>
        <w:rPr>
          <w:rFonts w:ascii="Palatino Linotype" w:hAnsi="Palatino Linotype" w:cs="Arial"/>
          <w:lang w:val="es-MX"/>
        </w:rPr>
      </w:pPr>
    </w:p>
    <w:p w14:paraId="1AA20C6B" w14:textId="77777777" w:rsidR="002A5D50" w:rsidRPr="00B927A8" w:rsidRDefault="002A5D50" w:rsidP="002A5D50">
      <w:pPr>
        <w:spacing w:after="0" w:line="360" w:lineRule="auto"/>
        <w:jc w:val="both"/>
        <w:rPr>
          <w:rFonts w:ascii="Palatino Linotype" w:hAnsi="Palatino Linotype" w:cs="Arial"/>
          <w:b/>
          <w:lang w:val="es-MX"/>
        </w:rPr>
      </w:pPr>
      <w:r w:rsidRPr="00B927A8">
        <w:rPr>
          <w:rFonts w:ascii="Palatino Linotype" w:hAnsi="Palatino Linotype" w:cs="Arial"/>
          <w:lang w:val="es-MX"/>
        </w:rPr>
        <w:t xml:space="preserve"> </w:t>
      </w:r>
      <w:r w:rsidRPr="00B927A8">
        <w:rPr>
          <w:rFonts w:ascii="Palatino Linotype" w:hAnsi="Palatino Linotype" w:cs="Arial"/>
          <w:b/>
          <w:lang w:val="es-MX"/>
        </w:rPr>
        <w:t>Declaración Universal de los Derechos Humanos</w:t>
      </w:r>
    </w:p>
    <w:p w14:paraId="55C3137A" w14:textId="77777777" w:rsidR="002A5D50" w:rsidRPr="0027069D" w:rsidRDefault="002A5D50" w:rsidP="002A5D50">
      <w:pPr>
        <w:spacing w:after="0" w:line="360" w:lineRule="auto"/>
        <w:ind w:left="567" w:right="567"/>
        <w:jc w:val="both"/>
        <w:rPr>
          <w:rFonts w:ascii="Palatino Linotype" w:eastAsia="Calibri" w:hAnsi="Palatino Linotype" w:cs="Tahoma"/>
          <w:i/>
          <w:sz w:val="20"/>
          <w:lang w:val="es-ES_tradnl"/>
        </w:rPr>
      </w:pPr>
      <w:r w:rsidRPr="0027069D">
        <w:rPr>
          <w:rFonts w:ascii="Palatino Linotype" w:eastAsia="Calibri" w:hAnsi="Palatino Linotype" w:cs="Tahoma"/>
          <w:b/>
          <w:i/>
          <w:sz w:val="20"/>
          <w:lang w:val="es-ES_tradnl"/>
        </w:rPr>
        <w:lastRenderedPageBreak/>
        <w:t>Artículo 19.</w:t>
      </w:r>
      <w:r w:rsidRPr="0027069D">
        <w:rPr>
          <w:rFonts w:ascii="Palatino Linotype" w:eastAsia="Calibri" w:hAnsi="Palatino Linotype" w:cs="Tahoma"/>
          <w:i/>
          <w:sz w:val="20"/>
          <w:lang w:val="es-ES_tradnl"/>
        </w:rPr>
        <w:t xml:space="preserve"> 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14:paraId="37CF0869" w14:textId="77777777" w:rsidR="002A5D50" w:rsidRPr="002A5D50" w:rsidRDefault="002A5D50" w:rsidP="002A5D50">
      <w:pPr>
        <w:tabs>
          <w:tab w:val="left" w:pos="5055"/>
        </w:tabs>
        <w:spacing w:after="0" w:line="360" w:lineRule="auto"/>
        <w:ind w:left="567" w:right="567"/>
        <w:jc w:val="both"/>
        <w:rPr>
          <w:rFonts w:ascii="Palatino Linotype" w:eastAsia="Calibri" w:hAnsi="Palatino Linotype" w:cs="Tahoma"/>
          <w:b/>
          <w:i/>
          <w:u w:val="single"/>
          <w:lang w:val="es-ES_tradnl"/>
        </w:rPr>
      </w:pPr>
    </w:p>
    <w:p w14:paraId="01B377B6" w14:textId="3F56025F" w:rsidR="0027069D" w:rsidRPr="00B927A8" w:rsidRDefault="002A5D50" w:rsidP="002A5D50">
      <w:pPr>
        <w:spacing w:after="0" w:line="360" w:lineRule="auto"/>
        <w:jc w:val="both"/>
        <w:rPr>
          <w:rFonts w:ascii="Palatino Linotype" w:hAnsi="Palatino Linotype" w:cs="Arial"/>
          <w:b/>
          <w:lang w:val="es-MX"/>
        </w:rPr>
      </w:pPr>
      <w:r w:rsidRPr="00B927A8">
        <w:rPr>
          <w:rFonts w:ascii="Palatino Linotype" w:hAnsi="Palatino Linotype" w:cs="Arial"/>
          <w:b/>
          <w:lang w:val="es-MX"/>
        </w:rPr>
        <w:t xml:space="preserve">Pacto Internacional de Derechos Civiles y Políticos </w:t>
      </w:r>
    </w:p>
    <w:p w14:paraId="3F08FA2C" w14:textId="77777777" w:rsidR="00B927A8" w:rsidRDefault="00B927A8" w:rsidP="002A5D50">
      <w:pPr>
        <w:spacing w:after="0" w:line="360" w:lineRule="auto"/>
        <w:ind w:left="567" w:right="567"/>
        <w:jc w:val="both"/>
        <w:rPr>
          <w:rFonts w:ascii="Palatino Linotype" w:eastAsia="Calibri" w:hAnsi="Palatino Linotype" w:cs="Tahoma"/>
          <w:b/>
          <w:i/>
          <w:sz w:val="20"/>
          <w:lang w:val="es-ES_tradnl"/>
        </w:rPr>
      </w:pPr>
    </w:p>
    <w:p w14:paraId="54FCE028" w14:textId="77777777" w:rsidR="002A5D50" w:rsidRPr="0027069D" w:rsidRDefault="002A5D50" w:rsidP="002A5D50">
      <w:pPr>
        <w:spacing w:after="0" w:line="360" w:lineRule="auto"/>
        <w:ind w:left="567" w:right="567"/>
        <w:jc w:val="both"/>
        <w:rPr>
          <w:rFonts w:ascii="Palatino Linotype" w:eastAsia="Calibri" w:hAnsi="Palatino Linotype" w:cs="Tahoma"/>
          <w:i/>
          <w:sz w:val="20"/>
          <w:lang w:val="es-ES_tradnl"/>
        </w:rPr>
      </w:pPr>
      <w:r w:rsidRPr="0027069D">
        <w:rPr>
          <w:rFonts w:ascii="Palatino Linotype" w:eastAsia="Calibri" w:hAnsi="Palatino Linotype" w:cs="Tahoma"/>
          <w:b/>
          <w:i/>
          <w:sz w:val="20"/>
          <w:lang w:val="es-ES_tradnl"/>
        </w:rPr>
        <w:t>Artículo 19.2.</w:t>
      </w:r>
      <w:r w:rsidRPr="0027069D">
        <w:rPr>
          <w:rFonts w:ascii="Palatino Linotype" w:eastAsia="Calibri" w:hAnsi="Palatino Linotype" w:cs="Tahoma"/>
          <w:i/>
          <w:sz w:val="20"/>
          <w:lang w:val="es-ES_tradnl"/>
        </w:rPr>
        <w:t xml:space="preserve">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04304F61" w14:textId="77777777" w:rsidR="002A5D50" w:rsidRPr="002A5D50" w:rsidRDefault="002A5D50" w:rsidP="002A5D50">
      <w:pPr>
        <w:spacing w:after="0" w:line="360" w:lineRule="auto"/>
        <w:ind w:right="567"/>
        <w:jc w:val="both"/>
        <w:rPr>
          <w:rFonts w:ascii="Palatino Linotype" w:eastAsia="Calibri" w:hAnsi="Palatino Linotype" w:cs="Tahoma"/>
          <w:lang w:val="es-ES_tradnl"/>
        </w:rPr>
      </w:pPr>
    </w:p>
    <w:p w14:paraId="4C61DE7B" w14:textId="385ACCAE" w:rsidR="002A5D50" w:rsidRPr="002A5D50" w:rsidRDefault="001C7320" w:rsidP="002A5D50">
      <w:pPr>
        <w:spacing w:after="0" w:line="360" w:lineRule="auto"/>
        <w:jc w:val="both"/>
        <w:rPr>
          <w:rFonts w:ascii="Palatino Linotype" w:hAnsi="Palatino Linotype" w:cs="Arial"/>
          <w:lang w:val="es-MX"/>
        </w:rPr>
      </w:pPr>
      <w:r>
        <w:rPr>
          <w:rFonts w:ascii="Palatino Linotype" w:hAnsi="Palatino Linotype" w:cs="Arial"/>
          <w:lang w:val="es-MX"/>
        </w:rPr>
        <w:t>Es así que</w:t>
      </w:r>
      <w:r w:rsidR="000F39C9">
        <w:rPr>
          <w:rFonts w:ascii="Palatino Linotype" w:hAnsi="Palatino Linotype" w:cs="Arial"/>
          <w:lang w:val="es-MX"/>
        </w:rPr>
        <w:t>,</w:t>
      </w:r>
      <w:r>
        <w:rPr>
          <w:rFonts w:ascii="Palatino Linotype" w:hAnsi="Palatino Linotype" w:cs="Arial"/>
          <w:lang w:val="es-MX"/>
        </w:rPr>
        <w:t xml:space="preserve"> </w:t>
      </w:r>
      <w:r w:rsidR="002A5D50" w:rsidRPr="002A5D50">
        <w:rPr>
          <w:rFonts w:ascii="Palatino Linotype" w:hAnsi="Palatino Linotype" w:cs="Arial"/>
          <w:lang w:val="es-MX"/>
        </w:rPr>
        <w:t xml:space="preserve">la Corte Interamericana de </w:t>
      </w:r>
      <w:r w:rsidR="000F39C9">
        <w:rPr>
          <w:rFonts w:ascii="Palatino Linotype" w:hAnsi="Palatino Linotype" w:cs="Arial"/>
          <w:lang w:val="es-MX"/>
        </w:rPr>
        <w:t xml:space="preserve">Derechos Humanos señala que el </w:t>
      </w:r>
      <w:r w:rsidR="002A5D50" w:rsidRPr="002A5D50">
        <w:rPr>
          <w:rFonts w:ascii="Palatino Linotype" w:hAnsi="Palatino Linotype" w:cs="Arial"/>
          <w:lang w:val="es-MX"/>
        </w:rPr>
        <w:t>acceso a la información pública comprende distintos ámbitos de conformidad con lo establecido en el artículo 6</w:t>
      </w:r>
      <w:r>
        <w:rPr>
          <w:rFonts w:ascii="Palatino Linotype" w:hAnsi="Palatino Linotype" w:cs="Arial"/>
          <w:lang w:val="es-MX"/>
        </w:rPr>
        <w:t xml:space="preserve">º </w:t>
      </w:r>
      <w:r w:rsidR="002A5D50" w:rsidRPr="002A5D50">
        <w:rPr>
          <w:rFonts w:ascii="Palatino Linotype" w:hAnsi="Palatino Linotype" w:cs="Arial"/>
          <w:lang w:val="es-MX"/>
        </w:rPr>
        <w:t>constitucional</w:t>
      </w:r>
      <w:r>
        <w:rPr>
          <w:rFonts w:ascii="Palatino Linotype" w:hAnsi="Palatino Linotype" w:cs="Arial"/>
          <w:lang w:val="es-MX"/>
        </w:rPr>
        <w:t>, mismos que se describen a continuación</w:t>
      </w:r>
      <w:r w:rsidR="002A5D50" w:rsidRPr="002A5D50">
        <w:rPr>
          <w:rFonts w:ascii="Palatino Linotype" w:hAnsi="Palatino Linotype" w:cs="Arial"/>
          <w:lang w:val="es-MX"/>
        </w:rPr>
        <w:t>:</w:t>
      </w:r>
    </w:p>
    <w:p w14:paraId="61A0EEE5" w14:textId="77777777" w:rsidR="002A5D50" w:rsidRPr="002A5D50" w:rsidRDefault="002A5D50" w:rsidP="002A5D50">
      <w:pPr>
        <w:spacing w:after="0" w:line="360" w:lineRule="auto"/>
        <w:jc w:val="both"/>
        <w:rPr>
          <w:rFonts w:ascii="Palatino Linotype" w:hAnsi="Palatino Linotype" w:cs="Arial"/>
          <w:lang w:val="es-MX"/>
        </w:rPr>
      </w:pPr>
    </w:p>
    <w:p w14:paraId="75F9BBB4" w14:textId="77777777" w:rsidR="002A5D50" w:rsidRPr="002A5D50" w:rsidRDefault="002A5D50" w:rsidP="001C7320">
      <w:pPr>
        <w:spacing w:after="0" w:line="360" w:lineRule="auto"/>
        <w:ind w:left="708"/>
        <w:jc w:val="both"/>
        <w:rPr>
          <w:rFonts w:ascii="Palatino Linotype" w:hAnsi="Palatino Linotype" w:cs="Arial"/>
          <w:lang w:val="es-MX"/>
        </w:rPr>
      </w:pPr>
      <w:r w:rsidRPr="002A5D50">
        <w:rPr>
          <w:rFonts w:ascii="Palatino Linotype" w:hAnsi="Palatino Linotype" w:cs="Arial"/>
          <w:b/>
          <w:bCs/>
          <w:lang w:val="es-MX"/>
        </w:rPr>
        <w:t>Difundir:</w:t>
      </w:r>
      <w:r w:rsidRPr="002A5D50">
        <w:rPr>
          <w:rFonts w:ascii="Palatino Linotype" w:hAnsi="Palatino Linotype" w:cs="Arial"/>
          <w:lang w:val="es-MX"/>
        </w:rPr>
        <w:t xml:space="preserve"> Consiste en la posibilidad que las personas tienen para exteriorizar, a través de cualquier medio, información, documentos, datos o registros con que cuente. </w:t>
      </w:r>
    </w:p>
    <w:p w14:paraId="08A2D38B" w14:textId="77777777" w:rsidR="002A5D50" w:rsidRPr="002A5D50" w:rsidRDefault="002A5D50" w:rsidP="001C7320">
      <w:pPr>
        <w:spacing w:after="0" w:line="360" w:lineRule="auto"/>
        <w:ind w:left="708"/>
        <w:jc w:val="both"/>
        <w:rPr>
          <w:rFonts w:ascii="Palatino Linotype" w:hAnsi="Palatino Linotype" w:cs="Arial"/>
          <w:lang w:val="es-MX"/>
        </w:rPr>
      </w:pPr>
      <w:r w:rsidRPr="002A5D50">
        <w:rPr>
          <w:rFonts w:ascii="Palatino Linotype" w:hAnsi="Palatino Linotype" w:cs="Arial"/>
          <w:b/>
          <w:bCs/>
          <w:lang w:val="es-MX"/>
        </w:rPr>
        <w:t>Buscar:</w:t>
      </w:r>
      <w:r w:rsidRPr="002A5D50">
        <w:rPr>
          <w:rFonts w:ascii="Palatino Linotype" w:hAnsi="Palatino Linotype" w:cs="Arial"/>
          <w:lang w:val="es-MX"/>
        </w:rPr>
        <w:t xml:space="preserve"> Consiste en el derecho que cualquier persona tiene para solicitar información al Estado archivos, registros, datos y documentos públicos. </w:t>
      </w:r>
    </w:p>
    <w:p w14:paraId="699A2561" w14:textId="77777777" w:rsidR="002A5D50" w:rsidRPr="002A5D50" w:rsidRDefault="002A5D50" w:rsidP="001C7320">
      <w:pPr>
        <w:spacing w:after="0" w:line="360" w:lineRule="auto"/>
        <w:ind w:left="708"/>
        <w:jc w:val="both"/>
        <w:rPr>
          <w:rFonts w:ascii="Palatino Linotype" w:hAnsi="Palatino Linotype" w:cs="Arial"/>
          <w:lang w:val="es-MX"/>
        </w:rPr>
      </w:pPr>
      <w:r w:rsidRPr="002A5D50">
        <w:rPr>
          <w:rFonts w:ascii="Palatino Linotype" w:hAnsi="Palatino Linotype" w:cs="Arial"/>
          <w:b/>
          <w:bCs/>
          <w:lang w:val="es-MX"/>
        </w:rPr>
        <w:t>Recibir:</w:t>
      </w:r>
      <w:r w:rsidRPr="002A5D50">
        <w:rPr>
          <w:rFonts w:ascii="Palatino Linotype" w:hAnsi="Palatino Linotype" w:cs="Arial"/>
          <w:lang w:val="es-MX"/>
        </w:rPr>
        <w:t xml:space="preserve"> Garantiza a las personas parte de una sociedad reciban libremente información.</w:t>
      </w:r>
    </w:p>
    <w:p w14:paraId="5998E8AE" w14:textId="77777777" w:rsidR="002A5D50" w:rsidRPr="002A5D50" w:rsidRDefault="002A5D50" w:rsidP="001C7320">
      <w:pPr>
        <w:spacing w:after="0" w:line="360" w:lineRule="auto"/>
        <w:ind w:left="708"/>
        <w:jc w:val="both"/>
        <w:rPr>
          <w:rFonts w:ascii="Palatino Linotype" w:hAnsi="Palatino Linotype" w:cs="Arial"/>
          <w:lang w:val="es-MX"/>
        </w:rPr>
      </w:pPr>
    </w:p>
    <w:p w14:paraId="5A23515F" w14:textId="1E201D53" w:rsidR="002A5D50" w:rsidRPr="002A5D50" w:rsidRDefault="002A5D50" w:rsidP="000F39C9">
      <w:pPr>
        <w:spacing w:after="0" w:line="360" w:lineRule="auto"/>
        <w:jc w:val="both"/>
        <w:rPr>
          <w:rFonts w:ascii="Palatino Linotype" w:hAnsi="Palatino Linotype" w:cs="Arial"/>
          <w:lang w:val="es-MX"/>
        </w:rPr>
      </w:pPr>
      <w:r w:rsidRPr="002A5D50">
        <w:rPr>
          <w:rFonts w:ascii="Palatino Linotype" w:hAnsi="Palatino Linotype" w:cs="Arial"/>
          <w:lang w:val="es-MX"/>
        </w:rPr>
        <w:t>Conforme a lo anterior</w:t>
      </w:r>
      <w:r w:rsidR="000F39C9">
        <w:rPr>
          <w:rFonts w:ascii="Palatino Linotype" w:hAnsi="Palatino Linotype" w:cs="Arial"/>
          <w:lang w:val="es-MX"/>
        </w:rPr>
        <w:t>,</w:t>
      </w:r>
      <w:r w:rsidRPr="002A5D50">
        <w:rPr>
          <w:rFonts w:ascii="Palatino Linotype" w:hAnsi="Palatino Linotype" w:cs="Arial"/>
          <w:lang w:val="es-MX"/>
        </w:rPr>
        <w:t xml:space="preserve"> es evidente que el estado adquiere obligaciones frente a </w:t>
      </w:r>
      <w:r w:rsidR="000F39C9">
        <w:rPr>
          <w:rFonts w:ascii="Palatino Linotype" w:hAnsi="Palatino Linotype" w:cs="Arial"/>
          <w:lang w:val="es-MX"/>
        </w:rPr>
        <w:t xml:space="preserve">las personas, pero debe tenerse presente que entre los principios más relevantes se encuentra que para garantizar el acceso a la información no es necesario acreditar identidad ni interés jurídico, </w:t>
      </w:r>
      <w:r w:rsidR="000F39C9">
        <w:rPr>
          <w:rFonts w:ascii="Palatino Linotype" w:hAnsi="Palatino Linotype" w:cs="Arial"/>
          <w:lang w:val="es-MX"/>
        </w:rPr>
        <w:lastRenderedPageBreak/>
        <w:t>lo que en derecho de petición sí aplica, además de que, desde el texto C</w:t>
      </w:r>
      <w:r w:rsidR="000F39C9">
        <w:rPr>
          <w:rFonts w:ascii="Palatino Linotype" w:hAnsi="Palatino Linotype" w:cs="Arial"/>
          <w:lang w:val="es-MX"/>
        </w:rPr>
        <w:t>onstitucional</w:t>
      </w:r>
      <w:r w:rsidR="000F39C9">
        <w:rPr>
          <w:rFonts w:ascii="Palatino Linotype" w:hAnsi="Palatino Linotype" w:cs="Arial"/>
          <w:lang w:val="es-MX"/>
        </w:rPr>
        <w:t>, se debe presentar de manera pacífica como uno de los requisitos, como se puede verificar:</w:t>
      </w:r>
    </w:p>
    <w:p w14:paraId="17F59483" w14:textId="77777777" w:rsidR="002A5D50" w:rsidRPr="002A5D50" w:rsidRDefault="002A5D50" w:rsidP="002A5D50">
      <w:pPr>
        <w:spacing w:line="360" w:lineRule="auto"/>
        <w:jc w:val="both"/>
        <w:rPr>
          <w:rFonts w:ascii="Palatino Linotype" w:hAnsi="Palatino Linotype" w:cs="Arial"/>
          <w:lang w:val="es-MX"/>
        </w:rPr>
      </w:pPr>
    </w:p>
    <w:p w14:paraId="6DBE68AC" w14:textId="77777777" w:rsidR="002A5D50" w:rsidRPr="0027069D" w:rsidRDefault="002A5D50" w:rsidP="002A5D50">
      <w:pPr>
        <w:spacing w:after="0" w:line="360" w:lineRule="auto"/>
        <w:ind w:left="567" w:right="567"/>
        <w:jc w:val="both"/>
        <w:rPr>
          <w:rFonts w:ascii="Palatino Linotype" w:eastAsia="Calibri" w:hAnsi="Palatino Linotype" w:cs="Tahoma"/>
          <w:i/>
          <w:sz w:val="20"/>
          <w:lang w:val="es-ES_tradnl"/>
        </w:rPr>
      </w:pPr>
      <w:r w:rsidRPr="0027069D">
        <w:rPr>
          <w:rFonts w:ascii="Palatino Linotype" w:eastAsia="Calibri" w:hAnsi="Palatino Linotype" w:cs="Tahoma"/>
          <w:b/>
          <w:i/>
          <w:sz w:val="20"/>
          <w:lang w:val="es-ES_tradnl"/>
        </w:rPr>
        <w:t xml:space="preserve"> Artículo 8o</w:t>
      </w:r>
      <w:r w:rsidRPr="0027069D">
        <w:rPr>
          <w:rFonts w:ascii="Palatino Linotype" w:eastAsia="Calibri" w:hAnsi="Palatino Linotype" w:cs="Tahoma"/>
          <w:i/>
          <w:sz w:val="20"/>
          <w:lang w:val="es-ES_tradnl"/>
        </w:rPr>
        <w:t xml:space="preserve">. Los funcionarios y empleados públicos respetarán el ejercicio del derecho de petición, siempre que ésta se formule por escrito, de manera </w:t>
      </w:r>
      <w:r w:rsidRPr="00A520E7">
        <w:rPr>
          <w:rFonts w:ascii="Palatino Linotype" w:eastAsia="Calibri" w:hAnsi="Palatino Linotype" w:cs="Tahoma"/>
          <w:b/>
          <w:i/>
          <w:sz w:val="20"/>
          <w:lang w:val="es-ES_tradnl"/>
        </w:rPr>
        <w:t>pacífica y respetuosa</w:t>
      </w:r>
      <w:r w:rsidRPr="0027069D">
        <w:rPr>
          <w:rFonts w:ascii="Palatino Linotype" w:eastAsia="Calibri" w:hAnsi="Palatino Linotype" w:cs="Tahoma"/>
          <w:i/>
          <w:sz w:val="20"/>
          <w:lang w:val="es-ES_tradnl"/>
        </w:rPr>
        <w:t>; pero en materia política sólo podrán hacer uso de ese derecho los ciudadanos de la República. A toda petición deberá recaer un acuerdo escrito de la autoridad a quien se haya dirigido, la cual tiene obligación de hacerlo conocer en breve término al peticionario.</w:t>
      </w:r>
    </w:p>
    <w:p w14:paraId="3312ED52" w14:textId="77777777" w:rsidR="00A520E7" w:rsidRPr="00E07BDE" w:rsidRDefault="00A520E7" w:rsidP="00E07BDE">
      <w:pPr>
        <w:spacing w:after="0" w:line="360" w:lineRule="auto"/>
        <w:jc w:val="both"/>
        <w:rPr>
          <w:rFonts w:ascii="Palatino Linotype" w:hAnsi="Palatino Linotype" w:cs="Arial"/>
          <w:lang w:val="es-MX"/>
        </w:rPr>
      </w:pPr>
    </w:p>
    <w:p w14:paraId="676544FC" w14:textId="7983CCA8" w:rsidR="00234528" w:rsidRDefault="001C7320" w:rsidP="002B127A">
      <w:pPr>
        <w:spacing w:after="0" w:line="360" w:lineRule="auto"/>
        <w:jc w:val="both"/>
        <w:rPr>
          <w:rFonts w:ascii="Palatino Linotype" w:hAnsi="Palatino Linotype" w:cs="Arial"/>
          <w:lang w:val="es-MX"/>
        </w:rPr>
      </w:pPr>
      <w:r>
        <w:rPr>
          <w:rFonts w:ascii="Palatino Linotype" w:hAnsi="Palatino Linotype" w:cs="Arial"/>
          <w:lang w:val="es-MX"/>
        </w:rPr>
        <w:t>Derivado de ello, l</w:t>
      </w:r>
      <w:r w:rsidR="00A520E7" w:rsidRPr="00E07BDE">
        <w:rPr>
          <w:rFonts w:ascii="Palatino Linotype" w:hAnsi="Palatino Linotype" w:cs="Arial"/>
          <w:lang w:val="es-MX"/>
        </w:rPr>
        <w:t xml:space="preserve">os términos en que aparece el texto constitucional referente a la expresión </w:t>
      </w:r>
      <w:r w:rsidR="00A520E7" w:rsidRPr="001C7320">
        <w:rPr>
          <w:rFonts w:ascii="Palatino Linotype" w:hAnsi="Palatino Linotype" w:cs="Arial"/>
          <w:b/>
          <w:i/>
          <w:lang w:val="es-MX"/>
        </w:rPr>
        <w:t>“se formule por escrito, de manera pacífica y respetuosa”</w:t>
      </w:r>
      <w:r>
        <w:rPr>
          <w:rFonts w:ascii="Palatino Linotype" w:hAnsi="Palatino Linotype" w:cs="Arial"/>
          <w:b/>
          <w:i/>
          <w:lang w:val="es-MX"/>
        </w:rPr>
        <w:t>,</w:t>
      </w:r>
      <w:r w:rsidR="00234528" w:rsidRPr="00E07BDE">
        <w:rPr>
          <w:rFonts w:ascii="Palatino Linotype" w:hAnsi="Palatino Linotype" w:cs="Arial"/>
          <w:lang w:val="es-MX"/>
        </w:rPr>
        <w:t xml:space="preserve"> aluden al estilo que debe emplearse para redactar la petición. Una petición se formula de manera pacífica cuando no altera la tranquilidad de las personas y es respetuosa cuando se observa respeto hacia los demás. </w:t>
      </w:r>
    </w:p>
    <w:p w14:paraId="04DAD7DB" w14:textId="77777777" w:rsidR="002B127A" w:rsidRPr="002B127A" w:rsidRDefault="002B127A" w:rsidP="002B127A">
      <w:pPr>
        <w:spacing w:after="0" w:line="360" w:lineRule="auto"/>
        <w:jc w:val="both"/>
        <w:rPr>
          <w:rFonts w:ascii="Palatino Linotype" w:hAnsi="Palatino Linotype" w:cs="Arial"/>
          <w:lang w:val="es-MX"/>
        </w:rPr>
      </w:pPr>
    </w:p>
    <w:p w14:paraId="0CD7DF7C" w14:textId="06D5FDAD" w:rsidR="002A5D50" w:rsidRPr="002A5D50" w:rsidRDefault="0027069D" w:rsidP="002A5D50">
      <w:pPr>
        <w:spacing w:after="0" w:line="360" w:lineRule="auto"/>
        <w:jc w:val="both"/>
        <w:rPr>
          <w:rFonts w:ascii="Palatino Linotype" w:hAnsi="Palatino Linotype" w:cs="Arial"/>
          <w:b/>
          <w:lang w:val="es-MX"/>
        </w:rPr>
      </w:pPr>
      <w:r>
        <w:rPr>
          <w:rFonts w:ascii="Palatino Linotype" w:hAnsi="Palatino Linotype" w:cs="Arial"/>
          <w:lang w:val="es-MX"/>
        </w:rPr>
        <w:t xml:space="preserve">En relación </w:t>
      </w:r>
      <w:r w:rsidR="00492BB7">
        <w:rPr>
          <w:rFonts w:ascii="Palatino Linotype" w:hAnsi="Palatino Linotype" w:cs="Arial"/>
          <w:lang w:val="es-MX"/>
        </w:rPr>
        <w:t>con</w:t>
      </w:r>
      <w:r w:rsidR="002A5D50" w:rsidRPr="002A5D50">
        <w:rPr>
          <w:rFonts w:ascii="Palatino Linotype" w:hAnsi="Palatino Linotype" w:cs="Arial"/>
          <w:lang w:val="es-MX"/>
        </w:rPr>
        <w:t xml:space="preserve"> lo anterior</w:t>
      </w:r>
      <w:r w:rsidR="001C7320">
        <w:rPr>
          <w:rFonts w:ascii="Palatino Linotype" w:hAnsi="Palatino Linotype" w:cs="Arial"/>
          <w:lang w:val="es-MX"/>
        </w:rPr>
        <w:t>, de manera enunciativa más no limitativa,</w:t>
      </w:r>
      <w:r w:rsidR="002A5D50" w:rsidRPr="002A5D50">
        <w:rPr>
          <w:rFonts w:ascii="Palatino Linotype" w:hAnsi="Palatino Linotype" w:cs="Arial"/>
          <w:lang w:val="es-MX"/>
        </w:rPr>
        <w:t xml:space="preserve"> el artículo 116 del Código de Procedimientos Administrativos del Estado de México, refiere que los particulares pueden realizar sus peticiones por escrito, señalando, la autoridad a la que se dirige, </w:t>
      </w:r>
      <w:r w:rsidR="002A5D50" w:rsidRPr="002A5D50">
        <w:rPr>
          <w:rFonts w:ascii="Palatino Linotype" w:hAnsi="Palatino Linotype" w:cs="Arial"/>
          <w:b/>
          <w:lang w:val="es-MX"/>
        </w:rPr>
        <w:t>nombre del peticionario y en su caso de quien promueva en su nombre,</w:t>
      </w:r>
      <w:r w:rsidR="002A5D50" w:rsidRPr="002A5D50">
        <w:rPr>
          <w:rFonts w:ascii="Palatino Linotype" w:hAnsi="Palatino Linotype" w:cs="Arial"/>
          <w:lang w:val="es-MX"/>
        </w:rPr>
        <w:t xml:space="preserve"> domicilio para señalar y oír notificaciones, planteamientos o solicitudes que se hagan, </w:t>
      </w:r>
      <w:r w:rsidR="002A5D50" w:rsidRPr="002A5D50">
        <w:rPr>
          <w:rFonts w:ascii="Palatino Linotype" w:hAnsi="Palatino Linotype" w:cs="Arial"/>
          <w:b/>
          <w:lang w:val="es-MX"/>
        </w:rPr>
        <w:t>las disposiciones legales en las que se sustente, de ser posible y las pruebas que se ofrezcan en su caso.</w:t>
      </w:r>
    </w:p>
    <w:p w14:paraId="50A5490D" w14:textId="77777777" w:rsidR="002A5D50" w:rsidRPr="002A5D50" w:rsidRDefault="002A5D50" w:rsidP="002A5D50">
      <w:pPr>
        <w:spacing w:after="0" w:line="360" w:lineRule="auto"/>
        <w:jc w:val="both"/>
        <w:rPr>
          <w:rFonts w:ascii="Palatino Linotype" w:hAnsi="Palatino Linotype" w:cs="Arial"/>
          <w:lang w:val="es-MX"/>
        </w:rPr>
      </w:pPr>
    </w:p>
    <w:p w14:paraId="704520B1" w14:textId="3C7D7E60" w:rsidR="002A5D50" w:rsidRDefault="001C7320" w:rsidP="002A5D50">
      <w:pPr>
        <w:spacing w:after="0" w:line="360" w:lineRule="auto"/>
        <w:jc w:val="both"/>
        <w:rPr>
          <w:rFonts w:ascii="Palatino Linotype" w:hAnsi="Palatino Linotype" w:cs="Arial"/>
          <w:lang w:val="es-MX"/>
        </w:rPr>
      </w:pPr>
      <w:r>
        <w:rPr>
          <w:rFonts w:ascii="Palatino Linotype" w:hAnsi="Palatino Linotype" w:cs="Arial"/>
          <w:lang w:val="es-MX"/>
        </w:rPr>
        <w:t xml:space="preserve">Al respecto, </w:t>
      </w:r>
      <w:r w:rsidR="002A5D50" w:rsidRPr="002A5D50">
        <w:rPr>
          <w:rFonts w:ascii="Palatino Linotype" w:hAnsi="Palatino Linotype" w:cs="Arial"/>
          <w:lang w:val="es-MX"/>
        </w:rPr>
        <w:t xml:space="preserve">la tesis XXI.1º.P.A. J/27, </w:t>
      </w:r>
      <w:r>
        <w:rPr>
          <w:rFonts w:ascii="Palatino Linotype" w:hAnsi="Palatino Linotype" w:cs="Arial"/>
          <w:lang w:val="es-MX"/>
        </w:rPr>
        <w:t>refiere que</w:t>
      </w:r>
      <w:r w:rsidR="002A5D50" w:rsidRPr="002A5D50">
        <w:rPr>
          <w:rFonts w:ascii="Palatino Linotype" w:hAnsi="Palatino Linotype" w:cs="Arial"/>
          <w:lang w:val="es-MX"/>
        </w:rPr>
        <w:t xml:space="preserve"> el derecho de petición, acorde con los criterios de los tribunales del Poder Judicial de la Federación, es </w:t>
      </w:r>
      <w:r w:rsidR="00402194">
        <w:rPr>
          <w:rFonts w:ascii="Palatino Linotype" w:hAnsi="Palatino Linotype" w:cs="Arial"/>
          <w:lang w:val="es-MX"/>
        </w:rPr>
        <w:t xml:space="preserve">la </w:t>
      </w:r>
      <w:r w:rsidR="002A5D50" w:rsidRPr="002A5D50">
        <w:rPr>
          <w:rFonts w:ascii="Palatino Linotype" w:hAnsi="Palatino Linotype" w:cs="Arial"/>
          <w:lang w:val="es-MX"/>
        </w:rPr>
        <w:t>garantía individual consagrada en el artículo 8</w:t>
      </w:r>
      <w:r w:rsidR="00402194">
        <w:rPr>
          <w:rFonts w:ascii="Palatino Linotype" w:hAnsi="Palatino Linotype" w:cs="Arial"/>
          <w:lang w:val="es-MX"/>
        </w:rPr>
        <w:t xml:space="preserve">º </w:t>
      </w:r>
      <w:r w:rsidR="002A5D50" w:rsidRPr="002A5D50">
        <w:rPr>
          <w:rFonts w:ascii="Palatino Linotype" w:hAnsi="Palatino Linotype" w:cs="Arial"/>
          <w:lang w:val="es-MX"/>
        </w:rPr>
        <w:t xml:space="preserve">de la Constitucional Política de los Estados Unidos Mexicanos, </w:t>
      </w:r>
      <w:r w:rsidR="002A5D50" w:rsidRPr="002A5D50">
        <w:rPr>
          <w:rFonts w:ascii="Palatino Linotype" w:hAnsi="Palatino Linotype" w:cs="Arial"/>
          <w:lang w:val="es-MX"/>
        </w:rPr>
        <w:lastRenderedPageBreak/>
        <w:t>en función de la cual cualquier gobernado que presente una petición ante una autoridad, tiene d</w:t>
      </w:r>
      <w:r w:rsidR="00402194">
        <w:rPr>
          <w:rFonts w:ascii="Palatino Linotype" w:hAnsi="Palatino Linotype" w:cs="Arial"/>
          <w:lang w:val="es-MX"/>
        </w:rPr>
        <w:t xml:space="preserve">erecho a recibir una respuesta, es decir, se advierte que contiene los </w:t>
      </w:r>
      <w:r w:rsidR="002A5D50" w:rsidRPr="002A5D50">
        <w:rPr>
          <w:rFonts w:ascii="Palatino Linotype" w:hAnsi="Palatino Linotype" w:cs="Arial"/>
          <w:lang w:val="es-MX"/>
        </w:rPr>
        <w:t>siguientes elementos:</w:t>
      </w:r>
    </w:p>
    <w:p w14:paraId="3565EBC9" w14:textId="77777777" w:rsidR="00402194" w:rsidRPr="002A5D50" w:rsidRDefault="00402194" w:rsidP="002A5D50">
      <w:pPr>
        <w:spacing w:after="0" w:line="360" w:lineRule="auto"/>
        <w:jc w:val="both"/>
        <w:rPr>
          <w:rFonts w:ascii="Palatino Linotype" w:hAnsi="Palatino Linotype" w:cs="Arial"/>
          <w:lang w:val="es-MX"/>
        </w:rPr>
      </w:pPr>
    </w:p>
    <w:p w14:paraId="27040E87" w14:textId="77777777" w:rsidR="002A5D50" w:rsidRDefault="002A5D50" w:rsidP="008A423A">
      <w:pPr>
        <w:spacing w:after="0" w:line="360" w:lineRule="auto"/>
        <w:ind w:left="708"/>
        <w:jc w:val="both"/>
        <w:rPr>
          <w:rFonts w:ascii="Palatino Linotype" w:hAnsi="Palatino Linotype" w:cs="Arial"/>
          <w:lang w:val="es-MX"/>
        </w:rPr>
      </w:pPr>
      <w:r w:rsidRPr="002A5D50">
        <w:rPr>
          <w:rFonts w:ascii="Palatino Linotype" w:hAnsi="Palatino Linotype" w:cs="Arial"/>
          <w:b/>
          <w:bCs/>
          <w:lang w:val="es-MX"/>
        </w:rPr>
        <w:t xml:space="preserve">La petición: </w:t>
      </w:r>
      <w:r w:rsidRPr="002A5D50">
        <w:rPr>
          <w:rFonts w:ascii="Palatino Linotype" w:hAnsi="Palatino Linotype" w:cs="Arial"/>
          <w:lang w:val="es-MX"/>
        </w:rPr>
        <w:t>la cual debe formularse de manera pacífica y respetuosa, dirigirse a una autoridad y recabarse la constancia de que fue entregada, acreditar un interés legítimo, sustentarla y proporcionar un domicilio para recibir la respuesta.</w:t>
      </w:r>
    </w:p>
    <w:p w14:paraId="5A979611" w14:textId="77777777" w:rsidR="002B127A" w:rsidRPr="002A5D50" w:rsidRDefault="002B127A" w:rsidP="008A423A">
      <w:pPr>
        <w:spacing w:after="0" w:line="360" w:lineRule="auto"/>
        <w:ind w:left="708"/>
        <w:jc w:val="both"/>
        <w:rPr>
          <w:rFonts w:ascii="Palatino Linotype" w:hAnsi="Palatino Linotype" w:cs="Arial"/>
          <w:lang w:val="es-MX"/>
        </w:rPr>
      </w:pPr>
    </w:p>
    <w:p w14:paraId="6FC18804" w14:textId="053C96D4" w:rsidR="002A5D50" w:rsidRDefault="002A5D50" w:rsidP="008A423A">
      <w:pPr>
        <w:spacing w:after="0" w:line="360" w:lineRule="auto"/>
        <w:ind w:left="708"/>
        <w:jc w:val="both"/>
        <w:rPr>
          <w:rFonts w:ascii="Palatino Linotype" w:hAnsi="Palatino Linotype" w:cs="Arial"/>
          <w:lang w:val="es-MX"/>
        </w:rPr>
      </w:pPr>
      <w:r w:rsidRPr="002A5D50">
        <w:rPr>
          <w:rFonts w:ascii="Palatino Linotype" w:hAnsi="Palatino Linotype" w:cs="Arial"/>
          <w:b/>
          <w:bCs/>
          <w:lang w:val="es-MX"/>
        </w:rPr>
        <w:t xml:space="preserve">La respuesta: </w:t>
      </w:r>
      <w:r w:rsidRPr="002A5D50">
        <w:rPr>
          <w:rFonts w:ascii="Palatino Linotype" w:hAnsi="Palatino Linotype" w:cs="Arial"/>
          <w:lang w:val="es-MX"/>
        </w:rPr>
        <w:t>la autoridad debe darla en un tiempo razonable para estudiar su petición y acordarla, aunque en este derecho de petición no constriñe a la autoridad ante quien se formuló, a que provea de conformidad lo solicitado por el promovente, sino que está en la libertad de resolver de conformidad con los ordenamientos que resulten aplicables al caso, y la respuesta o trámite que se dé a la petición debe ser comunicada precisamente por la autoridad ante quien se ejerci</w:t>
      </w:r>
      <w:r w:rsidR="0027069D">
        <w:rPr>
          <w:rFonts w:ascii="Palatino Linotype" w:hAnsi="Palatino Linotype" w:cs="Arial"/>
          <w:lang w:val="es-MX"/>
        </w:rPr>
        <w:t>ó</w:t>
      </w:r>
      <w:r w:rsidRPr="002A5D50">
        <w:rPr>
          <w:rFonts w:ascii="Palatino Linotype" w:hAnsi="Palatino Linotype" w:cs="Arial"/>
          <w:lang w:val="es-MX"/>
        </w:rPr>
        <w:t xml:space="preserve"> el derecho y no por otra diversa.</w:t>
      </w:r>
    </w:p>
    <w:p w14:paraId="0072F4FF" w14:textId="77777777" w:rsidR="00A520E7" w:rsidRPr="002A5D50" w:rsidRDefault="00A520E7" w:rsidP="002A5D50">
      <w:pPr>
        <w:spacing w:after="0" w:line="360" w:lineRule="auto"/>
        <w:jc w:val="both"/>
        <w:rPr>
          <w:rFonts w:ascii="Palatino Linotype" w:hAnsi="Palatino Linotype" w:cs="Arial"/>
          <w:lang w:val="es-MX"/>
        </w:rPr>
      </w:pPr>
    </w:p>
    <w:p w14:paraId="6E8BED1F" w14:textId="76210138"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De conformidad con lo expuesto</w:t>
      </w:r>
      <w:r w:rsidR="008A423A">
        <w:rPr>
          <w:rFonts w:ascii="Palatino Linotype" w:hAnsi="Palatino Linotype" w:cs="Arial"/>
          <w:lang w:val="es-MX"/>
        </w:rPr>
        <w:t>, es evidente que</w:t>
      </w:r>
      <w:r w:rsidRPr="002A5D50">
        <w:rPr>
          <w:rFonts w:ascii="Palatino Linotype" w:hAnsi="Palatino Linotype" w:cs="Arial"/>
          <w:lang w:val="es-MX"/>
        </w:rPr>
        <w:t xml:space="preserve"> el derecho de petición y el derecho de acceso a la información, guardan</w:t>
      </w:r>
      <w:r w:rsidR="008A423A">
        <w:rPr>
          <w:rFonts w:ascii="Palatino Linotype" w:hAnsi="Palatino Linotype" w:cs="Arial"/>
          <w:lang w:val="es-MX"/>
        </w:rPr>
        <w:t xml:space="preserve"> cierta relación, ya que ambos buscan la respuesta de </w:t>
      </w:r>
      <w:r w:rsidRPr="002A5D50">
        <w:rPr>
          <w:rFonts w:ascii="Palatino Linotype" w:hAnsi="Palatino Linotype" w:cs="Arial"/>
          <w:lang w:val="es-MX"/>
        </w:rPr>
        <w:t>la autoridad,</w:t>
      </w:r>
      <w:r w:rsidR="008A423A">
        <w:rPr>
          <w:rFonts w:ascii="Palatino Linotype" w:hAnsi="Palatino Linotype" w:cs="Arial"/>
          <w:lang w:val="es-MX"/>
        </w:rPr>
        <w:t xml:space="preserve"> a través de documentos o de un pronunciamiento directo, sin embargo,</w:t>
      </w:r>
      <w:r w:rsidRPr="002A5D50">
        <w:rPr>
          <w:rFonts w:ascii="Palatino Linotype" w:hAnsi="Palatino Linotype" w:cs="Arial"/>
          <w:lang w:val="es-MX"/>
        </w:rPr>
        <w:t xml:space="preserve"> tienen elementos distintivos</w:t>
      </w:r>
      <w:r w:rsidR="008A423A">
        <w:rPr>
          <w:rFonts w:ascii="Palatino Linotype" w:hAnsi="Palatino Linotype" w:cs="Arial"/>
          <w:lang w:val="es-MX"/>
        </w:rPr>
        <w:t>, que a manera de referencia se enuncian algunos de ellos</w:t>
      </w:r>
      <w:r w:rsidRPr="002A5D50">
        <w:rPr>
          <w:rFonts w:ascii="Palatino Linotype" w:hAnsi="Palatino Linotype" w:cs="Arial"/>
          <w:lang w:val="es-MX"/>
        </w:rPr>
        <w:t>:</w:t>
      </w:r>
    </w:p>
    <w:p w14:paraId="0914BF38" w14:textId="77777777" w:rsidR="002A5D50" w:rsidRPr="002A5D50" w:rsidRDefault="002A5D50" w:rsidP="002A5D50">
      <w:pPr>
        <w:spacing w:after="0" w:line="360" w:lineRule="auto"/>
        <w:jc w:val="both"/>
        <w:rPr>
          <w:rFonts w:ascii="Palatino Linotype" w:hAnsi="Palatino Linotype" w:cs="Arial"/>
          <w:lang w:val="es-MX"/>
        </w:rPr>
      </w:pPr>
    </w:p>
    <w:tbl>
      <w:tblPr>
        <w:tblStyle w:val="Tablaconcuadrcula1"/>
        <w:tblW w:w="0" w:type="auto"/>
        <w:tblLook w:val="04A0" w:firstRow="1" w:lastRow="0" w:firstColumn="1" w:lastColumn="0" w:noHBand="0" w:noVBand="1"/>
      </w:tblPr>
      <w:tblGrid>
        <w:gridCol w:w="4106"/>
        <w:gridCol w:w="4536"/>
      </w:tblGrid>
      <w:tr w:rsidR="002A5D50" w:rsidRPr="002A5D50" w14:paraId="57B877D7" w14:textId="77777777" w:rsidTr="00417A8D">
        <w:tc>
          <w:tcPr>
            <w:tcW w:w="4106" w:type="dxa"/>
            <w:shd w:val="clear" w:color="auto" w:fill="A6A6A6" w:themeFill="background1" w:themeFillShade="A6"/>
          </w:tcPr>
          <w:p w14:paraId="7BF86BAE" w14:textId="77777777" w:rsidR="002A5D50" w:rsidRPr="002A5D50" w:rsidRDefault="002A5D50" w:rsidP="002A5D50">
            <w:pPr>
              <w:spacing w:line="360" w:lineRule="auto"/>
              <w:jc w:val="center"/>
              <w:rPr>
                <w:rFonts w:ascii="Palatino Linotype" w:hAnsi="Palatino Linotype" w:cs="Arial"/>
                <w:b/>
                <w:bCs/>
                <w:lang w:val="es-MX"/>
              </w:rPr>
            </w:pPr>
            <w:r w:rsidRPr="002A5D50">
              <w:rPr>
                <w:rFonts w:ascii="Palatino Linotype" w:hAnsi="Palatino Linotype" w:cs="Arial"/>
                <w:b/>
                <w:bCs/>
                <w:lang w:val="es-MX"/>
              </w:rPr>
              <w:t>DERECHO DE PETICIÓN</w:t>
            </w:r>
          </w:p>
        </w:tc>
        <w:tc>
          <w:tcPr>
            <w:tcW w:w="4536" w:type="dxa"/>
            <w:shd w:val="clear" w:color="auto" w:fill="A6A6A6" w:themeFill="background1" w:themeFillShade="A6"/>
          </w:tcPr>
          <w:p w14:paraId="0447F617" w14:textId="77777777" w:rsidR="002A5D50" w:rsidRPr="002A5D50" w:rsidRDefault="002A5D50" w:rsidP="002A5D50">
            <w:pPr>
              <w:spacing w:line="360" w:lineRule="auto"/>
              <w:jc w:val="center"/>
              <w:rPr>
                <w:rFonts w:ascii="Palatino Linotype" w:hAnsi="Palatino Linotype" w:cs="Arial"/>
                <w:b/>
                <w:bCs/>
                <w:lang w:val="es-MX"/>
              </w:rPr>
            </w:pPr>
            <w:r w:rsidRPr="002A5D50">
              <w:rPr>
                <w:rFonts w:ascii="Palatino Linotype" w:hAnsi="Palatino Linotype" w:cs="Arial"/>
                <w:b/>
                <w:bCs/>
                <w:lang w:val="es-MX"/>
              </w:rPr>
              <w:t>DERECHO DE ACCESO A LA INFORMACIÓN PÚBLICA</w:t>
            </w:r>
          </w:p>
        </w:tc>
      </w:tr>
      <w:tr w:rsidR="002A5D50" w:rsidRPr="002A5D50" w14:paraId="48A31651" w14:textId="77777777" w:rsidTr="00417A8D">
        <w:tc>
          <w:tcPr>
            <w:tcW w:w="4106" w:type="dxa"/>
            <w:vAlign w:val="center"/>
          </w:tcPr>
          <w:p w14:paraId="5ADA68BE" w14:textId="77777777" w:rsidR="002A5D50" w:rsidRPr="002A5D50" w:rsidRDefault="002A5D50" w:rsidP="002A5D50">
            <w:pPr>
              <w:spacing w:line="360" w:lineRule="auto"/>
              <w:rPr>
                <w:rFonts w:ascii="Palatino Linotype" w:hAnsi="Palatino Linotype" w:cs="Arial"/>
                <w:lang w:val="es-MX"/>
              </w:rPr>
            </w:pPr>
            <w:r w:rsidRPr="002A5D50">
              <w:rPr>
                <w:rFonts w:ascii="Palatino Linotype" w:hAnsi="Palatino Linotype" w:cs="Arial"/>
                <w:lang w:val="es-MX"/>
              </w:rPr>
              <w:t>Se requiere el nombre del peticionado.</w:t>
            </w:r>
          </w:p>
        </w:tc>
        <w:tc>
          <w:tcPr>
            <w:tcW w:w="4536" w:type="dxa"/>
            <w:vAlign w:val="center"/>
          </w:tcPr>
          <w:p w14:paraId="07F1219C" w14:textId="77777777" w:rsidR="002A5D50" w:rsidRPr="002A5D50" w:rsidRDefault="002A5D50" w:rsidP="002A5D50">
            <w:pPr>
              <w:spacing w:line="360" w:lineRule="auto"/>
              <w:rPr>
                <w:rFonts w:ascii="Palatino Linotype" w:hAnsi="Palatino Linotype" w:cs="Arial"/>
                <w:lang w:val="es-MX"/>
              </w:rPr>
            </w:pPr>
            <w:r w:rsidRPr="002A5D50">
              <w:rPr>
                <w:rFonts w:ascii="Palatino Linotype" w:hAnsi="Palatino Linotype" w:cs="Arial"/>
                <w:lang w:val="es-MX"/>
              </w:rPr>
              <w:t>Puede ser anónima.</w:t>
            </w:r>
          </w:p>
        </w:tc>
      </w:tr>
      <w:tr w:rsidR="002A5D50" w:rsidRPr="002A5D50" w14:paraId="74A5DF55" w14:textId="77777777" w:rsidTr="00417A8D">
        <w:tc>
          <w:tcPr>
            <w:tcW w:w="4106" w:type="dxa"/>
            <w:vAlign w:val="center"/>
          </w:tcPr>
          <w:p w14:paraId="339C078E" w14:textId="77777777" w:rsidR="002A5D50" w:rsidRPr="002A5D50" w:rsidRDefault="002A5D50" w:rsidP="002A5D50">
            <w:pPr>
              <w:spacing w:line="360" w:lineRule="auto"/>
              <w:rPr>
                <w:rFonts w:ascii="Palatino Linotype" w:hAnsi="Palatino Linotype" w:cs="Arial"/>
                <w:lang w:val="es-MX"/>
              </w:rPr>
            </w:pPr>
            <w:r w:rsidRPr="002A5D50">
              <w:rPr>
                <w:rFonts w:ascii="Palatino Linotype" w:hAnsi="Palatino Linotype" w:cs="Arial"/>
                <w:lang w:val="es-MX"/>
              </w:rPr>
              <w:t xml:space="preserve">Se necesita acreditar un interés legítimo para acceder al mismo, lo cual significa </w:t>
            </w:r>
            <w:r w:rsidRPr="002A5D50">
              <w:rPr>
                <w:rFonts w:ascii="Palatino Linotype" w:hAnsi="Palatino Linotype" w:cs="Arial"/>
                <w:lang w:val="es-MX"/>
              </w:rPr>
              <w:lastRenderedPageBreak/>
              <w:t>que debe establecerse el interés personal, individual o colectivo, para su obtención.</w:t>
            </w:r>
          </w:p>
        </w:tc>
        <w:tc>
          <w:tcPr>
            <w:tcW w:w="4536" w:type="dxa"/>
            <w:vAlign w:val="center"/>
          </w:tcPr>
          <w:p w14:paraId="03DA9C2B" w14:textId="77777777" w:rsidR="002A5D50" w:rsidRPr="002A5D50" w:rsidRDefault="002A5D50" w:rsidP="002A5D50">
            <w:pPr>
              <w:spacing w:line="360" w:lineRule="auto"/>
              <w:rPr>
                <w:rFonts w:ascii="Palatino Linotype" w:hAnsi="Palatino Linotype" w:cs="Arial"/>
                <w:lang w:val="es-MX"/>
              </w:rPr>
            </w:pPr>
            <w:r w:rsidRPr="002A5D50">
              <w:rPr>
                <w:rFonts w:ascii="Palatino Linotype" w:hAnsi="Palatino Linotype" w:cs="Arial"/>
                <w:lang w:val="es-MX"/>
              </w:rPr>
              <w:lastRenderedPageBreak/>
              <w:t>No se necesita acreditar interés alguno ni acreditar su uso.</w:t>
            </w:r>
          </w:p>
        </w:tc>
      </w:tr>
      <w:tr w:rsidR="002A5D50" w:rsidRPr="002A5D50" w14:paraId="1F045F9E" w14:textId="77777777" w:rsidTr="00417A8D">
        <w:tc>
          <w:tcPr>
            <w:tcW w:w="4106" w:type="dxa"/>
            <w:vAlign w:val="center"/>
          </w:tcPr>
          <w:p w14:paraId="1A75A52F" w14:textId="77777777" w:rsidR="002A5D50" w:rsidRPr="002A5D50" w:rsidRDefault="002A5D50" w:rsidP="00492BB7">
            <w:pPr>
              <w:spacing w:line="360" w:lineRule="auto"/>
              <w:jc w:val="both"/>
              <w:rPr>
                <w:rFonts w:ascii="Palatino Linotype" w:hAnsi="Palatino Linotype" w:cs="Arial"/>
                <w:lang w:val="es-MX"/>
              </w:rPr>
            </w:pPr>
            <w:r w:rsidRPr="002A5D50">
              <w:rPr>
                <w:rFonts w:ascii="Palatino Linotype" w:hAnsi="Palatino Linotype" w:cs="Arial"/>
                <w:lang w:val="es-MX"/>
              </w:rPr>
              <w:lastRenderedPageBreak/>
              <w:t>A través de este se pueden plantear cuestiones relacionadas con los servicios públicos, quejas o reclamos.</w:t>
            </w:r>
          </w:p>
        </w:tc>
        <w:tc>
          <w:tcPr>
            <w:tcW w:w="4536" w:type="dxa"/>
            <w:vAlign w:val="center"/>
          </w:tcPr>
          <w:p w14:paraId="2E4EC5BB" w14:textId="77777777" w:rsidR="002A5D50" w:rsidRPr="002A5D50" w:rsidRDefault="002A5D50" w:rsidP="00492BB7">
            <w:pPr>
              <w:spacing w:line="360" w:lineRule="auto"/>
              <w:jc w:val="both"/>
              <w:rPr>
                <w:rFonts w:ascii="Palatino Linotype" w:hAnsi="Palatino Linotype" w:cs="Arial"/>
                <w:lang w:val="es-MX"/>
              </w:rPr>
            </w:pPr>
            <w:r w:rsidRPr="002A5D50">
              <w:rPr>
                <w:rFonts w:ascii="Palatino Linotype" w:hAnsi="Palatino Linotype" w:cs="Arial"/>
                <w:lang w:val="es-MX"/>
              </w:rPr>
              <w:t>A través de su ejercicio se pueden requerir documentos que administren, resguarden y/o posean los sujetos obligados.</w:t>
            </w:r>
          </w:p>
        </w:tc>
      </w:tr>
      <w:tr w:rsidR="002A5D50" w:rsidRPr="002A5D50" w14:paraId="314C6109" w14:textId="77777777" w:rsidTr="00417A8D">
        <w:tc>
          <w:tcPr>
            <w:tcW w:w="4106" w:type="dxa"/>
            <w:vAlign w:val="center"/>
          </w:tcPr>
          <w:p w14:paraId="05D4EB39" w14:textId="77777777" w:rsidR="002A5D50" w:rsidRPr="002A5D50" w:rsidRDefault="002A5D50" w:rsidP="00492BB7">
            <w:pPr>
              <w:spacing w:line="360" w:lineRule="auto"/>
              <w:jc w:val="both"/>
              <w:rPr>
                <w:rFonts w:ascii="Palatino Linotype" w:hAnsi="Palatino Linotype" w:cs="Arial"/>
                <w:lang w:val="es-MX"/>
              </w:rPr>
            </w:pPr>
            <w:r w:rsidRPr="002A5D50">
              <w:rPr>
                <w:rFonts w:ascii="Palatino Linotype" w:hAnsi="Palatino Linotype" w:cs="Arial"/>
                <w:lang w:val="es-MX"/>
              </w:rPr>
              <w:t>Se tutela en sede administrativa.</w:t>
            </w:r>
          </w:p>
        </w:tc>
        <w:tc>
          <w:tcPr>
            <w:tcW w:w="4536" w:type="dxa"/>
            <w:vAlign w:val="center"/>
          </w:tcPr>
          <w:p w14:paraId="54508D5F" w14:textId="77777777" w:rsidR="002A5D50" w:rsidRPr="002A5D50" w:rsidRDefault="002A5D50" w:rsidP="00492BB7">
            <w:pPr>
              <w:spacing w:line="360" w:lineRule="auto"/>
              <w:jc w:val="both"/>
              <w:rPr>
                <w:rFonts w:ascii="Palatino Linotype" w:hAnsi="Palatino Linotype" w:cs="Arial"/>
                <w:lang w:val="es-MX"/>
              </w:rPr>
            </w:pPr>
            <w:r w:rsidRPr="002A5D50">
              <w:rPr>
                <w:rFonts w:ascii="Palatino Linotype" w:hAnsi="Palatino Linotype" w:cs="Arial"/>
                <w:lang w:val="es-MX"/>
              </w:rPr>
              <w:t>Se garantiza a través de los institutos de transparencia.</w:t>
            </w:r>
          </w:p>
        </w:tc>
      </w:tr>
    </w:tbl>
    <w:p w14:paraId="5A3362D8" w14:textId="77777777" w:rsidR="002A5D50" w:rsidRPr="002A5D50" w:rsidRDefault="002A5D50" w:rsidP="002A5D50">
      <w:pPr>
        <w:spacing w:after="0" w:line="360" w:lineRule="auto"/>
        <w:jc w:val="both"/>
        <w:rPr>
          <w:rFonts w:ascii="Palatino Linotype" w:hAnsi="Palatino Linotype" w:cs="Arial"/>
          <w:lang w:val="es-MX"/>
        </w:rPr>
      </w:pPr>
    </w:p>
    <w:p w14:paraId="67CA3BB4" w14:textId="60089657"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Una vez establecido en qu</w:t>
      </w:r>
      <w:r w:rsidR="0027069D">
        <w:rPr>
          <w:rFonts w:ascii="Palatino Linotype" w:hAnsi="Palatino Linotype" w:cs="Arial"/>
          <w:lang w:val="es-MX"/>
        </w:rPr>
        <w:t>é</w:t>
      </w:r>
      <w:r w:rsidRPr="002A5D50">
        <w:rPr>
          <w:rFonts w:ascii="Palatino Linotype" w:hAnsi="Palatino Linotype" w:cs="Arial"/>
          <w:lang w:val="es-MX"/>
        </w:rPr>
        <w:t xml:space="preserve"> consisten el derecho de petición y el derecho de acceso a la información, es importante referir que una de sus diferencias más importantes es que provienen de ramas distintas del derecho.</w:t>
      </w:r>
      <w:r w:rsidR="008B276B">
        <w:rPr>
          <w:rFonts w:ascii="Palatino Linotype" w:hAnsi="Palatino Linotype" w:cs="Arial"/>
          <w:lang w:val="es-MX"/>
        </w:rPr>
        <w:t xml:space="preserve"> Pues e</w:t>
      </w:r>
      <w:r w:rsidRPr="002A5D50">
        <w:rPr>
          <w:rFonts w:ascii="Palatino Linotype" w:hAnsi="Palatino Linotype" w:cs="Arial"/>
          <w:lang w:val="es-MX"/>
        </w:rPr>
        <w:t xml:space="preserve">l </w:t>
      </w:r>
      <w:r w:rsidRPr="008B276B">
        <w:rPr>
          <w:rFonts w:ascii="Palatino Linotype" w:hAnsi="Palatino Linotype" w:cs="Arial"/>
          <w:b/>
          <w:lang w:val="es-MX"/>
        </w:rPr>
        <w:t>derecho de acceso a la información</w:t>
      </w:r>
      <w:r w:rsidR="008B276B" w:rsidRPr="008B276B">
        <w:rPr>
          <w:rFonts w:ascii="Palatino Linotype" w:hAnsi="Palatino Linotype" w:cs="Arial"/>
          <w:b/>
          <w:lang w:val="es-MX"/>
        </w:rPr>
        <w:t>,</w:t>
      </w:r>
      <w:r w:rsidRPr="008B276B">
        <w:rPr>
          <w:rFonts w:ascii="Palatino Linotype" w:hAnsi="Palatino Linotype" w:cs="Arial"/>
          <w:b/>
          <w:lang w:val="es-MX"/>
        </w:rPr>
        <w:t xml:space="preserve"> deriva del derecho social</w:t>
      </w:r>
      <w:r w:rsidRPr="002A5D50">
        <w:rPr>
          <w:rFonts w:ascii="Palatino Linotype" w:hAnsi="Palatino Linotype" w:cs="Arial"/>
          <w:lang w:val="es-MX"/>
        </w:rPr>
        <w:t xml:space="preserve">, el cual busca promover </w:t>
      </w:r>
      <w:bookmarkStart w:id="0" w:name="_GoBack"/>
      <w:bookmarkEnd w:id="0"/>
      <w:r w:rsidRPr="002A5D50">
        <w:rPr>
          <w:rFonts w:ascii="Palatino Linotype" w:hAnsi="Palatino Linotype" w:cs="Arial"/>
          <w:lang w:val="es-MX"/>
        </w:rPr>
        <w:t xml:space="preserve">las condiciones de vida digna para los ciudadanos, con el fin de construir una sociedad más justa, lo cual implica la existencia de obligaciones positivas a cargo del Estado, pues este surge como una coraza </w:t>
      </w:r>
      <w:r w:rsidRPr="002A5D50">
        <w:rPr>
          <w:rFonts w:ascii="Palatino Linotype" w:hAnsi="Palatino Linotype" w:cs="Arial"/>
          <w:b/>
          <w:bCs/>
          <w:lang w:val="es-MX"/>
        </w:rPr>
        <w:t>frente a las intromisiones indebi</w:t>
      </w:r>
      <w:r w:rsidR="00866271">
        <w:rPr>
          <w:rFonts w:ascii="Palatino Linotype" w:hAnsi="Palatino Linotype" w:cs="Arial"/>
          <w:b/>
          <w:bCs/>
          <w:lang w:val="es-MX"/>
        </w:rPr>
        <w:t xml:space="preserve">das por parte del poder público; </w:t>
      </w:r>
      <w:r w:rsidR="00866271">
        <w:rPr>
          <w:rFonts w:ascii="Palatino Linotype" w:hAnsi="Palatino Linotype" w:cs="Arial"/>
          <w:bCs/>
          <w:lang w:val="es-MX"/>
        </w:rPr>
        <w:t xml:space="preserve">al respecto, </w:t>
      </w:r>
      <w:r w:rsidRPr="002A5D50">
        <w:rPr>
          <w:rFonts w:ascii="Palatino Linotype" w:hAnsi="Palatino Linotype" w:cs="Arial"/>
          <w:lang w:val="es-MX"/>
        </w:rPr>
        <w:t xml:space="preserve">Pisarello ha señalado que: </w:t>
      </w:r>
      <w:r w:rsidRPr="00866271">
        <w:rPr>
          <w:rFonts w:ascii="Palatino Linotype" w:hAnsi="Palatino Linotype" w:cs="Arial"/>
          <w:i/>
          <w:lang w:val="es-MX"/>
        </w:rPr>
        <w:t xml:space="preserve">“En el caso de los derechos sociales, su relevancia jurídica y su complejidad estructural aparecen con mayor claridad si se los considera como derechos a prestaciones de bienes o servicios, principalmente </w:t>
      </w:r>
      <w:r w:rsidRPr="00866271">
        <w:rPr>
          <w:rFonts w:ascii="Palatino Linotype" w:hAnsi="Palatino Linotype" w:cs="Arial"/>
          <w:b/>
          <w:bCs/>
          <w:i/>
          <w:lang w:val="es-MX"/>
        </w:rPr>
        <w:t>frente al Estado</w:t>
      </w:r>
      <w:r w:rsidRPr="00866271">
        <w:rPr>
          <w:rFonts w:ascii="Palatino Linotype" w:hAnsi="Palatino Linotype" w:cs="Arial"/>
          <w:i/>
          <w:lang w:val="es-MX"/>
        </w:rPr>
        <w:t xml:space="preserve">, </w:t>
      </w:r>
      <w:r w:rsidRPr="00866271">
        <w:rPr>
          <w:rFonts w:ascii="Palatino Linotype" w:hAnsi="Palatino Linotype" w:cs="Arial"/>
          <w:b/>
          <w:bCs/>
          <w:i/>
          <w:lang w:val="es-MX"/>
        </w:rPr>
        <w:t>tendentes a satisfacer las necesidades básicas que permitan a los individuos desarrollar sus propios planes de vida.</w:t>
      </w:r>
      <w:r w:rsidRPr="00866271">
        <w:rPr>
          <w:rFonts w:ascii="Palatino Linotype" w:hAnsi="Palatino Linotype" w:cs="Arial"/>
          <w:i/>
          <w:lang w:val="es-MX"/>
        </w:rPr>
        <w:t xml:space="preserve"> …”</w:t>
      </w:r>
      <w:r w:rsidRPr="002A5D50">
        <w:rPr>
          <w:rFonts w:ascii="Palatino Linotype" w:hAnsi="Palatino Linotype" w:cs="Arial"/>
          <w:lang w:val="es-MX"/>
        </w:rPr>
        <w:t>.</w:t>
      </w:r>
    </w:p>
    <w:p w14:paraId="54616824" w14:textId="77777777" w:rsidR="002A5D50" w:rsidRPr="002A5D50" w:rsidRDefault="002A5D50" w:rsidP="002A5D50">
      <w:pPr>
        <w:spacing w:after="0" w:line="360" w:lineRule="auto"/>
        <w:jc w:val="both"/>
        <w:rPr>
          <w:rFonts w:ascii="Palatino Linotype" w:hAnsi="Palatino Linotype" w:cs="Arial"/>
          <w:lang w:val="es-MX"/>
        </w:rPr>
      </w:pPr>
    </w:p>
    <w:p w14:paraId="6C4968DF" w14:textId="1E804643"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Lo cual tienen sentido ya que dicho derecho es regulado a través de la Ley de Transparencia y Acceso a la Información Pública del Estado de México y Municipios</w:t>
      </w:r>
      <w:r w:rsidR="00866271">
        <w:rPr>
          <w:rFonts w:ascii="Palatino Linotype" w:hAnsi="Palatino Linotype" w:cs="Arial"/>
          <w:lang w:val="es-MX"/>
        </w:rPr>
        <w:t>,</w:t>
      </w:r>
      <w:r w:rsidRPr="002A5D50">
        <w:rPr>
          <w:rFonts w:ascii="Palatino Linotype" w:hAnsi="Palatino Linotype" w:cs="Arial"/>
          <w:lang w:val="es-MX"/>
        </w:rPr>
        <w:t xml:space="preserve"> cuyo objetivo o finalidad</w:t>
      </w:r>
      <w:r w:rsidR="00866271">
        <w:rPr>
          <w:rFonts w:ascii="Palatino Linotype" w:hAnsi="Palatino Linotype" w:cs="Arial"/>
          <w:lang w:val="es-MX"/>
        </w:rPr>
        <w:t xml:space="preserve"> es</w:t>
      </w:r>
      <w:r w:rsidRPr="002A5D50">
        <w:rPr>
          <w:rFonts w:ascii="Palatino Linotype" w:hAnsi="Palatino Linotype" w:cs="Arial"/>
          <w:lang w:val="es-MX"/>
        </w:rPr>
        <w:t xml:space="preserve"> proveer lo necesario para garantizar el acceso de toda persona a la información en posesión de los Poderes de la Unión, los órganos Constitucionales Autónomos o con </w:t>
      </w:r>
      <w:r w:rsidRPr="002A5D50">
        <w:rPr>
          <w:rFonts w:ascii="Palatino Linotype" w:hAnsi="Palatino Linotype" w:cs="Arial"/>
          <w:lang w:val="es-MX"/>
        </w:rPr>
        <w:lastRenderedPageBreak/>
        <w:t>autonomía legal y cualquier otra entidad federal</w:t>
      </w:r>
      <w:r w:rsidR="00492BB7">
        <w:rPr>
          <w:rFonts w:ascii="Palatino Linotype" w:hAnsi="Palatino Linotype" w:cs="Arial"/>
          <w:lang w:val="es-MX"/>
        </w:rPr>
        <w:t>;</w:t>
      </w:r>
      <w:r w:rsidR="00D3608F">
        <w:rPr>
          <w:rFonts w:ascii="Palatino Linotype" w:hAnsi="Palatino Linotype" w:cs="Arial"/>
          <w:lang w:val="es-MX"/>
        </w:rPr>
        <w:t xml:space="preserve"> </w:t>
      </w:r>
      <w:r w:rsidR="00492BB7">
        <w:rPr>
          <w:rFonts w:ascii="Palatino Linotype" w:hAnsi="Palatino Linotype" w:cs="Arial"/>
          <w:lang w:val="es-MX"/>
        </w:rPr>
        <w:t>e</w:t>
      </w:r>
      <w:r w:rsidRPr="002A5D50">
        <w:rPr>
          <w:rFonts w:ascii="Palatino Linotype" w:hAnsi="Palatino Linotype" w:cs="Arial"/>
          <w:lang w:val="es-MX"/>
        </w:rPr>
        <w:t>s decir, se busca satisfacer el derecho del particular frente al Estado.</w:t>
      </w:r>
    </w:p>
    <w:p w14:paraId="5749255A" w14:textId="77777777" w:rsidR="002A5D50" w:rsidRPr="002A5D50" w:rsidRDefault="002A5D50" w:rsidP="002A5D50">
      <w:pPr>
        <w:spacing w:after="0" w:line="360" w:lineRule="auto"/>
        <w:jc w:val="both"/>
        <w:rPr>
          <w:rFonts w:ascii="Palatino Linotype" w:hAnsi="Palatino Linotype" w:cs="Arial"/>
          <w:lang w:val="es-MX"/>
        </w:rPr>
      </w:pPr>
    </w:p>
    <w:p w14:paraId="7F5A11F1" w14:textId="768433C0"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 xml:space="preserve">Ahora bien, el </w:t>
      </w:r>
      <w:r w:rsidRPr="00866271">
        <w:rPr>
          <w:rFonts w:ascii="Palatino Linotype" w:hAnsi="Palatino Linotype" w:cs="Arial"/>
          <w:b/>
          <w:lang w:val="es-MX"/>
        </w:rPr>
        <w:t xml:space="preserve">derecho de petición forma parte del derecho </w:t>
      </w:r>
      <w:r w:rsidR="00492BB7">
        <w:rPr>
          <w:rFonts w:ascii="Palatino Linotype" w:hAnsi="Palatino Linotype" w:cs="Arial"/>
          <w:b/>
          <w:lang w:val="es-MX"/>
        </w:rPr>
        <w:t>administrativo</w:t>
      </w:r>
      <w:r w:rsidRPr="002A5D50">
        <w:rPr>
          <w:rFonts w:ascii="Palatino Linotype" w:hAnsi="Palatino Linotype" w:cs="Arial"/>
          <w:lang w:val="es-MX"/>
        </w:rPr>
        <w:t xml:space="preserve">, el cual se encarga de regular las relaciones del </w:t>
      </w:r>
      <w:r w:rsidR="00492BB7">
        <w:rPr>
          <w:rFonts w:ascii="Palatino Linotype" w:hAnsi="Palatino Linotype" w:cs="Arial"/>
          <w:lang w:val="es-MX"/>
        </w:rPr>
        <w:t>E</w:t>
      </w:r>
      <w:r w:rsidRPr="002A5D50">
        <w:rPr>
          <w:rFonts w:ascii="Palatino Linotype" w:hAnsi="Palatino Linotype" w:cs="Arial"/>
          <w:lang w:val="es-MX"/>
        </w:rPr>
        <w:t>stado y las administraciones con los ciudadanos.</w:t>
      </w:r>
      <w:r w:rsidR="00D3608F">
        <w:rPr>
          <w:rFonts w:ascii="Palatino Linotype" w:hAnsi="Palatino Linotype" w:cs="Arial"/>
          <w:lang w:val="es-MX"/>
        </w:rPr>
        <w:t xml:space="preserve"> </w:t>
      </w:r>
      <w:r w:rsidRPr="002A5D50">
        <w:rPr>
          <w:rFonts w:ascii="Palatino Linotype" w:hAnsi="Palatino Linotype" w:cs="Arial"/>
          <w:lang w:val="es-MX"/>
        </w:rPr>
        <w:t xml:space="preserve">En este tipo de derecho las normas se ejercer en representación de los intereses estatales, lo cual implica que la </w:t>
      </w:r>
      <w:r w:rsidRPr="002A5D50">
        <w:rPr>
          <w:rFonts w:ascii="Palatino Linotype" w:hAnsi="Palatino Linotype" w:cs="Arial"/>
          <w:b/>
          <w:bCs/>
          <w:lang w:val="es-MX"/>
        </w:rPr>
        <w:t>administración pública tenga superioridad, sobre los particulares.</w:t>
      </w:r>
      <w:r w:rsidR="00D3608F">
        <w:rPr>
          <w:rFonts w:ascii="Palatino Linotype" w:hAnsi="Palatino Linotype" w:cs="Arial"/>
          <w:b/>
          <w:bCs/>
          <w:lang w:val="es-MX"/>
        </w:rPr>
        <w:t xml:space="preserve"> </w:t>
      </w:r>
      <w:r w:rsidRPr="002A5D50">
        <w:rPr>
          <w:rFonts w:ascii="Palatino Linotype" w:hAnsi="Palatino Linotype" w:cs="Arial"/>
          <w:lang w:val="es-MX"/>
        </w:rPr>
        <w:t>Su objetivo</w:t>
      </w:r>
      <w:r w:rsidR="00866271">
        <w:rPr>
          <w:rFonts w:ascii="Palatino Linotype" w:hAnsi="Palatino Linotype" w:cs="Arial"/>
          <w:lang w:val="es-MX"/>
        </w:rPr>
        <w:t>,</w:t>
      </w:r>
      <w:r w:rsidRPr="002A5D50">
        <w:rPr>
          <w:rFonts w:ascii="Palatino Linotype" w:hAnsi="Palatino Linotype" w:cs="Arial"/>
          <w:lang w:val="es-MX"/>
        </w:rPr>
        <w:t xml:space="preserve"> es velar y satisfacer las necesidades de interés de los ciudadanos, por medio de la aplicación de normas. </w:t>
      </w:r>
    </w:p>
    <w:p w14:paraId="3D6F3CBE" w14:textId="77777777" w:rsidR="002A5D50" w:rsidRPr="002A5D50" w:rsidRDefault="002A5D50" w:rsidP="002A5D50">
      <w:pPr>
        <w:spacing w:after="0" w:line="360" w:lineRule="auto"/>
        <w:jc w:val="both"/>
        <w:rPr>
          <w:rFonts w:ascii="Palatino Linotype" w:hAnsi="Palatino Linotype" w:cs="Arial"/>
          <w:lang w:val="es-MX"/>
        </w:rPr>
      </w:pPr>
    </w:p>
    <w:p w14:paraId="3BB10DF0" w14:textId="4657622A"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E</w:t>
      </w:r>
      <w:r w:rsidR="00866271">
        <w:rPr>
          <w:rFonts w:ascii="Palatino Linotype" w:hAnsi="Palatino Linotype" w:cs="Arial"/>
          <w:lang w:val="es-MX"/>
        </w:rPr>
        <w:t>n este sentido, e</w:t>
      </w:r>
      <w:r w:rsidRPr="002A5D50">
        <w:rPr>
          <w:rFonts w:ascii="Palatino Linotype" w:hAnsi="Palatino Linotype" w:cs="Arial"/>
          <w:lang w:val="es-MX"/>
        </w:rPr>
        <w:t>l derecho público se clasifica en varios tipos</w:t>
      </w:r>
      <w:r w:rsidR="00866271">
        <w:rPr>
          <w:rFonts w:ascii="Palatino Linotype" w:hAnsi="Palatino Linotype" w:cs="Arial"/>
          <w:lang w:val="es-MX"/>
        </w:rPr>
        <w:t>,</w:t>
      </w:r>
      <w:r w:rsidRPr="002A5D50">
        <w:rPr>
          <w:rFonts w:ascii="Palatino Linotype" w:hAnsi="Palatino Linotype" w:cs="Arial"/>
          <w:lang w:val="es-MX"/>
        </w:rPr>
        <w:t xml:space="preserve"> uno de ellos es el derecho administrativo, el cual se de conformidad con lo establecido por el Tesauro Jurídico de la Suprema Corte de Justicia de la Nación, constituye las normas y principios que regulan y rigen el ejercicio de una de las funciones del poder, la administrativa. Por ello, podemos decir que el derecho administrativo es el régimen jurídico de la función administrativa y trata sobre el circuito jurídico del obrar administrativo.</w:t>
      </w:r>
      <w:r w:rsidR="00D3608F">
        <w:rPr>
          <w:rFonts w:ascii="Palatino Linotype" w:hAnsi="Palatino Linotype" w:cs="Arial"/>
          <w:lang w:val="es-MX"/>
        </w:rPr>
        <w:t xml:space="preserve"> </w:t>
      </w:r>
      <w:r w:rsidRPr="002A5D50">
        <w:rPr>
          <w:rFonts w:ascii="Palatino Linotype" w:hAnsi="Palatino Linotype" w:cs="Arial"/>
          <w:lang w:val="es-MX"/>
        </w:rPr>
        <w:t>En otras palabras, se trata de aquel que regula la Administración pública.</w:t>
      </w:r>
    </w:p>
    <w:p w14:paraId="1270969E" w14:textId="77777777" w:rsidR="002A5D50" w:rsidRPr="002A5D50" w:rsidRDefault="002A5D50" w:rsidP="002A5D50">
      <w:pPr>
        <w:spacing w:after="0" w:line="360" w:lineRule="auto"/>
        <w:jc w:val="both"/>
        <w:rPr>
          <w:rFonts w:ascii="Palatino Linotype" w:hAnsi="Palatino Linotype" w:cs="Arial"/>
          <w:lang w:val="es-MX"/>
        </w:rPr>
      </w:pPr>
    </w:p>
    <w:p w14:paraId="044EEA7E" w14:textId="39C8FBD8"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Una vez expuesto lo anterior</w:t>
      </w:r>
      <w:r w:rsidR="00866271">
        <w:rPr>
          <w:rFonts w:ascii="Palatino Linotype" w:hAnsi="Palatino Linotype" w:cs="Arial"/>
          <w:lang w:val="es-MX"/>
        </w:rPr>
        <w:t>,</w:t>
      </w:r>
      <w:r w:rsidRPr="002A5D50">
        <w:rPr>
          <w:rFonts w:ascii="Palatino Linotype" w:hAnsi="Palatino Linotype" w:cs="Arial"/>
          <w:lang w:val="es-MX"/>
        </w:rPr>
        <w:t xml:space="preserve"> no podemos pasar por alto que este </w:t>
      </w:r>
      <w:r w:rsidR="00D3608F">
        <w:rPr>
          <w:rFonts w:ascii="Palatino Linotype" w:hAnsi="Palatino Linotype" w:cs="Arial"/>
          <w:lang w:val="es-MX"/>
        </w:rPr>
        <w:t>Organismo</w:t>
      </w:r>
      <w:r w:rsidRPr="002A5D50">
        <w:rPr>
          <w:rFonts w:ascii="Palatino Linotype" w:hAnsi="Palatino Linotype" w:cs="Arial"/>
          <w:lang w:val="es-MX"/>
        </w:rPr>
        <w:t xml:space="preserve"> Garante al </w:t>
      </w:r>
      <w:r w:rsidR="00866271">
        <w:rPr>
          <w:rFonts w:ascii="Palatino Linotype" w:hAnsi="Palatino Linotype" w:cs="Arial"/>
          <w:lang w:val="es-MX"/>
        </w:rPr>
        <w:t>emitir</w:t>
      </w:r>
      <w:r w:rsidRPr="002A5D50">
        <w:rPr>
          <w:rFonts w:ascii="Palatino Linotype" w:hAnsi="Palatino Linotype" w:cs="Arial"/>
          <w:lang w:val="es-MX"/>
        </w:rPr>
        <w:t xml:space="preserve"> la resolución</w:t>
      </w:r>
      <w:r w:rsidR="00866271">
        <w:rPr>
          <w:rFonts w:ascii="Palatino Linotype" w:hAnsi="Palatino Linotype" w:cs="Arial"/>
          <w:lang w:val="es-MX"/>
        </w:rPr>
        <w:t xml:space="preserve"> de mérito</w:t>
      </w:r>
      <w:r w:rsidRPr="002A5D50">
        <w:rPr>
          <w:rFonts w:ascii="Palatino Linotype" w:hAnsi="Palatino Linotype" w:cs="Arial"/>
          <w:lang w:val="es-MX"/>
        </w:rPr>
        <w:t xml:space="preserve">, </w:t>
      </w:r>
      <w:r w:rsidR="00866271">
        <w:rPr>
          <w:rFonts w:ascii="Palatino Linotype" w:hAnsi="Palatino Linotype" w:cs="Arial"/>
          <w:lang w:val="es-MX"/>
        </w:rPr>
        <w:t>tomó</w:t>
      </w:r>
      <w:r w:rsidR="009F0387">
        <w:rPr>
          <w:rFonts w:ascii="Palatino Linotype" w:hAnsi="Palatino Linotype" w:cs="Arial"/>
          <w:lang w:val="es-MX"/>
        </w:rPr>
        <w:t xml:space="preserve"> como fundamento el derecho de petición para sobreseer el recurso</w:t>
      </w:r>
      <w:r w:rsidR="000C092A">
        <w:rPr>
          <w:rFonts w:ascii="Palatino Linotype" w:hAnsi="Palatino Linotype" w:cs="Arial"/>
          <w:lang w:val="es-MX"/>
        </w:rPr>
        <w:t xml:space="preserve"> derivado de la solicitud de acceso a la información,</w:t>
      </w:r>
      <w:r w:rsidR="009F0387">
        <w:rPr>
          <w:rFonts w:ascii="Palatino Linotype" w:hAnsi="Palatino Linotype" w:cs="Arial"/>
          <w:lang w:val="es-MX"/>
        </w:rPr>
        <w:t xml:space="preserve"> dado la </w:t>
      </w:r>
      <w:r w:rsidR="000C092A">
        <w:rPr>
          <w:rFonts w:ascii="Palatino Linotype" w:hAnsi="Palatino Linotype" w:cs="Arial"/>
          <w:lang w:val="es-MX"/>
        </w:rPr>
        <w:t>similitud en el</w:t>
      </w:r>
      <w:r w:rsidRPr="002A5D50">
        <w:rPr>
          <w:rFonts w:ascii="Palatino Linotype" w:hAnsi="Palatino Linotype" w:cs="Arial"/>
          <w:lang w:val="es-MX"/>
        </w:rPr>
        <w:t xml:space="preserve"> e</w:t>
      </w:r>
      <w:r w:rsidR="009F0387">
        <w:rPr>
          <w:rFonts w:ascii="Palatino Linotype" w:hAnsi="Palatino Linotype" w:cs="Arial"/>
          <w:lang w:val="es-MX"/>
        </w:rPr>
        <w:t>jercicio de</w:t>
      </w:r>
      <w:r w:rsidR="000C092A">
        <w:rPr>
          <w:rFonts w:ascii="Palatino Linotype" w:hAnsi="Palatino Linotype" w:cs="Arial"/>
          <w:lang w:val="es-MX"/>
        </w:rPr>
        <w:t xml:space="preserve"> ambos derechos</w:t>
      </w:r>
      <w:r w:rsidR="009F0387">
        <w:rPr>
          <w:rFonts w:ascii="Palatino Linotype" w:hAnsi="Palatino Linotype" w:cs="Arial"/>
          <w:lang w:val="es-MX"/>
        </w:rPr>
        <w:t xml:space="preserve"> </w:t>
      </w:r>
      <w:r w:rsidRPr="002A5D50">
        <w:rPr>
          <w:rFonts w:ascii="Palatino Linotype" w:hAnsi="Palatino Linotype" w:cs="Arial"/>
          <w:lang w:val="es-MX"/>
        </w:rPr>
        <w:t>resul</w:t>
      </w:r>
      <w:r w:rsidR="000C092A">
        <w:rPr>
          <w:rFonts w:ascii="Palatino Linotype" w:hAnsi="Palatino Linotype" w:cs="Arial"/>
          <w:lang w:val="es-MX"/>
        </w:rPr>
        <w:t xml:space="preserve">ta incongruente, pues el derecho de acceso a la información </w:t>
      </w:r>
      <w:r w:rsidRPr="002A5D50">
        <w:rPr>
          <w:rFonts w:ascii="Palatino Linotype" w:hAnsi="Palatino Linotype" w:cs="Arial"/>
          <w:lang w:val="es-MX"/>
        </w:rPr>
        <w:t xml:space="preserve"> es tutelado de tal manera que permita a los particulares contar con una herramienta poderosa para </w:t>
      </w:r>
      <w:r w:rsidRPr="002A5D50">
        <w:rPr>
          <w:rFonts w:ascii="Palatino Linotype" w:hAnsi="Palatino Linotype" w:cs="Arial"/>
          <w:b/>
          <w:bCs/>
          <w:lang w:val="es-MX"/>
        </w:rPr>
        <w:t>verificar que el gobierno</w:t>
      </w:r>
      <w:r w:rsidRPr="002A5D50">
        <w:rPr>
          <w:rFonts w:ascii="Palatino Linotype" w:hAnsi="Palatino Linotype" w:cs="Arial"/>
          <w:lang w:val="es-MX"/>
        </w:rPr>
        <w:t xml:space="preserve"> </w:t>
      </w:r>
      <w:r w:rsidR="000C092A" w:rsidRPr="002A5D50">
        <w:rPr>
          <w:rFonts w:ascii="Palatino Linotype" w:hAnsi="Palatino Linotype" w:cs="Arial"/>
          <w:lang w:val="es-MX"/>
        </w:rPr>
        <w:t>esté</w:t>
      </w:r>
      <w:r w:rsidRPr="002A5D50">
        <w:rPr>
          <w:rFonts w:ascii="Palatino Linotype" w:hAnsi="Palatino Linotype" w:cs="Arial"/>
          <w:lang w:val="es-MX"/>
        </w:rPr>
        <w:t xml:space="preserve"> tomando las medidas necesarias para garantizar los derechos de los g</w:t>
      </w:r>
      <w:r w:rsidR="000C092A">
        <w:rPr>
          <w:rFonts w:ascii="Palatino Linotype" w:hAnsi="Palatino Linotype" w:cs="Arial"/>
          <w:lang w:val="es-MX"/>
        </w:rPr>
        <w:t>obernados en diferentes esferas, así mismo</w:t>
      </w:r>
      <w:r w:rsidR="00866271">
        <w:rPr>
          <w:rFonts w:ascii="Palatino Linotype" w:hAnsi="Palatino Linotype" w:cs="Arial"/>
          <w:lang w:val="es-MX"/>
        </w:rPr>
        <w:t>,</w:t>
      </w:r>
      <w:r w:rsidR="000C092A">
        <w:rPr>
          <w:rFonts w:ascii="Palatino Linotype" w:hAnsi="Palatino Linotype" w:cs="Arial"/>
          <w:lang w:val="es-MX"/>
        </w:rPr>
        <w:t xml:space="preserve"> mediante este el particular </w:t>
      </w:r>
      <w:r w:rsidR="000C092A">
        <w:rPr>
          <w:rFonts w:ascii="Palatino Linotype" w:hAnsi="Palatino Linotype" w:cs="Arial"/>
          <w:lang w:val="es-MX"/>
        </w:rPr>
        <w:lastRenderedPageBreak/>
        <w:t>puede solicitar información que existe y obra en los archivos de los Sujetos Obligados y tiene como obligación entregar.</w:t>
      </w:r>
    </w:p>
    <w:p w14:paraId="62869500" w14:textId="77777777" w:rsidR="002A5D50" w:rsidRPr="002A5D50" w:rsidRDefault="002A5D50" w:rsidP="002A5D50">
      <w:pPr>
        <w:spacing w:after="0" w:line="360" w:lineRule="auto"/>
        <w:jc w:val="both"/>
        <w:rPr>
          <w:rFonts w:ascii="Palatino Linotype" w:hAnsi="Palatino Linotype" w:cs="Arial"/>
          <w:lang w:val="es-MX"/>
        </w:rPr>
      </w:pPr>
    </w:p>
    <w:p w14:paraId="2FC6C9C5" w14:textId="30F0C88D"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 xml:space="preserve">Mientras </w:t>
      </w:r>
      <w:r w:rsidR="00866271">
        <w:rPr>
          <w:rFonts w:ascii="Palatino Linotype" w:hAnsi="Palatino Linotype" w:cs="Arial"/>
          <w:lang w:val="es-MX"/>
        </w:rPr>
        <w:t xml:space="preserve">que el derecho de petición </w:t>
      </w:r>
      <w:r w:rsidRPr="002A5D50">
        <w:rPr>
          <w:rFonts w:ascii="Palatino Linotype" w:hAnsi="Palatino Linotype" w:cs="Arial"/>
          <w:lang w:val="es-MX"/>
        </w:rPr>
        <w:t>permite a los gobernados conocer de un interés particular, un trámite, hacer conocer una inconformidad, así mismo</w:t>
      </w:r>
      <w:r w:rsidR="00866271">
        <w:rPr>
          <w:rFonts w:ascii="Palatino Linotype" w:hAnsi="Palatino Linotype" w:cs="Arial"/>
          <w:lang w:val="es-MX"/>
        </w:rPr>
        <w:t>,</w:t>
      </w:r>
      <w:r w:rsidRPr="002A5D50">
        <w:rPr>
          <w:rFonts w:ascii="Palatino Linotype" w:hAnsi="Palatino Linotype" w:cs="Arial"/>
          <w:lang w:val="es-MX"/>
        </w:rPr>
        <w:t xml:space="preserve"> evita que los gobernados se hagan justicia por propia mano, ciñéndose a las normas aplicadas por los servidores públicos, </w:t>
      </w:r>
      <w:r w:rsidR="000E0BEF">
        <w:rPr>
          <w:rFonts w:ascii="Palatino Linotype" w:hAnsi="Palatino Linotype" w:cs="Arial"/>
          <w:lang w:val="es-MX"/>
        </w:rPr>
        <w:t>a</w:t>
      </w:r>
      <w:r w:rsidRPr="002A5D50">
        <w:rPr>
          <w:rFonts w:ascii="Palatino Linotype" w:hAnsi="Palatino Linotype" w:cs="Arial"/>
          <w:lang w:val="es-MX"/>
        </w:rPr>
        <w:t>demás debiendo acreditar su interés l</w:t>
      </w:r>
      <w:r w:rsidR="000E0BEF">
        <w:rPr>
          <w:rFonts w:ascii="Palatino Linotype" w:hAnsi="Palatino Linotype" w:cs="Arial"/>
          <w:lang w:val="es-MX"/>
        </w:rPr>
        <w:t>egítimo y sustentar su petición; obligando también a las autoridades a procesar la información ciñéndose al caso específico.</w:t>
      </w:r>
      <w:r w:rsidR="00D3608F">
        <w:rPr>
          <w:rFonts w:ascii="Palatino Linotype" w:hAnsi="Palatino Linotype" w:cs="Arial"/>
          <w:lang w:val="es-MX"/>
        </w:rPr>
        <w:t xml:space="preserve"> </w:t>
      </w:r>
      <w:r w:rsidRPr="002A5D50">
        <w:rPr>
          <w:rFonts w:ascii="Palatino Linotype" w:hAnsi="Palatino Linotype" w:cs="Arial"/>
          <w:lang w:val="es-MX"/>
        </w:rPr>
        <w:t>En ese sentido no puede suponerse que su ejercicio se desprenda en el mismo sentido.</w:t>
      </w:r>
    </w:p>
    <w:p w14:paraId="78374CE0" w14:textId="77777777" w:rsidR="002A5D50" w:rsidRPr="002A5D50" w:rsidRDefault="002A5D50" w:rsidP="002A5D50">
      <w:pPr>
        <w:spacing w:after="0" w:line="360" w:lineRule="auto"/>
        <w:jc w:val="both"/>
        <w:rPr>
          <w:rFonts w:ascii="Palatino Linotype" w:hAnsi="Palatino Linotype" w:cs="Arial"/>
          <w:lang w:val="es-MX"/>
        </w:rPr>
      </w:pPr>
    </w:p>
    <w:p w14:paraId="16601D01" w14:textId="269C6413" w:rsidR="000A3AB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 xml:space="preserve">Ahora bien, por otra parte el no formular una solicitud de </w:t>
      </w:r>
      <w:r w:rsidRPr="002A5D50">
        <w:rPr>
          <w:rFonts w:ascii="Palatino Linotype" w:hAnsi="Palatino Linotype" w:cs="Arial"/>
          <w:b/>
          <w:bCs/>
          <w:lang w:val="es-MX"/>
        </w:rPr>
        <w:t xml:space="preserve">manera pacífica y respetuosa, </w:t>
      </w:r>
      <w:r w:rsidRPr="002A5D50">
        <w:rPr>
          <w:rFonts w:ascii="Palatino Linotype" w:hAnsi="Palatino Linotype" w:cs="Arial"/>
          <w:lang w:val="es-MX"/>
        </w:rPr>
        <w:t xml:space="preserve">no puede ser objeto de sobreseimiento, </w:t>
      </w:r>
      <w:r w:rsidR="002D4E3E">
        <w:rPr>
          <w:rFonts w:ascii="Palatino Linotype" w:hAnsi="Palatino Linotype" w:cs="Arial"/>
          <w:lang w:val="es-MX"/>
        </w:rPr>
        <w:t xml:space="preserve">al </w:t>
      </w:r>
      <w:r w:rsidRPr="002A5D50">
        <w:rPr>
          <w:rFonts w:ascii="Palatino Linotype" w:hAnsi="Palatino Linotype" w:cs="Arial"/>
          <w:lang w:val="es-MX"/>
        </w:rPr>
        <w:t>parti</w:t>
      </w:r>
      <w:r w:rsidR="002D4E3E">
        <w:rPr>
          <w:rFonts w:ascii="Palatino Linotype" w:hAnsi="Palatino Linotype" w:cs="Arial"/>
          <w:lang w:val="es-MX"/>
        </w:rPr>
        <w:t>r</w:t>
      </w:r>
      <w:r w:rsidRPr="002A5D50">
        <w:rPr>
          <w:rFonts w:ascii="Palatino Linotype" w:hAnsi="Palatino Linotype" w:cs="Arial"/>
          <w:lang w:val="es-MX"/>
        </w:rPr>
        <w:t xml:space="preserve"> primeramente de que la definición de </w:t>
      </w:r>
      <w:r w:rsidRPr="002A5D50">
        <w:rPr>
          <w:rFonts w:ascii="Palatino Linotype" w:hAnsi="Palatino Linotype" w:cs="Arial"/>
          <w:b/>
          <w:bCs/>
          <w:lang w:val="es-MX"/>
        </w:rPr>
        <w:t xml:space="preserve">respeto, </w:t>
      </w:r>
      <w:r w:rsidRPr="002A5D50">
        <w:rPr>
          <w:rFonts w:ascii="Palatino Linotype" w:hAnsi="Palatino Linotype" w:cs="Arial"/>
          <w:lang w:val="es-MX"/>
        </w:rPr>
        <w:t>no se encuentra debidamente detallada o establecida en el ordenamiento jurídico de la materia, dado que las cargas axiológicas que conlleva definirlo, complicaría determinar su alcance.</w:t>
      </w:r>
    </w:p>
    <w:p w14:paraId="5D32978B" w14:textId="77777777" w:rsidR="00A56917" w:rsidRPr="002A5D50" w:rsidRDefault="00A56917" w:rsidP="002A5D50">
      <w:pPr>
        <w:spacing w:after="0" w:line="360" w:lineRule="auto"/>
        <w:jc w:val="both"/>
        <w:rPr>
          <w:rFonts w:ascii="Palatino Linotype" w:hAnsi="Palatino Linotype" w:cs="Arial"/>
          <w:lang w:val="es-MX"/>
        </w:rPr>
      </w:pPr>
    </w:p>
    <w:p w14:paraId="0BD1120B" w14:textId="33272052"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En ese orden ideas</w:t>
      </w:r>
      <w:r w:rsidR="00866271">
        <w:rPr>
          <w:rFonts w:ascii="Palatino Linotype" w:hAnsi="Palatino Linotype" w:cs="Arial"/>
          <w:lang w:val="es-MX"/>
        </w:rPr>
        <w:t>,</w:t>
      </w:r>
      <w:r w:rsidRPr="002A5D50">
        <w:rPr>
          <w:rFonts w:ascii="Palatino Linotype" w:hAnsi="Palatino Linotype" w:cs="Arial"/>
          <w:lang w:val="es-MX"/>
        </w:rPr>
        <w:t xml:space="preserve"> en el ámbito social</w:t>
      </w:r>
      <w:r w:rsidR="00866271">
        <w:rPr>
          <w:rFonts w:ascii="Palatino Linotype" w:hAnsi="Palatino Linotype" w:cs="Arial"/>
          <w:lang w:val="es-MX"/>
        </w:rPr>
        <w:t>,</w:t>
      </w:r>
      <w:r w:rsidRPr="002A5D50">
        <w:rPr>
          <w:rFonts w:ascii="Palatino Linotype" w:hAnsi="Palatino Linotype" w:cs="Arial"/>
          <w:lang w:val="es-MX"/>
        </w:rPr>
        <w:t xml:space="preserve"> los insultos y ofensas, no son consideradas </w:t>
      </w:r>
      <w:r w:rsidR="00866271">
        <w:rPr>
          <w:rFonts w:ascii="Palatino Linotype" w:hAnsi="Palatino Linotype" w:cs="Arial"/>
          <w:lang w:val="es-MX"/>
        </w:rPr>
        <w:t xml:space="preserve">como términos que acrediten o desacrediten la </w:t>
      </w:r>
      <w:r w:rsidRPr="002A5D50">
        <w:rPr>
          <w:rFonts w:ascii="Palatino Linotype" w:hAnsi="Palatino Linotype" w:cs="Arial"/>
          <w:lang w:val="es-MX"/>
        </w:rPr>
        <w:t xml:space="preserve">deshonra, </w:t>
      </w:r>
      <w:r w:rsidR="00BB131C">
        <w:rPr>
          <w:rFonts w:ascii="Palatino Linotype" w:hAnsi="Palatino Linotype" w:cs="Arial"/>
          <w:lang w:val="es-MX"/>
        </w:rPr>
        <w:t>ya</w:t>
      </w:r>
      <w:r w:rsidRPr="002A5D50">
        <w:rPr>
          <w:rFonts w:ascii="Palatino Linotype" w:hAnsi="Palatino Linotype" w:cs="Arial"/>
          <w:lang w:val="es-MX"/>
        </w:rPr>
        <w:t xml:space="preserve"> que las ofensas deben analizarse dentro de los valores predominantes en una comunidad dada, considerando el tiempo, modo, lugar y personas a las que son dirigidas, dentro del contexto general que se dan, pues las palabras y frases pueden resultar injuriosas y ofensivas para unos y para otros no.</w:t>
      </w:r>
    </w:p>
    <w:p w14:paraId="6EADD59C" w14:textId="77777777" w:rsidR="002A5D50" w:rsidRPr="002A5D50" w:rsidRDefault="002A5D50" w:rsidP="002A5D50">
      <w:pPr>
        <w:spacing w:after="0" w:line="360" w:lineRule="auto"/>
        <w:jc w:val="both"/>
        <w:rPr>
          <w:rFonts w:ascii="Palatino Linotype" w:hAnsi="Palatino Linotype" w:cs="Arial"/>
          <w:lang w:val="es-MX"/>
        </w:rPr>
      </w:pPr>
    </w:p>
    <w:p w14:paraId="478D3B94" w14:textId="4236EEE7" w:rsidR="000A3AB0" w:rsidRPr="000A3AB0" w:rsidRDefault="002A5D50" w:rsidP="000A3AB0">
      <w:pPr>
        <w:spacing w:after="0" w:line="360" w:lineRule="auto"/>
        <w:jc w:val="both"/>
        <w:rPr>
          <w:rFonts w:ascii="Palatino Linotype" w:hAnsi="Palatino Linotype" w:cs="Arial"/>
          <w:b/>
          <w:lang w:val="es-MX"/>
        </w:rPr>
      </w:pPr>
      <w:r w:rsidRPr="002A5D50">
        <w:rPr>
          <w:rFonts w:ascii="Palatino Linotype" w:hAnsi="Palatino Linotype" w:cs="Arial"/>
          <w:lang w:val="es-MX"/>
        </w:rPr>
        <w:t>Relacionado con lo anterior</w:t>
      </w:r>
      <w:r w:rsidR="004659E6">
        <w:rPr>
          <w:rFonts w:ascii="Palatino Linotype" w:hAnsi="Palatino Linotype" w:cs="Arial"/>
          <w:lang w:val="es-MX"/>
        </w:rPr>
        <w:t>,</w:t>
      </w:r>
      <w:r w:rsidRPr="002A5D50">
        <w:rPr>
          <w:rFonts w:ascii="Palatino Linotype" w:hAnsi="Palatino Linotype" w:cs="Arial"/>
          <w:lang w:val="es-MX"/>
        </w:rPr>
        <w:t xml:space="preserve"> la libertad de pensamiento y de expresión, comprende la libertad de buscar, recibir y difundir información e ideas de toda índole, sin consideración de fronteras, ya sea oralmente, por escrito</w:t>
      </w:r>
      <w:r w:rsidR="002D4E3E">
        <w:rPr>
          <w:rFonts w:ascii="Palatino Linotype" w:hAnsi="Palatino Linotype" w:cs="Arial"/>
          <w:lang w:val="es-MX"/>
        </w:rPr>
        <w:t xml:space="preserve"> o en forma impresa o artística,</w:t>
      </w:r>
      <w:r w:rsidR="000A3AB0" w:rsidRPr="000A3AB0">
        <w:rPr>
          <w:rFonts w:ascii="Palatino Linotype" w:hAnsi="Palatino Linotype" w:cs="Arial"/>
          <w:lang w:val="es-MX"/>
        </w:rPr>
        <w:t xml:space="preserve"> </w:t>
      </w:r>
      <w:r w:rsidR="002D4E3E">
        <w:rPr>
          <w:rFonts w:ascii="Palatino Linotype" w:hAnsi="Palatino Linotype" w:cs="Arial"/>
          <w:lang w:val="es-MX"/>
        </w:rPr>
        <w:t>p</w:t>
      </w:r>
      <w:r w:rsidR="000A3AB0" w:rsidRPr="000A3AB0">
        <w:rPr>
          <w:rFonts w:ascii="Palatino Linotype" w:hAnsi="Palatino Linotype" w:cs="Arial"/>
          <w:lang w:val="es-MX"/>
        </w:rPr>
        <w:t>or lo que</w:t>
      </w:r>
      <w:r w:rsidR="004659E6">
        <w:rPr>
          <w:rFonts w:ascii="Palatino Linotype" w:hAnsi="Palatino Linotype" w:cs="Arial"/>
          <w:lang w:val="es-MX"/>
        </w:rPr>
        <w:t>,</w:t>
      </w:r>
      <w:r w:rsidR="000A3AB0" w:rsidRPr="000A3AB0">
        <w:rPr>
          <w:rFonts w:ascii="Palatino Linotype" w:hAnsi="Palatino Linotype" w:cs="Arial"/>
          <w:lang w:val="es-MX"/>
        </w:rPr>
        <w:t xml:space="preserve"> cuando dentro de una solicitud se encuentren manifestaciones subjetivas que correspondan al </w:t>
      </w:r>
      <w:r w:rsidR="000A3AB0" w:rsidRPr="000A3AB0">
        <w:rPr>
          <w:rFonts w:ascii="Palatino Linotype" w:hAnsi="Palatino Linotype" w:cs="Arial"/>
          <w:lang w:val="es-MX"/>
        </w:rPr>
        <w:lastRenderedPageBreak/>
        <w:t xml:space="preserve">derecho a la libertad de expresión y se requiera a su vez información pública, </w:t>
      </w:r>
      <w:r w:rsidR="000A3AB0" w:rsidRPr="000A3AB0">
        <w:rPr>
          <w:rFonts w:ascii="Palatino Linotype" w:hAnsi="Palatino Linotype" w:cs="Arial"/>
          <w:b/>
          <w:lang w:val="es-MX"/>
        </w:rPr>
        <w:t>debe favorecerse el derecho humano de acceso a la información y ordenar la entrega de los documentos que corresponda.</w:t>
      </w:r>
    </w:p>
    <w:p w14:paraId="7C6936EF" w14:textId="77777777" w:rsidR="00507970" w:rsidRDefault="00507970" w:rsidP="002A5D50">
      <w:pPr>
        <w:spacing w:after="0" w:line="360" w:lineRule="auto"/>
        <w:jc w:val="both"/>
        <w:rPr>
          <w:rFonts w:ascii="Palatino Linotype" w:hAnsi="Palatino Linotype" w:cs="Arial"/>
          <w:lang w:val="es-MX"/>
        </w:rPr>
      </w:pPr>
    </w:p>
    <w:p w14:paraId="1097071C" w14:textId="5FC47348" w:rsidR="00507970" w:rsidRPr="00507970" w:rsidRDefault="00507970" w:rsidP="00507970">
      <w:pPr>
        <w:spacing w:after="0" w:line="360" w:lineRule="auto"/>
        <w:jc w:val="both"/>
        <w:rPr>
          <w:rFonts w:ascii="Palatino Linotype" w:hAnsi="Palatino Linotype" w:cs="Arial"/>
          <w:lang w:val="es-MX"/>
        </w:rPr>
      </w:pPr>
      <w:r w:rsidRPr="00507970">
        <w:rPr>
          <w:rFonts w:ascii="Palatino Linotype" w:hAnsi="Palatino Linotype" w:cs="Arial"/>
          <w:lang w:val="es-MX"/>
        </w:rPr>
        <w:t xml:space="preserve">Así, con independencia de que una solicitud de acceso a la información pública contenga palabras que </w:t>
      </w:r>
      <w:r w:rsidR="002D4E3E">
        <w:rPr>
          <w:rFonts w:ascii="Palatino Linotype" w:hAnsi="Palatino Linotype" w:cs="Arial"/>
          <w:lang w:val="es-MX"/>
        </w:rPr>
        <w:t xml:space="preserve">alguna persona </w:t>
      </w:r>
      <w:r w:rsidRPr="00507970">
        <w:rPr>
          <w:rFonts w:ascii="Palatino Linotype" w:hAnsi="Palatino Linotype" w:cs="Arial"/>
          <w:lang w:val="es-MX"/>
        </w:rPr>
        <w:t>pu</w:t>
      </w:r>
      <w:r w:rsidR="002D4E3E">
        <w:rPr>
          <w:rFonts w:ascii="Palatino Linotype" w:hAnsi="Palatino Linotype" w:cs="Arial"/>
          <w:lang w:val="es-MX"/>
        </w:rPr>
        <w:t>diera considerarse como ofensivas</w:t>
      </w:r>
      <w:r w:rsidR="00CF352B">
        <w:rPr>
          <w:rFonts w:ascii="Palatino Linotype" w:hAnsi="Palatino Linotype" w:cs="Arial"/>
          <w:lang w:val="es-MX"/>
        </w:rPr>
        <w:t xml:space="preserve">, desde mi perspectiva, al tratarse de un derecho humano, </w:t>
      </w:r>
      <w:r w:rsidR="002B127A">
        <w:rPr>
          <w:rFonts w:ascii="Palatino Linotype" w:hAnsi="Palatino Linotype" w:cs="Arial"/>
          <w:lang w:val="es-MX"/>
        </w:rPr>
        <w:t xml:space="preserve">esto no implica que </w:t>
      </w:r>
      <w:r w:rsidR="00CF352B">
        <w:rPr>
          <w:rFonts w:ascii="Palatino Linotype" w:hAnsi="Palatino Linotype" w:cs="Arial"/>
          <w:lang w:val="es-MX"/>
        </w:rPr>
        <w:t xml:space="preserve">pueda constituir </w:t>
      </w:r>
      <w:r w:rsidR="002B127A">
        <w:rPr>
          <w:rFonts w:ascii="Palatino Linotype" w:hAnsi="Palatino Linotype" w:cs="Arial"/>
          <w:lang w:val="es-MX"/>
        </w:rPr>
        <w:t xml:space="preserve">un obstáculo para que el Sujeto Obligado entregue información de naturaleza pública, </w:t>
      </w:r>
      <w:r w:rsidRPr="00507970">
        <w:rPr>
          <w:rFonts w:ascii="Palatino Linotype" w:hAnsi="Palatino Linotype" w:cs="Arial"/>
          <w:lang w:val="es-MX"/>
        </w:rPr>
        <w:t xml:space="preserve">como en el caso que nos ocupa. </w:t>
      </w:r>
    </w:p>
    <w:p w14:paraId="6B6D6BA7" w14:textId="77777777" w:rsidR="00507970" w:rsidRPr="002A5D50" w:rsidRDefault="00507970" w:rsidP="002A5D50">
      <w:pPr>
        <w:spacing w:after="0" w:line="360" w:lineRule="auto"/>
        <w:jc w:val="both"/>
        <w:rPr>
          <w:rFonts w:ascii="Palatino Linotype" w:hAnsi="Palatino Linotype" w:cs="Arial"/>
          <w:lang w:val="es-MX"/>
        </w:rPr>
      </w:pPr>
    </w:p>
    <w:p w14:paraId="6996E30C" w14:textId="5C913027" w:rsidR="006C53F0" w:rsidRPr="006C53F0" w:rsidRDefault="002A5D50" w:rsidP="002A5D50">
      <w:pPr>
        <w:spacing w:after="0" w:line="360" w:lineRule="auto"/>
        <w:jc w:val="both"/>
        <w:rPr>
          <w:rFonts w:ascii="Arial" w:eastAsia="Calibri" w:hAnsi="Arial" w:cs="Arial"/>
          <w:sz w:val="24"/>
          <w:szCs w:val="24"/>
          <w:lang w:val="es-MX"/>
        </w:rPr>
      </w:pPr>
      <w:r w:rsidRPr="002A5D50">
        <w:rPr>
          <w:rFonts w:ascii="Palatino Linotype" w:hAnsi="Palatino Linotype" w:cs="Arial"/>
          <w:lang w:val="es-MX"/>
        </w:rPr>
        <w:t>En ese sentido la libertad de expresión tiene un carácter subjetivo, el cual se basa principalmente en el punto de vista personal que tiene una persona acerca del bien y el mal.</w:t>
      </w:r>
      <w:r w:rsidR="00451D1C" w:rsidRPr="00451D1C">
        <w:rPr>
          <w:rFonts w:ascii="Palatino Linotype" w:hAnsi="Palatino Linotype" w:cs="Arial"/>
          <w:lang w:val="es-MX"/>
        </w:rPr>
        <w:t xml:space="preserve"> Al respecto, debo señalar, que la definición de ofensiva entra en el ámbito subjetivo de los individuos, pues algo que para una persona puede resultar ofensivo, para un tercero, puede ser algo normal o aceptable; sin embargo, aun tratándose de un concepto negativo generalizado, no justifica la limitación de un derecho humano.</w:t>
      </w:r>
    </w:p>
    <w:p w14:paraId="1A7B7A1D" w14:textId="77777777" w:rsidR="002A5D50" w:rsidRPr="002A5D50" w:rsidRDefault="002A5D50" w:rsidP="002A5D50">
      <w:pPr>
        <w:spacing w:after="0" w:line="360" w:lineRule="auto"/>
        <w:jc w:val="both"/>
        <w:rPr>
          <w:rFonts w:ascii="Palatino Linotype" w:hAnsi="Palatino Linotype" w:cs="Arial"/>
          <w:lang w:val="es-MX"/>
        </w:rPr>
      </w:pPr>
    </w:p>
    <w:p w14:paraId="7D810416" w14:textId="503AC289" w:rsidR="006C53F0" w:rsidRPr="006C53F0" w:rsidRDefault="002A5D50" w:rsidP="006C53F0">
      <w:pPr>
        <w:spacing w:after="0" w:line="360" w:lineRule="auto"/>
        <w:jc w:val="both"/>
        <w:rPr>
          <w:rFonts w:ascii="Palatino Linotype" w:hAnsi="Palatino Linotype" w:cs="Arial"/>
          <w:lang w:val="es-MX"/>
        </w:rPr>
      </w:pPr>
      <w:r w:rsidRPr="002A5D50">
        <w:rPr>
          <w:rFonts w:ascii="Palatino Linotype" w:hAnsi="Palatino Linotype" w:cs="Arial"/>
          <w:lang w:val="es-MX"/>
        </w:rPr>
        <w:t>Por lo que</w:t>
      </w:r>
      <w:r w:rsidR="00CF352B">
        <w:rPr>
          <w:rFonts w:ascii="Palatino Linotype" w:hAnsi="Palatino Linotype" w:cs="Arial"/>
          <w:lang w:val="es-MX"/>
        </w:rPr>
        <w:t>,</w:t>
      </w:r>
      <w:r w:rsidRPr="002A5D50">
        <w:rPr>
          <w:rFonts w:ascii="Palatino Linotype" w:hAnsi="Palatino Linotype" w:cs="Arial"/>
          <w:lang w:val="es-MX"/>
        </w:rPr>
        <w:t xml:space="preserve"> determinar </w:t>
      </w:r>
      <w:r w:rsidR="00CF352B">
        <w:rPr>
          <w:rFonts w:ascii="Palatino Linotype" w:hAnsi="Palatino Linotype" w:cs="Arial"/>
          <w:lang w:val="es-MX"/>
        </w:rPr>
        <w:t>la procedencia de una solicitud o recurso de revisión en función d</w:t>
      </w:r>
      <w:r w:rsidRPr="002A5D50">
        <w:rPr>
          <w:rFonts w:ascii="Palatino Linotype" w:hAnsi="Palatino Linotype" w:cs="Arial"/>
          <w:lang w:val="es-MX"/>
        </w:rPr>
        <w:t>el lenguaje o forma de redacción, podría suponer vulnerar el derecho de los particul</w:t>
      </w:r>
      <w:r w:rsidR="00451D1C">
        <w:rPr>
          <w:rFonts w:ascii="Palatino Linotype" w:hAnsi="Palatino Linotype" w:cs="Arial"/>
          <w:lang w:val="es-MX"/>
        </w:rPr>
        <w:t xml:space="preserve">ares a la libertad de expresión, aunado a lo anterior </w:t>
      </w:r>
      <w:r w:rsidR="006C53F0">
        <w:rPr>
          <w:rFonts w:ascii="Palatino Linotype" w:hAnsi="Palatino Linotype" w:cs="Arial"/>
          <w:lang w:val="es-MX"/>
        </w:rPr>
        <w:t xml:space="preserve">cabe destacar que, </w:t>
      </w:r>
      <w:r w:rsidR="006C53F0" w:rsidRPr="006C53F0">
        <w:rPr>
          <w:rFonts w:ascii="Palatino Linotype" w:hAnsi="Palatino Linotype" w:cs="Arial"/>
          <w:lang w:val="es-MX"/>
        </w:rPr>
        <w:t xml:space="preserve">la Ley Federal de Transparencia y Acceso a la Información Pública Gubernamental, actualmente abrogada, contemplaba en su artículo 48, que no existía obligación de dar trámite a solicitudes de acceso ofensivas; sin embargo, este dispositivo fue eliminado en la Ley General de Transparencia y Acceso a la Información Pública, por lo que, atentos a la progresividad del derecho de acceso a la información, en su calidad de derecho humano, resultaría contrario </w:t>
      </w:r>
      <w:r w:rsidR="006C53F0" w:rsidRPr="006C53F0">
        <w:rPr>
          <w:rFonts w:ascii="Palatino Linotype" w:hAnsi="Palatino Linotype" w:cs="Arial"/>
          <w:lang w:val="es-MX"/>
        </w:rPr>
        <w:lastRenderedPageBreak/>
        <w:t>interpretar que es válido negar acceso a la información cuando la solicitud se acompañ</w:t>
      </w:r>
      <w:r w:rsidR="00CF352B">
        <w:rPr>
          <w:rFonts w:ascii="Palatino Linotype" w:hAnsi="Palatino Linotype" w:cs="Arial"/>
          <w:lang w:val="es-MX"/>
        </w:rPr>
        <w:t>e de manifestaciones subjetivas, incluso que pudieran considerarse ofensivas.</w:t>
      </w:r>
    </w:p>
    <w:p w14:paraId="0E086A0A" w14:textId="79DF908C" w:rsidR="002A5D50" w:rsidRDefault="002A5D50" w:rsidP="002A5D50">
      <w:pPr>
        <w:spacing w:after="0" w:line="360" w:lineRule="auto"/>
        <w:jc w:val="both"/>
        <w:rPr>
          <w:rFonts w:ascii="Palatino Linotype" w:hAnsi="Palatino Linotype" w:cs="Arial"/>
          <w:lang w:val="es-MX"/>
        </w:rPr>
      </w:pPr>
    </w:p>
    <w:p w14:paraId="0328274B" w14:textId="4C1B1FED" w:rsidR="00680946" w:rsidRPr="002A5D50" w:rsidRDefault="004659E6" w:rsidP="002A5D50">
      <w:pPr>
        <w:spacing w:after="0" w:line="360" w:lineRule="auto"/>
        <w:jc w:val="both"/>
        <w:rPr>
          <w:rFonts w:ascii="Palatino Linotype" w:hAnsi="Palatino Linotype" w:cs="Arial"/>
          <w:lang w:val="es-MX"/>
        </w:rPr>
      </w:pPr>
      <w:r>
        <w:rPr>
          <w:rFonts w:ascii="Palatino Linotype" w:hAnsi="Palatino Linotype" w:cs="Arial"/>
          <w:lang w:val="es-MX"/>
        </w:rPr>
        <w:t xml:space="preserve">Suma a lo anterior, </w:t>
      </w:r>
      <w:r w:rsidR="00680946" w:rsidRPr="00680946">
        <w:rPr>
          <w:rFonts w:ascii="Palatino Linotype" w:hAnsi="Palatino Linotype" w:cs="Arial"/>
          <w:lang w:val="es-MX"/>
        </w:rPr>
        <w:t xml:space="preserve">la Corte Interamericana en el caso </w:t>
      </w:r>
      <w:r w:rsidR="00680946" w:rsidRPr="004659E6">
        <w:rPr>
          <w:rFonts w:ascii="Palatino Linotype" w:hAnsi="Palatino Linotype" w:cs="Arial"/>
          <w:i/>
          <w:lang w:val="es-MX"/>
        </w:rPr>
        <w:t>Velásquez Rodríguez Vs. Honduras</w:t>
      </w:r>
      <w:r w:rsidR="00680946" w:rsidRPr="00680946">
        <w:rPr>
          <w:rFonts w:ascii="Palatino Linotype" w:hAnsi="Palatino Linotype" w:cs="Arial"/>
          <w:lang w:val="es-MX"/>
        </w:rPr>
        <w:t xml:space="preserve"> ha referido que los Estados no sólo están obligados a respetar los derechos y libertades que la Convención reconoce, sino también a garantizar el libre y pleno ejercicio de estos, lo que implica que se deben adoptarse las medidas necesarias para remover aquellos obstáculos que impiden a los individuos disfrutar de esos derechos.</w:t>
      </w:r>
    </w:p>
    <w:p w14:paraId="73D8C601" w14:textId="77777777" w:rsidR="002A5D50" w:rsidRPr="002A5D50" w:rsidRDefault="002A5D50" w:rsidP="002A5D50">
      <w:pPr>
        <w:spacing w:after="0" w:line="360" w:lineRule="auto"/>
        <w:jc w:val="both"/>
        <w:rPr>
          <w:rFonts w:ascii="Palatino Linotype" w:hAnsi="Palatino Linotype" w:cs="Arial"/>
          <w:lang w:val="es-MX"/>
        </w:rPr>
      </w:pPr>
    </w:p>
    <w:p w14:paraId="5E30F7AE" w14:textId="7945D23D"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Por otra parte</w:t>
      </w:r>
      <w:r w:rsidR="00CF352B">
        <w:rPr>
          <w:rFonts w:ascii="Palatino Linotype" w:hAnsi="Palatino Linotype" w:cs="Arial"/>
          <w:lang w:val="es-MX"/>
        </w:rPr>
        <w:t>,</w:t>
      </w:r>
      <w:r w:rsidRPr="002A5D50">
        <w:rPr>
          <w:rFonts w:ascii="Palatino Linotype" w:hAnsi="Palatino Linotype" w:cs="Arial"/>
          <w:lang w:val="es-MX"/>
        </w:rPr>
        <w:t xml:space="preserve"> el servidor público, no se encuentra en su carácter de particular, sino como figura pública, lo cual supone cierta inferencia con su honor y por ende a su moral, lo cual no significa que las personas públicas carezcan de dicho derecho, si no que su estatus, derivado del tipo de actividades que se realizan las coloca en un umbral distinto.</w:t>
      </w:r>
    </w:p>
    <w:p w14:paraId="179AB23E" w14:textId="77777777" w:rsidR="002A5D50" w:rsidRPr="002A5D50" w:rsidRDefault="002A5D50" w:rsidP="002A5D50">
      <w:pPr>
        <w:spacing w:after="0" w:line="360" w:lineRule="auto"/>
        <w:jc w:val="both"/>
        <w:rPr>
          <w:rFonts w:ascii="Palatino Linotype" w:hAnsi="Palatino Linotype" w:cs="Arial"/>
          <w:lang w:val="es-MX"/>
        </w:rPr>
      </w:pPr>
    </w:p>
    <w:p w14:paraId="24B4BACF" w14:textId="77777777"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Lo anterior toma sustento en los siguientes criterios emitidos por el Poder Judicial de la Federación:</w:t>
      </w:r>
    </w:p>
    <w:p w14:paraId="446F5936" w14:textId="77777777" w:rsidR="002A5D50" w:rsidRPr="002A5D50" w:rsidRDefault="002A5D50" w:rsidP="002A5D50">
      <w:pPr>
        <w:spacing w:after="0" w:line="360" w:lineRule="auto"/>
        <w:jc w:val="both"/>
        <w:rPr>
          <w:rFonts w:ascii="Palatino Linotype" w:hAnsi="Palatino Linotype" w:cs="Arial"/>
          <w:b/>
          <w:bCs/>
          <w:lang w:val="es-MX"/>
        </w:rPr>
      </w:pPr>
    </w:p>
    <w:p w14:paraId="7EBE476D" w14:textId="77777777" w:rsidR="002A5D50" w:rsidRPr="00B16373" w:rsidRDefault="002A5D50" w:rsidP="002A5D50">
      <w:pPr>
        <w:spacing w:after="0" w:line="360" w:lineRule="auto"/>
        <w:ind w:left="567" w:right="567"/>
        <w:jc w:val="both"/>
        <w:rPr>
          <w:rFonts w:ascii="Palatino Linotype" w:eastAsia="Calibri" w:hAnsi="Palatino Linotype" w:cs="Tahoma"/>
          <w:b/>
          <w:i/>
          <w:sz w:val="20"/>
          <w:lang w:val="es-ES_tradnl"/>
        </w:rPr>
      </w:pPr>
      <w:r w:rsidRPr="00B16373">
        <w:rPr>
          <w:rFonts w:ascii="Palatino Linotype" w:eastAsia="Calibri" w:hAnsi="Palatino Linotype" w:cs="Tahoma"/>
          <w:b/>
          <w:i/>
          <w:sz w:val="20"/>
          <w:lang w:val="es-ES_tradnl"/>
        </w:rPr>
        <w:t>LIBERTAD DE EXPRESIÓN Y DERECHO AL HONOR. EXPRESIONES QUE SE ENCUENTRAN PROTEGIDAS CONSTITUCIONALMENTE.</w:t>
      </w:r>
    </w:p>
    <w:p w14:paraId="64C7267E" w14:textId="77777777" w:rsidR="002A5D50" w:rsidRPr="0010411C" w:rsidRDefault="002A5D50" w:rsidP="002A5D50">
      <w:pPr>
        <w:spacing w:after="0" w:line="360" w:lineRule="auto"/>
        <w:ind w:left="567" w:right="567"/>
        <w:jc w:val="both"/>
        <w:rPr>
          <w:rFonts w:ascii="Palatino Linotype" w:eastAsia="Calibri" w:hAnsi="Palatino Linotype" w:cs="Tahoma"/>
          <w:b/>
          <w:i/>
          <w:sz w:val="20"/>
          <w:u w:val="single"/>
          <w:lang w:val="es-ES_tradnl"/>
        </w:rPr>
      </w:pPr>
      <w:r w:rsidRPr="005553C4">
        <w:rPr>
          <w:rFonts w:ascii="Palatino Linotype" w:eastAsia="Calibri" w:hAnsi="Palatino Linotype" w:cs="Tahoma"/>
          <w:i/>
          <w:sz w:val="20"/>
          <w:lang w:val="es-ES_tradnl"/>
        </w:rPr>
        <w:t xml:space="preserve"> A juicio de esta Primera Sala de la Suprema Corte de Justicia de la Nación, existe una presunción general de cobertura constitucional de todo discurso expresivo. Cuando las ideas expresadas tienen por objeto exteriorizar un sentir positivo o favorable hacia una persona, resulta inconcuso que no habría una intromisión al derecho al honor de la persona sobre la cual se vierten las ideas u opiniones. Lo mismo puede decirse de aquellas ideas que, si bien críticas, juzguen a las personas mediante la utilización de términos cordiales, decorosos o simplemente bien recibidos por el destinatario. Lo anterior evidencia que no existe un conflicto interno o en abstracto entre los derechos a la libertad de expresión y al honor. Así, el estándar de constitucionalidad de las </w:t>
      </w:r>
      <w:r w:rsidRPr="005553C4">
        <w:rPr>
          <w:rFonts w:ascii="Palatino Linotype" w:eastAsia="Calibri" w:hAnsi="Palatino Linotype" w:cs="Tahoma"/>
          <w:i/>
          <w:sz w:val="20"/>
          <w:lang w:val="es-ES_tradnl"/>
        </w:rPr>
        <w:lastRenderedPageBreak/>
        <w:t xml:space="preserve">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Es necesario matizar que si la noticia inexacta involucra a figuras particulares en cuestiones particulares no tiene aplicación la doctrina de la "real malicia", funcionado en su reemplazo los principios generales sobre responsabilidad civil, lo cual opera de la misma forma cuando se trate de personas con proyección pública pero en aspectos concernientes a su vida privada. Ahora bien, la relación entre la libertad de expresión y los derechos de la personalidad, como el honor, se complica cuando la primera se ejerce para criticar a una persona, de forma tal que ésta se sienta agraviada. </w:t>
      </w:r>
      <w:r w:rsidRPr="0010411C">
        <w:rPr>
          <w:rFonts w:ascii="Palatino Linotype" w:eastAsia="Calibri" w:hAnsi="Palatino Linotype" w:cs="Tahoma"/>
          <w:b/>
          <w:i/>
          <w:sz w:val="20"/>
          <w:u w:val="single"/>
          <w:lang w:val="es-ES_tradnl"/>
        </w:rPr>
        <w:t>La complejidad radica en que el Estado no puede privilegiar un determinado criterio de decencia, estética o decoro respecto a las expresiones que podrían ser bien recibidas, ya que no existen parámetros uniformemente aceptados que puedan delimitar el contenido de estas categorías, por lo cual constituyen limitaciones demasiado vagas de la libertad de expresión como para ser constitucionalmente admisibles. De hecho, el debate en temas de interés público debe ser desinhibido, robusto y abierto, pudiendo incluir ataques vehementes, cáusticos y desagradablemente mordaces sobre personajes públicos o, en general, ideas que puedan ser recibidas desfavorablemente por sus destinatarios y la opinión pública, de modo que no sólo se encuentran protegidas las ideas que son recibidas favorablemente o las que son vistas como inofensivas o indiferentes. Éstas son las demandas de una sociedad plural, tolerante y abierta, sin la cual no existe una verdadera democracia.</w:t>
      </w:r>
    </w:p>
    <w:p w14:paraId="471CA064" w14:textId="77777777" w:rsidR="002A5D50" w:rsidRPr="005553C4" w:rsidRDefault="002A5D50" w:rsidP="002A5D50">
      <w:pPr>
        <w:spacing w:after="0" w:line="360" w:lineRule="auto"/>
        <w:ind w:left="567" w:right="567"/>
        <w:jc w:val="both"/>
        <w:rPr>
          <w:rFonts w:ascii="Palatino Linotype" w:eastAsia="Calibri" w:hAnsi="Palatino Linotype" w:cs="Tahoma"/>
          <w:b/>
          <w:i/>
          <w:sz w:val="20"/>
          <w:lang w:val="es-ES_tradnl"/>
        </w:rPr>
      </w:pPr>
    </w:p>
    <w:p w14:paraId="3041F665" w14:textId="77777777" w:rsidR="002A5D50" w:rsidRPr="005553C4" w:rsidRDefault="002A5D50" w:rsidP="002A5D50">
      <w:pPr>
        <w:spacing w:after="0" w:line="360" w:lineRule="auto"/>
        <w:ind w:left="567" w:right="567"/>
        <w:jc w:val="both"/>
        <w:rPr>
          <w:rFonts w:ascii="Palatino Linotype" w:eastAsia="Calibri" w:hAnsi="Palatino Linotype" w:cs="Tahoma"/>
          <w:b/>
          <w:i/>
          <w:sz w:val="20"/>
          <w:lang w:val="es-ES_tradnl"/>
        </w:rPr>
      </w:pPr>
      <w:r w:rsidRPr="005553C4">
        <w:rPr>
          <w:rFonts w:ascii="Palatino Linotype" w:eastAsia="Calibri" w:hAnsi="Palatino Linotype" w:cs="Tahoma"/>
          <w:b/>
          <w:i/>
          <w:sz w:val="20"/>
          <w:lang w:val="es-ES_tradnl"/>
        </w:rPr>
        <w:t>LIBERTAD DE EXPRESIÓN. QUIENES ASPIRAN A UN CARGO PÚBLICO DEBEN CONSIDERARSE COMO PERSONAS PÚBLICAS Y, EN CONSECUENCIA, SOPORTAR UN MAYOR NIVEL DE INTROMISIÓN EN SU VIDA PRIVADA.</w:t>
      </w:r>
    </w:p>
    <w:p w14:paraId="6D9640E7" w14:textId="77777777" w:rsidR="002A5D50" w:rsidRPr="005553C4" w:rsidRDefault="002A5D50" w:rsidP="002A5D50">
      <w:pPr>
        <w:spacing w:after="0" w:line="360" w:lineRule="auto"/>
        <w:ind w:left="567" w:right="567"/>
        <w:jc w:val="both"/>
        <w:rPr>
          <w:rFonts w:ascii="Palatino Linotype" w:eastAsia="Calibri" w:hAnsi="Palatino Linotype" w:cs="Tahoma"/>
          <w:i/>
          <w:sz w:val="20"/>
          <w:lang w:val="es-ES_tradnl"/>
        </w:rPr>
      </w:pPr>
      <w:r w:rsidRPr="005553C4">
        <w:rPr>
          <w:rFonts w:ascii="Palatino Linotype" w:eastAsia="Calibri" w:hAnsi="Palatino Linotype" w:cs="Tahoma"/>
          <w:i/>
          <w:sz w:val="20"/>
          <w:lang w:val="es-ES_tradnl"/>
        </w:rPr>
        <w:t xml:space="preserve"> 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w:t>
      </w:r>
      <w:r w:rsidRPr="005553C4">
        <w:rPr>
          <w:rFonts w:ascii="Palatino Linotype" w:eastAsia="Calibri" w:hAnsi="Palatino Linotype" w:cs="Tahoma"/>
          <w:i/>
          <w:sz w:val="20"/>
          <w:lang w:val="es-ES_tradnl"/>
        </w:rPr>
        <w:lastRenderedPageBreak/>
        <w:t>como sistema dual de protección, en virtud del cual</w:t>
      </w:r>
      <w:r w:rsidRPr="005553C4">
        <w:rPr>
          <w:rFonts w:ascii="Palatino Linotype" w:eastAsia="Calibri" w:hAnsi="Palatino Linotype" w:cs="Tahoma"/>
          <w:b/>
          <w:i/>
          <w:sz w:val="20"/>
          <w:lang w:val="es-ES_tradnl"/>
        </w:rPr>
        <w:t>,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5553C4">
        <w:rPr>
          <w:rFonts w:ascii="Palatino Linotype" w:eastAsia="Calibri" w:hAnsi="Palatino Linotype" w:cs="Tahoma"/>
          <w:i/>
          <w:sz w:val="20"/>
          <w:lang w:val="es-ES_tradnl"/>
        </w:rPr>
        <w:t xml:space="preserve">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3844D14F" w14:textId="77777777" w:rsidR="002A5D50" w:rsidRPr="002A5D50" w:rsidRDefault="002A5D50" w:rsidP="002A5D50">
      <w:pPr>
        <w:spacing w:after="0" w:line="360" w:lineRule="auto"/>
        <w:jc w:val="both"/>
        <w:rPr>
          <w:rFonts w:ascii="Palatino Linotype" w:hAnsi="Palatino Linotype" w:cs="Arial"/>
          <w:lang w:val="es-MX"/>
        </w:rPr>
      </w:pPr>
    </w:p>
    <w:p w14:paraId="431E930C" w14:textId="6C3DB07E" w:rsid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Lo anterior</w:t>
      </w:r>
      <w:r w:rsidR="00CF352B">
        <w:rPr>
          <w:rFonts w:ascii="Palatino Linotype" w:hAnsi="Palatino Linotype" w:cs="Arial"/>
          <w:lang w:val="es-MX"/>
        </w:rPr>
        <w:t>,</w:t>
      </w:r>
      <w:r w:rsidRPr="002A5D50">
        <w:rPr>
          <w:rFonts w:ascii="Palatino Linotype" w:hAnsi="Palatino Linotype" w:cs="Arial"/>
          <w:lang w:val="es-MX"/>
        </w:rPr>
        <w:t xml:space="preserve"> se robustece al hacer referencia al amparo 1005/2018, en el cual la Segunda Sala de la Suprema Corte de Justicia de la Nación, determinó si un servidor público puede bloquear aun ci</w:t>
      </w:r>
      <w:r w:rsidR="00CF352B">
        <w:rPr>
          <w:rFonts w:ascii="Palatino Linotype" w:hAnsi="Palatino Linotype" w:cs="Arial"/>
          <w:lang w:val="es-MX"/>
        </w:rPr>
        <w:t xml:space="preserve">udadano de su red social </w:t>
      </w:r>
      <w:r w:rsidR="00CF352B" w:rsidRPr="00CF352B">
        <w:rPr>
          <w:rFonts w:ascii="Palatino Linotype" w:hAnsi="Palatino Linotype" w:cs="Arial"/>
          <w:i/>
          <w:lang w:val="es-MX"/>
        </w:rPr>
        <w:t>Twitter</w:t>
      </w:r>
      <w:r w:rsidR="00CF352B">
        <w:rPr>
          <w:rFonts w:ascii="Palatino Linotype" w:hAnsi="Palatino Linotype" w:cs="Arial"/>
          <w:lang w:val="es-MX"/>
        </w:rPr>
        <w:t>, ahora denominada “X”</w:t>
      </w:r>
      <w:r w:rsidRPr="002A5D50">
        <w:rPr>
          <w:rFonts w:ascii="Palatino Linotype" w:hAnsi="Palatino Linotype" w:cs="Arial"/>
          <w:lang w:val="es-MX"/>
        </w:rPr>
        <w:t>, y si debe prevalecer el derecho a la privacidad de los servidores públicos, o el derecho de acceso a la información.</w:t>
      </w:r>
    </w:p>
    <w:p w14:paraId="71DCD578" w14:textId="77777777" w:rsidR="00D3608F" w:rsidRPr="002A5D50" w:rsidRDefault="00D3608F" w:rsidP="002A5D50">
      <w:pPr>
        <w:spacing w:after="0" w:line="360" w:lineRule="auto"/>
        <w:jc w:val="both"/>
        <w:rPr>
          <w:rFonts w:ascii="Palatino Linotype" w:hAnsi="Palatino Linotype" w:cs="Arial"/>
          <w:lang w:val="es-MX"/>
        </w:rPr>
      </w:pPr>
    </w:p>
    <w:p w14:paraId="06FC1AEA" w14:textId="06A38B8E" w:rsidR="002A5D50" w:rsidRPr="002A5D50" w:rsidRDefault="00B16373" w:rsidP="002A5D50">
      <w:pPr>
        <w:spacing w:after="0" w:line="360" w:lineRule="auto"/>
        <w:jc w:val="both"/>
        <w:rPr>
          <w:rFonts w:ascii="Palatino Linotype" w:hAnsi="Palatino Linotype" w:cs="Arial"/>
          <w:lang w:val="es-MX"/>
        </w:rPr>
      </w:pPr>
      <w:r>
        <w:rPr>
          <w:rFonts w:ascii="Palatino Linotype" w:hAnsi="Palatino Linotype" w:cs="Arial"/>
          <w:lang w:val="es-MX"/>
        </w:rPr>
        <w:t>En tal caso se confirmó</w:t>
      </w:r>
      <w:r w:rsidR="002A5D50" w:rsidRPr="002A5D50">
        <w:rPr>
          <w:rFonts w:ascii="Palatino Linotype" w:hAnsi="Palatino Linotype" w:cs="Arial"/>
          <w:lang w:val="es-MX"/>
        </w:rPr>
        <w:t xml:space="preserve"> la sentencia de amparo, esencialmente, por las siguientes razones. El bloqueo al ciudadano de la cuenta del fiscal general de Veracruz en la red social </w:t>
      </w:r>
      <w:r w:rsidR="002A5D50" w:rsidRPr="00CF352B">
        <w:rPr>
          <w:rFonts w:ascii="Palatino Linotype" w:hAnsi="Palatino Linotype" w:cs="Arial"/>
          <w:i/>
          <w:lang w:val="es-MX"/>
        </w:rPr>
        <w:t>Twitter</w:t>
      </w:r>
      <w:r w:rsidR="002A5D50" w:rsidRPr="002A5D50">
        <w:rPr>
          <w:rFonts w:ascii="Palatino Linotype" w:hAnsi="Palatino Linotype" w:cs="Arial"/>
          <w:lang w:val="es-MX"/>
        </w:rPr>
        <w:t>, viol</w:t>
      </w:r>
      <w:r w:rsidR="004659E6">
        <w:rPr>
          <w:rFonts w:ascii="Palatino Linotype" w:hAnsi="Palatino Linotype" w:cs="Arial"/>
          <w:lang w:val="es-MX"/>
        </w:rPr>
        <w:t>ó</w:t>
      </w:r>
      <w:r w:rsidR="002A5D50" w:rsidRPr="002A5D50">
        <w:rPr>
          <w:rFonts w:ascii="Palatino Linotype" w:hAnsi="Palatino Linotype" w:cs="Arial"/>
          <w:lang w:val="es-MX"/>
        </w:rPr>
        <w:t xml:space="preserve"> el derecho de acceso a la información del afectado, en virtud de que la cuenta contenía información sobre las actividades que realizaba el servidor público, en su calidad de fiscal general. En este caso, el derecho a la información prevaleció sobre el derecho a la intimidad, pues la información contenida en la </w:t>
      </w:r>
      <w:r w:rsidR="00CF352B">
        <w:rPr>
          <w:rFonts w:ascii="Palatino Linotype" w:hAnsi="Palatino Linotype" w:cs="Arial"/>
          <w:lang w:val="es-MX"/>
        </w:rPr>
        <w:t>red social</w:t>
      </w:r>
      <w:r w:rsidR="002A5D50" w:rsidRPr="002A5D50">
        <w:rPr>
          <w:rFonts w:ascii="Palatino Linotype" w:hAnsi="Palatino Linotype" w:cs="Arial"/>
          <w:lang w:val="es-MX"/>
        </w:rPr>
        <w:t xml:space="preserve"> del fiscal era de interés público para la sociedad, y cualquier usuario estaba en condiciones de acceder a ella.</w:t>
      </w:r>
    </w:p>
    <w:p w14:paraId="13DC42E9" w14:textId="701C2055"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lastRenderedPageBreak/>
        <w:t>En el caso en particular</w:t>
      </w:r>
      <w:r w:rsidR="004659E6">
        <w:rPr>
          <w:rFonts w:ascii="Palatino Linotype" w:hAnsi="Palatino Linotype" w:cs="Arial"/>
          <w:lang w:val="es-MX"/>
        </w:rPr>
        <w:t>,</w:t>
      </w:r>
      <w:r w:rsidRPr="002A5D50">
        <w:rPr>
          <w:rFonts w:ascii="Palatino Linotype" w:hAnsi="Palatino Linotype" w:cs="Arial"/>
          <w:lang w:val="es-MX"/>
        </w:rPr>
        <w:t xml:space="preserve"> resulta trascendente hacer al lución a dicha determinación, ya que estamos hablando de que se trata de una ponderación de derechos, donde por una parte encontramos el derecho de acceso a la información pública de una persona y por otro lado la privacidad de un servidor público.</w:t>
      </w:r>
    </w:p>
    <w:p w14:paraId="03FFAAB5" w14:textId="77777777" w:rsidR="002A5D50" w:rsidRPr="002A5D50" w:rsidRDefault="002A5D50" w:rsidP="002A5D50">
      <w:pPr>
        <w:spacing w:after="0" w:line="360" w:lineRule="auto"/>
        <w:jc w:val="both"/>
        <w:rPr>
          <w:rFonts w:ascii="Palatino Linotype" w:hAnsi="Palatino Linotype" w:cs="Arial"/>
          <w:lang w:val="es-MX"/>
        </w:rPr>
      </w:pPr>
    </w:p>
    <w:p w14:paraId="02448EDD" w14:textId="4B2D8A9F"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hAnsi="Palatino Linotype" w:cs="Arial"/>
          <w:lang w:val="es-MX"/>
        </w:rPr>
        <w:t xml:space="preserve">Ahora bien, si por una ponderación de derechos prevaleció el derecho de acceso a la información, en el recurso de revisión que nos atañe debió prevalecer el derecho de acceso a la información </w:t>
      </w:r>
      <w:r w:rsidR="00D7242D" w:rsidRPr="002A5D50">
        <w:rPr>
          <w:rFonts w:ascii="Palatino Linotype" w:hAnsi="Palatino Linotype" w:cs="Arial"/>
          <w:lang w:val="es-MX"/>
        </w:rPr>
        <w:t>pública</w:t>
      </w:r>
      <w:r w:rsidRPr="002A5D50">
        <w:rPr>
          <w:rFonts w:ascii="Palatino Linotype" w:hAnsi="Palatino Linotype" w:cs="Arial"/>
          <w:lang w:val="es-MX"/>
        </w:rPr>
        <w:t xml:space="preserve"> frente a las apreciaciones subjetivas que suponen las razones de inconformidad del sujeto obligado y de los argumentos vertidos, para so</w:t>
      </w:r>
      <w:r w:rsidR="00680946">
        <w:rPr>
          <w:rFonts w:ascii="Palatino Linotype" w:hAnsi="Palatino Linotype" w:cs="Arial"/>
          <w:lang w:val="es-MX"/>
        </w:rPr>
        <w:t xml:space="preserve">breseer el recurso de revisión, pues </w:t>
      </w:r>
      <w:r w:rsidR="00680946" w:rsidRPr="00680946">
        <w:rPr>
          <w:rFonts w:ascii="Palatino Linotype" w:hAnsi="Palatino Linotype" w:cs="Arial"/>
          <w:lang w:val="es-MX"/>
        </w:rPr>
        <w:t>considero que es dable afirmar que el ejercicio de la libertad de expresión no debe ser considerado como una medida que justifique un obstáculo para el acceso a la información</w:t>
      </w:r>
      <w:r w:rsidR="00CF352B">
        <w:rPr>
          <w:rFonts w:ascii="Palatino Linotype" w:hAnsi="Palatino Linotype" w:cs="Arial"/>
          <w:lang w:val="es-MX"/>
        </w:rPr>
        <w:t xml:space="preserve"> o que permita incluso hacer una censura previa.</w:t>
      </w:r>
    </w:p>
    <w:p w14:paraId="1B29751A" w14:textId="77777777" w:rsidR="002A5D50" w:rsidRDefault="002A5D50" w:rsidP="002A5D50">
      <w:pPr>
        <w:spacing w:after="0" w:line="360" w:lineRule="auto"/>
        <w:jc w:val="both"/>
        <w:rPr>
          <w:rFonts w:ascii="Palatino Linotype" w:hAnsi="Palatino Linotype" w:cs="Arial"/>
          <w:lang w:val="es-MX"/>
        </w:rPr>
      </w:pPr>
    </w:p>
    <w:p w14:paraId="595735C6" w14:textId="0F365AF2" w:rsidR="00E07BDE" w:rsidRDefault="00E07BDE" w:rsidP="002A5D50">
      <w:pPr>
        <w:spacing w:after="0" w:line="360" w:lineRule="auto"/>
        <w:jc w:val="both"/>
        <w:rPr>
          <w:rFonts w:ascii="Palatino Linotype" w:hAnsi="Palatino Linotype" w:cs="Arial"/>
          <w:lang w:val="es-MX"/>
        </w:rPr>
      </w:pPr>
      <w:r>
        <w:rPr>
          <w:rFonts w:ascii="Palatino Linotype" w:hAnsi="Palatino Linotype" w:cs="Arial"/>
          <w:lang w:val="es-MX"/>
        </w:rPr>
        <w:t>Aunado a lo anterior</w:t>
      </w:r>
      <w:r w:rsidR="006D03BA">
        <w:rPr>
          <w:rFonts w:ascii="Palatino Linotype" w:hAnsi="Palatino Linotype" w:cs="Arial"/>
          <w:lang w:val="es-MX"/>
        </w:rPr>
        <w:t>,</w:t>
      </w:r>
      <w:r>
        <w:rPr>
          <w:rFonts w:ascii="Palatino Linotype" w:hAnsi="Palatino Linotype" w:cs="Arial"/>
          <w:lang w:val="es-MX"/>
        </w:rPr>
        <w:t xml:space="preserve"> todas las autoridades en el ámbito de sus respectivas competencias tienen la obligación de </w:t>
      </w:r>
      <w:r>
        <w:rPr>
          <w:rFonts w:ascii="Palatino Linotype" w:hAnsi="Palatino Linotype" w:cs="Arial"/>
          <w:i/>
          <w:lang w:val="es-MX"/>
        </w:rPr>
        <w:t>“promover, respetar, proteger y garantizar los derechos humanos</w:t>
      </w:r>
      <w:r w:rsidR="00D41054">
        <w:rPr>
          <w:rFonts w:ascii="Palatino Linotype" w:hAnsi="Palatino Linotype" w:cs="Arial"/>
          <w:i/>
          <w:lang w:val="es-MX"/>
        </w:rPr>
        <w:t xml:space="preserve">”, </w:t>
      </w:r>
      <w:r w:rsidR="00D41054">
        <w:rPr>
          <w:rFonts w:ascii="Palatino Linotype" w:hAnsi="Palatino Linotype" w:cs="Arial"/>
          <w:lang w:val="es-MX"/>
        </w:rPr>
        <w:t>por lo que</w:t>
      </w:r>
      <w:r w:rsidR="004659E6">
        <w:rPr>
          <w:rFonts w:ascii="Palatino Linotype" w:hAnsi="Palatino Linotype" w:cs="Arial"/>
          <w:lang w:val="es-MX"/>
        </w:rPr>
        <w:t>,</w:t>
      </w:r>
      <w:r w:rsidR="00D41054">
        <w:rPr>
          <w:rFonts w:ascii="Palatino Linotype" w:hAnsi="Palatino Linotype" w:cs="Arial"/>
          <w:lang w:val="es-MX"/>
        </w:rPr>
        <w:t xml:space="preserve"> </w:t>
      </w:r>
      <w:r w:rsidR="006D03BA">
        <w:rPr>
          <w:rFonts w:ascii="Palatino Linotype" w:hAnsi="Palatino Linotype" w:cs="Arial"/>
          <w:lang w:val="es-MX"/>
        </w:rPr>
        <w:t>de haberse</w:t>
      </w:r>
      <w:r w:rsidR="00D30D56">
        <w:rPr>
          <w:rFonts w:ascii="Palatino Linotype" w:hAnsi="Palatino Linotype" w:cs="Arial"/>
          <w:lang w:val="es-MX"/>
        </w:rPr>
        <w:t xml:space="preserve"> </w:t>
      </w:r>
      <w:r w:rsidR="00D41054">
        <w:rPr>
          <w:rFonts w:ascii="Palatino Linotype" w:hAnsi="Palatino Linotype" w:cs="Arial"/>
          <w:lang w:val="es-MX"/>
        </w:rPr>
        <w:t xml:space="preserve">entrado al </w:t>
      </w:r>
      <w:r w:rsidR="00D30D56">
        <w:rPr>
          <w:rFonts w:ascii="Palatino Linotype" w:hAnsi="Palatino Linotype" w:cs="Arial"/>
          <w:lang w:val="es-MX"/>
        </w:rPr>
        <w:t>fondo del rec</w:t>
      </w:r>
      <w:r w:rsidR="006D03BA">
        <w:rPr>
          <w:rFonts w:ascii="Palatino Linotype" w:hAnsi="Palatino Linotype" w:cs="Arial"/>
          <w:lang w:val="es-MX"/>
        </w:rPr>
        <w:t>urso de revisión que nos atañe y</w:t>
      </w:r>
      <w:r w:rsidR="00D30D56">
        <w:rPr>
          <w:rFonts w:ascii="Palatino Linotype" w:hAnsi="Palatino Linotype" w:cs="Arial"/>
          <w:lang w:val="es-MX"/>
        </w:rPr>
        <w:t xml:space="preserve"> realiza</w:t>
      </w:r>
      <w:r w:rsidR="006D03BA">
        <w:rPr>
          <w:rFonts w:ascii="Palatino Linotype" w:hAnsi="Palatino Linotype" w:cs="Arial"/>
          <w:lang w:val="es-MX"/>
        </w:rPr>
        <w:t>r</w:t>
      </w:r>
      <w:r w:rsidR="00D30D56">
        <w:rPr>
          <w:rFonts w:ascii="Palatino Linotype" w:hAnsi="Palatino Linotype" w:cs="Arial"/>
          <w:lang w:val="es-MX"/>
        </w:rPr>
        <w:t xml:space="preserve"> una invitación a la parte recurrente a conducirse con respeto concientizándolo</w:t>
      </w:r>
      <w:r w:rsidR="006D03BA">
        <w:rPr>
          <w:rFonts w:ascii="Palatino Linotype" w:hAnsi="Palatino Linotype" w:cs="Arial"/>
          <w:lang w:val="es-MX"/>
        </w:rPr>
        <w:t xml:space="preserve"> de conducirse con un trato digno ante las autoridades</w:t>
      </w:r>
      <w:r w:rsidR="00D30D56">
        <w:rPr>
          <w:rFonts w:ascii="Palatino Linotype" w:hAnsi="Palatino Linotype" w:cs="Arial"/>
          <w:lang w:val="es-MX"/>
        </w:rPr>
        <w:t xml:space="preserve">, se habría garantizado su derecho de acceso a la información y se impactaría de manera positiva la obligación del Estado de </w:t>
      </w:r>
      <w:r w:rsidR="00D30D56" w:rsidRPr="00D30D56">
        <w:rPr>
          <w:rFonts w:ascii="Palatino Linotype" w:hAnsi="Palatino Linotype" w:cs="Arial"/>
          <w:lang w:val="es-MX"/>
        </w:rPr>
        <w:t>promover, respetar, proteger y garantizar los derechos humanos</w:t>
      </w:r>
      <w:r w:rsidR="00D30D56">
        <w:rPr>
          <w:rFonts w:ascii="Palatino Linotype" w:hAnsi="Palatino Linotype" w:cs="Arial"/>
          <w:lang w:val="es-MX"/>
        </w:rPr>
        <w:t>, implementando acciones positivas.</w:t>
      </w:r>
    </w:p>
    <w:p w14:paraId="78D799EB" w14:textId="77777777" w:rsidR="00D30D56" w:rsidRDefault="00D30D56" w:rsidP="002A5D50">
      <w:pPr>
        <w:spacing w:after="0" w:line="360" w:lineRule="auto"/>
        <w:jc w:val="both"/>
        <w:rPr>
          <w:rFonts w:ascii="Palatino Linotype" w:hAnsi="Palatino Linotype" w:cs="Arial"/>
          <w:lang w:val="es-MX"/>
        </w:rPr>
      </w:pPr>
    </w:p>
    <w:p w14:paraId="18A15D3F" w14:textId="52A01471" w:rsidR="00D41054" w:rsidRDefault="00D30D56" w:rsidP="002A5D50">
      <w:pPr>
        <w:spacing w:after="0" w:line="360" w:lineRule="auto"/>
        <w:jc w:val="both"/>
        <w:rPr>
          <w:rFonts w:ascii="Palatino Linotype" w:hAnsi="Palatino Linotype" w:cs="Arial"/>
          <w:b/>
          <w:lang w:val="es-MX"/>
        </w:rPr>
      </w:pPr>
      <w:r>
        <w:rPr>
          <w:rFonts w:ascii="Palatino Linotype" w:hAnsi="Palatino Linotype" w:cs="Arial"/>
          <w:lang w:val="es-MX"/>
        </w:rPr>
        <w:t>Por otra parte</w:t>
      </w:r>
      <w:r w:rsidR="004659E6">
        <w:rPr>
          <w:rFonts w:ascii="Palatino Linotype" w:hAnsi="Palatino Linotype" w:cs="Arial"/>
          <w:lang w:val="es-MX"/>
        </w:rPr>
        <w:t>,</w:t>
      </w:r>
      <w:r>
        <w:rPr>
          <w:rFonts w:ascii="Palatino Linotype" w:hAnsi="Palatino Linotype" w:cs="Arial"/>
          <w:lang w:val="es-MX"/>
        </w:rPr>
        <w:t xml:space="preserve"> de conformidad con lo establecido en el </w:t>
      </w:r>
      <w:r w:rsidRPr="00D30D56">
        <w:rPr>
          <w:rFonts w:ascii="Palatino Linotype" w:hAnsi="Palatino Linotype" w:cs="Arial"/>
          <w:lang w:val="es-MX"/>
        </w:rPr>
        <w:t>libro de Derechos Human</w:t>
      </w:r>
      <w:r>
        <w:rPr>
          <w:rFonts w:ascii="Palatino Linotype" w:hAnsi="Palatino Linotype" w:cs="Arial"/>
          <w:lang w:val="es-MX"/>
        </w:rPr>
        <w:t xml:space="preserve">os Parte General emitido por la </w:t>
      </w:r>
      <w:r w:rsidRPr="00D30D56">
        <w:rPr>
          <w:rFonts w:ascii="Palatino Linotype" w:hAnsi="Palatino Linotype" w:cs="Arial"/>
          <w:lang w:val="es-MX"/>
        </w:rPr>
        <w:t>Suprema Corte de Justicia de la Nación edición abril de 2013</w:t>
      </w:r>
      <w:r>
        <w:rPr>
          <w:rFonts w:ascii="Palatino Linotype" w:hAnsi="Palatino Linotype" w:cs="Arial"/>
          <w:lang w:val="es-MX"/>
        </w:rPr>
        <w:t xml:space="preserve">, hace alusión a el artículo 29 </w:t>
      </w:r>
      <w:r w:rsidRPr="00D30D56">
        <w:rPr>
          <w:rFonts w:ascii="Palatino Linotype" w:hAnsi="Palatino Linotype" w:cs="Arial"/>
          <w:lang w:val="es-MX"/>
        </w:rPr>
        <w:t>de la Convención Americana sobre Derechos Humano</w:t>
      </w:r>
      <w:r>
        <w:rPr>
          <w:rFonts w:ascii="Palatino Linotype" w:hAnsi="Palatino Linotype" w:cs="Arial"/>
          <w:lang w:val="es-MX"/>
        </w:rPr>
        <w:t xml:space="preserve"> en cuyo contenido se establece </w:t>
      </w:r>
      <w:r w:rsidRPr="00D30D56">
        <w:rPr>
          <w:rFonts w:ascii="Palatino Linotype" w:hAnsi="Palatino Linotype" w:cs="Arial"/>
          <w:lang w:val="es-MX"/>
        </w:rPr>
        <w:t>que ninguna disposición puede ser interpreta</w:t>
      </w:r>
      <w:r>
        <w:rPr>
          <w:rFonts w:ascii="Palatino Linotype" w:hAnsi="Palatino Linotype" w:cs="Arial"/>
          <w:lang w:val="es-MX"/>
        </w:rPr>
        <w:t xml:space="preserve">da en el sentido de suprimir el </w:t>
      </w:r>
      <w:r w:rsidRPr="00D30D56">
        <w:rPr>
          <w:rFonts w:ascii="Palatino Linotype" w:hAnsi="Palatino Linotype" w:cs="Arial"/>
          <w:lang w:val="es-MX"/>
        </w:rPr>
        <w:t xml:space="preserve">ejercicio de los derechos y libertades reconocidos en la Convención o </w:t>
      </w:r>
      <w:r w:rsidRPr="002B127A">
        <w:rPr>
          <w:rFonts w:ascii="Palatino Linotype" w:hAnsi="Palatino Linotype" w:cs="Arial"/>
          <w:b/>
          <w:lang w:val="es-MX"/>
        </w:rPr>
        <w:t xml:space="preserve">limitarlos </w:t>
      </w:r>
      <w:r w:rsidRPr="002B127A">
        <w:rPr>
          <w:rFonts w:ascii="Palatino Linotype" w:hAnsi="Palatino Linotype" w:cs="Arial"/>
          <w:b/>
          <w:lang w:val="es-MX"/>
        </w:rPr>
        <w:lastRenderedPageBreak/>
        <w:t>en la mayor medida prevista en ella, tampoco podrá limitar e</w:t>
      </w:r>
      <w:r w:rsidR="002B127A">
        <w:rPr>
          <w:rFonts w:ascii="Palatino Linotype" w:hAnsi="Palatino Linotype" w:cs="Arial"/>
          <w:b/>
          <w:lang w:val="es-MX"/>
        </w:rPr>
        <w:t xml:space="preserve">l goce y ejercicio de cualquier </w:t>
      </w:r>
      <w:r w:rsidRPr="002B127A">
        <w:rPr>
          <w:rFonts w:ascii="Palatino Linotype" w:hAnsi="Palatino Linotype" w:cs="Arial"/>
          <w:b/>
          <w:lang w:val="es-MX"/>
        </w:rPr>
        <w:t>derecho o libertad.</w:t>
      </w:r>
    </w:p>
    <w:p w14:paraId="4D47D6DA" w14:textId="77777777" w:rsidR="002B127A" w:rsidRPr="002B127A" w:rsidRDefault="002B127A" w:rsidP="002A5D50">
      <w:pPr>
        <w:spacing w:after="0" w:line="360" w:lineRule="auto"/>
        <w:jc w:val="both"/>
        <w:rPr>
          <w:rFonts w:ascii="Palatino Linotype" w:hAnsi="Palatino Linotype" w:cs="Arial"/>
          <w:b/>
          <w:lang w:val="es-MX"/>
        </w:rPr>
      </w:pPr>
    </w:p>
    <w:p w14:paraId="4EA42115" w14:textId="7B29766A" w:rsidR="002A5D50" w:rsidRPr="002A5D50" w:rsidRDefault="002A5D50" w:rsidP="006D03BA">
      <w:pPr>
        <w:spacing w:after="0" w:line="360" w:lineRule="auto"/>
        <w:jc w:val="both"/>
        <w:rPr>
          <w:rFonts w:ascii="Palatino Linotype" w:eastAsia="Calibri" w:hAnsi="Palatino Linotype" w:cs="Arial"/>
          <w:bCs/>
        </w:rPr>
      </w:pPr>
      <w:r w:rsidRPr="002A5D50">
        <w:rPr>
          <w:rFonts w:ascii="Palatino Linotype" w:hAnsi="Palatino Linotype" w:cs="Arial"/>
          <w:lang w:val="es-MX"/>
        </w:rPr>
        <w:t>No paso por alto seña</w:t>
      </w:r>
      <w:r w:rsidR="00D7242D">
        <w:rPr>
          <w:rFonts w:ascii="Palatino Linotype" w:hAnsi="Palatino Linotype" w:cs="Arial"/>
          <w:lang w:val="es-MX"/>
        </w:rPr>
        <w:t>la</w:t>
      </w:r>
      <w:r w:rsidRPr="002A5D50">
        <w:rPr>
          <w:rFonts w:ascii="Palatino Linotype" w:hAnsi="Palatino Linotype" w:cs="Arial"/>
          <w:lang w:val="es-MX"/>
        </w:rPr>
        <w:t>r que</w:t>
      </w:r>
      <w:r w:rsidR="006D03BA">
        <w:rPr>
          <w:rFonts w:ascii="Palatino Linotype" w:hAnsi="Palatino Linotype" w:cs="Arial"/>
          <w:lang w:val="es-MX"/>
        </w:rPr>
        <w:t>,</w:t>
      </w:r>
      <w:r w:rsidRPr="002A5D50">
        <w:rPr>
          <w:rFonts w:ascii="Palatino Linotype" w:hAnsi="Palatino Linotype" w:cs="Arial"/>
          <w:lang w:val="es-MX"/>
        </w:rPr>
        <w:t xml:space="preserve"> la resolución motivo del presente voto, se </w:t>
      </w:r>
      <w:r w:rsidR="00D7242D">
        <w:rPr>
          <w:rFonts w:ascii="Palatino Linotype" w:hAnsi="Palatino Linotype" w:cs="Arial"/>
          <w:lang w:val="es-MX"/>
        </w:rPr>
        <w:t xml:space="preserve">omitió tomar en </w:t>
      </w:r>
    </w:p>
    <w:p w14:paraId="72A03529" w14:textId="77777777" w:rsidR="002A5D50" w:rsidRPr="002A5D50" w:rsidRDefault="002A5D50" w:rsidP="002A5D50">
      <w:pPr>
        <w:spacing w:after="0" w:line="360" w:lineRule="auto"/>
        <w:jc w:val="both"/>
        <w:rPr>
          <w:rFonts w:ascii="Palatino Linotype" w:hAnsi="Palatino Linotype" w:cs="Arial"/>
          <w:lang w:val="es-MX"/>
        </w:rPr>
      </w:pPr>
    </w:p>
    <w:p w14:paraId="0F623964" w14:textId="5F4F8515" w:rsidR="006D03BA" w:rsidRPr="006D03BA" w:rsidRDefault="006D03BA" w:rsidP="006D03BA">
      <w:pPr>
        <w:spacing w:after="0" w:line="360" w:lineRule="auto"/>
        <w:jc w:val="both"/>
        <w:rPr>
          <w:rFonts w:ascii="Palatino Linotype" w:eastAsia="Calibri" w:hAnsi="Palatino Linotype" w:cs="Arial"/>
          <w:bCs/>
        </w:rPr>
      </w:pPr>
      <w:r w:rsidRPr="006D03BA">
        <w:rPr>
          <w:rFonts w:ascii="Palatino Linotype" w:eastAsia="Calibri" w:hAnsi="Palatino Linotype" w:cs="Arial"/>
          <w:bCs/>
        </w:rPr>
        <w:t xml:space="preserve">Por tal motivo, considero que es dable afirmar que el ejercicio de la libertad de expresión no debe ser considerado como una medida que justifique un obstáculo para el acceso a la información, por lo que reitero que </w:t>
      </w:r>
      <w:r w:rsidR="008C23B6">
        <w:rPr>
          <w:rFonts w:ascii="Palatino Linotype" w:eastAsia="Calibri" w:hAnsi="Palatino Linotype" w:cs="Arial"/>
          <w:bCs/>
        </w:rPr>
        <w:t>se deben</w:t>
      </w:r>
      <w:r w:rsidRPr="006D03BA">
        <w:rPr>
          <w:rFonts w:ascii="Palatino Linotype" w:eastAsia="Calibri" w:hAnsi="Palatino Linotype" w:cs="Arial"/>
          <w:bCs/>
        </w:rPr>
        <w:t xml:space="preserve"> tener como inatendibles las manifestaciones subjetivas, pero</w:t>
      </w:r>
      <w:r w:rsidR="008C23B6">
        <w:rPr>
          <w:rFonts w:ascii="Palatino Linotype" w:eastAsia="Calibri" w:hAnsi="Palatino Linotype" w:cs="Arial"/>
          <w:bCs/>
        </w:rPr>
        <w:t xml:space="preserve"> siempre se debe privilegiar la </w:t>
      </w:r>
      <w:r w:rsidRPr="006D03BA">
        <w:rPr>
          <w:rFonts w:ascii="Palatino Linotype" w:eastAsia="Calibri" w:hAnsi="Palatino Linotype" w:cs="Arial"/>
          <w:bCs/>
        </w:rPr>
        <w:t>entrega de documentos que favorecen la rendición de cuentas, de manera que se pueda valorar el desempeño de los sujetos obligado, porque ello contribuye a la democratización de la sociedad mexicana y la plena vigencia del Estado de derecho.</w:t>
      </w:r>
    </w:p>
    <w:p w14:paraId="1665AD2F" w14:textId="46407B0F" w:rsidR="002A5D50" w:rsidRPr="002A5D50" w:rsidRDefault="006D03BA" w:rsidP="006D03BA">
      <w:pPr>
        <w:spacing w:after="0" w:line="360" w:lineRule="auto"/>
        <w:jc w:val="both"/>
        <w:rPr>
          <w:rFonts w:ascii="Palatino Linotype" w:eastAsia="Calibri" w:hAnsi="Palatino Linotype" w:cs="Arial"/>
          <w:bCs/>
        </w:rPr>
      </w:pPr>
      <w:r w:rsidRPr="006D03BA">
        <w:rPr>
          <w:rFonts w:ascii="Palatino Linotype" w:eastAsia="Calibri" w:hAnsi="Palatino Linotype" w:cs="Arial"/>
          <w:bCs/>
        </w:rPr>
        <w:t xml:space="preserve">  </w:t>
      </w:r>
    </w:p>
    <w:p w14:paraId="55B1ACC1" w14:textId="77777777" w:rsidR="002A5D50" w:rsidRPr="002A5D50" w:rsidRDefault="002A5D50" w:rsidP="002A5D50">
      <w:pPr>
        <w:spacing w:after="0" w:line="360" w:lineRule="auto"/>
        <w:jc w:val="both"/>
        <w:rPr>
          <w:rFonts w:ascii="Palatino Linotype" w:hAnsi="Palatino Linotype" w:cs="Arial"/>
          <w:lang w:val="es-MX"/>
        </w:rPr>
      </w:pPr>
      <w:r w:rsidRPr="002A5D50">
        <w:rPr>
          <w:rFonts w:ascii="Palatino Linotype" w:eastAsia="Calibri" w:hAnsi="Palatino Linotype" w:cs="Arial"/>
          <w:bCs/>
        </w:rPr>
        <w:t xml:space="preserve">Así, con base en los razonamientos expuestos, </w:t>
      </w:r>
      <w:r w:rsidRPr="002A5D50">
        <w:rPr>
          <w:rFonts w:ascii="Palatino Linotype" w:eastAsia="Calibri" w:hAnsi="Palatino Linotype" w:cs="Arial"/>
          <w:b/>
          <w:bCs/>
        </w:rPr>
        <w:t>se emite el presente Voto Disidente</w:t>
      </w:r>
      <w:r w:rsidRPr="002A5D50">
        <w:rPr>
          <w:rFonts w:ascii="Palatino Linotype" w:eastAsia="Calibri" w:hAnsi="Palatino Linotype" w:cs="Arial"/>
          <w:bCs/>
        </w:rPr>
        <w:t>. -------- ------------------------------------------------------------------------------------------------------------------------</w:t>
      </w:r>
    </w:p>
    <w:p w14:paraId="679F2687" w14:textId="25F79956" w:rsidR="0020028A" w:rsidRDefault="0020028A">
      <w:pPr>
        <w:rPr>
          <w:color w:val="FF0000"/>
        </w:rPr>
      </w:pPr>
    </w:p>
    <w:p w14:paraId="26C23F6D" w14:textId="05080182" w:rsidR="002A5D50" w:rsidRDefault="002A5D50">
      <w:pPr>
        <w:rPr>
          <w:color w:val="FF0000"/>
        </w:rPr>
      </w:pPr>
    </w:p>
    <w:p w14:paraId="1F2E8197" w14:textId="562E3B85" w:rsidR="002A5D50" w:rsidRDefault="002A5D50">
      <w:pPr>
        <w:rPr>
          <w:color w:val="FF0000"/>
        </w:rPr>
      </w:pPr>
    </w:p>
    <w:p w14:paraId="46AE49F6" w14:textId="27584ABE" w:rsidR="002A5D50" w:rsidRDefault="002A5D50">
      <w:pPr>
        <w:rPr>
          <w:color w:val="FF0000"/>
        </w:rPr>
      </w:pPr>
    </w:p>
    <w:p w14:paraId="013835D7" w14:textId="64763246" w:rsidR="002A5D50" w:rsidRDefault="002A5D50">
      <w:pPr>
        <w:rPr>
          <w:color w:val="FF0000"/>
        </w:rPr>
      </w:pPr>
    </w:p>
    <w:p w14:paraId="257397FA" w14:textId="5E9A0A04" w:rsidR="002A5D50" w:rsidRDefault="002A5D50">
      <w:pPr>
        <w:rPr>
          <w:color w:val="FF0000"/>
        </w:rPr>
      </w:pPr>
    </w:p>
    <w:p w14:paraId="567F1E22" w14:textId="65B3E0A8" w:rsidR="002A5D50" w:rsidRDefault="002A5D50">
      <w:pPr>
        <w:rPr>
          <w:color w:val="FF0000"/>
        </w:rPr>
      </w:pPr>
    </w:p>
    <w:p w14:paraId="40BE72DC" w14:textId="654935FD" w:rsidR="002A5D50" w:rsidRDefault="002A5D50">
      <w:pPr>
        <w:rPr>
          <w:color w:val="FF0000"/>
        </w:rPr>
      </w:pPr>
    </w:p>
    <w:p w14:paraId="44A92378" w14:textId="27C29666" w:rsidR="002A5D50" w:rsidRDefault="002A5D50">
      <w:pPr>
        <w:rPr>
          <w:color w:val="FF0000"/>
        </w:rPr>
      </w:pPr>
    </w:p>
    <w:p w14:paraId="6F109ECB" w14:textId="6BA8C67B" w:rsidR="002A5D50" w:rsidRDefault="002A5D50">
      <w:pPr>
        <w:rPr>
          <w:color w:val="FF0000"/>
        </w:rPr>
      </w:pPr>
    </w:p>
    <w:p w14:paraId="44D35CE3" w14:textId="7B9F4235" w:rsidR="002A5D50" w:rsidRDefault="002A5D50">
      <w:pPr>
        <w:rPr>
          <w:color w:val="FF0000"/>
        </w:rPr>
      </w:pPr>
    </w:p>
    <w:p w14:paraId="347488F8" w14:textId="77777777" w:rsidR="002A5D50" w:rsidRPr="007A5027" w:rsidRDefault="002A5D50">
      <w:pPr>
        <w:rPr>
          <w:color w:val="FF0000"/>
        </w:rPr>
      </w:pPr>
    </w:p>
    <w:sectPr w:rsidR="002A5D50" w:rsidRPr="007A5027"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5CAA3" w14:textId="77777777" w:rsidR="006B573D" w:rsidRDefault="006B573D" w:rsidP="00653CFC">
      <w:pPr>
        <w:spacing w:after="0" w:line="240" w:lineRule="auto"/>
      </w:pPr>
      <w:r>
        <w:separator/>
      </w:r>
    </w:p>
  </w:endnote>
  <w:endnote w:type="continuationSeparator" w:id="0">
    <w:p w14:paraId="547DF9A9" w14:textId="77777777" w:rsidR="006B573D" w:rsidRDefault="006B573D" w:rsidP="0065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C98AAB" w14:textId="77777777" w:rsidR="00AC333A" w:rsidRDefault="003B61E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C23B6">
              <w:rPr>
                <w:b/>
                <w:bCs/>
                <w:noProof/>
              </w:rPr>
              <w:t>16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C23B6">
              <w:rPr>
                <w:b/>
                <w:bCs/>
                <w:noProof/>
              </w:rPr>
              <w:t>16</w:t>
            </w:r>
            <w:r>
              <w:rPr>
                <w:b/>
                <w:bCs/>
                <w:sz w:val="24"/>
                <w:szCs w:val="24"/>
              </w:rPr>
              <w:fldChar w:fldCharType="end"/>
            </w:r>
          </w:p>
        </w:sdtContent>
      </w:sdt>
    </w:sdtContent>
  </w:sdt>
  <w:p w14:paraId="1DD99093" w14:textId="77777777" w:rsidR="00AC333A" w:rsidRDefault="006B57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5B4EF" w14:textId="77777777" w:rsidR="006B573D" w:rsidRDefault="006B573D" w:rsidP="00653CFC">
      <w:pPr>
        <w:spacing w:after="0" w:line="240" w:lineRule="auto"/>
      </w:pPr>
      <w:r>
        <w:separator/>
      </w:r>
    </w:p>
  </w:footnote>
  <w:footnote w:type="continuationSeparator" w:id="0">
    <w:p w14:paraId="1D9B921D" w14:textId="77777777" w:rsidR="006B573D" w:rsidRDefault="006B573D" w:rsidP="00653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8"/>
    </w:tblGrid>
    <w:tr w:rsidR="0077694E" w:rsidRPr="001106EA" w14:paraId="4F81F473" w14:textId="77777777" w:rsidTr="0071155A">
      <w:trPr>
        <w:trHeight w:val="1843"/>
      </w:trPr>
      <w:tc>
        <w:tcPr>
          <w:tcW w:w="3544" w:type="dxa"/>
          <w:vAlign w:val="bottom"/>
        </w:tcPr>
        <w:p w14:paraId="216B6FF6" w14:textId="77777777" w:rsidR="0077694E" w:rsidRDefault="003B61E9" w:rsidP="0077694E">
          <w:pPr>
            <w:pStyle w:val="Encabezado"/>
            <w:tabs>
              <w:tab w:val="clear" w:pos="4252"/>
              <w:tab w:val="center" w:pos="2614"/>
            </w:tabs>
            <w:ind w:left="-255"/>
          </w:pPr>
          <w:r>
            <w:rPr>
              <w:noProof/>
              <w:sz w:val="10"/>
              <w:szCs w:val="10"/>
              <w:lang w:val="es-MX" w:eastAsia="es-MX"/>
            </w:rPr>
            <w:drawing>
              <wp:inline distT="0" distB="0" distL="0" distR="0" wp14:anchorId="0BB7D896" wp14:editId="26FCBC73">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1B2FF7E" w14:textId="77777777" w:rsidR="0077694E" w:rsidRDefault="006B573D" w:rsidP="0077694E">
          <w:pPr>
            <w:pStyle w:val="Encabezado"/>
            <w:tabs>
              <w:tab w:val="clear" w:pos="4252"/>
              <w:tab w:val="center" w:pos="2614"/>
            </w:tabs>
          </w:pPr>
        </w:p>
      </w:tc>
      <w:tc>
        <w:tcPr>
          <w:tcW w:w="6378" w:type="dxa"/>
          <w:vAlign w:val="center"/>
        </w:tcPr>
        <w:p w14:paraId="3B00576C" w14:textId="77777777" w:rsidR="001106EA" w:rsidRPr="00B9745A" w:rsidRDefault="003B61E9" w:rsidP="0071155A">
          <w:pPr>
            <w:pStyle w:val="Encabezado"/>
            <w:ind w:left="456" w:right="-250"/>
            <w:jc w:val="both"/>
            <w:rPr>
              <w:rFonts w:ascii="Palatino Linotype" w:hAnsi="Palatino Linotype" w:cs="Tahoma"/>
              <w:b/>
            </w:rPr>
          </w:pPr>
          <w:r w:rsidRPr="00B9745A">
            <w:rPr>
              <w:rFonts w:ascii="Palatino Linotype" w:hAnsi="Palatino Linotype" w:cs="Tahoma"/>
              <w:b/>
            </w:rPr>
            <w:t xml:space="preserve">Voto </w:t>
          </w:r>
          <w:r>
            <w:rPr>
              <w:rFonts w:ascii="Palatino Linotype" w:hAnsi="Palatino Linotype" w:cs="Tahoma"/>
              <w:b/>
            </w:rPr>
            <w:t>Disidente</w:t>
          </w:r>
        </w:p>
        <w:p w14:paraId="17268B20" w14:textId="77777777" w:rsidR="009D36B8" w:rsidRDefault="003B61E9" w:rsidP="0071155A">
          <w:pPr>
            <w:pStyle w:val="Encabezado"/>
            <w:ind w:left="456" w:right="-250"/>
            <w:jc w:val="both"/>
            <w:rPr>
              <w:rFonts w:ascii="Palatino Linotype" w:hAnsi="Palatino Linotype"/>
              <w:b/>
              <w:lang w:val="es-ES_tradnl"/>
            </w:rPr>
          </w:pPr>
          <w:r w:rsidRPr="00B9745A">
            <w:rPr>
              <w:rFonts w:ascii="Palatino Linotype" w:hAnsi="Palatino Linotype" w:cs="Tahoma"/>
              <w:b/>
            </w:rPr>
            <w:t xml:space="preserve">Recurso de Revisión: </w:t>
          </w:r>
          <w:r w:rsidR="006A29F3">
            <w:rPr>
              <w:rFonts w:ascii="Palatino Linotype" w:hAnsi="Palatino Linotype"/>
              <w:b/>
              <w:lang w:val="es-ES_tradnl"/>
            </w:rPr>
            <w:t>01710</w:t>
          </w:r>
          <w:r w:rsidRPr="005867BE">
            <w:rPr>
              <w:rFonts w:ascii="Palatino Linotype" w:hAnsi="Palatino Linotype"/>
              <w:b/>
              <w:lang w:val="es-ES_tradnl"/>
            </w:rPr>
            <w:t>/INFOEM/IP/RR/202</w:t>
          </w:r>
          <w:r>
            <w:rPr>
              <w:rFonts w:ascii="Palatino Linotype" w:hAnsi="Palatino Linotype"/>
              <w:b/>
              <w:lang w:val="es-ES_tradnl"/>
            </w:rPr>
            <w:t>3</w:t>
          </w:r>
        </w:p>
        <w:p w14:paraId="3CB409A4" w14:textId="77777777" w:rsidR="00C14D5C" w:rsidRDefault="003B61E9" w:rsidP="0071155A">
          <w:pPr>
            <w:pStyle w:val="Encabezado"/>
            <w:ind w:left="456" w:right="-250"/>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Pr="005867BE">
            <w:rPr>
              <w:rFonts w:ascii="Palatino Linotype" w:hAnsi="Palatino Linotype"/>
              <w:b/>
              <w:lang w:val="es-ES_tradnl"/>
            </w:rPr>
            <w:t xml:space="preserve">Ayuntamiento de </w:t>
          </w:r>
          <w:r w:rsidR="006A29F3">
            <w:rPr>
              <w:rFonts w:ascii="Palatino Linotype" w:hAnsi="Palatino Linotype"/>
              <w:b/>
              <w:lang w:val="es-ES_tradnl"/>
            </w:rPr>
            <w:t>Zinacantepec</w:t>
          </w:r>
        </w:p>
        <w:p w14:paraId="61E2A933" w14:textId="77777777" w:rsidR="006F754E" w:rsidRPr="001106EA" w:rsidRDefault="003B61E9" w:rsidP="0096594D">
          <w:pPr>
            <w:pStyle w:val="Encabezado"/>
            <w:ind w:left="456" w:right="-250"/>
            <w:jc w:val="both"/>
            <w:rPr>
              <w:rFonts w:ascii="Tahoma" w:hAnsi="Tahoma" w:cs="Tahoma"/>
            </w:rPr>
          </w:pPr>
          <w:r w:rsidRPr="00B9745A">
            <w:rPr>
              <w:rFonts w:ascii="Palatino Linotype" w:hAnsi="Palatino Linotype" w:cs="Tahoma"/>
              <w:b/>
            </w:rPr>
            <w:t xml:space="preserve">Comisionado Ponente: </w:t>
          </w:r>
          <w:r w:rsidR="006A29F3">
            <w:rPr>
              <w:rFonts w:ascii="Palatino Linotype" w:hAnsi="Palatino Linotype"/>
              <w:b/>
              <w:lang w:val="es-ES_tradnl"/>
            </w:rPr>
            <w:t>José Martínez Vilchis</w:t>
          </w:r>
        </w:p>
      </w:tc>
    </w:tr>
  </w:tbl>
  <w:p w14:paraId="478BC155" w14:textId="77777777" w:rsidR="00D55429" w:rsidRPr="001106EA" w:rsidRDefault="006B573D">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E1254"/>
    <w:multiLevelType w:val="hybridMultilevel"/>
    <w:tmpl w:val="A4060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B628F4"/>
    <w:multiLevelType w:val="hybridMultilevel"/>
    <w:tmpl w:val="C63C6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9C46BE"/>
    <w:multiLevelType w:val="hybridMultilevel"/>
    <w:tmpl w:val="5692BB36"/>
    <w:lvl w:ilvl="0" w:tplc="E1644B98">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E284593"/>
    <w:multiLevelType w:val="hybridMultilevel"/>
    <w:tmpl w:val="4612A544"/>
    <w:lvl w:ilvl="0" w:tplc="21B0A598">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453766F"/>
    <w:multiLevelType w:val="hybridMultilevel"/>
    <w:tmpl w:val="E7A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2D"/>
    <w:rsid w:val="000819CD"/>
    <w:rsid w:val="000849B4"/>
    <w:rsid w:val="000932BB"/>
    <w:rsid w:val="000A1C4A"/>
    <w:rsid w:val="000A3AB0"/>
    <w:rsid w:val="000C092A"/>
    <w:rsid w:val="000E0BEF"/>
    <w:rsid w:val="000E756D"/>
    <w:rsid w:val="000F0C19"/>
    <w:rsid w:val="000F39C9"/>
    <w:rsid w:val="0010411C"/>
    <w:rsid w:val="00104DA4"/>
    <w:rsid w:val="00112FA8"/>
    <w:rsid w:val="00121556"/>
    <w:rsid w:val="001306D3"/>
    <w:rsid w:val="0013099D"/>
    <w:rsid w:val="00135023"/>
    <w:rsid w:val="00153CCE"/>
    <w:rsid w:val="00170679"/>
    <w:rsid w:val="00171C48"/>
    <w:rsid w:val="001C7320"/>
    <w:rsid w:val="001F3C02"/>
    <w:rsid w:val="001F45EF"/>
    <w:rsid w:val="0020028A"/>
    <w:rsid w:val="00234528"/>
    <w:rsid w:val="002420A5"/>
    <w:rsid w:val="0027069D"/>
    <w:rsid w:val="002773D7"/>
    <w:rsid w:val="002A5D50"/>
    <w:rsid w:val="002B127A"/>
    <w:rsid w:val="002D4E3E"/>
    <w:rsid w:val="002E4722"/>
    <w:rsid w:val="00301F9F"/>
    <w:rsid w:val="0030311F"/>
    <w:rsid w:val="00342D1B"/>
    <w:rsid w:val="00374E20"/>
    <w:rsid w:val="00386DE9"/>
    <w:rsid w:val="003B61E9"/>
    <w:rsid w:val="003C14ED"/>
    <w:rsid w:val="003C34FC"/>
    <w:rsid w:val="00402194"/>
    <w:rsid w:val="004065FA"/>
    <w:rsid w:val="00451D1C"/>
    <w:rsid w:val="00462706"/>
    <w:rsid w:val="004659E6"/>
    <w:rsid w:val="00492BB7"/>
    <w:rsid w:val="004A272D"/>
    <w:rsid w:val="004B1907"/>
    <w:rsid w:val="004D02B7"/>
    <w:rsid w:val="004D2D7C"/>
    <w:rsid w:val="004E3FA3"/>
    <w:rsid w:val="004E7A21"/>
    <w:rsid w:val="00507970"/>
    <w:rsid w:val="005146A5"/>
    <w:rsid w:val="00522DF6"/>
    <w:rsid w:val="0052317E"/>
    <w:rsid w:val="0053417D"/>
    <w:rsid w:val="005553C4"/>
    <w:rsid w:val="00571A8D"/>
    <w:rsid w:val="005906B5"/>
    <w:rsid w:val="00594127"/>
    <w:rsid w:val="005A64A6"/>
    <w:rsid w:val="005B0FB3"/>
    <w:rsid w:val="005B27AD"/>
    <w:rsid w:val="005E5364"/>
    <w:rsid w:val="005F51D0"/>
    <w:rsid w:val="006101C8"/>
    <w:rsid w:val="006238A9"/>
    <w:rsid w:val="006264AB"/>
    <w:rsid w:val="00642175"/>
    <w:rsid w:val="00647839"/>
    <w:rsid w:val="00653CFC"/>
    <w:rsid w:val="00680946"/>
    <w:rsid w:val="0069482C"/>
    <w:rsid w:val="006A29F3"/>
    <w:rsid w:val="006A7FE5"/>
    <w:rsid w:val="006B573D"/>
    <w:rsid w:val="006C53F0"/>
    <w:rsid w:val="006D03BA"/>
    <w:rsid w:val="006D0DDF"/>
    <w:rsid w:val="006D321E"/>
    <w:rsid w:val="006F5993"/>
    <w:rsid w:val="00730C95"/>
    <w:rsid w:val="007A5027"/>
    <w:rsid w:val="007B1F41"/>
    <w:rsid w:val="007C555B"/>
    <w:rsid w:val="007F319E"/>
    <w:rsid w:val="00810F0F"/>
    <w:rsid w:val="0081392C"/>
    <w:rsid w:val="0085672C"/>
    <w:rsid w:val="00866271"/>
    <w:rsid w:val="00877FCB"/>
    <w:rsid w:val="008A014B"/>
    <w:rsid w:val="008A423A"/>
    <w:rsid w:val="008A693C"/>
    <w:rsid w:val="008B276B"/>
    <w:rsid w:val="008B79A1"/>
    <w:rsid w:val="008C23B6"/>
    <w:rsid w:val="008D7B9A"/>
    <w:rsid w:val="00925CAE"/>
    <w:rsid w:val="00927652"/>
    <w:rsid w:val="00977058"/>
    <w:rsid w:val="009A1B00"/>
    <w:rsid w:val="009A4A80"/>
    <w:rsid w:val="009C4FAB"/>
    <w:rsid w:val="009F0387"/>
    <w:rsid w:val="00A25CA4"/>
    <w:rsid w:val="00A26C02"/>
    <w:rsid w:val="00A34BDC"/>
    <w:rsid w:val="00A513F6"/>
    <w:rsid w:val="00A520E7"/>
    <w:rsid w:val="00A52C93"/>
    <w:rsid w:val="00A56917"/>
    <w:rsid w:val="00A80384"/>
    <w:rsid w:val="00A80A29"/>
    <w:rsid w:val="00AA0746"/>
    <w:rsid w:val="00AA6D90"/>
    <w:rsid w:val="00AC0DD6"/>
    <w:rsid w:val="00AC165D"/>
    <w:rsid w:val="00AF130F"/>
    <w:rsid w:val="00B16373"/>
    <w:rsid w:val="00B34C7E"/>
    <w:rsid w:val="00B36622"/>
    <w:rsid w:val="00B524D1"/>
    <w:rsid w:val="00B927A8"/>
    <w:rsid w:val="00B9378D"/>
    <w:rsid w:val="00BB131C"/>
    <w:rsid w:val="00BB5E24"/>
    <w:rsid w:val="00C171C8"/>
    <w:rsid w:val="00C63322"/>
    <w:rsid w:val="00CA2BD8"/>
    <w:rsid w:val="00CB2372"/>
    <w:rsid w:val="00CE5608"/>
    <w:rsid w:val="00CF352B"/>
    <w:rsid w:val="00D1529E"/>
    <w:rsid w:val="00D264E5"/>
    <w:rsid w:val="00D30D56"/>
    <w:rsid w:val="00D3608F"/>
    <w:rsid w:val="00D40DFD"/>
    <w:rsid w:val="00D41054"/>
    <w:rsid w:val="00D50091"/>
    <w:rsid w:val="00D67C1F"/>
    <w:rsid w:val="00D7242D"/>
    <w:rsid w:val="00D7411B"/>
    <w:rsid w:val="00DB57B4"/>
    <w:rsid w:val="00DF4458"/>
    <w:rsid w:val="00E07BDE"/>
    <w:rsid w:val="00E73874"/>
    <w:rsid w:val="00ED75C3"/>
    <w:rsid w:val="00ED7709"/>
    <w:rsid w:val="00EF3450"/>
    <w:rsid w:val="00F31352"/>
    <w:rsid w:val="00F40EF3"/>
    <w:rsid w:val="00F4316D"/>
    <w:rsid w:val="00F54744"/>
    <w:rsid w:val="00F743A7"/>
    <w:rsid w:val="00F93330"/>
    <w:rsid w:val="00FC528C"/>
    <w:rsid w:val="00FD04A1"/>
    <w:rsid w:val="00FD4DDB"/>
    <w:rsid w:val="00FE0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0BCA"/>
  <w15:chartTrackingRefBased/>
  <w15:docId w15:val="{F1898542-270C-4CDD-9B90-D0248107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2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7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272D"/>
    <w:rPr>
      <w:lang w:val="es-ES"/>
    </w:rPr>
  </w:style>
  <w:style w:type="paragraph" w:styleId="Piedepgina">
    <w:name w:val="footer"/>
    <w:basedOn w:val="Normal"/>
    <w:link w:val="PiedepginaCar"/>
    <w:uiPriority w:val="99"/>
    <w:unhideWhenUsed/>
    <w:rsid w:val="004A27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272D"/>
    <w:rPr>
      <w:lang w:val="es-ES"/>
    </w:rPr>
  </w:style>
  <w:style w:type="table" w:styleId="Tablaconcuadrcula">
    <w:name w:val="Table Grid"/>
    <w:basedOn w:val="Tablanormal"/>
    <w:uiPriority w:val="59"/>
    <w:rsid w:val="004A272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64AB"/>
    <w:pPr>
      <w:ind w:left="720"/>
      <w:contextualSpacing/>
    </w:pPr>
  </w:style>
  <w:style w:type="table" w:customStyle="1" w:styleId="Tablaconcuadrcula1">
    <w:name w:val="Tabla con cuadrícula1"/>
    <w:basedOn w:val="Tablanormal"/>
    <w:next w:val="Tablaconcuadrcula"/>
    <w:uiPriority w:val="39"/>
    <w:rsid w:val="002A5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49678">
      <w:bodyDiv w:val="1"/>
      <w:marLeft w:val="0"/>
      <w:marRight w:val="0"/>
      <w:marTop w:val="0"/>
      <w:marBottom w:val="0"/>
      <w:divBdr>
        <w:top w:val="none" w:sz="0" w:space="0" w:color="auto"/>
        <w:left w:val="none" w:sz="0" w:space="0" w:color="auto"/>
        <w:bottom w:val="none" w:sz="0" w:space="0" w:color="auto"/>
        <w:right w:val="none" w:sz="0" w:space="0" w:color="auto"/>
      </w:divBdr>
      <w:divsChild>
        <w:div w:id="91246623">
          <w:marLeft w:val="0"/>
          <w:marRight w:val="0"/>
          <w:marTop w:val="0"/>
          <w:marBottom w:val="0"/>
          <w:divBdr>
            <w:top w:val="none" w:sz="0" w:space="0" w:color="auto"/>
            <w:left w:val="none" w:sz="0" w:space="0" w:color="auto"/>
            <w:bottom w:val="none" w:sz="0" w:space="0" w:color="auto"/>
            <w:right w:val="none" w:sz="0" w:space="0" w:color="auto"/>
          </w:divBdr>
        </w:div>
        <w:div w:id="1478913148">
          <w:marLeft w:val="0"/>
          <w:marRight w:val="0"/>
          <w:marTop w:val="0"/>
          <w:marBottom w:val="0"/>
          <w:divBdr>
            <w:top w:val="none" w:sz="0" w:space="0" w:color="auto"/>
            <w:left w:val="none" w:sz="0" w:space="0" w:color="auto"/>
            <w:bottom w:val="none" w:sz="0" w:space="0" w:color="auto"/>
            <w:right w:val="none" w:sz="0" w:space="0" w:color="auto"/>
          </w:divBdr>
        </w:div>
        <w:div w:id="1883244257">
          <w:marLeft w:val="0"/>
          <w:marRight w:val="0"/>
          <w:marTop w:val="0"/>
          <w:marBottom w:val="0"/>
          <w:divBdr>
            <w:top w:val="none" w:sz="0" w:space="0" w:color="auto"/>
            <w:left w:val="none" w:sz="0" w:space="0" w:color="auto"/>
            <w:bottom w:val="none" w:sz="0" w:space="0" w:color="auto"/>
            <w:right w:val="none" w:sz="0" w:space="0" w:color="auto"/>
          </w:divBdr>
        </w:div>
      </w:divsChild>
    </w:div>
    <w:div w:id="21352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42A4-B8E0-47C9-9BC3-7ADBC0D6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4108</Words>
  <Characters>22596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5</cp:revision>
  <dcterms:created xsi:type="dcterms:W3CDTF">2023-10-17T16:06:00Z</dcterms:created>
  <dcterms:modified xsi:type="dcterms:W3CDTF">2023-10-17T17:20:00Z</dcterms:modified>
</cp:coreProperties>
</file>