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0781A" w14:textId="1DF8A01D" w:rsidR="00F8444F" w:rsidRPr="00F8444F" w:rsidRDefault="00E16D66" w:rsidP="00F8444F">
      <w:pPr>
        <w:widowControl w:val="0"/>
        <w:spacing w:line="360" w:lineRule="auto"/>
        <w:ind w:right="-164"/>
        <w:contextualSpacing/>
        <w:jc w:val="both"/>
        <w:rPr>
          <w:rFonts w:ascii="Palatino Linotype" w:hAnsi="Palatino Linotype" w:cs="Arial"/>
          <w:b/>
        </w:rPr>
      </w:pPr>
      <w:bookmarkStart w:id="0" w:name="_GoBack"/>
      <w:bookmarkEnd w:id="0"/>
      <w:r w:rsidRPr="00DF7C2B">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w:t>
      </w:r>
      <w:r w:rsidR="004E6FF0" w:rsidRPr="004E6FF0">
        <w:rPr>
          <w:rFonts w:ascii="Palatino Linotype" w:hAnsi="Palatino Linotype" w:cs="Arial"/>
          <w:b/>
        </w:rPr>
        <w:t>EN LA</w:t>
      </w:r>
      <w:r w:rsidR="00E85262">
        <w:rPr>
          <w:rFonts w:ascii="Palatino Linotype" w:hAnsi="Palatino Linotype" w:cs="Arial"/>
          <w:b/>
        </w:rPr>
        <w:t xml:space="preserve"> DÉCIMA TERCERA </w:t>
      </w:r>
      <w:r w:rsidR="004E6FF0" w:rsidRPr="004E6FF0">
        <w:rPr>
          <w:rFonts w:ascii="Palatino Linotype" w:hAnsi="Palatino Linotype" w:cs="Arial"/>
          <w:b/>
        </w:rPr>
        <w:t xml:space="preserve">SESIÓN ORDINARIA CELEBRADA EL </w:t>
      </w:r>
      <w:r w:rsidR="00E85262">
        <w:rPr>
          <w:rFonts w:ascii="Palatino Linotype" w:hAnsi="Palatino Linotype" w:cs="Arial"/>
          <w:b/>
        </w:rPr>
        <w:t>DOCE DE ABRIL</w:t>
      </w:r>
      <w:r w:rsidR="004E6FF0" w:rsidRPr="004E6FF0">
        <w:rPr>
          <w:rFonts w:ascii="Palatino Linotype" w:hAnsi="Palatino Linotype" w:cs="Arial"/>
          <w:b/>
        </w:rPr>
        <w:t xml:space="preserve"> DE DOS</w:t>
      </w:r>
      <w:r w:rsidR="004E6FF0" w:rsidRPr="00C8789F">
        <w:rPr>
          <w:rFonts w:ascii="Palatino Linotype" w:hAnsi="Palatino Linotype" w:cs="Arial"/>
          <w:b/>
          <w:sz w:val="22"/>
        </w:rPr>
        <w:t xml:space="preserve"> </w:t>
      </w:r>
      <w:r w:rsidR="004E6FF0" w:rsidRPr="004E6FF0">
        <w:rPr>
          <w:rFonts w:ascii="Palatino Linotype" w:hAnsi="Palatino Linotype" w:cs="Arial"/>
          <w:b/>
        </w:rPr>
        <w:t>MIL VEINTITRÉS</w:t>
      </w:r>
      <w:r w:rsidR="0046455E">
        <w:rPr>
          <w:rFonts w:ascii="Palatino Linotype" w:hAnsi="Palatino Linotype" w:cs="Arial"/>
          <w:b/>
        </w:rPr>
        <w:t>,</w:t>
      </w:r>
      <w:r w:rsidRPr="00DF7C2B">
        <w:rPr>
          <w:rFonts w:ascii="Palatino Linotype" w:hAnsi="Palatino Linotype" w:cs="Arial"/>
          <w:b/>
        </w:rPr>
        <w:t xml:space="preserve"> EN EL RECURSO DE REVISIÓN </w:t>
      </w:r>
      <w:r w:rsidR="00F8444F" w:rsidRPr="00F8444F">
        <w:rPr>
          <w:rFonts w:ascii="Palatino Linotype" w:hAnsi="Palatino Linotype" w:cs="Arial"/>
          <w:b/>
        </w:rPr>
        <w:t>16924/INFOEM/ICR-87/IP/RR/2022</w:t>
      </w:r>
      <w:r w:rsidR="00F8444F">
        <w:rPr>
          <w:rFonts w:ascii="Palatino Linotype" w:hAnsi="Palatino Linotype" w:cs="Arial"/>
          <w:b/>
        </w:rPr>
        <w:t>.</w:t>
      </w:r>
    </w:p>
    <w:p w14:paraId="03DC4874" w14:textId="77777777" w:rsidR="00F8444F" w:rsidRPr="00F8444F" w:rsidRDefault="00F8444F" w:rsidP="00F8444F">
      <w:pPr>
        <w:pStyle w:val="Encabezado"/>
        <w:tabs>
          <w:tab w:val="clear" w:pos="4252"/>
          <w:tab w:val="clear" w:pos="8504"/>
          <w:tab w:val="left" w:pos="2326"/>
        </w:tabs>
        <w:jc w:val="right"/>
        <w:rPr>
          <w:rFonts w:ascii="Palatino Linotype" w:hAnsi="Palatino Linotype" w:cs="Arial"/>
          <w:b/>
          <w:bCs/>
          <w:sz w:val="22"/>
          <w:szCs w:val="22"/>
        </w:rPr>
      </w:pPr>
    </w:p>
    <w:p w14:paraId="6442AF67" w14:textId="206B2544" w:rsidR="00E75A77" w:rsidRPr="00D0688B" w:rsidRDefault="00E75A77" w:rsidP="00E75A77">
      <w:pPr>
        <w:widowControl w:val="0"/>
        <w:spacing w:line="360" w:lineRule="auto"/>
        <w:ind w:right="-164"/>
        <w:contextualSpacing/>
        <w:jc w:val="both"/>
        <w:rPr>
          <w:rFonts w:ascii="Palatino Linotype" w:hAnsi="Palatino Linotype" w:cs="Arial"/>
          <w:b/>
          <w:sz w:val="22"/>
          <w:szCs w:val="22"/>
        </w:rPr>
      </w:pPr>
      <w:r w:rsidRPr="00D0688B">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D0688B">
        <w:rPr>
          <w:rFonts w:ascii="Palatino Linotype" w:hAnsi="Palatino Linotype" w:cs="Arial"/>
          <w:b/>
          <w:sz w:val="22"/>
          <w:szCs w:val="22"/>
          <w:lang w:val="es-ES_tradnl"/>
        </w:rPr>
        <w:t xml:space="preserve"> </w:t>
      </w:r>
      <w:r w:rsidRPr="00D0688B">
        <w:rPr>
          <w:rFonts w:ascii="Palatino Linotype" w:hAnsi="Palatino Linotype" w:cs="Arial"/>
          <w:b/>
          <w:sz w:val="22"/>
          <w:szCs w:val="22"/>
        </w:rPr>
        <w:t xml:space="preserve">SHARON CRISTINA MORALES MARTÍNEZ </w:t>
      </w:r>
      <w:r w:rsidRPr="00D0688B">
        <w:rPr>
          <w:rFonts w:ascii="Palatino Linotype" w:hAnsi="Palatino Linotype" w:cs="Arial"/>
          <w:sz w:val="22"/>
          <w:szCs w:val="22"/>
        </w:rPr>
        <w:t xml:space="preserve">emite </w:t>
      </w:r>
      <w:r w:rsidRPr="00D0688B">
        <w:rPr>
          <w:rFonts w:ascii="Palatino Linotype" w:hAnsi="Palatino Linotype" w:cs="Arial"/>
          <w:b/>
          <w:sz w:val="22"/>
          <w:szCs w:val="22"/>
        </w:rPr>
        <w:t xml:space="preserve">VOTO DISIDENTE </w:t>
      </w:r>
      <w:r w:rsidRPr="00D0688B">
        <w:rPr>
          <w:rFonts w:ascii="Palatino Linotype" w:hAnsi="Palatino Linotype" w:cs="Arial"/>
          <w:sz w:val="22"/>
          <w:szCs w:val="22"/>
        </w:rPr>
        <w:t xml:space="preserve">respecto de la Resolución dictada en el Recurso de Revisión </w:t>
      </w:r>
      <w:r w:rsidR="00F8444F" w:rsidRPr="00F8444F">
        <w:rPr>
          <w:rFonts w:ascii="Palatino Linotype" w:hAnsi="Palatino Linotype" w:cs="Arial"/>
          <w:b/>
        </w:rPr>
        <w:t>16924/INFOEM/ICR-87/IP/RR/2022</w:t>
      </w:r>
      <w:r w:rsidRPr="00D0688B">
        <w:rPr>
          <w:rFonts w:ascii="Palatino Linotype" w:hAnsi="Palatino Linotype"/>
          <w:b/>
          <w:bCs/>
          <w:color w:val="000000" w:themeColor="text1"/>
          <w:sz w:val="22"/>
          <w:szCs w:val="22"/>
        </w:rPr>
        <w:t>,</w:t>
      </w:r>
      <w:r w:rsidRPr="00D0688B">
        <w:rPr>
          <w:rFonts w:ascii="Palatino Linotype" w:hAnsi="Palatino Linotype" w:cs="Arial"/>
          <w:sz w:val="22"/>
          <w:szCs w:val="22"/>
        </w:rPr>
        <w:t xml:space="preserve"> pronunciada por el Pleno de este Instituto ante el proyecto presentado por </w:t>
      </w:r>
      <w:r>
        <w:rPr>
          <w:rFonts w:ascii="Palatino Linotype" w:hAnsi="Palatino Linotype" w:cs="Arial"/>
          <w:sz w:val="22"/>
          <w:szCs w:val="22"/>
        </w:rPr>
        <w:t>la</w:t>
      </w:r>
      <w:r w:rsidRPr="00D0688B">
        <w:rPr>
          <w:rFonts w:ascii="Palatino Linotype" w:hAnsi="Palatino Linotype" w:cs="Arial"/>
          <w:sz w:val="22"/>
          <w:szCs w:val="22"/>
        </w:rPr>
        <w:t xml:space="preserve"> </w:t>
      </w:r>
      <w:r w:rsidRPr="00D0688B">
        <w:rPr>
          <w:rFonts w:ascii="Palatino Linotype" w:hAnsi="Palatino Linotype" w:cs="Arial"/>
          <w:b/>
          <w:bCs/>
          <w:sz w:val="22"/>
          <w:szCs w:val="22"/>
        </w:rPr>
        <w:t>Comisionad</w:t>
      </w:r>
      <w:r>
        <w:rPr>
          <w:rFonts w:ascii="Palatino Linotype" w:hAnsi="Palatino Linotype" w:cs="Arial"/>
          <w:b/>
          <w:bCs/>
          <w:sz w:val="22"/>
          <w:szCs w:val="22"/>
        </w:rPr>
        <w:t xml:space="preserve">a </w:t>
      </w:r>
      <w:r w:rsidR="00E85262">
        <w:rPr>
          <w:rFonts w:ascii="Palatino Linotype" w:hAnsi="Palatino Linotype" w:cs="Arial"/>
          <w:b/>
          <w:bCs/>
          <w:sz w:val="22"/>
          <w:szCs w:val="22"/>
        </w:rPr>
        <w:t>Guadalupe Ramírez Peña</w:t>
      </w:r>
      <w:r w:rsidRPr="00D0688B">
        <w:rPr>
          <w:rFonts w:ascii="Palatino Linotype" w:hAnsi="Palatino Linotype" w:cs="Arial"/>
          <w:sz w:val="22"/>
          <w:szCs w:val="22"/>
        </w:rPr>
        <w:t>.</w:t>
      </w:r>
    </w:p>
    <w:p w14:paraId="6D4FF355" w14:textId="77777777" w:rsidR="00E75A77" w:rsidRPr="00D0688B" w:rsidRDefault="00E75A77" w:rsidP="00E75A77">
      <w:pPr>
        <w:spacing w:line="360" w:lineRule="auto"/>
        <w:contextualSpacing/>
        <w:jc w:val="both"/>
        <w:rPr>
          <w:rFonts w:ascii="Palatino Linotype" w:hAnsi="Palatino Linotype" w:cs="Arial"/>
          <w:sz w:val="22"/>
          <w:szCs w:val="22"/>
        </w:rPr>
      </w:pPr>
    </w:p>
    <w:p w14:paraId="2F36F9D1" w14:textId="1FD819DB" w:rsidR="00E75A77" w:rsidRPr="00D0688B" w:rsidRDefault="00E75A77" w:rsidP="00E75A77">
      <w:pPr>
        <w:spacing w:line="360" w:lineRule="auto"/>
        <w:contextualSpacing/>
        <w:jc w:val="both"/>
        <w:rPr>
          <w:rFonts w:ascii="Palatino Linotype" w:hAnsi="Palatino Linotype"/>
          <w:sz w:val="22"/>
          <w:szCs w:val="22"/>
        </w:rPr>
      </w:pPr>
      <w:r w:rsidRPr="00D0688B">
        <w:rPr>
          <w:rFonts w:ascii="Palatino Linotype" w:hAnsi="Palatino Linotype"/>
          <w:sz w:val="22"/>
          <w:szCs w:val="22"/>
        </w:rPr>
        <w:t>Es de destacar, que la suscrita no coincide con el estudio realizado en la Resolución del Recurso de Revisión, en atención a lo siguiente:</w:t>
      </w:r>
    </w:p>
    <w:p w14:paraId="6B1A9D2A" w14:textId="77777777" w:rsidR="00E75A77" w:rsidRPr="00D0688B" w:rsidRDefault="00E75A77" w:rsidP="00E75A77">
      <w:pPr>
        <w:spacing w:line="360" w:lineRule="auto"/>
        <w:contextualSpacing/>
        <w:jc w:val="both"/>
        <w:rPr>
          <w:rFonts w:ascii="Palatino Linotype" w:hAnsi="Palatino Linotype"/>
          <w:sz w:val="22"/>
          <w:szCs w:val="22"/>
        </w:rPr>
      </w:pPr>
    </w:p>
    <w:p w14:paraId="056EC06F" w14:textId="391F9EB9" w:rsidR="00ED4575" w:rsidRPr="00DF7C2B" w:rsidRDefault="00ED4575" w:rsidP="00DC63E7">
      <w:pPr>
        <w:spacing w:line="360" w:lineRule="auto"/>
        <w:jc w:val="both"/>
        <w:rPr>
          <w:rFonts w:ascii="Palatino Linotype" w:hAnsi="Palatino Linotype"/>
          <w:i/>
          <w:color w:val="000000"/>
          <w:sz w:val="22"/>
          <w:szCs w:val="22"/>
        </w:rPr>
      </w:pPr>
      <w:r w:rsidRPr="00DF7C2B">
        <w:rPr>
          <w:rFonts w:ascii="Palatino Linotype" w:hAnsi="Palatino Linotype"/>
          <w:sz w:val="22"/>
          <w:szCs w:val="22"/>
        </w:rPr>
        <w:t xml:space="preserve">Tal y como quedó asentado en la resolución materia del presente voto, el particular requirió del </w:t>
      </w:r>
      <w:r w:rsidRPr="00DF7C2B">
        <w:rPr>
          <w:rFonts w:ascii="Palatino Linotype" w:hAnsi="Palatino Linotype"/>
          <w:b/>
          <w:sz w:val="22"/>
          <w:szCs w:val="22"/>
        </w:rPr>
        <w:t xml:space="preserve">SUJETO OBLIGADO </w:t>
      </w:r>
      <w:r w:rsidRPr="00DF7C2B">
        <w:rPr>
          <w:rFonts w:ascii="Palatino Linotype" w:hAnsi="Palatino Linotype"/>
          <w:sz w:val="22"/>
          <w:szCs w:val="22"/>
        </w:rPr>
        <w:t xml:space="preserve">en </w:t>
      </w:r>
      <w:r w:rsidR="00253BB8" w:rsidRPr="00DF7C2B">
        <w:rPr>
          <w:rFonts w:ascii="Palatino Linotype" w:hAnsi="Palatino Linotype"/>
          <w:sz w:val="22"/>
          <w:szCs w:val="22"/>
        </w:rPr>
        <w:t>la</w:t>
      </w:r>
      <w:r w:rsidRPr="00DF7C2B">
        <w:rPr>
          <w:rFonts w:ascii="Palatino Linotype" w:hAnsi="Palatino Linotype"/>
          <w:sz w:val="22"/>
          <w:szCs w:val="22"/>
        </w:rPr>
        <w:t xml:space="preserve"> Solicitud</w:t>
      </w:r>
      <w:r w:rsidR="00253BB8" w:rsidRPr="00DF7C2B">
        <w:rPr>
          <w:rFonts w:ascii="Palatino Linotype" w:hAnsi="Palatino Linotype"/>
          <w:sz w:val="22"/>
          <w:szCs w:val="22"/>
        </w:rPr>
        <w:t xml:space="preserve"> </w:t>
      </w:r>
      <w:r w:rsidRPr="00DF7C2B">
        <w:rPr>
          <w:rFonts w:ascii="Palatino Linotype" w:hAnsi="Palatino Linotype"/>
          <w:sz w:val="22"/>
          <w:szCs w:val="22"/>
        </w:rPr>
        <w:t>de Información</w:t>
      </w:r>
      <w:r w:rsidRPr="00DF7C2B">
        <w:rPr>
          <w:rFonts w:ascii="Palatino Linotype" w:hAnsi="Palatino Linotype" w:cs="Arial"/>
          <w:sz w:val="22"/>
          <w:szCs w:val="22"/>
          <w:lang w:val="es-419"/>
        </w:rPr>
        <w:t>, mediante la cual solicitó:</w:t>
      </w:r>
    </w:p>
    <w:p w14:paraId="04D90A6A" w14:textId="77777777" w:rsidR="00ED4575" w:rsidRDefault="00ED4575" w:rsidP="00DC63E7">
      <w:pPr>
        <w:spacing w:line="360" w:lineRule="auto"/>
        <w:jc w:val="both"/>
        <w:rPr>
          <w:rFonts w:ascii="Palatino Linotype" w:hAnsi="Palatino Linotype" w:cs="Arial"/>
          <w:sz w:val="22"/>
          <w:szCs w:val="22"/>
          <w:lang w:val="es-419"/>
        </w:rPr>
      </w:pPr>
    </w:p>
    <w:p w14:paraId="6B463D84" w14:textId="77777777" w:rsidR="00F8444F" w:rsidRPr="00F8444F" w:rsidRDefault="00F8444F" w:rsidP="00F8444F">
      <w:pPr>
        <w:pStyle w:val="Prrafodelista"/>
        <w:spacing w:line="276" w:lineRule="auto"/>
        <w:ind w:left="851" w:right="899"/>
        <w:jc w:val="both"/>
        <w:rPr>
          <w:rFonts w:ascii="Palatino Linotype" w:eastAsia="Palatino Linotype" w:hAnsi="Palatino Linotype" w:cs="Palatino Linotype"/>
          <w:i/>
          <w:sz w:val="22"/>
          <w:szCs w:val="22"/>
        </w:rPr>
      </w:pPr>
      <w:r w:rsidRPr="00C14CD8">
        <w:rPr>
          <w:rFonts w:ascii="Palatino Linotype" w:eastAsia="Palatino Linotype" w:hAnsi="Palatino Linotype" w:cs="Palatino Linotype"/>
          <w:i/>
          <w:sz w:val="22"/>
          <w:szCs w:val="22"/>
        </w:rPr>
        <w:t>“SOLICITO LOS RECIBOS DE PAGO DE AGUINALDO DE LOS AÑOS 2018, 2019, 2020, 2021 Y 2022.” (sic)</w:t>
      </w:r>
    </w:p>
    <w:p w14:paraId="699AAD40" w14:textId="77777777" w:rsidR="006E02EF" w:rsidRPr="00DF7C2B" w:rsidRDefault="006E02EF" w:rsidP="00DC63E7">
      <w:pPr>
        <w:spacing w:line="360" w:lineRule="auto"/>
        <w:jc w:val="both"/>
        <w:rPr>
          <w:rFonts w:ascii="Palatino Linotype" w:hAnsi="Palatino Linotype" w:cs="Arial"/>
          <w:sz w:val="22"/>
          <w:szCs w:val="22"/>
          <w:lang w:val="es-419"/>
        </w:rPr>
      </w:pPr>
    </w:p>
    <w:p w14:paraId="344B1434" w14:textId="77777777" w:rsidR="00F8444F" w:rsidRDefault="002F5CE5" w:rsidP="002C26C5">
      <w:pPr>
        <w:widowControl w:val="0"/>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 xml:space="preserve">Al respecto, </w:t>
      </w:r>
      <w:r w:rsidR="00ED4575" w:rsidRPr="00DF7C2B">
        <w:rPr>
          <w:rFonts w:ascii="Palatino Linotype" w:hAnsi="Palatino Linotype" w:cs="Arial"/>
          <w:b/>
          <w:sz w:val="22"/>
          <w:szCs w:val="22"/>
        </w:rPr>
        <w:t>EL SUJETO OBLIGADO</w:t>
      </w:r>
      <w:bookmarkStart w:id="1" w:name="_Hlk104238824"/>
      <w:r w:rsidR="00287DD6" w:rsidRPr="00DF7C2B">
        <w:rPr>
          <w:rFonts w:ascii="Palatino Linotype" w:hAnsi="Palatino Linotype" w:cs="Arial"/>
          <w:sz w:val="22"/>
          <w:szCs w:val="22"/>
        </w:rPr>
        <w:t xml:space="preserve"> </w:t>
      </w:r>
      <w:r w:rsidR="00F8444F">
        <w:rPr>
          <w:rFonts w:ascii="Palatino Linotype" w:hAnsi="Palatino Linotype" w:cs="Arial"/>
          <w:sz w:val="22"/>
          <w:szCs w:val="22"/>
        </w:rPr>
        <w:t xml:space="preserve">fue omiso en otorgar respuesta. </w:t>
      </w:r>
    </w:p>
    <w:bookmarkEnd w:id="1"/>
    <w:p w14:paraId="249712D7" w14:textId="7C344CBB" w:rsidR="0001529F" w:rsidRPr="00DF7C2B" w:rsidRDefault="00ED4575" w:rsidP="00DC63E7">
      <w:pPr>
        <w:spacing w:line="360" w:lineRule="auto"/>
        <w:jc w:val="both"/>
        <w:rPr>
          <w:rFonts w:ascii="Palatino Linotype" w:hAnsi="Palatino Linotype" w:cs="Arial"/>
          <w:sz w:val="22"/>
          <w:szCs w:val="22"/>
          <w:lang w:val="es-419"/>
        </w:rPr>
      </w:pPr>
      <w:r w:rsidRPr="00DF7C2B">
        <w:rPr>
          <w:rFonts w:ascii="Palatino Linotype" w:hAnsi="Palatino Linotype" w:cs="Arial"/>
          <w:sz w:val="22"/>
          <w:szCs w:val="22"/>
          <w:lang w:val="es-419"/>
        </w:rPr>
        <w:t xml:space="preserve">Inconforme con la respuesta, </w:t>
      </w:r>
      <w:r w:rsidR="00AB253B" w:rsidRPr="00DF7C2B">
        <w:rPr>
          <w:rFonts w:ascii="Palatino Linotype" w:hAnsi="Palatino Linotype" w:cs="Arial"/>
          <w:sz w:val="22"/>
          <w:szCs w:val="22"/>
          <w:lang w:val="es-419"/>
        </w:rPr>
        <w:t xml:space="preserve">el Recurrente </w:t>
      </w:r>
      <w:r w:rsidRPr="00DF7C2B">
        <w:rPr>
          <w:rFonts w:ascii="Palatino Linotype" w:hAnsi="Palatino Linotype" w:cs="Arial"/>
          <w:sz w:val="22"/>
          <w:szCs w:val="22"/>
          <w:lang w:val="es-419"/>
        </w:rPr>
        <w:t>interpuso el presente medio de defensa, señalando como:</w:t>
      </w:r>
    </w:p>
    <w:p w14:paraId="50EB3126" w14:textId="77777777" w:rsidR="002515EA" w:rsidRDefault="002515EA" w:rsidP="002515EA">
      <w:pPr>
        <w:jc w:val="both"/>
        <w:rPr>
          <w:rFonts w:ascii="Palatino Linotype" w:hAnsi="Palatino Linotype" w:cs="Arial"/>
          <w:lang w:val="en-US"/>
        </w:rPr>
      </w:pPr>
      <w:bookmarkStart w:id="2" w:name="_Hlk107958112"/>
    </w:p>
    <w:p w14:paraId="0BC6E4F5" w14:textId="07CFEDDD" w:rsidR="006E02EF" w:rsidRDefault="004E6FF0" w:rsidP="0046455E">
      <w:pPr>
        <w:pStyle w:val="Prrafodelista"/>
        <w:spacing w:line="360" w:lineRule="auto"/>
        <w:ind w:left="0"/>
        <w:jc w:val="both"/>
        <w:rPr>
          <w:rFonts w:ascii="Palatino Linotype" w:hAnsi="Palatino Linotype" w:cs="Arial"/>
          <w:b/>
          <w:color w:val="000000" w:themeColor="text1"/>
        </w:rPr>
      </w:pPr>
      <w:r>
        <w:rPr>
          <w:rFonts w:ascii="Palatino Linotype" w:hAnsi="Palatino Linotype" w:cs="Arial"/>
          <w:b/>
          <w:color w:val="000000" w:themeColor="text1"/>
        </w:rPr>
        <w:t>Acto impugnado</w:t>
      </w:r>
      <w:r w:rsidR="00F8444F">
        <w:rPr>
          <w:rFonts w:ascii="Palatino Linotype" w:hAnsi="Palatino Linotype" w:cs="Arial"/>
          <w:b/>
          <w:color w:val="000000" w:themeColor="text1"/>
        </w:rPr>
        <w:t>; así como, razones o motivos de inconformidad:</w:t>
      </w:r>
    </w:p>
    <w:p w14:paraId="04D2B4C5" w14:textId="77777777" w:rsidR="006E02EF" w:rsidRPr="006E02EF" w:rsidRDefault="006E02EF" w:rsidP="006E02EF">
      <w:pPr>
        <w:ind w:left="851" w:right="899"/>
        <w:jc w:val="both"/>
        <w:rPr>
          <w:rFonts w:ascii="Palatino Linotype" w:hAnsi="Palatino Linotype" w:cs="Arial"/>
          <w:i/>
          <w:color w:val="000000" w:themeColor="text1"/>
          <w:sz w:val="22"/>
        </w:rPr>
      </w:pPr>
    </w:p>
    <w:p w14:paraId="7D308FF3" w14:textId="15224F1F" w:rsidR="00F8444F" w:rsidRPr="00F8444F" w:rsidRDefault="00F8444F" w:rsidP="00F8444F">
      <w:pPr>
        <w:ind w:left="851" w:right="899"/>
        <w:jc w:val="both"/>
        <w:rPr>
          <w:rFonts w:ascii="Palatino Linotype" w:hAnsi="Palatino Linotype" w:cs="Arial"/>
          <w:i/>
          <w:color w:val="000000" w:themeColor="text1"/>
          <w:sz w:val="22"/>
        </w:rPr>
      </w:pPr>
      <w:r w:rsidRPr="00F8444F">
        <w:rPr>
          <w:rFonts w:ascii="Palatino Linotype" w:hAnsi="Palatino Linotype" w:cs="Arial"/>
          <w:i/>
          <w:color w:val="000000" w:themeColor="text1"/>
          <w:sz w:val="22"/>
        </w:rPr>
        <w:t>“NO ENTREGA INFORMACIÓN” (Sic.)</w:t>
      </w:r>
    </w:p>
    <w:p w14:paraId="226DAB95" w14:textId="77777777" w:rsidR="006E02EF" w:rsidRPr="006E02EF" w:rsidRDefault="006E02EF" w:rsidP="006E02EF">
      <w:pPr>
        <w:ind w:left="851" w:right="899"/>
        <w:jc w:val="both"/>
        <w:rPr>
          <w:rFonts w:ascii="Palatino Linotype" w:hAnsi="Palatino Linotype" w:cs="Arial"/>
          <w:i/>
          <w:color w:val="000000" w:themeColor="text1"/>
          <w:sz w:val="22"/>
        </w:rPr>
      </w:pPr>
    </w:p>
    <w:bookmarkEnd w:id="2"/>
    <w:p w14:paraId="3AD6DC7B" w14:textId="40419A33"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Es así que, la Ponencia Resolutora realizó un estudio para determinar si </w:t>
      </w:r>
      <w:r w:rsidRPr="00DF7C2B">
        <w:rPr>
          <w:rFonts w:ascii="Palatino Linotype" w:hAnsi="Palatino Linotype" w:cs="Arial"/>
          <w:b/>
          <w:bCs/>
          <w:sz w:val="22"/>
          <w:szCs w:val="22"/>
        </w:rPr>
        <w:t>EL SUJETO OBLIGADO</w:t>
      </w:r>
      <w:r w:rsidRPr="00DF7C2B">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E16D66" w:rsidRPr="00DF7C2B">
        <w:rPr>
          <w:rFonts w:ascii="Palatino Linotype" w:hAnsi="Palatino Linotype" w:cs="Arial"/>
          <w:sz w:val="22"/>
          <w:szCs w:val="22"/>
        </w:rPr>
        <w:t>el</w:t>
      </w:r>
      <w:r w:rsidRPr="00DF7C2B">
        <w:rPr>
          <w:rFonts w:ascii="Palatino Linotype" w:hAnsi="Palatino Linotype" w:cs="Arial"/>
          <w:sz w:val="22"/>
          <w:szCs w:val="22"/>
        </w:rPr>
        <w:t xml:space="preserve"> artículo 179</w:t>
      </w:r>
      <w:r w:rsidR="004C6657">
        <w:rPr>
          <w:rFonts w:ascii="Palatino Linotype" w:hAnsi="Palatino Linotype" w:cs="Arial"/>
          <w:sz w:val="22"/>
          <w:szCs w:val="22"/>
        </w:rPr>
        <w:t>, fracción VII</w:t>
      </w:r>
      <w:r w:rsidRPr="00DF7C2B">
        <w:rPr>
          <w:rFonts w:ascii="Palatino Linotype" w:hAnsi="Palatino Linotype" w:cs="Arial"/>
          <w:sz w:val="22"/>
          <w:szCs w:val="22"/>
        </w:rPr>
        <w:t>, de la Ley de Transparencia y Acceso a la Información Pública del Estado de México y sus Municipios</w:t>
      </w:r>
      <w:r w:rsidR="004C6657">
        <w:rPr>
          <w:rFonts w:ascii="Palatino Linotype" w:hAnsi="Palatino Linotype" w:cs="Arial"/>
          <w:sz w:val="22"/>
          <w:szCs w:val="22"/>
        </w:rPr>
        <w:t xml:space="preserve">, la cual dispone la falta de respuesta a una solicitud de acceso a la información. </w:t>
      </w:r>
    </w:p>
    <w:p w14:paraId="5FD52BFB" w14:textId="77777777" w:rsidR="005A7A33" w:rsidRPr="00DF7C2B" w:rsidRDefault="005A7A33" w:rsidP="005A7A33">
      <w:pPr>
        <w:spacing w:line="360" w:lineRule="auto"/>
        <w:contextualSpacing/>
        <w:jc w:val="both"/>
        <w:rPr>
          <w:rFonts w:ascii="Palatino Linotype" w:hAnsi="Palatino Linotype" w:cs="Arial"/>
          <w:sz w:val="22"/>
          <w:szCs w:val="22"/>
        </w:rPr>
      </w:pPr>
    </w:p>
    <w:p w14:paraId="65B28C3A" w14:textId="54BA04E2" w:rsidR="00626C34" w:rsidRPr="00DF7C2B" w:rsidRDefault="00626C34" w:rsidP="00626C34">
      <w:pPr>
        <w:spacing w:line="360" w:lineRule="auto"/>
        <w:jc w:val="both"/>
        <w:rPr>
          <w:rFonts w:ascii="Palatino Linotype" w:hAnsi="Palatino Linotype"/>
          <w:i/>
          <w:color w:val="000000"/>
          <w:sz w:val="22"/>
          <w:szCs w:val="20"/>
        </w:rPr>
      </w:pPr>
      <w:r w:rsidRPr="00DF7C2B">
        <w:rPr>
          <w:rFonts w:ascii="Palatino Linotype" w:hAnsi="Palatino Linotype"/>
          <w:color w:val="000000"/>
          <w:sz w:val="22"/>
          <w:szCs w:val="20"/>
        </w:rPr>
        <w:t>En esa tesitura,  el presente Recurso se proyectó con el Criterio Mayoritario del Pleno, en el que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DF7C2B">
        <w:rPr>
          <w:rFonts w:ascii="Palatino Linotype" w:hAnsi="Palatino Linotype"/>
          <w:i/>
          <w:color w:val="000000"/>
          <w:sz w:val="22"/>
          <w:szCs w:val="20"/>
        </w:rPr>
        <w:t>Nombres de servidores públicos dedicados a actividades en materia de seguridad, por excepción pueden considerarse información reservada”.</w:t>
      </w:r>
    </w:p>
    <w:p w14:paraId="0DBA80B0" w14:textId="77777777" w:rsidR="00626C34" w:rsidRPr="00DF7C2B" w:rsidRDefault="00626C34" w:rsidP="00626C34">
      <w:pPr>
        <w:spacing w:line="360" w:lineRule="auto"/>
        <w:contextualSpacing/>
        <w:jc w:val="both"/>
        <w:rPr>
          <w:rFonts w:ascii="Palatino Linotype" w:hAnsi="Palatino Linotype" w:cs="Arial"/>
          <w:sz w:val="22"/>
          <w:szCs w:val="22"/>
        </w:rPr>
      </w:pPr>
    </w:p>
    <w:p w14:paraId="60D63B1A" w14:textId="7F5A26D8"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En ese sentido, la Ponencia </w:t>
      </w:r>
      <w:r w:rsidR="00626C34" w:rsidRPr="00DF7C2B">
        <w:rPr>
          <w:rFonts w:ascii="Palatino Linotype" w:hAnsi="Palatino Linotype" w:cs="Arial"/>
          <w:sz w:val="22"/>
          <w:szCs w:val="22"/>
        </w:rPr>
        <w:t>realizó con el Criterio Mayoritario del Pleno y</w:t>
      </w:r>
      <w:r w:rsidRPr="00DF7C2B">
        <w:rPr>
          <w:rFonts w:ascii="Palatino Linotype" w:hAnsi="Palatino Linotype" w:cs="Arial"/>
          <w:sz w:val="22"/>
          <w:szCs w:val="22"/>
        </w:rPr>
        <w:t xml:space="preserve"> ordenó entregar la información solicitada por el recurrente únicamente reservando del nombre de los elementos operativos de </w:t>
      </w:r>
      <w:r w:rsidR="00C158F2" w:rsidRPr="00DF7C2B">
        <w:rPr>
          <w:rFonts w:ascii="Palatino Linotype" w:hAnsi="Palatino Linotype" w:cs="Arial"/>
          <w:sz w:val="22"/>
          <w:szCs w:val="22"/>
        </w:rPr>
        <w:t xml:space="preserve">Seguridad Pública </w:t>
      </w:r>
      <w:r w:rsidRPr="00DF7C2B">
        <w:rPr>
          <w:rFonts w:ascii="Palatino Linotype" w:hAnsi="Palatino Linotype" w:cs="Arial"/>
          <w:sz w:val="22"/>
          <w:szCs w:val="22"/>
        </w:rPr>
        <w:t xml:space="preserve">del </w:t>
      </w:r>
      <w:r w:rsidR="00C158F2" w:rsidRPr="00DF7C2B">
        <w:rPr>
          <w:rFonts w:ascii="Palatino Linotype" w:hAnsi="Palatino Linotype" w:cs="Arial"/>
          <w:b/>
          <w:bCs/>
          <w:sz w:val="22"/>
          <w:szCs w:val="22"/>
        </w:rPr>
        <w:t xml:space="preserve">Ayuntamiento </w:t>
      </w:r>
      <w:r w:rsidR="004E6FF0">
        <w:rPr>
          <w:rFonts w:ascii="Palatino Linotype" w:hAnsi="Palatino Linotype" w:cs="Arial"/>
          <w:b/>
          <w:bCs/>
          <w:sz w:val="22"/>
          <w:szCs w:val="22"/>
        </w:rPr>
        <w:t xml:space="preserve">de </w:t>
      </w:r>
      <w:r w:rsidR="00F8444F">
        <w:rPr>
          <w:rFonts w:ascii="Palatino Linotype" w:hAnsi="Palatino Linotype" w:cs="Arial"/>
          <w:b/>
          <w:bCs/>
          <w:sz w:val="22"/>
          <w:szCs w:val="22"/>
        </w:rPr>
        <w:t>Zinacantepec</w:t>
      </w:r>
      <w:r w:rsidRPr="00DF7C2B">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Pr="00DF7C2B" w:rsidRDefault="005A7A33" w:rsidP="005A7A33">
      <w:pPr>
        <w:spacing w:line="360" w:lineRule="auto"/>
        <w:contextualSpacing/>
        <w:jc w:val="both"/>
        <w:rPr>
          <w:rFonts w:ascii="Palatino Linotype" w:hAnsi="Palatino Linotype" w:cs="Arial"/>
          <w:sz w:val="22"/>
          <w:szCs w:val="22"/>
        </w:rPr>
      </w:pPr>
    </w:p>
    <w:p w14:paraId="23DA31BA" w14:textId="77777777" w:rsidR="005A7A33" w:rsidRPr="00DF7C2B" w:rsidRDefault="005A7A33" w:rsidP="005A7A33">
      <w:pPr>
        <w:spacing w:line="360" w:lineRule="auto"/>
        <w:contextualSpacing/>
        <w:jc w:val="both"/>
        <w:rPr>
          <w:rFonts w:ascii="Palatino Linotype" w:hAnsi="Palatino Linotype"/>
          <w:color w:val="000000"/>
          <w:sz w:val="22"/>
          <w:szCs w:val="22"/>
        </w:rPr>
      </w:pPr>
      <w:r w:rsidRPr="00DF7C2B">
        <w:rPr>
          <w:rFonts w:ascii="Palatino Linotype" w:hAnsi="Palatino Linotype" w:cs="Arial"/>
          <w:sz w:val="22"/>
          <w:szCs w:val="22"/>
        </w:rPr>
        <w:lastRenderedPageBreak/>
        <w:t xml:space="preserve">Estudio con el cual esta Ponencia no coincide, ya que </w:t>
      </w:r>
      <w:r w:rsidRPr="00DF7C2B">
        <w:rPr>
          <w:rFonts w:ascii="Palatino Linotype" w:hAnsi="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14:paraId="04B277BA" w14:textId="77777777" w:rsidR="005A7A33" w:rsidRPr="00DF7C2B" w:rsidRDefault="005A7A33" w:rsidP="005A7A33">
      <w:pPr>
        <w:spacing w:line="360" w:lineRule="auto"/>
        <w:contextualSpacing/>
        <w:jc w:val="both"/>
        <w:rPr>
          <w:rFonts w:ascii="Palatino Linotype" w:hAnsi="Palatino Linotype" w:cs="Arial"/>
          <w:sz w:val="22"/>
          <w:szCs w:val="22"/>
        </w:rPr>
      </w:pPr>
    </w:p>
    <w:p w14:paraId="4DA7D52A"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DF7C2B">
        <w:rPr>
          <w:rFonts w:ascii="Palatino Linotype" w:hAnsi="Palatino Linotype" w:cs="Arial"/>
          <w:b/>
          <w:bCs/>
          <w:sz w:val="22"/>
          <w:szCs w:val="22"/>
        </w:rPr>
        <w:t xml:space="preserve">representa un riesgo real, demostrable e identificable, </w:t>
      </w:r>
      <w:r w:rsidRPr="00DF7C2B">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3AA987BF" w14:textId="77777777" w:rsidR="005A7A33" w:rsidRPr="00DF7C2B" w:rsidRDefault="005A7A33" w:rsidP="005A7A33">
      <w:pPr>
        <w:spacing w:line="360" w:lineRule="auto"/>
        <w:contextualSpacing/>
        <w:jc w:val="both"/>
        <w:rPr>
          <w:rFonts w:ascii="Palatino Linotype" w:hAnsi="Palatino Linotype" w:cs="Arial"/>
          <w:sz w:val="22"/>
          <w:szCs w:val="22"/>
        </w:rPr>
      </w:pPr>
    </w:p>
    <w:p w14:paraId="14C97BE9" w14:textId="2911EE7A" w:rsidR="005A7A33" w:rsidRPr="00DF7C2B" w:rsidRDefault="005A7A33" w:rsidP="00F8444F">
      <w:pPr>
        <w:spacing w:line="360" w:lineRule="auto"/>
        <w:contextualSpacing/>
        <w:jc w:val="both"/>
        <w:rPr>
          <w:rFonts w:ascii="Palatino Linotype" w:hAnsi="Palatino Linotype"/>
          <w:color w:val="000000"/>
          <w:sz w:val="22"/>
          <w:szCs w:val="22"/>
        </w:rPr>
      </w:pPr>
      <w:r w:rsidRPr="00DF7C2B">
        <w:rPr>
          <w:rFonts w:ascii="Palatino Linotype" w:hAnsi="Palatino Linotype"/>
          <w:bCs/>
          <w:color w:val="000000"/>
          <w:sz w:val="22"/>
          <w:szCs w:val="22"/>
        </w:rPr>
        <w:t>En ese sentido</w:t>
      </w:r>
      <w:r w:rsidRPr="00DF7C2B">
        <w:rPr>
          <w:rFonts w:ascii="Palatino Linotype" w:hAnsi="Palatino Linotype"/>
          <w:b/>
          <w:color w:val="000000"/>
          <w:sz w:val="22"/>
          <w:szCs w:val="22"/>
        </w:rPr>
        <w:t xml:space="preserve">, la suscrita considera de suma importancia la reserva respecto al cargo y área de adscripción del personal de Seguridad Pública </w:t>
      </w:r>
      <w:r w:rsidRPr="00DF7C2B">
        <w:rPr>
          <w:rFonts w:ascii="Palatino Linotype" w:hAnsi="Palatino Linotype"/>
          <w:color w:val="000000"/>
          <w:sz w:val="22"/>
          <w:szCs w:val="22"/>
        </w:rPr>
        <w:t>del Sujeto Obligado, pues</w:t>
      </w:r>
      <w:r w:rsidR="00E95158">
        <w:rPr>
          <w:rFonts w:ascii="Palatino Linotype" w:hAnsi="Palatino Linotype"/>
          <w:color w:val="000000"/>
          <w:sz w:val="22"/>
          <w:szCs w:val="22"/>
        </w:rPr>
        <w:t xml:space="preserve"> </w:t>
      </w:r>
      <w:r w:rsidR="004E6FF0">
        <w:rPr>
          <w:rFonts w:ascii="Palatino Linotype" w:hAnsi="Palatino Linotype"/>
          <w:color w:val="000000"/>
          <w:sz w:val="22"/>
          <w:szCs w:val="22"/>
        </w:rPr>
        <w:t xml:space="preserve">los </w:t>
      </w:r>
      <w:r w:rsidR="00F8444F">
        <w:rPr>
          <w:rFonts w:ascii="Palatino Linotype" w:hAnsi="Palatino Linotype"/>
          <w:color w:val="000000"/>
          <w:sz w:val="22"/>
          <w:szCs w:val="22"/>
        </w:rPr>
        <w:t xml:space="preserve">recibos </w:t>
      </w:r>
      <w:r w:rsidR="00F8444F" w:rsidRPr="00F8444F">
        <w:rPr>
          <w:rFonts w:ascii="Palatino Linotype" w:hAnsi="Palatino Linotype"/>
          <w:color w:val="000000"/>
          <w:sz w:val="22"/>
          <w:szCs w:val="22"/>
        </w:rPr>
        <w:t>de pago de aguinaldo de todos los servidores públicos adscritos al Ayuntamiento de Zinacantepec</w:t>
      </w:r>
      <w:r w:rsidR="00E95158">
        <w:rPr>
          <w:rFonts w:ascii="Palatino Linotype" w:hAnsi="Palatino Linotype"/>
          <w:color w:val="000000"/>
          <w:sz w:val="22"/>
          <w:szCs w:val="22"/>
        </w:rPr>
        <w:t>, es posible dar</w:t>
      </w:r>
      <w:r w:rsidRPr="00DF7C2B">
        <w:rPr>
          <w:rFonts w:ascii="Palatino Linotype" w:hAnsi="Palatino Linotype"/>
          <w:color w:val="000000"/>
          <w:sz w:val="22"/>
          <w:szCs w:val="22"/>
        </w:rPr>
        <w:t xml:space="preserve"> a conocer la información de aquellos servidores públicos que realizan funciones en materia de seguridad pública, tal como es el caso de los policías, por tanto,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10A3651A" w14:textId="77777777" w:rsidR="005A7A33" w:rsidRPr="00DF7C2B" w:rsidRDefault="005A7A33" w:rsidP="005A7A33">
      <w:pPr>
        <w:spacing w:line="360" w:lineRule="auto"/>
        <w:contextualSpacing/>
        <w:jc w:val="both"/>
        <w:rPr>
          <w:rFonts w:ascii="Palatino Linotype" w:hAnsi="Palatino Linotype" w:cs="Arial"/>
          <w:sz w:val="22"/>
          <w:szCs w:val="22"/>
        </w:rPr>
      </w:pPr>
    </w:p>
    <w:p w14:paraId="676A468C"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73215A39" w14:textId="77777777" w:rsidR="005A7A33" w:rsidRPr="00DF7C2B" w:rsidRDefault="005A7A33" w:rsidP="005A7A33">
      <w:pPr>
        <w:spacing w:line="360" w:lineRule="auto"/>
        <w:jc w:val="both"/>
        <w:rPr>
          <w:rFonts w:ascii="Palatino Linotype" w:hAnsi="Palatino Linotype"/>
          <w:color w:val="000000"/>
          <w:sz w:val="22"/>
          <w:szCs w:val="22"/>
        </w:rPr>
      </w:pPr>
    </w:p>
    <w:p w14:paraId="618F3617" w14:textId="1D77CBAF" w:rsidR="005A7A33" w:rsidRPr="00DF7C2B" w:rsidRDefault="005A7A33" w:rsidP="0080762B">
      <w:pPr>
        <w:spacing w:line="360" w:lineRule="auto"/>
        <w:contextualSpacing/>
        <w:jc w:val="both"/>
        <w:rPr>
          <w:rFonts w:ascii="Palatino Linotype" w:hAnsi="Palatino Linotype"/>
          <w:iCs/>
          <w:color w:val="000000"/>
          <w:sz w:val="22"/>
          <w:szCs w:val="20"/>
        </w:rPr>
      </w:pPr>
      <w:r w:rsidRPr="00DF7C2B">
        <w:rPr>
          <w:rFonts w:ascii="Palatino Linotype" w:hAnsi="Palatino Linotype"/>
          <w:color w:val="000000"/>
          <w:sz w:val="22"/>
          <w:szCs w:val="20"/>
        </w:rPr>
        <w:t xml:space="preserve">Ahora bien, al reservarse solo los nombres del personal adscrito al área de </w:t>
      </w:r>
      <w:r w:rsidRPr="00DF7C2B">
        <w:rPr>
          <w:rFonts w:ascii="Palatino Linotype" w:hAnsi="Palatino Linotype"/>
          <w:b/>
          <w:color w:val="000000"/>
          <w:sz w:val="22"/>
          <w:szCs w:val="20"/>
        </w:rPr>
        <w:t>Seguridad Pública del</w:t>
      </w:r>
      <w:r w:rsidRPr="00DF7C2B">
        <w:rPr>
          <w:rFonts w:ascii="Palatino Linotype" w:hAnsi="Palatino Linotype"/>
          <w:color w:val="000000"/>
          <w:sz w:val="22"/>
          <w:szCs w:val="20"/>
        </w:rPr>
        <w:t xml:space="preserve"> </w:t>
      </w:r>
      <w:r w:rsidRPr="00DF7C2B">
        <w:rPr>
          <w:rFonts w:ascii="Palatino Linotype" w:hAnsi="Palatino Linotype"/>
          <w:b/>
          <w:bCs/>
          <w:color w:val="000000"/>
          <w:sz w:val="22"/>
          <w:szCs w:val="20"/>
        </w:rPr>
        <w:t xml:space="preserve">Municipio </w:t>
      </w:r>
      <w:r w:rsidR="004E6FF0">
        <w:rPr>
          <w:rFonts w:ascii="Palatino Linotype" w:hAnsi="Palatino Linotype" w:cs="Arial"/>
          <w:b/>
          <w:bCs/>
          <w:sz w:val="22"/>
          <w:szCs w:val="22"/>
        </w:rPr>
        <w:t xml:space="preserve">de </w:t>
      </w:r>
      <w:r w:rsidR="00F8444F">
        <w:rPr>
          <w:rFonts w:ascii="Palatino Linotype" w:hAnsi="Palatino Linotype" w:cs="Arial"/>
          <w:b/>
          <w:bCs/>
          <w:sz w:val="22"/>
          <w:szCs w:val="22"/>
        </w:rPr>
        <w:t>Zinacantepec</w:t>
      </w:r>
      <w:r w:rsidR="00F8444F" w:rsidRPr="00DF7C2B">
        <w:rPr>
          <w:rFonts w:ascii="Palatino Linotype" w:hAnsi="Palatino Linotype"/>
          <w:color w:val="000000"/>
          <w:sz w:val="22"/>
          <w:szCs w:val="20"/>
        </w:rPr>
        <w:t xml:space="preserve"> </w:t>
      </w:r>
      <w:r w:rsidRPr="00DF7C2B">
        <w:rPr>
          <w:rFonts w:ascii="Palatino Linotype" w:hAnsi="Palatino Linotype"/>
          <w:color w:val="000000"/>
          <w:sz w:val="22"/>
          <w:szCs w:val="20"/>
        </w:rPr>
        <w:t xml:space="preserve">y </w:t>
      </w:r>
      <w:r w:rsidRPr="00DF7C2B">
        <w:rPr>
          <w:rFonts w:ascii="Palatino Linotype" w:hAnsi="Palatino Linotype"/>
          <w:iCs/>
          <w:color w:val="000000"/>
          <w:sz w:val="22"/>
          <w:szCs w:val="20"/>
        </w:rPr>
        <w:t xml:space="preserve">al entregar </w:t>
      </w:r>
      <w:r w:rsidR="00F8444F" w:rsidRPr="00DF7C2B">
        <w:rPr>
          <w:rFonts w:ascii="Palatino Linotype" w:hAnsi="Palatino Linotype"/>
          <w:color w:val="000000"/>
          <w:sz w:val="22"/>
          <w:szCs w:val="22"/>
        </w:rPr>
        <w:t>pues</w:t>
      </w:r>
      <w:r w:rsidR="00F8444F">
        <w:rPr>
          <w:rFonts w:ascii="Palatino Linotype" w:hAnsi="Palatino Linotype"/>
          <w:color w:val="000000"/>
          <w:sz w:val="22"/>
          <w:szCs w:val="22"/>
        </w:rPr>
        <w:t xml:space="preserve"> los recibos </w:t>
      </w:r>
      <w:r w:rsidR="00F8444F" w:rsidRPr="00F8444F">
        <w:rPr>
          <w:rFonts w:ascii="Palatino Linotype" w:hAnsi="Palatino Linotype"/>
          <w:color w:val="000000"/>
          <w:sz w:val="22"/>
          <w:szCs w:val="22"/>
        </w:rPr>
        <w:t>de pago de aguinaldo de todos los servidores públicos adscritos al Ayuntamiento de Zinacantepec</w:t>
      </w:r>
      <w:r w:rsidRPr="00DF7C2B">
        <w:rPr>
          <w:rFonts w:ascii="Palatino Linotype" w:hAnsi="Palatino Linotype"/>
          <w:iCs/>
          <w:color w:val="000000"/>
          <w:sz w:val="22"/>
          <w:szCs w:val="20"/>
        </w:rPr>
        <w:t xml:space="preserve">, se estaría dando información relativa al estado de fuerza, poniendo en riesgo la operatividad de la misma, ya que, suponiendo sin conceder, la delincuencia podría tomar ventaja con la divulgación de dicha información. </w:t>
      </w:r>
    </w:p>
    <w:p w14:paraId="4B372046" w14:textId="77777777" w:rsidR="00367258" w:rsidRPr="00DF7C2B" w:rsidRDefault="00367258" w:rsidP="005A7A33">
      <w:pPr>
        <w:spacing w:line="360" w:lineRule="auto"/>
        <w:contextualSpacing/>
        <w:jc w:val="both"/>
        <w:rPr>
          <w:rFonts w:ascii="Palatino Linotype" w:hAnsi="Palatino Linotype"/>
          <w:iCs/>
          <w:color w:val="000000"/>
          <w:sz w:val="22"/>
          <w:szCs w:val="20"/>
        </w:rPr>
      </w:pPr>
    </w:p>
    <w:p w14:paraId="7B12C0C3"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DF7C2B">
        <w:rPr>
          <w:rFonts w:ascii="Palatino Linotype" w:hAnsi="Palatino Linotype"/>
          <w:b/>
          <w:iCs/>
          <w:color w:val="000000"/>
          <w:sz w:val="22"/>
          <w:szCs w:val="20"/>
          <w:u w:val="single"/>
        </w:rPr>
        <w:t>clasificar como reservada</w:t>
      </w:r>
      <w:r w:rsidRPr="00DF7C2B">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DF7C2B" w:rsidRDefault="005A7A33" w:rsidP="00777376">
      <w:pPr>
        <w:ind w:left="1134" w:right="1467"/>
        <w:jc w:val="both"/>
        <w:rPr>
          <w:rFonts w:ascii="Palatino Linotype" w:hAnsi="Palatino Linotype"/>
          <w:b/>
          <w:i/>
          <w:iCs/>
          <w:color w:val="000000"/>
          <w:sz w:val="20"/>
          <w:szCs w:val="20"/>
        </w:rPr>
      </w:pPr>
    </w:p>
    <w:p w14:paraId="763A396A" w14:textId="77777777" w:rsidR="005A7A33" w:rsidRPr="00C55DA1" w:rsidRDefault="005A7A33" w:rsidP="00777376">
      <w:pPr>
        <w:ind w:left="1417" w:right="1468"/>
        <w:jc w:val="both"/>
        <w:rPr>
          <w:rFonts w:ascii="Palatino Linotype" w:hAnsi="Palatino Linotype"/>
          <w:i/>
          <w:iCs/>
          <w:color w:val="000000"/>
          <w:sz w:val="22"/>
          <w:szCs w:val="22"/>
        </w:rPr>
      </w:pPr>
      <w:r w:rsidRPr="00C55DA1">
        <w:rPr>
          <w:rFonts w:ascii="Palatino Linotype" w:hAnsi="Palatino Linotype"/>
          <w:b/>
          <w:i/>
          <w:iCs/>
          <w:color w:val="000000"/>
          <w:sz w:val="22"/>
          <w:szCs w:val="22"/>
        </w:rPr>
        <w:t>Artículo 110.</w:t>
      </w:r>
      <w:r w:rsidRPr="00C55DA1">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C55DA1" w:rsidRDefault="005A7A33" w:rsidP="00777376">
      <w:pPr>
        <w:ind w:left="1417" w:right="1468"/>
        <w:jc w:val="both"/>
        <w:rPr>
          <w:rFonts w:ascii="Palatino Linotype" w:hAnsi="Palatino Linotype"/>
          <w:i/>
          <w:iCs/>
          <w:color w:val="000000"/>
          <w:sz w:val="22"/>
          <w:szCs w:val="22"/>
        </w:rPr>
      </w:pPr>
    </w:p>
    <w:p w14:paraId="134066D6" w14:textId="77777777" w:rsidR="005A7A33" w:rsidRPr="00C55DA1" w:rsidRDefault="005A7A33" w:rsidP="00777376">
      <w:pPr>
        <w:ind w:left="1417" w:right="1468"/>
        <w:jc w:val="both"/>
        <w:rPr>
          <w:rFonts w:ascii="Palatino Linotype" w:hAnsi="Palatino Linotype"/>
          <w:b/>
          <w:i/>
          <w:iCs/>
          <w:color w:val="000000"/>
          <w:sz w:val="22"/>
          <w:szCs w:val="22"/>
        </w:rPr>
      </w:pPr>
      <w:r w:rsidRPr="00C55DA1">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w:t>
      </w:r>
      <w:r w:rsidRPr="00C55DA1">
        <w:rPr>
          <w:rFonts w:ascii="Palatino Linotype" w:hAnsi="Palatino Linotype"/>
          <w:i/>
          <w:iCs/>
          <w:color w:val="000000"/>
          <w:sz w:val="22"/>
          <w:szCs w:val="22"/>
        </w:rPr>
        <w:lastRenderedPageBreak/>
        <w:t xml:space="preserve">armamento y equipo, vehículos, huellas dactilares, teléfonos celulares, medidas cautelares, soluciones alternas y formas de terminación anticipada, sentenciados y las demás necesarias para la operación del Sistema, </w:t>
      </w:r>
      <w:r w:rsidRPr="00C55DA1">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DF7C2B" w:rsidRDefault="005A7A33" w:rsidP="00777376">
      <w:pPr>
        <w:ind w:left="1134" w:right="1467"/>
        <w:jc w:val="both"/>
        <w:rPr>
          <w:rFonts w:ascii="Palatino Linotype" w:hAnsi="Palatino Linotype"/>
          <w:b/>
          <w:i/>
          <w:iCs/>
          <w:color w:val="000000"/>
          <w:sz w:val="20"/>
          <w:szCs w:val="20"/>
        </w:rPr>
      </w:pPr>
    </w:p>
    <w:p w14:paraId="6620D2B9"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Criterio que armoniza con el numeral 113 de la Ley General de Transparencia en sus fracciones I y V, las cuales señalan:</w:t>
      </w:r>
    </w:p>
    <w:p w14:paraId="1440FE18" w14:textId="77777777" w:rsidR="005A7A33" w:rsidRPr="00DF7C2B" w:rsidRDefault="005A7A33" w:rsidP="00777376">
      <w:pPr>
        <w:jc w:val="both"/>
        <w:rPr>
          <w:rFonts w:ascii="Palatino Linotype" w:hAnsi="Palatino Linotype"/>
          <w:color w:val="000000"/>
          <w:sz w:val="10"/>
          <w:szCs w:val="22"/>
        </w:rPr>
      </w:pPr>
    </w:p>
    <w:p w14:paraId="1C608E00" w14:textId="77777777" w:rsidR="005A7A33" w:rsidRPr="00C55DA1" w:rsidRDefault="005A7A33" w:rsidP="00777376">
      <w:pPr>
        <w:ind w:left="1417" w:right="1468"/>
        <w:jc w:val="both"/>
        <w:rPr>
          <w:rFonts w:ascii="Palatino Linotype" w:hAnsi="Palatino Linotype" w:cs="Arial"/>
          <w:i/>
          <w:color w:val="000000"/>
          <w:sz w:val="22"/>
          <w:szCs w:val="22"/>
          <w:lang w:val="es-MX" w:eastAsia="es-MX"/>
        </w:rPr>
      </w:pPr>
      <w:r w:rsidRPr="00C55DA1">
        <w:rPr>
          <w:rFonts w:ascii="Palatino Linotype" w:hAnsi="Palatino Linotype" w:cs="Arial"/>
          <w:i/>
          <w:color w:val="000000"/>
          <w:sz w:val="22"/>
          <w:szCs w:val="22"/>
          <w:lang w:val="es-MX" w:eastAsia="es-MX"/>
        </w:rPr>
        <w:t>“La información reservada podrá clasificarse aquella cuya publicación: </w:t>
      </w:r>
    </w:p>
    <w:p w14:paraId="3F346114" w14:textId="77777777" w:rsidR="005A7A33" w:rsidRPr="00C55DA1" w:rsidRDefault="005A7A33" w:rsidP="00777376">
      <w:pPr>
        <w:ind w:left="1417" w:right="1468"/>
        <w:jc w:val="both"/>
        <w:rPr>
          <w:rFonts w:ascii="Palatino Linotype" w:hAnsi="Palatino Linotype" w:cs="Arial"/>
          <w:i/>
          <w:color w:val="000000"/>
          <w:sz w:val="22"/>
          <w:szCs w:val="22"/>
          <w:lang w:val="es-MX" w:eastAsia="es-MX"/>
        </w:rPr>
      </w:pPr>
      <w:r w:rsidRPr="00C55DA1">
        <w:rPr>
          <w:rFonts w:ascii="Palatino Linotype" w:hAnsi="Palatino Linotype"/>
          <w:i/>
          <w:sz w:val="22"/>
          <w:szCs w:val="22"/>
          <w:lang w:val="es-MX" w:eastAsia="es-MX"/>
        </w:rPr>
        <w:br/>
      </w:r>
      <w:r w:rsidRPr="00C55DA1">
        <w:rPr>
          <w:rFonts w:ascii="Palatino Linotype" w:hAnsi="Palatino Linotype" w:cs="Arial"/>
          <w:b/>
          <w:i/>
          <w:color w:val="000000"/>
          <w:sz w:val="22"/>
          <w:szCs w:val="22"/>
          <w:lang w:val="es-MX" w:eastAsia="es-MX"/>
        </w:rPr>
        <w:t>I.</w:t>
      </w:r>
      <w:r w:rsidRPr="00C55DA1">
        <w:rPr>
          <w:rFonts w:ascii="Palatino Linotype" w:hAnsi="Palatino Linotype" w:cs="Arial"/>
          <w:i/>
          <w:color w:val="000000"/>
          <w:sz w:val="22"/>
          <w:szCs w:val="22"/>
          <w:lang w:val="es-MX" w:eastAsia="es-MX"/>
        </w:rPr>
        <w:t xml:space="preserve"> Comprometa la </w:t>
      </w:r>
      <w:r w:rsidRPr="00C55DA1">
        <w:rPr>
          <w:rFonts w:ascii="Palatino Linotype" w:hAnsi="Palatino Linotype" w:cs="Arial"/>
          <w:b/>
          <w:bCs/>
          <w:i/>
          <w:color w:val="000000"/>
          <w:sz w:val="22"/>
          <w:szCs w:val="22"/>
          <w:u w:val="single"/>
          <w:lang w:val="es-MX" w:eastAsia="es-MX"/>
        </w:rPr>
        <w:t>Seguridad Nacional, la Seguridad Pública</w:t>
      </w:r>
      <w:r w:rsidRPr="00C55DA1">
        <w:rPr>
          <w:rFonts w:ascii="Palatino Linotype" w:hAnsi="Palatino Linotype" w:cs="Arial"/>
          <w:i/>
          <w:color w:val="000000"/>
          <w:sz w:val="22"/>
          <w:szCs w:val="22"/>
          <w:lang w:val="es-MX" w:eastAsia="es-MX"/>
        </w:rPr>
        <w:t xml:space="preserve"> con la defensa Nacional…</w:t>
      </w:r>
    </w:p>
    <w:p w14:paraId="577D1641" w14:textId="77777777" w:rsidR="005A7A33" w:rsidRPr="00C55DA1" w:rsidRDefault="005A7A33" w:rsidP="00777376">
      <w:pPr>
        <w:ind w:left="1417" w:right="1468"/>
        <w:jc w:val="both"/>
        <w:textAlignment w:val="baseline"/>
        <w:rPr>
          <w:rFonts w:ascii="Palatino Linotype" w:hAnsi="Palatino Linotype" w:cs="Arial"/>
          <w:b/>
          <w:i/>
          <w:color w:val="000000"/>
          <w:sz w:val="22"/>
          <w:szCs w:val="22"/>
          <w:lang w:val="es-MX" w:eastAsia="es-MX"/>
        </w:rPr>
      </w:pPr>
      <w:r w:rsidRPr="00C55DA1">
        <w:rPr>
          <w:rFonts w:ascii="Palatino Linotype" w:hAnsi="Palatino Linotype" w:cs="Arial"/>
          <w:b/>
          <w:i/>
          <w:color w:val="000000"/>
          <w:sz w:val="22"/>
          <w:szCs w:val="22"/>
          <w:lang w:val="es-MX" w:eastAsia="es-MX"/>
        </w:rPr>
        <w:t xml:space="preserve">V. Pueda poner en riesgo la vida, seguridad o salud de una persona física.” </w:t>
      </w:r>
    </w:p>
    <w:p w14:paraId="74CB9B38" w14:textId="77777777" w:rsidR="005A7A33" w:rsidRPr="00DF7C2B" w:rsidRDefault="005A7A33" w:rsidP="00777376">
      <w:pPr>
        <w:ind w:left="1417" w:right="1468"/>
        <w:jc w:val="both"/>
        <w:textAlignment w:val="baseline"/>
        <w:rPr>
          <w:rFonts w:ascii="Palatino Linotype" w:hAnsi="Palatino Linotype" w:cs="Arial"/>
          <w:b/>
          <w:i/>
          <w:color w:val="000000"/>
          <w:sz w:val="20"/>
          <w:szCs w:val="20"/>
          <w:lang w:val="es-MX" w:eastAsia="es-MX"/>
        </w:rPr>
      </w:pPr>
    </w:p>
    <w:p w14:paraId="47BD629C" w14:textId="6081B789"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sus </w:t>
      </w:r>
      <w:r w:rsidRPr="00DF7C2B">
        <w:rPr>
          <w:rFonts w:ascii="Palatino Linotype" w:hAnsi="Palatino Linotype"/>
          <w:b/>
          <w:color w:val="000000"/>
          <w:sz w:val="22"/>
          <w:szCs w:val="22"/>
          <w:u w:val="single"/>
        </w:rPr>
        <w:t>cargos y adscripciones</w:t>
      </w:r>
      <w:r w:rsidRPr="00DF7C2B">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Es por ello, que como lo he señalado en anteriores votos disidentes y que la misma Ley de Transparencia y Acceso a la Información Pública del Estado de México y Municipios, contempla la excepción particular en el caso de </w:t>
      </w:r>
      <w:r w:rsidRPr="00DF7C2B">
        <w:rPr>
          <w:rFonts w:ascii="Palatino Linotype" w:hAnsi="Palatino Linotype"/>
          <w:b/>
          <w:i/>
          <w:color w:val="000000"/>
          <w:sz w:val="22"/>
          <w:szCs w:val="22"/>
        </w:rPr>
        <w:t>Seguridad Pública</w:t>
      </w:r>
      <w:r w:rsidRPr="00DF7C2B">
        <w:rPr>
          <w:rFonts w:ascii="Palatino Linotype" w:hAnsi="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527CF16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w:t>
      </w:r>
      <w:r w:rsidRPr="00DF7C2B">
        <w:rPr>
          <w:rFonts w:ascii="Palatino Linotype" w:hAnsi="Palatino Linotype"/>
          <w:color w:val="000000"/>
          <w:sz w:val="22"/>
          <w:szCs w:val="22"/>
        </w:rPr>
        <w:lastRenderedPageBreak/>
        <w:t xml:space="preserve">persiguen un fin constitucionalmente válido, como se puede apreciar en la siguiente tesis publicada en el Semanario Judicial de la Federación y su Gaceta, Novena Época, Tomo XI, abril de 2000, página 74; que cuenta con el siguiente rubro: </w:t>
      </w:r>
      <w:r w:rsidRPr="00DF7C2B">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DF7C2B">
        <w:rPr>
          <w:rFonts w:ascii="Palatino Linotype" w:hAnsi="Palatino Linotype"/>
          <w:color w:val="000000"/>
          <w:sz w:val="22"/>
          <w:szCs w:val="22"/>
        </w:rPr>
        <w:t xml:space="preserve">, la cual señala: </w:t>
      </w:r>
    </w:p>
    <w:p w14:paraId="6BDF81E8" w14:textId="77777777" w:rsidR="005A7A33" w:rsidRPr="00DF7C2B" w:rsidRDefault="005A7A33" w:rsidP="00777376">
      <w:pPr>
        <w:autoSpaceDE w:val="0"/>
        <w:autoSpaceDN w:val="0"/>
        <w:adjustRightInd w:val="0"/>
        <w:ind w:right="49"/>
        <w:contextualSpacing/>
        <w:jc w:val="both"/>
        <w:rPr>
          <w:rFonts w:ascii="Palatino Linotype" w:hAnsi="Palatino Linotype"/>
          <w:color w:val="000000"/>
          <w:sz w:val="22"/>
          <w:szCs w:val="22"/>
        </w:rPr>
      </w:pPr>
    </w:p>
    <w:p w14:paraId="788780F6" w14:textId="77777777" w:rsidR="005A7A33" w:rsidRPr="00C55DA1" w:rsidRDefault="005A7A33" w:rsidP="00777376">
      <w:pPr>
        <w:autoSpaceDE w:val="0"/>
        <w:autoSpaceDN w:val="0"/>
        <w:adjustRightInd w:val="0"/>
        <w:ind w:left="1417" w:right="1468"/>
        <w:contextualSpacing/>
        <w:jc w:val="both"/>
        <w:rPr>
          <w:rFonts w:ascii="Palatino Linotype" w:hAnsi="Palatino Linotype"/>
          <w:color w:val="000000"/>
          <w:sz w:val="22"/>
          <w:szCs w:val="22"/>
        </w:rPr>
      </w:pPr>
      <w:r w:rsidRPr="00C55DA1">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C55DA1">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C55DA1">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C55DA1">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C55DA1">
        <w:rPr>
          <w:rFonts w:ascii="Palatino Linotype" w:hAnsi="Palatino Linotype"/>
          <w:color w:val="000000"/>
          <w:sz w:val="22"/>
          <w:szCs w:val="22"/>
        </w:rPr>
        <w:t>.”</w:t>
      </w:r>
    </w:p>
    <w:p w14:paraId="016B5BED" w14:textId="77777777" w:rsidR="005A7A33" w:rsidRPr="00C55DA1" w:rsidRDefault="005A7A33" w:rsidP="00777376">
      <w:pPr>
        <w:autoSpaceDE w:val="0"/>
        <w:autoSpaceDN w:val="0"/>
        <w:adjustRightInd w:val="0"/>
        <w:ind w:left="1417" w:right="1467"/>
        <w:contextualSpacing/>
        <w:jc w:val="both"/>
        <w:rPr>
          <w:rFonts w:ascii="Palatino Linotype" w:hAnsi="Palatino Linotype"/>
          <w:color w:val="000000"/>
          <w:sz w:val="22"/>
          <w:szCs w:val="22"/>
        </w:rPr>
      </w:pPr>
      <w:r w:rsidRPr="00C55DA1">
        <w:rPr>
          <w:rFonts w:ascii="Palatino Linotype" w:hAnsi="Palatino Linotype"/>
          <w:i/>
          <w:color w:val="000000"/>
          <w:sz w:val="22"/>
          <w:szCs w:val="22"/>
        </w:rPr>
        <w:t>(Énfasis añadido)</w:t>
      </w:r>
    </w:p>
    <w:p w14:paraId="0EB23EA2" w14:textId="77777777" w:rsidR="005A7A33" w:rsidRPr="00DF7C2B" w:rsidRDefault="005A7A33" w:rsidP="00777376">
      <w:pPr>
        <w:autoSpaceDE w:val="0"/>
        <w:autoSpaceDN w:val="0"/>
        <w:adjustRightInd w:val="0"/>
        <w:ind w:right="49"/>
        <w:contextualSpacing/>
        <w:jc w:val="both"/>
        <w:rPr>
          <w:rFonts w:ascii="Palatino Linotype" w:hAnsi="Palatino Linotype"/>
          <w:color w:val="000000"/>
          <w:sz w:val="20"/>
          <w:szCs w:val="20"/>
        </w:rPr>
      </w:pPr>
    </w:p>
    <w:p w14:paraId="671994C8"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DF7C2B">
        <w:rPr>
          <w:rFonts w:ascii="Palatino Linotype" w:hAnsi="Palatino Linotype"/>
          <w:color w:val="000000"/>
          <w:sz w:val="22"/>
          <w:szCs w:val="22"/>
        </w:rPr>
        <w:t xml:space="preserve">Criterio que el Máximo Tribunal de Justicia de este país reiteró el doce de mayo del presente año, dentro de la </w:t>
      </w:r>
      <w:r w:rsidRPr="00DF7C2B">
        <w:rPr>
          <w:rFonts w:ascii="Palatino Linotype" w:hAnsi="Palatino Linotype" w:cs="Arial"/>
          <w:sz w:val="22"/>
          <w:szCs w:val="22"/>
        </w:rPr>
        <w:t xml:space="preserve">Controversia Constitucional 325/2019. </w:t>
      </w:r>
    </w:p>
    <w:p w14:paraId="1EC5D2C0"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58804F3B"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w:t>
      </w:r>
      <w:r w:rsidRPr="00DF7C2B">
        <w:rPr>
          <w:rFonts w:ascii="Palatino Linotype" w:hAnsi="Palatino Linotype"/>
          <w:b/>
          <w:color w:val="000000"/>
          <w:sz w:val="22"/>
          <w:szCs w:val="22"/>
        </w:rPr>
        <w:t xml:space="preserve">Seguridad Pública del </w:t>
      </w:r>
      <w:r w:rsidRPr="00DF7C2B">
        <w:rPr>
          <w:rFonts w:ascii="Palatino Linotype" w:hAnsi="Palatino Linotype"/>
          <w:b/>
          <w:bCs/>
          <w:color w:val="000000"/>
          <w:sz w:val="22"/>
          <w:szCs w:val="22"/>
        </w:rPr>
        <w:t xml:space="preserve">Ayuntamiento </w:t>
      </w:r>
      <w:r w:rsidR="004E6FF0">
        <w:rPr>
          <w:rFonts w:ascii="Palatino Linotype" w:hAnsi="Palatino Linotype" w:cs="Arial"/>
          <w:b/>
          <w:bCs/>
          <w:sz w:val="22"/>
          <w:szCs w:val="22"/>
        </w:rPr>
        <w:t xml:space="preserve">de </w:t>
      </w:r>
      <w:r w:rsidR="00F8444F">
        <w:rPr>
          <w:rFonts w:ascii="Palatino Linotype" w:hAnsi="Palatino Linotype" w:cs="Arial"/>
          <w:b/>
          <w:bCs/>
          <w:sz w:val="22"/>
          <w:szCs w:val="22"/>
        </w:rPr>
        <w:t>Zinacantepec</w:t>
      </w:r>
      <w:r w:rsidRPr="00DF7C2B">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487D6177"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5543A116" w:rsidR="005A7A33" w:rsidRPr="00DF7C2B" w:rsidRDefault="005A7A33" w:rsidP="005A7A33">
      <w:pPr>
        <w:spacing w:line="360" w:lineRule="auto"/>
        <w:jc w:val="both"/>
        <w:rPr>
          <w:rFonts w:ascii="Palatino Linotype" w:hAnsi="Palatino Linotype" w:cs="Arial"/>
          <w:sz w:val="22"/>
          <w:szCs w:val="22"/>
        </w:rPr>
      </w:pPr>
      <w:r w:rsidRPr="00DF7C2B">
        <w:rPr>
          <w:rFonts w:ascii="Palatino Linotype" w:hAnsi="Palatino Linotype" w:cs="Arial"/>
          <w:sz w:val="22"/>
          <w:szCs w:val="22"/>
          <w:lang w:val="es-MX"/>
        </w:rPr>
        <w:t xml:space="preserve">De lo anteriormente expuesto emito </w:t>
      </w:r>
      <w:r w:rsidRPr="00DF7C2B">
        <w:rPr>
          <w:rFonts w:ascii="Palatino Linotype" w:hAnsi="Palatino Linotype" w:cs="Arial"/>
          <w:b/>
          <w:sz w:val="22"/>
          <w:szCs w:val="22"/>
        </w:rPr>
        <w:t xml:space="preserve">VOTO DISIDENTE, </w:t>
      </w:r>
      <w:r w:rsidRPr="00DF7C2B">
        <w:rPr>
          <w:rFonts w:ascii="Palatino Linotype" w:hAnsi="Palatino Linotype" w:cs="Arial"/>
          <w:sz w:val="22"/>
          <w:szCs w:val="22"/>
        </w:rPr>
        <w:t xml:space="preserve">pues se debió privilegiar la </w:t>
      </w:r>
      <w:r w:rsidRPr="00DF7C2B">
        <w:rPr>
          <w:rFonts w:ascii="Palatino Linotype" w:hAnsi="Palatino Linotype" w:cs="Arial"/>
          <w:b/>
          <w:sz w:val="22"/>
          <w:szCs w:val="22"/>
          <w:u w:val="single"/>
        </w:rPr>
        <w:t xml:space="preserve">reserva de los </w:t>
      </w:r>
      <w:r w:rsidRPr="002F5CE5">
        <w:rPr>
          <w:rFonts w:ascii="Palatino Linotype" w:hAnsi="Palatino Linotype"/>
          <w:b/>
          <w:color w:val="000000"/>
          <w:sz w:val="22"/>
          <w:szCs w:val="22"/>
          <w:u w:val="single"/>
        </w:rPr>
        <w:t xml:space="preserve">datos relativos al </w:t>
      </w:r>
      <w:r w:rsidRPr="00DF7C2B">
        <w:rPr>
          <w:rFonts w:ascii="Palatino Linotype" w:hAnsi="Palatino Linotype"/>
          <w:b/>
          <w:color w:val="000000"/>
          <w:sz w:val="22"/>
          <w:szCs w:val="22"/>
          <w:u w:val="single"/>
        </w:rPr>
        <w:t xml:space="preserve">cargo y área de adscripción del personal de Seguridad Pública del Municipio </w:t>
      </w:r>
      <w:r w:rsidR="004E6FF0" w:rsidRPr="004E6FF0">
        <w:rPr>
          <w:rFonts w:ascii="Palatino Linotype" w:hAnsi="Palatino Linotype"/>
          <w:b/>
          <w:color w:val="000000"/>
          <w:sz w:val="22"/>
          <w:szCs w:val="22"/>
          <w:u w:val="single"/>
        </w:rPr>
        <w:t xml:space="preserve">de </w:t>
      </w:r>
      <w:r w:rsidR="00F8444F" w:rsidRPr="00F8444F">
        <w:rPr>
          <w:rFonts w:ascii="Palatino Linotype" w:hAnsi="Palatino Linotype"/>
          <w:b/>
          <w:color w:val="000000"/>
          <w:sz w:val="22"/>
          <w:szCs w:val="22"/>
          <w:u w:val="single"/>
        </w:rPr>
        <w:t>Zinacantepec</w:t>
      </w:r>
      <w:r w:rsidRPr="00DF7C2B">
        <w:rPr>
          <w:rFonts w:ascii="Palatino Linotype" w:hAnsi="Palatino Linotype"/>
          <w:b/>
          <w:color w:val="000000"/>
          <w:sz w:val="22"/>
          <w:szCs w:val="22"/>
          <w:u w:val="single"/>
        </w:rPr>
        <w:t>,</w:t>
      </w:r>
      <w:r w:rsidRPr="006E02EF">
        <w:rPr>
          <w:rFonts w:ascii="Palatino Linotype" w:hAnsi="Palatino Linotype"/>
          <w:b/>
          <w:color w:val="000000"/>
          <w:sz w:val="22"/>
          <w:szCs w:val="22"/>
        </w:rPr>
        <w:t xml:space="preserve"> </w:t>
      </w:r>
      <w:r w:rsidRPr="00DF7C2B">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tbl>
      <w:tblPr>
        <w:tblW w:w="4684" w:type="dxa"/>
        <w:jc w:val="center"/>
        <w:tblLayout w:type="fixed"/>
        <w:tblLook w:val="04A0" w:firstRow="1" w:lastRow="0" w:firstColumn="1" w:lastColumn="0" w:noHBand="0" w:noVBand="1"/>
      </w:tblPr>
      <w:tblGrid>
        <w:gridCol w:w="4684"/>
      </w:tblGrid>
      <w:tr w:rsidR="005A7A33" w:rsidRPr="00DF7C2B" w14:paraId="5056C1FB" w14:textId="77777777" w:rsidTr="00287DD6">
        <w:trPr>
          <w:jc w:val="center"/>
        </w:trPr>
        <w:tc>
          <w:tcPr>
            <w:tcW w:w="4684" w:type="dxa"/>
          </w:tcPr>
          <w:p w14:paraId="330421D8" w14:textId="77777777" w:rsidR="005A7A33" w:rsidRPr="00DF7C2B" w:rsidRDefault="005A7A33" w:rsidP="00287DD6">
            <w:pPr>
              <w:jc w:val="center"/>
              <w:rPr>
                <w:rFonts w:ascii="Palatino Linotype" w:hAnsi="Palatino Linotype"/>
                <w:b/>
                <w:sz w:val="20"/>
                <w:szCs w:val="20"/>
              </w:rPr>
            </w:pPr>
          </w:p>
          <w:p w14:paraId="409317C9" w14:textId="77777777" w:rsidR="005A7A33" w:rsidRPr="00DF7C2B" w:rsidRDefault="005A7A33" w:rsidP="00287DD6">
            <w:pPr>
              <w:jc w:val="center"/>
              <w:rPr>
                <w:rFonts w:ascii="Palatino Linotype" w:hAnsi="Palatino Linotype"/>
                <w:b/>
                <w:i/>
                <w:sz w:val="20"/>
                <w:szCs w:val="20"/>
              </w:rPr>
            </w:pPr>
            <w:r w:rsidRPr="00DF7C2B">
              <w:rPr>
                <w:rFonts w:ascii="Palatino Linotype" w:hAnsi="Palatino Linotype"/>
                <w:b/>
                <w:sz w:val="20"/>
                <w:szCs w:val="20"/>
              </w:rPr>
              <w:t xml:space="preserve">SHARON CRISTINA MORALES MARTÍNEZ </w:t>
            </w:r>
          </w:p>
          <w:p w14:paraId="66045C53" w14:textId="77777777" w:rsidR="005A7A33" w:rsidRPr="00DF7C2B" w:rsidRDefault="005A7A33" w:rsidP="00287DD6">
            <w:pPr>
              <w:jc w:val="center"/>
              <w:rPr>
                <w:rFonts w:ascii="Palatino Linotype" w:hAnsi="Palatino Linotype"/>
                <w:b/>
                <w:sz w:val="20"/>
                <w:szCs w:val="20"/>
              </w:rPr>
            </w:pPr>
            <w:r w:rsidRPr="00DF7C2B">
              <w:rPr>
                <w:rFonts w:ascii="Palatino Linotype" w:hAnsi="Palatino Linotype"/>
                <w:b/>
                <w:sz w:val="20"/>
                <w:szCs w:val="20"/>
              </w:rPr>
              <w:t>COMISIONADA</w:t>
            </w:r>
          </w:p>
        </w:tc>
      </w:tr>
    </w:tbl>
    <w:p w14:paraId="566F6DF7"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0BDA8D81"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5A733786"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1125E939"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7670E581"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64216FBC"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5BD6CA2F" w14:textId="5F062F66" w:rsidR="00777376" w:rsidRDefault="005A7A33" w:rsidP="00C55DA1">
      <w:pPr>
        <w:spacing w:line="360" w:lineRule="auto"/>
        <w:jc w:val="both"/>
        <w:rPr>
          <w:rFonts w:ascii="Palatino Linotype" w:eastAsia="Calibri" w:hAnsi="Palatino Linotype" w:cs="Arial"/>
          <w:color w:val="000000" w:themeColor="text1"/>
          <w:sz w:val="18"/>
          <w:szCs w:val="22"/>
        </w:rPr>
      </w:pPr>
      <w:r w:rsidRPr="00DF7C2B">
        <w:rPr>
          <w:rFonts w:ascii="Palatino Linotype" w:eastAsia="Calibri" w:hAnsi="Palatino Linotype" w:cs="Arial"/>
          <w:color w:val="000000" w:themeColor="text1"/>
          <w:sz w:val="18"/>
          <w:szCs w:val="22"/>
        </w:rPr>
        <w:t>SCMM/BLA/DEMF/</w:t>
      </w:r>
      <w:r w:rsidR="00911B08">
        <w:rPr>
          <w:rFonts w:ascii="Palatino Linotype" w:eastAsia="Calibri" w:hAnsi="Palatino Linotype" w:cs="Arial"/>
          <w:color w:val="000000" w:themeColor="text1"/>
          <w:sz w:val="18"/>
          <w:szCs w:val="22"/>
        </w:rPr>
        <w:t>RPG</w:t>
      </w:r>
    </w:p>
    <w:p w14:paraId="0B5535D3" w14:textId="77777777" w:rsidR="00777376" w:rsidRDefault="00777376">
      <w:pPr>
        <w:spacing w:after="160" w:line="259" w:lineRule="auto"/>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br w:type="page"/>
      </w:r>
    </w:p>
    <w:p w14:paraId="31DBF9AD" w14:textId="77777777" w:rsidR="005A7A33" w:rsidRDefault="005A7A33" w:rsidP="00C55DA1">
      <w:pPr>
        <w:spacing w:line="360" w:lineRule="auto"/>
        <w:jc w:val="both"/>
        <w:rPr>
          <w:rFonts w:ascii="Palatino Linotype" w:hAnsi="Palatino Linotype" w:cs="Arial"/>
          <w:sz w:val="20"/>
          <w:szCs w:val="20"/>
        </w:rPr>
      </w:pP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287DD6">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5FFA3" w14:textId="77777777" w:rsidR="00571B48" w:rsidRDefault="00571B48" w:rsidP="00E81438">
      <w:r>
        <w:separator/>
      </w:r>
    </w:p>
  </w:endnote>
  <w:endnote w:type="continuationSeparator" w:id="0">
    <w:p w14:paraId="0D5A374F" w14:textId="77777777" w:rsidR="00571B48" w:rsidRDefault="00571B48"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B69507D"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624174B2"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426ADBB" w14:textId="77777777" w:rsidR="00287DD6" w:rsidRDefault="00287DD6" w:rsidP="00287DD6">
    <w:pPr>
      <w:pStyle w:val="Piedepgina"/>
      <w:rPr>
        <w:rFonts w:ascii="Palatino Linotype" w:hAnsi="Palatino Linotype" w:cs="Arial"/>
        <w:b/>
        <w:bCs/>
        <w:sz w:val="20"/>
        <w:szCs w:val="20"/>
      </w:rPr>
    </w:pPr>
  </w:p>
  <w:p w14:paraId="5AE382F9" w14:textId="77777777" w:rsidR="00287DD6" w:rsidRPr="00F12350" w:rsidRDefault="00287DD6" w:rsidP="00287DD6">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167D2">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167D2">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287DD6" w:rsidRDefault="00287DD6" w:rsidP="00287DD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7BE37" w14:textId="77777777" w:rsidR="00571B48" w:rsidRDefault="00571B48" w:rsidP="00E81438">
      <w:r>
        <w:separator/>
      </w:r>
    </w:p>
  </w:footnote>
  <w:footnote w:type="continuationSeparator" w:id="0">
    <w:p w14:paraId="7814EADE" w14:textId="77777777" w:rsidR="00571B48" w:rsidRDefault="00571B48"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287DD6" w:rsidRDefault="004167D2">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287DD6" w:rsidRDefault="00287DD6"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167D2">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287DD6" w:rsidRPr="00ED4575"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VOTO DISIDENTE</w:t>
    </w:r>
  </w:p>
  <w:p w14:paraId="21A7A5A0" w14:textId="50D99438" w:rsidR="00287DD6" w:rsidRPr="0038465B"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w:t>
    </w:r>
    <w:r w:rsidRPr="0038465B">
      <w:rPr>
        <w:rFonts w:ascii="Palatino Linotype" w:hAnsi="Palatino Linotype" w:cs="Arial"/>
        <w:b/>
        <w:bCs/>
        <w:sz w:val="22"/>
        <w:szCs w:val="22"/>
      </w:rPr>
      <w:t xml:space="preserve">RECURSO DE REVISIÓN </w:t>
    </w:r>
    <w:r w:rsidR="00F8444F" w:rsidRPr="00F8444F">
      <w:rPr>
        <w:rFonts w:ascii="Palatino Linotype" w:hAnsi="Palatino Linotype" w:cs="Arial"/>
        <w:b/>
        <w:bCs/>
        <w:sz w:val="22"/>
        <w:szCs w:val="22"/>
      </w:rPr>
      <w:t>16924/INFOEM/ICR-87/IP/RR/2022</w:t>
    </w:r>
  </w:p>
  <w:p w14:paraId="3789C1BE" w14:textId="77777777" w:rsidR="00287DD6" w:rsidRPr="00F8444F" w:rsidRDefault="00287DD6" w:rsidP="00287DD6">
    <w:pPr>
      <w:pStyle w:val="Encabezado"/>
      <w:tabs>
        <w:tab w:val="clear" w:pos="4252"/>
        <w:tab w:val="clear" w:pos="8504"/>
        <w:tab w:val="left" w:pos="2326"/>
      </w:tabs>
      <w:jc w:val="right"/>
      <w:rPr>
        <w:rFonts w:ascii="Palatino Linotype" w:hAnsi="Palatino Linotype" w:cs="Arial"/>
        <w:b/>
        <w:bCs/>
        <w:sz w:val="22"/>
        <w:szCs w:val="22"/>
      </w:rPr>
    </w:pPr>
  </w:p>
  <w:p w14:paraId="3ADA6EF7" w14:textId="77777777" w:rsidR="00287DD6" w:rsidRDefault="00287DD6" w:rsidP="00287DD6">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287DD6" w:rsidRDefault="004167D2">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C5C58"/>
    <w:multiLevelType w:val="hybridMultilevel"/>
    <w:tmpl w:val="E6D05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3">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4">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7">
    <w:nsid w:val="400659A8"/>
    <w:multiLevelType w:val="hybridMultilevel"/>
    <w:tmpl w:val="A33CB4BA"/>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2158FE"/>
    <w:multiLevelType w:val="hybridMultilevel"/>
    <w:tmpl w:val="0AEA0BEA"/>
    <w:lvl w:ilvl="0" w:tplc="FFFFFFFF">
      <w:start w:val="1"/>
      <w:numFmt w:val="decimal"/>
      <w:lvlText w:val="%1."/>
      <w:lvlJc w:val="left"/>
      <w:pPr>
        <w:ind w:left="360" w:hanging="360"/>
      </w:pPr>
      <w:rPr>
        <w:rFonts w:ascii="Palatino Linotype" w:hAnsi="Palatino Linotype" w:hint="default"/>
        <w:b/>
        <w:i w:val="0"/>
        <w:color w:val="auto"/>
        <w:sz w:val="24"/>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628546CA"/>
    <w:multiLevelType w:val="hybridMultilevel"/>
    <w:tmpl w:val="C77A1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017714A"/>
    <w:multiLevelType w:val="hybridMultilevel"/>
    <w:tmpl w:val="25D6E4B0"/>
    <w:lvl w:ilvl="0" w:tplc="8F8A0BF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4">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C1F7542"/>
    <w:multiLevelType w:val="hybridMultilevel"/>
    <w:tmpl w:val="63D2E76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6"/>
  </w:num>
  <w:num w:numId="2">
    <w:abstractNumId w:val="8"/>
    <w:lvlOverride w:ilvl="0">
      <w:lvl w:ilvl="0">
        <w:numFmt w:val="upperRoman"/>
        <w:lvlText w:val="%1."/>
        <w:lvlJc w:val="right"/>
      </w:lvl>
    </w:lvlOverride>
  </w:num>
  <w:num w:numId="3">
    <w:abstractNumId w:val="13"/>
  </w:num>
  <w:num w:numId="4">
    <w:abstractNumId w:val="3"/>
  </w:num>
  <w:num w:numId="5">
    <w:abstractNumId w:val="2"/>
  </w:num>
  <w:num w:numId="6">
    <w:abstractNumId w:val="4"/>
  </w:num>
  <w:num w:numId="7">
    <w:abstractNumId w:val="15"/>
  </w:num>
  <w:num w:numId="8">
    <w:abstractNumId w:val="5"/>
  </w:num>
  <w:num w:numId="9">
    <w:abstractNumId w:val="0"/>
  </w:num>
  <w:num w:numId="10">
    <w:abstractNumId w:val="7"/>
  </w:num>
  <w:num w:numId="11">
    <w:abstractNumId w:val="16"/>
  </w:num>
  <w:num w:numId="12">
    <w:abstractNumId w:val="14"/>
  </w:num>
  <w:num w:numId="13">
    <w:abstractNumId w:val="9"/>
  </w:num>
  <w:num w:numId="14">
    <w:abstractNumId w:val="1"/>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229C"/>
    <w:rsid w:val="00011B69"/>
    <w:rsid w:val="0001529F"/>
    <w:rsid w:val="0002704D"/>
    <w:rsid w:val="0004301C"/>
    <w:rsid w:val="00043028"/>
    <w:rsid w:val="000449DC"/>
    <w:rsid w:val="0006272A"/>
    <w:rsid w:val="0006759B"/>
    <w:rsid w:val="0008362A"/>
    <w:rsid w:val="00093D44"/>
    <w:rsid w:val="000A3500"/>
    <w:rsid w:val="000A5C62"/>
    <w:rsid w:val="000C3339"/>
    <w:rsid w:val="000C4A06"/>
    <w:rsid w:val="000D18C8"/>
    <w:rsid w:val="00107D23"/>
    <w:rsid w:val="00117ACE"/>
    <w:rsid w:val="001247BF"/>
    <w:rsid w:val="00132B0F"/>
    <w:rsid w:val="00142268"/>
    <w:rsid w:val="00160942"/>
    <w:rsid w:val="00161B5C"/>
    <w:rsid w:val="001621E8"/>
    <w:rsid w:val="00167974"/>
    <w:rsid w:val="00182A1A"/>
    <w:rsid w:val="0018346F"/>
    <w:rsid w:val="00183B60"/>
    <w:rsid w:val="0019475D"/>
    <w:rsid w:val="001A75DE"/>
    <w:rsid w:val="001B2EA0"/>
    <w:rsid w:val="001B6EB9"/>
    <w:rsid w:val="001C25BC"/>
    <w:rsid w:val="001C27DF"/>
    <w:rsid w:val="001D3F19"/>
    <w:rsid w:val="001D61DA"/>
    <w:rsid w:val="001E2C7A"/>
    <w:rsid w:val="001E4BD7"/>
    <w:rsid w:val="00216380"/>
    <w:rsid w:val="002168BF"/>
    <w:rsid w:val="00217F04"/>
    <w:rsid w:val="0022110A"/>
    <w:rsid w:val="002317E4"/>
    <w:rsid w:val="002323B7"/>
    <w:rsid w:val="00233C92"/>
    <w:rsid w:val="002351D3"/>
    <w:rsid w:val="00241AC2"/>
    <w:rsid w:val="00242826"/>
    <w:rsid w:val="002515EA"/>
    <w:rsid w:val="00253BB8"/>
    <w:rsid w:val="00256197"/>
    <w:rsid w:val="0027361F"/>
    <w:rsid w:val="0028660C"/>
    <w:rsid w:val="00287DD6"/>
    <w:rsid w:val="0029423B"/>
    <w:rsid w:val="00296C85"/>
    <w:rsid w:val="002A1FC2"/>
    <w:rsid w:val="002A7765"/>
    <w:rsid w:val="002A7E7E"/>
    <w:rsid w:val="002C26C5"/>
    <w:rsid w:val="002C714B"/>
    <w:rsid w:val="002D17E3"/>
    <w:rsid w:val="002D46DF"/>
    <w:rsid w:val="002E458F"/>
    <w:rsid w:val="002F3711"/>
    <w:rsid w:val="002F5CE5"/>
    <w:rsid w:val="0030143A"/>
    <w:rsid w:val="0030468A"/>
    <w:rsid w:val="0030556A"/>
    <w:rsid w:val="00313375"/>
    <w:rsid w:val="00315049"/>
    <w:rsid w:val="00321981"/>
    <w:rsid w:val="00324EBE"/>
    <w:rsid w:val="00325413"/>
    <w:rsid w:val="00333436"/>
    <w:rsid w:val="003351A9"/>
    <w:rsid w:val="00336322"/>
    <w:rsid w:val="003432EF"/>
    <w:rsid w:val="0035304E"/>
    <w:rsid w:val="00361D66"/>
    <w:rsid w:val="00365B27"/>
    <w:rsid w:val="00367258"/>
    <w:rsid w:val="003713D0"/>
    <w:rsid w:val="00372746"/>
    <w:rsid w:val="0038465B"/>
    <w:rsid w:val="00385CC1"/>
    <w:rsid w:val="003868B5"/>
    <w:rsid w:val="0038700C"/>
    <w:rsid w:val="003964BA"/>
    <w:rsid w:val="003A7ADC"/>
    <w:rsid w:val="003B190C"/>
    <w:rsid w:val="003C2F6A"/>
    <w:rsid w:val="003F6468"/>
    <w:rsid w:val="00404BA3"/>
    <w:rsid w:val="00405987"/>
    <w:rsid w:val="00406D8C"/>
    <w:rsid w:val="00414F91"/>
    <w:rsid w:val="004167D2"/>
    <w:rsid w:val="00422472"/>
    <w:rsid w:val="00434978"/>
    <w:rsid w:val="004365C0"/>
    <w:rsid w:val="00437359"/>
    <w:rsid w:val="00457C33"/>
    <w:rsid w:val="00463C78"/>
    <w:rsid w:val="0046455E"/>
    <w:rsid w:val="00486C83"/>
    <w:rsid w:val="00492D79"/>
    <w:rsid w:val="00495A2D"/>
    <w:rsid w:val="00496FDB"/>
    <w:rsid w:val="004A6BFC"/>
    <w:rsid w:val="004B473F"/>
    <w:rsid w:val="004C2D42"/>
    <w:rsid w:val="004C6657"/>
    <w:rsid w:val="004C6981"/>
    <w:rsid w:val="004E0B19"/>
    <w:rsid w:val="004E0CF7"/>
    <w:rsid w:val="004E1B7F"/>
    <w:rsid w:val="004E2338"/>
    <w:rsid w:val="004E6FF0"/>
    <w:rsid w:val="004E7AC0"/>
    <w:rsid w:val="004F0DB5"/>
    <w:rsid w:val="004F4481"/>
    <w:rsid w:val="005029EC"/>
    <w:rsid w:val="005076AE"/>
    <w:rsid w:val="00507F73"/>
    <w:rsid w:val="00510BFF"/>
    <w:rsid w:val="005113B2"/>
    <w:rsid w:val="00523AF5"/>
    <w:rsid w:val="005247EA"/>
    <w:rsid w:val="00526B49"/>
    <w:rsid w:val="005300E6"/>
    <w:rsid w:val="0053098C"/>
    <w:rsid w:val="0053148C"/>
    <w:rsid w:val="005432D8"/>
    <w:rsid w:val="00544787"/>
    <w:rsid w:val="00551E7F"/>
    <w:rsid w:val="005526C9"/>
    <w:rsid w:val="00560C1E"/>
    <w:rsid w:val="005620CD"/>
    <w:rsid w:val="00571B48"/>
    <w:rsid w:val="005820EB"/>
    <w:rsid w:val="00582673"/>
    <w:rsid w:val="00595D69"/>
    <w:rsid w:val="005A3BF5"/>
    <w:rsid w:val="005A4D7F"/>
    <w:rsid w:val="005A7A33"/>
    <w:rsid w:val="005B07C2"/>
    <w:rsid w:val="005B4759"/>
    <w:rsid w:val="005C0E5C"/>
    <w:rsid w:val="005C66C0"/>
    <w:rsid w:val="005F542A"/>
    <w:rsid w:val="005F563A"/>
    <w:rsid w:val="005F64E2"/>
    <w:rsid w:val="00603369"/>
    <w:rsid w:val="00626823"/>
    <w:rsid w:val="00626C34"/>
    <w:rsid w:val="00630A16"/>
    <w:rsid w:val="006444D8"/>
    <w:rsid w:val="00645217"/>
    <w:rsid w:val="00646CA9"/>
    <w:rsid w:val="00654FE9"/>
    <w:rsid w:val="00656AE6"/>
    <w:rsid w:val="0066419F"/>
    <w:rsid w:val="0066482B"/>
    <w:rsid w:val="006801D4"/>
    <w:rsid w:val="00683DFA"/>
    <w:rsid w:val="006B2694"/>
    <w:rsid w:val="006B30CD"/>
    <w:rsid w:val="006B3DB4"/>
    <w:rsid w:val="006C3B9C"/>
    <w:rsid w:val="006C644C"/>
    <w:rsid w:val="006D07BF"/>
    <w:rsid w:val="006D150E"/>
    <w:rsid w:val="006D2758"/>
    <w:rsid w:val="006D5765"/>
    <w:rsid w:val="006E001E"/>
    <w:rsid w:val="006E02EF"/>
    <w:rsid w:val="006E77E6"/>
    <w:rsid w:val="007056B6"/>
    <w:rsid w:val="00723D73"/>
    <w:rsid w:val="00725E1F"/>
    <w:rsid w:val="007400C6"/>
    <w:rsid w:val="007431C8"/>
    <w:rsid w:val="00757AA9"/>
    <w:rsid w:val="0076274F"/>
    <w:rsid w:val="00777376"/>
    <w:rsid w:val="00791445"/>
    <w:rsid w:val="00791A45"/>
    <w:rsid w:val="00791C9C"/>
    <w:rsid w:val="007A56CE"/>
    <w:rsid w:val="007B0C01"/>
    <w:rsid w:val="007B2D3C"/>
    <w:rsid w:val="007B6513"/>
    <w:rsid w:val="007C28C6"/>
    <w:rsid w:val="007C7A0C"/>
    <w:rsid w:val="007D2399"/>
    <w:rsid w:val="007F32C3"/>
    <w:rsid w:val="007F3511"/>
    <w:rsid w:val="00805A08"/>
    <w:rsid w:val="0080762B"/>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7866"/>
    <w:rsid w:val="009062A8"/>
    <w:rsid w:val="00911B08"/>
    <w:rsid w:val="009213B4"/>
    <w:rsid w:val="00927E8E"/>
    <w:rsid w:val="00934C57"/>
    <w:rsid w:val="00934FA6"/>
    <w:rsid w:val="00934FF4"/>
    <w:rsid w:val="009405EE"/>
    <w:rsid w:val="00947263"/>
    <w:rsid w:val="00956A41"/>
    <w:rsid w:val="0097091F"/>
    <w:rsid w:val="00971C6B"/>
    <w:rsid w:val="009772C1"/>
    <w:rsid w:val="00990B93"/>
    <w:rsid w:val="00991FDE"/>
    <w:rsid w:val="009969E5"/>
    <w:rsid w:val="009A3A17"/>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47D49"/>
    <w:rsid w:val="00A7349A"/>
    <w:rsid w:val="00A84394"/>
    <w:rsid w:val="00A85828"/>
    <w:rsid w:val="00A86692"/>
    <w:rsid w:val="00A86A4F"/>
    <w:rsid w:val="00A90BE0"/>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158F2"/>
    <w:rsid w:val="00C3547E"/>
    <w:rsid w:val="00C37A03"/>
    <w:rsid w:val="00C53204"/>
    <w:rsid w:val="00C536CC"/>
    <w:rsid w:val="00C55DA1"/>
    <w:rsid w:val="00C62609"/>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95F09"/>
    <w:rsid w:val="00DB32B5"/>
    <w:rsid w:val="00DC3433"/>
    <w:rsid w:val="00DC63E7"/>
    <w:rsid w:val="00DE6816"/>
    <w:rsid w:val="00DF7C2B"/>
    <w:rsid w:val="00E02F0C"/>
    <w:rsid w:val="00E123C2"/>
    <w:rsid w:val="00E1408B"/>
    <w:rsid w:val="00E152F3"/>
    <w:rsid w:val="00E16D66"/>
    <w:rsid w:val="00E22565"/>
    <w:rsid w:val="00E25F3A"/>
    <w:rsid w:val="00E26DA0"/>
    <w:rsid w:val="00E309B1"/>
    <w:rsid w:val="00E336C1"/>
    <w:rsid w:val="00E40318"/>
    <w:rsid w:val="00E40B16"/>
    <w:rsid w:val="00E464B2"/>
    <w:rsid w:val="00E51FE3"/>
    <w:rsid w:val="00E55141"/>
    <w:rsid w:val="00E56711"/>
    <w:rsid w:val="00E60128"/>
    <w:rsid w:val="00E601D1"/>
    <w:rsid w:val="00E6403A"/>
    <w:rsid w:val="00E75A77"/>
    <w:rsid w:val="00E81438"/>
    <w:rsid w:val="00E85262"/>
    <w:rsid w:val="00E9040E"/>
    <w:rsid w:val="00E95158"/>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34793"/>
    <w:rsid w:val="00F50C0B"/>
    <w:rsid w:val="00F51F44"/>
    <w:rsid w:val="00F538AB"/>
    <w:rsid w:val="00F67502"/>
    <w:rsid w:val="00F751F4"/>
    <w:rsid w:val="00F8444F"/>
    <w:rsid w:val="00F90F04"/>
    <w:rsid w:val="00FA0BF5"/>
    <w:rsid w:val="00FC4426"/>
    <w:rsid w:val="00FC5D78"/>
    <w:rsid w:val="00FD6B67"/>
    <w:rsid w:val="00FE02FE"/>
    <w:rsid w:val="00FE56C0"/>
    <w:rsid w:val="00FF02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2C26C5"/>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7945-2E69-4BBF-BD4D-FC3D55EE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1980</Words>
  <Characters>10894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3</cp:revision>
  <cp:lastPrinted>2023-04-17T16:24:00Z</cp:lastPrinted>
  <dcterms:created xsi:type="dcterms:W3CDTF">2023-04-17T16:21:00Z</dcterms:created>
  <dcterms:modified xsi:type="dcterms:W3CDTF">2023-04-17T16:24:00Z</dcterms:modified>
</cp:coreProperties>
</file>