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13C" w:rsidRDefault="007765A2">
      <w:pPr>
        <w:spacing w:after="0" w:line="360" w:lineRule="auto"/>
        <w:jc w:val="both"/>
        <w:rPr>
          <w:rFonts w:ascii="Palatino Linotype" w:eastAsia="Palatino Linotype" w:hAnsi="Palatino Linotype" w:cs="Palatino Linotype"/>
          <w:b/>
          <w:sz w:val="23"/>
          <w:szCs w:val="23"/>
        </w:rPr>
      </w:pPr>
      <w:bookmarkStart w:id="0" w:name="_heading=h.gjdgxs" w:colFirst="0" w:colLast="0"/>
      <w:bookmarkEnd w:id="0"/>
      <w:r>
        <w:rPr>
          <w:rFonts w:ascii="Palatino Linotype" w:eastAsia="Palatino Linotype" w:hAnsi="Palatino Linotype" w:cs="Palatino Linotype"/>
          <w:b/>
          <w:sz w:val="23"/>
          <w:szCs w:val="23"/>
        </w:rPr>
        <w:t>VOTO DISIDENTE QUE FORMULA LA COMISIONADA GUADALUPE RAMÍREZ PEÑA EN RELACIÓN CON LA RESOLUCIÓN DICTADA POR EL PLENO DEL INSTITUTO DE TRANSPARENCIA, ACCESO A LA INFORMACIÓN PÚBLICA Y PROTECCIÓN DE DATOS PERSONALES DEL ESTADO DE MÉXICO Y MUNICIPIOS, EN LA VI</w:t>
      </w:r>
      <w:r>
        <w:rPr>
          <w:rFonts w:ascii="Palatino Linotype" w:eastAsia="Palatino Linotype" w:hAnsi="Palatino Linotype" w:cs="Palatino Linotype"/>
          <w:b/>
          <w:sz w:val="23"/>
          <w:szCs w:val="23"/>
        </w:rPr>
        <w:t>GÉSIMA SEGUNDA SESIÓN ORDINARIA CELEBRADA EL CATORCE DE JUNIO DE DOS MIL VEINTITRÉS EN EL RECURSO DE REVISIÓN NÚMERO 02515/INFOEM/IP/RR/2023.</w:t>
      </w:r>
    </w:p>
    <w:p w:rsidR="0066613C" w:rsidRDefault="0066613C">
      <w:pPr>
        <w:spacing w:after="0" w:line="360" w:lineRule="auto"/>
        <w:jc w:val="both"/>
        <w:rPr>
          <w:rFonts w:ascii="Palatino Linotype" w:eastAsia="Palatino Linotype" w:hAnsi="Palatino Linotype" w:cs="Palatino Linotype"/>
          <w:b/>
          <w:sz w:val="23"/>
          <w:szCs w:val="23"/>
        </w:rPr>
      </w:pPr>
    </w:p>
    <w:p w:rsidR="0066613C" w:rsidRDefault="007765A2">
      <w:pPr>
        <w:spacing w:after="0" w:line="360" w:lineRule="auto"/>
        <w:jc w:val="both"/>
        <w:rPr>
          <w:rFonts w:ascii="Palatino Linotype" w:eastAsia="Palatino Linotype" w:hAnsi="Palatino Linotype" w:cs="Palatino Linotype"/>
          <w:sz w:val="23"/>
          <w:szCs w:val="23"/>
        </w:rPr>
      </w:pPr>
      <w:r>
        <w:rPr>
          <w:rFonts w:ascii="Palatino Linotype" w:eastAsia="Palatino Linotype" w:hAnsi="Palatino Linotype" w:cs="Palatino Linotype"/>
          <w:sz w:val="23"/>
          <w:szCs w:val="23"/>
        </w:rPr>
        <w:t>Con fundamento en lo dispuesto por el artículo 14, fracci</w:t>
      </w:r>
      <w:bookmarkStart w:id="1" w:name="_GoBack"/>
      <w:bookmarkEnd w:id="1"/>
      <w:r>
        <w:rPr>
          <w:rFonts w:ascii="Palatino Linotype" w:eastAsia="Palatino Linotype" w:hAnsi="Palatino Linotype" w:cs="Palatino Linotype"/>
          <w:sz w:val="23"/>
          <w:szCs w:val="23"/>
        </w:rPr>
        <w:t>ones X y XI, del Reglamento del Instituto de Transparenc</w:t>
      </w:r>
      <w:r>
        <w:rPr>
          <w:rFonts w:ascii="Palatino Linotype" w:eastAsia="Palatino Linotype" w:hAnsi="Palatino Linotype" w:cs="Palatino Linotype"/>
          <w:sz w:val="23"/>
          <w:szCs w:val="23"/>
        </w:rPr>
        <w:t xml:space="preserve">ia, Acceso a la Información Pública y Protección de Datos Personales del Estado de México, la que suscribe </w:t>
      </w:r>
      <w:r>
        <w:rPr>
          <w:rFonts w:ascii="Palatino Linotype" w:eastAsia="Palatino Linotype" w:hAnsi="Palatino Linotype" w:cs="Palatino Linotype"/>
          <w:b/>
          <w:sz w:val="23"/>
          <w:szCs w:val="23"/>
        </w:rPr>
        <w:t>Guadalupe Ramírez Peña</w:t>
      </w:r>
      <w:r>
        <w:rPr>
          <w:rFonts w:ascii="Palatino Linotype" w:eastAsia="Palatino Linotype" w:hAnsi="Palatino Linotype" w:cs="Palatino Linotype"/>
          <w:sz w:val="23"/>
          <w:szCs w:val="23"/>
        </w:rPr>
        <w:t xml:space="preserve">, emite </w:t>
      </w:r>
      <w:r>
        <w:rPr>
          <w:rFonts w:ascii="Palatino Linotype" w:eastAsia="Palatino Linotype" w:hAnsi="Palatino Linotype" w:cs="Palatino Linotype"/>
          <w:b/>
          <w:sz w:val="23"/>
          <w:szCs w:val="23"/>
        </w:rPr>
        <w:t xml:space="preserve">VOTO DISIDENTE </w:t>
      </w:r>
      <w:r>
        <w:rPr>
          <w:rFonts w:ascii="Palatino Linotype" w:eastAsia="Palatino Linotype" w:hAnsi="Palatino Linotype" w:cs="Palatino Linotype"/>
          <w:sz w:val="23"/>
          <w:szCs w:val="23"/>
        </w:rPr>
        <w:t xml:space="preserve">respecto a la resolución dictada en el recurso de revisión número </w:t>
      </w:r>
      <w:r>
        <w:rPr>
          <w:rFonts w:ascii="Palatino Linotype" w:eastAsia="Palatino Linotype" w:hAnsi="Palatino Linotype" w:cs="Palatino Linotype"/>
          <w:b/>
          <w:sz w:val="23"/>
          <w:szCs w:val="23"/>
        </w:rPr>
        <w:t>02515/INFOEM/IP/RR/2023</w:t>
      </w:r>
      <w:r>
        <w:rPr>
          <w:rFonts w:ascii="Palatino Linotype" w:eastAsia="Palatino Linotype" w:hAnsi="Palatino Linotype" w:cs="Palatino Linotype"/>
          <w:sz w:val="23"/>
          <w:szCs w:val="23"/>
        </w:rPr>
        <w:t>, pronunciada p</w:t>
      </w:r>
      <w:r>
        <w:rPr>
          <w:rFonts w:ascii="Palatino Linotype" w:eastAsia="Palatino Linotype" w:hAnsi="Palatino Linotype" w:cs="Palatino Linotype"/>
          <w:sz w:val="23"/>
          <w:szCs w:val="23"/>
        </w:rPr>
        <w:t xml:space="preserve">or el Pleno de este Instituto ante el proyecto presentado por el </w:t>
      </w:r>
      <w:r>
        <w:rPr>
          <w:rFonts w:ascii="Palatino Linotype" w:eastAsia="Palatino Linotype" w:hAnsi="Palatino Linotype" w:cs="Palatino Linotype"/>
          <w:b/>
          <w:sz w:val="23"/>
          <w:szCs w:val="23"/>
        </w:rPr>
        <w:t>Comisionado Presidente José Martínez Vilchis</w:t>
      </w:r>
      <w:r>
        <w:rPr>
          <w:rFonts w:ascii="Palatino Linotype" w:eastAsia="Palatino Linotype" w:hAnsi="Palatino Linotype" w:cs="Palatino Linotype"/>
          <w:sz w:val="23"/>
          <w:szCs w:val="23"/>
        </w:rPr>
        <w:t xml:space="preserve">, al tenor siguiente: </w:t>
      </w:r>
    </w:p>
    <w:p w:rsidR="0066613C" w:rsidRDefault="0066613C">
      <w:pPr>
        <w:spacing w:after="0" w:line="360" w:lineRule="auto"/>
        <w:jc w:val="both"/>
        <w:rPr>
          <w:rFonts w:ascii="Palatino Linotype" w:eastAsia="Palatino Linotype" w:hAnsi="Palatino Linotype" w:cs="Palatino Linotype"/>
          <w:sz w:val="23"/>
          <w:szCs w:val="23"/>
        </w:rPr>
      </w:pPr>
    </w:p>
    <w:p w:rsidR="0066613C" w:rsidRDefault="007765A2">
      <w:pPr>
        <w:numPr>
          <w:ilvl w:val="0"/>
          <w:numId w:val="1"/>
        </w:numPr>
        <w:spacing w:after="0" w:line="360" w:lineRule="auto"/>
        <w:ind w:left="567" w:hanging="141"/>
        <w:jc w:val="both"/>
        <w:rPr>
          <w:rFonts w:ascii="Palatino Linotype" w:eastAsia="Palatino Linotype" w:hAnsi="Palatino Linotype" w:cs="Palatino Linotype"/>
          <w:b/>
          <w:sz w:val="23"/>
          <w:szCs w:val="23"/>
        </w:rPr>
      </w:pPr>
      <w:r>
        <w:rPr>
          <w:rFonts w:ascii="Palatino Linotype" w:eastAsia="Palatino Linotype" w:hAnsi="Palatino Linotype" w:cs="Palatino Linotype"/>
          <w:b/>
          <w:sz w:val="23"/>
          <w:szCs w:val="23"/>
        </w:rPr>
        <w:t>Antecedentes.</w:t>
      </w:r>
    </w:p>
    <w:p w:rsidR="0066613C" w:rsidRDefault="0066613C">
      <w:pPr>
        <w:spacing w:after="0" w:line="360" w:lineRule="auto"/>
        <w:ind w:left="567"/>
        <w:jc w:val="both"/>
        <w:rPr>
          <w:rFonts w:ascii="Palatino Linotype" w:eastAsia="Palatino Linotype" w:hAnsi="Palatino Linotype" w:cs="Palatino Linotype"/>
          <w:b/>
          <w:sz w:val="23"/>
          <w:szCs w:val="23"/>
        </w:rPr>
      </w:pPr>
    </w:p>
    <w:p w:rsidR="0066613C" w:rsidRDefault="007765A2">
      <w:pPr>
        <w:spacing w:after="0" w:line="360" w:lineRule="auto"/>
        <w:jc w:val="both"/>
        <w:rPr>
          <w:rFonts w:ascii="Palatino Linotype" w:eastAsia="Palatino Linotype" w:hAnsi="Palatino Linotype" w:cs="Palatino Linotype"/>
          <w:sz w:val="23"/>
          <w:szCs w:val="23"/>
        </w:rPr>
      </w:pPr>
      <w:r>
        <w:rPr>
          <w:rFonts w:ascii="Palatino Linotype" w:eastAsia="Palatino Linotype" w:hAnsi="Palatino Linotype" w:cs="Palatino Linotype"/>
          <w:sz w:val="23"/>
          <w:szCs w:val="23"/>
        </w:rPr>
        <w:t>En el asunto que nos ocupa, la parte Recurrente solicitó al Ayuntamiento de Toluca, en su carácter de Sujeto</w:t>
      </w:r>
      <w:r>
        <w:rPr>
          <w:rFonts w:ascii="Palatino Linotype" w:eastAsia="Palatino Linotype" w:hAnsi="Palatino Linotype" w:cs="Palatino Linotype"/>
          <w:sz w:val="23"/>
          <w:szCs w:val="23"/>
        </w:rPr>
        <w:t xml:space="preserve"> Obligado, le proporcionara entre otra información, la siguiente: </w:t>
      </w:r>
    </w:p>
    <w:p w:rsidR="0066613C" w:rsidRDefault="0066613C">
      <w:pPr>
        <w:spacing w:after="0" w:line="360" w:lineRule="auto"/>
        <w:jc w:val="both"/>
        <w:rPr>
          <w:rFonts w:ascii="Palatino Linotype" w:eastAsia="Palatino Linotype" w:hAnsi="Palatino Linotype" w:cs="Palatino Linotype"/>
          <w:sz w:val="23"/>
          <w:szCs w:val="23"/>
        </w:rPr>
      </w:pPr>
    </w:p>
    <w:p w:rsidR="0066613C" w:rsidRDefault="007765A2">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3"/>
          <w:szCs w:val="23"/>
        </w:rPr>
      </w:pPr>
      <w:r>
        <w:rPr>
          <w:rFonts w:ascii="Palatino Linotype" w:eastAsia="Palatino Linotype" w:hAnsi="Palatino Linotype" w:cs="Palatino Linotype"/>
          <w:color w:val="000000"/>
          <w:sz w:val="23"/>
          <w:szCs w:val="23"/>
        </w:rPr>
        <w:t>Recibo de nómina del Presidente Municipal correspondiente a la primera quincena de marzo de dos mil veintitrés.</w:t>
      </w:r>
    </w:p>
    <w:p w:rsidR="0066613C" w:rsidRDefault="007765A2">
      <w:pPr>
        <w:pBdr>
          <w:top w:val="nil"/>
          <w:left w:val="nil"/>
          <w:bottom w:val="nil"/>
          <w:right w:val="nil"/>
          <w:between w:val="nil"/>
        </w:pBdr>
        <w:spacing w:after="0" w:line="360" w:lineRule="auto"/>
        <w:ind w:left="720"/>
        <w:jc w:val="both"/>
        <w:rPr>
          <w:rFonts w:ascii="Palatino Linotype" w:eastAsia="Palatino Linotype" w:hAnsi="Palatino Linotype" w:cs="Palatino Linotype"/>
          <w:color w:val="000000"/>
          <w:sz w:val="23"/>
          <w:szCs w:val="23"/>
        </w:rPr>
      </w:pPr>
      <w:r>
        <w:rPr>
          <w:rFonts w:ascii="Palatino Linotype" w:eastAsia="Palatino Linotype" w:hAnsi="Palatino Linotype" w:cs="Palatino Linotype"/>
          <w:color w:val="000000"/>
          <w:sz w:val="23"/>
          <w:szCs w:val="23"/>
        </w:rPr>
        <w:t xml:space="preserve"> </w:t>
      </w:r>
    </w:p>
    <w:p w:rsidR="0066613C" w:rsidRDefault="007765A2">
      <w:pPr>
        <w:tabs>
          <w:tab w:val="left" w:pos="7513"/>
        </w:tabs>
        <w:spacing w:after="0" w:line="360" w:lineRule="auto"/>
        <w:ind w:right="49"/>
        <w:jc w:val="both"/>
        <w:rPr>
          <w:rFonts w:ascii="Palatino Linotype" w:eastAsia="Palatino Linotype" w:hAnsi="Palatino Linotype" w:cs="Palatino Linotype"/>
          <w:sz w:val="23"/>
          <w:szCs w:val="23"/>
        </w:rPr>
      </w:pPr>
      <w:r>
        <w:rPr>
          <w:rFonts w:ascii="Palatino Linotype" w:eastAsia="Palatino Linotype" w:hAnsi="Palatino Linotype" w:cs="Palatino Linotype"/>
          <w:sz w:val="23"/>
          <w:szCs w:val="23"/>
        </w:rPr>
        <w:lastRenderedPageBreak/>
        <w:t xml:space="preserve">En respuesta a la solicitud, el Sujeto Obligado remitió la siguiente información: </w:t>
      </w:r>
    </w:p>
    <w:p w:rsidR="0066613C" w:rsidRDefault="0066613C">
      <w:pPr>
        <w:tabs>
          <w:tab w:val="left" w:pos="7513"/>
        </w:tabs>
        <w:spacing w:after="0" w:line="360" w:lineRule="auto"/>
        <w:ind w:right="49"/>
        <w:jc w:val="both"/>
        <w:rPr>
          <w:rFonts w:ascii="Palatino Linotype" w:eastAsia="Palatino Linotype" w:hAnsi="Palatino Linotype" w:cs="Palatino Linotype"/>
          <w:sz w:val="23"/>
          <w:szCs w:val="23"/>
        </w:rPr>
      </w:pPr>
    </w:p>
    <w:p w:rsidR="0066613C" w:rsidRDefault="007765A2">
      <w:pPr>
        <w:numPr>
          <w:ilvl w:val="0"/>
          <w:numId w:val="2"/>
        </w:numPr>
        <w:pBdr>
          <w:top w:val="nil"/>
          <w:left w:val="nil"/>
          <w:bottom w:val="nil"/>
          <w:right w:val="nil"/>
          <w:between w:val="nil"/>
        </w:pBdr>
        <w:tabs>
          <w:tab w:val="left" w:pos="7513"/>
        </w:tabs>
        <w:spacing w:after="0" w:line="360" w:lineRule="auto"/>
        <w:ind w:right="49"/>
        <w:jc w:val="both"/>
        <w:rPr>
          <w:rFonts w:ascii="Palatino Linotype" w:eastAsia="Palatino Linotype" w:hAnsi="Palatino Linotype" w:cs="Palatino Linotype"/>
          <w:color w:val="000000"/>
          <w:sz w:val="23"/>
          <w:szCs w:val="23"/>
        </w:rPr>
      </w:pPr>
      <w:r>
        <w:rPr>
          <w:rFonts w:ascii="Palatino Linotype" w:eastAsia="Palatino Linotype" w:hAnsi="Palatino Linotype" w:cs="Palatino Linotype"/>
          <w:color w:val="000000"/>
          <w:sz w:val="23"/>
          <w:szCs w:val="23"/>
        </w:rPr>
        <w:t xml:space="preserve">Versión pública del recibo de nómina de la primera quincena de marzo de dos mil veintitrés del Presidente Municipal. </w:t>
      </w:r>
    </w:p>
    <w:p w:rsidR="0066613C" w:rsidRDefault="007765A2">
      <w:pPr>
        <w:numPr>
          <w:ilvl w:val="0"/>
          <w:numId w:val="2"/>
        </w:numPr>
        <w:pBdr>
          <w:top w:val="nil"/>
          <w:left w:val="nil"/>
          <w:bottom w:val="nil"/>
          <w:right w:val="nil"/>
          <w:between w:val="nil"/>
        </w:pBdr>
        <w:tabs>
          <w:tab w:val="left" w:pos="7513"/>
        </w:tabs>
        <w:spacing w:after="0" w:line="360" w:lineRule="auto"/>
        <w:ind w:right="49"/>
        <w:jc w:val="both"/>
        <w:rPr>
          <w:rFonts w:ascii="Palatino Linotype" w:eastAsia="Palatino Linotype" w:hAnsi="Palatino Linotype" w:cs="Palatino Linotype"/>
          <w:color w:val="000000"/>
          <w:sz w:val="23"/>
          <w:szCs w:val="23"/>
        </w:rPr>
      </w:pPr>
      <w:r>
        <w:rPr>
          <w:rFonts w:ascii="Palatino Linotype" w:eastAsia="Palatino Linotype" w:hAnsi="Palatino Linotype" w:cs="Palatino Linotype"/>
          <w:color w:val="000000"/>
          <w:sz w:val="23"/>
          <w:szCs w:val="23"/>
        </w:rPr>
        <w:t>Acta de la Ducentésima Nonagésima Tercera Sesión Extra</w:t>
      </w:r>
      <w:r>
        <w:rPr>
          <w:rFonts w:ascii="Palatino Linotype" w:eastAsia="Palatino Linotype" w:hAnsi="Palatino Linotype" w:cs="Palatino Linotype"/>
          <w:color w:val="000000"/>
          <w:sz w:val="23"/>
          <w:szCs w:val="23"/>
        </w:rPr>
        <w:t xml:space="preserve">ordinaria 2023 del Comité de Transparencia del Municipio de Toluca en la que se aprobó la clasificación como información confidencial de forma parcial, los datos personales </w:t>
      </w:r>
      <w:r>
        <w:rPr>
          <w:rFonts w:ascii="Palatino Linotype" w:eastAsia="Palatino Linotype" w:hAnsi="Palatino Linotype" w:cs="Palatino Linotype"/>
          <w:sz w:val="23"/>
          <w:szCs w:val="23"/>
        </w:rPr>
        <w:t>contenidos en el recibo</w:t>
      </w:r>
      <w:r>
        <w:rPr>
          <w:rFonts w:ascii="Palatino Linotype" w:eastAsia="Palatino Linotype" w:hAnsi="Palatino Linotype" w:cs="Palatino Linotype"/>
          <w:color w:val="000000"/>
          <w:sz w:val="23"/>
          <w:szCs w:val="23"/>
        </w:rPr>
        <w:t xml:space="preserve"> de nómina. </w:t>
      </w:r>
    </w:p>
    <w:p w:rsidR="0066613C" w:rsidRDefault="0066613C">
      <w:pPr>
        <w:pBdr>
          <w:top w:val="nil"/>
          <w:left w:val="nil"/>
          <w:bottom w:val="nil"/>
          <w:right w:val="nil"/>
          <w:between w:val="nil"/>
        </w:pBdr>
        <w:tabs>
          <w:tab w:val="left" w:pos="7513"/>
        </w:tabs>
        <w:spacing w:after="0" w:line="360" w:lineRule="auto"/>
        <w:ind w:left="720" w:right="49"/>
        <w:jc w:val="both"/>
        <w:rPr>
          <w:rFonts w:ascii="Palatino Linotype" w:eastAsia="Palatino Linotype" w:hAnsi="Palatino Linotype" w:cs="Palatino Linotype"/>
          <w:color w:val="000000"/>
          <w:sz w:val="23"/>
          <w:szCs w:val="23"/>
        </w:rPr>
      </w:pPr>
    </w:p>
    <w:p w:rsidR="0066613C" w:rsidRDefault="007765A2">
      <w:pPr>
        <w:spacing w:after="0" w:line="360" w:lineRule="auto"/>
        <w:jc w:val="both"/>
        <w:rPr>
          <w:rFonts w:ascii="Palatino Linotype" w:eastAsia="Palatino Linotype" w:hAnsi="Palatino Linotype" w:cs="Palatino Linotype"/>
          <w:sz w:val="23"/>
          <w:szCs w:val="23"/>
        </w:rPr>
      </w:pPr>
      <w:r>
        <w:rPr>
          <w:rFonts w:ascii="Palatino Linotype" w:eastAsia="Palatino Linotype" w:hAnsi="Palatino Linotype" w:cs="Palatino Linotype"/>
          <w:sz w:val="23"/>
          <w:szCs w:val="23"/>
        </w:rPr>
        <w:t>Una vez conocido este pronunciamiento del Suje</w:t>
      </w:r>
      <w:r>
        <w:rPr>
          <w:rFonts w:ascii="Palatino Linotype" w:eastAsia="Palatino Linotype" w:hAnsi="Palatino Linotype" w:cs="Palatino Linotype"/>
          <w:sz w:val="23"/>
          <w:szCs w:val="23"/>
        </w:rPr>
        <w:t xml:space="preserve">to Obligado, la parte Recurrente interpuso el medio de impugnación citado al rubro, en el que medularmente se inconformó por lo que le dieron como respuesta; ya que, no está completa ni hacen la búsqueda de la información. </w:t>
      </w:r>
    </w:p>
    <w:p w:rsidR="0066613C" w:rsidRDefault="0066613C">
      <w:pPr>
        <w:spacing w:after="0" w:line="360" w:lineRule="auto"/>
        <w:jc w:val="both"/>
        <w:rPr>
          <w:rFonts w:ascii="Palatino Linotype" w:eastAsia="Palatino Linotype" w:hAnsi="Palatino Linotype" w:cs="Palatino Linotype"/>
          <w:sz w:val="23"/>
          <w:szCs w:val="23"/>
        </w:rPr>
      </w:pPr>
    </w:p>
    <w:p w:rsidR="0066613C" w:rsidRDefault="007765A2">
      <w:pPr>
        <w:spacing w:after="0" w:line="360" w:lineRule="auto"/>
        <w:jc w:val="both"/>
        <w:rPr>
          <w:rFonts w:ascii="Palatino Linotype" w:eastAsia="Palatino Linotype" w:hAnsi="Palatino Linotype" w:cs="Palatino Linotype"/>
          <w:b/>
          <w:sz w:val="23"/>
          <w:szCs w:val="23"/>
        </w:rPr>
      </w:pPr>
      <w:r>
        <w:rPr>
          <w:rFonts w:ascii="Palatino Linotype" w:eastAsia="Palatino Linotype" w:hAnsi="Palatino Linotype" w:cs="Palatino Linotype"/>
          <w:sz w:val="23"/>
          <w:szCs w:val="23"/>
        </w:rPr>
        <w:t>Así las cosas, el Comisionado P</w:t>
      </w:r>
      <w:r>
        <w:rPr>
          <w:rFonts w:ascii="Palatino Linotype" w:eastAsia="Palatino Linotype" w:hAnsi="Palatino Linotype" w:cs="Palatino Linotype"/>
          <w:sz w:val="23"/>
          <w:szCs w:val="23"/>
        </w:rPr>
        <w:t xml:space="preserve">onente determinó </w:t>
      </w:r>
      <w:r>
        <w:rPr>
          <w:rFonts w:ascii="Palatino Linotype" w:eastAsia="Palatino Linotype" w:hAnsi="Palatino Linotype" w:cs="Palatino Linotype"/>
          <w:b/>
          <w:sz w:val="23"/>
          <w:szCs w:val="23"/>
        </w:rPr>
        <w:t xml:space="preserve">modificar </w:t>
      </w:r>
      <w:r>
        <w:rPr>
          <w:rFonts w:ascii="Palatino Linotype" w:eastAsia="Palatino Linotype" w:hAnsi="Palatino Linotype" w:cs="Palatino Linotype"/>
          <w:sz w:val="23"/>
          <w:szCs w:val="23"/>
        </w:rPr>
        <w:t xml:space="preserve">la respuesta a la solicitud de información </w:t>
      </w:r>
      <w:r>
        <w:rPr>
          <w:rFonts w:ascii="Palatino Linotype" w:eastAsia="Palatino Linotype" w:hAnsi="Palatino Linotype" w:cs="Palatino Linotype"/>
          <w:b/>
          <w:sz w:val="23"/>
          <w:szCs w:val="23"/>
        </w:rPr>
        <w:t>01173/TOLUCA/IP/2023</w:t>
      </w:r>
      <w:r>
        <w:rPr>
          <w:rFonts w:ascii="Palatino Linotype" w:eastAsia="Palatino Linotype" w:hAnsi="Palatino Linotype" w:cs="Palatino Linotype"/>
          <w:sz w:val="23"/>
          <w:szCs w:val="23"/>
        </w:rPr>
        <w:t xml:space="preserve"> y ordenó el </w:t>
      </w:r>
      <w:r>
        <w:rPr>
          <w:rFonts w:ascii="Palatino Linotype" w:eastAsia="Palatino Linotype" w:hAnsi="Palatino Linotype" w:cs="Palatino Linotype"/>
          <w:b/>
          <w:sz w:val="23"/>
          <w:szCs w:val="23"/>
        </w:rPr>
        <w:t>recibo de nómina, comprobante de pago o CFDI correspondiente al presidente municipal, del periodo comprendido del uno al quince de marzo de dos mil veint</w:t>
      </w:r>
      <w:r>
        <w:rPr>
          <w:rFonts w:ascii="Palatino Linotype" w:eastAsia="Palatino Linotype" w:hAnsi="Palatino Linotype" w:cs="Palatino Linotype"/>
          <w:b/>
          <w:sz w:val="23"/>
          <w:szCs w:val="23"/>
        </w:rPr>
        <w:t xml:space="preserve">itrés. </w:t>
      </w:r>
    </w:p>
    <w:p w:rsidR="0066613C" w:rsidRDefault="0066613C">
      <w:pPr>
        <w:spacing w:after="0" w:line="360" w:lineRule="auto"/>
        <w:jc w:val="both"/>
        <w:rPr>
          <w:rFonts w:ascii="Palatino Linotype" w:eastAsia="Palatino Linotype" w:hAnsi="Palatino Linotype" w:cs="Palatino Linotype"/>
          <w:b/>
          <w:sz w:val="23"/>
          <w:szCs w:val="23"/>
        </w:rPr>
      </w:pPr>
    </w:p>
    <w:p w:rsidR="0066613C" w:rsidRDefault="007765A2">
      <w:pPr>
        <w:spacing w:after="0" w:line="360" w:lineRule="auto"/>
        <w:jc w:val="both"/>
        <w:rPr>
          <w:rFonts w:ascii="Palatino Linotype" w:eastAsia="Palatino Linotype" w:hAnsi="Palatino Linotype" w:cs="Palatino Linotype"/>
          <w:b/>
          <w:sz w:val="23"/>
          <w:szCs w:val="23"/>
        </w:rPr>
      </w:pPr>
      <w:r>
        <w:rPr>
          <w:rFonts w:ascii="Palatino Linotype" w:eastAsia="Palatino Linotype" w:hAnsi="Palatino Linotype" w:cs="Palatino Linotype"/>
          <w:sz w:val="23"/>
          <w:szCs w:val="23"/>
        </w:rPr>
        <w:t xml:space="preserve">Para ello, se ordenó también el Acuerdo del Comité de Transparencia en términos de los artículos 49, fracción VIII y 132 fracción II de la Ley de Transparencia y Acceso a la Información Pública del Estado de México y Municipios, en el que funde y </w:t>
      </w:r>
      <w:r>
        <w:rPr>
          <w:rFonts w:ascii="Palatino Linotype" w:eastAsia="Palatino Linotype" w:hAnsi="Palatino Linotype" w:cs="Palatino Linotype"/>
          <w:sz w:val="23"/>
          <w:szCs w:val="23"/>
        </w:rPr>
        <w:t xml:space="preserve">motive las </w:t>
      </w:r>
      <w:r>
        <w:rPr>
          <w:rFonts w:ascii="Palatino Linotype" w:eastAsia="Palatino Linotype" w:hAnsi="Palatino Linotype" w:cs="Palatino Linotype"/>
          <w:sz w:val="23"/>
          <w:szCs w:val="23"/>
        </w:rPr>
        <w:lastRenderedPageBreak/>
        <w:t>razones sobre los datos que se supriman o eliminen y se ponga a disposición del Recurrente, para el caso de la versión pública.</w:t>
      </w:r>
    </w:p>
    <w:p w:rsidR="0066613C" w:rsidRDefault="0066613C">
      <w:pPr>
        <w:spacing w:after="0" w:line="360" w:lineRule="auto"/>
        <w:jc w:val="both"/>
        <w:rPr>
          <w:rFonts w:ascii="Palatino Linotype" w:eastAsia="Palatino Linotype" w:hAnsi="Palatino Linotype" w:cs="Palatino Linotype"/>
          <w:sz w:val="23"/>
          <w:szCs w:val="23"/>
        </w:rPr>
      </w:pPr>
    </w:p>
    <w:p w:rsidR="0066613C" w:rsidRDefault="007765A2">
      <w:pPr>
        <w:spacing w:after="0" w:line="360" w:lineRule="auto"/>
        <w:jc w:val="both"/>
        <w:rPr>
          <w:rFonts w:ascii="Palatino Linotype" w:eastAsia="Palatino Linotype" w:hAnsi="Palatino Linotype" w:cs="Palatino Linotype"/>
          <w:sz w:val="23"/>
          <w:szCs w:val="23"/>
        </w:rPr>
      </w:pPr>
      <w:r>
        <w:rPr>
          <w:rFonts w:ascii="Palatino Linotype" w:eastAsia="Palatino Linotype" w:hAnsi="Palatino Linotype" w:cs="Palatino Linotype"/>
          <w:sz w:val="23"/>
          <w:szCs w:val="23"/>
        </w:rPr>
        <w:t xml:space="preserve">Lo anterior es así, debido a que, en su estudio se sostuvo la postura de que el Comprobante Fiscal Digital por Internet (CFDI) es la forma de hacer documentos electrónicos para que sean válidos para el Servicio de Administración Tributaria, por lo que, se </w:t>
      </w:r>
      <w:r>
        <w:rPr>
          <w:rFonts w:ascii="Palatino Linotype" w:eastAsia="Palatino Linotype" w:hAnsi="Palatino Linotype" w:cs="Palatino Linotype"/>
          <w:sz w:val="23"/>
          <w:szCs w:val="23"/>
        </w:rPr>
        <w:t xml:space="preserve">debe cumplir con los requisitos legales de comprobantes, para garantizar la autenticidad de su origen. </w:t>
      </w:r>
    </w:p>
    <w:p w:rsidR="0066613C" w:rsidRDefault="0066613C">
      <w:pPr>
        <w:spacing w:after="0" w:line="360" w:lineRule="auto"/>
        <w:jc w:val="both"/>
        <w:rPr>
          <w:rFonts w:ascii="Palatino Linotype" w:eastAsia="Palatino Linotype" w:hAnsi="Palatino Linotype" w:cs="Palatino Linotype"/>
          <w:sz w:val="23"/>
          <w:szCs w:val="23"/>
        </w:rPr>
      </w:pPr>
    </w:p>
    <w:p w:rsidR="0066613C" w:rsidRDefault="007765A2">
      <w:pPr>
        <w:spacing w:after="0" w:line="360" w:lineRule="auto"/>
        <w:jc w:val="both"/>
        <w:rPr>
          <w:rFonts w:ascii="Palatino Linotype" w:eastAsia="Palatino Linotype" w:hAnsi="Palatino Linotype" w:cs="Palatino Linotype"/>
          <w:b/>
          <w:sz w:val="23"/>
          <w:szCs w:val="23"/>
        </w:rPr>
      </w:pPr>
      <w:r>
        <w:rPr>
          <w:rFonts w:ascii="Palatino Linotype" w:eastAsia="Palatino Linotype" w:hAnsi="Palatino Linotype" w:cs="Palatino Linotype"/>
          <w:b/>
          <w:sz w:val="23"/>
          <w:szCs w:val="23"/>
        </w:rPr>
        <w:t xml:space="preserve">II. Razones del Voto Disidente. </w:t>
      </w:r>
    </w:p>
    <w:p w:rsidR="0066613C" w:rsidRDefault="0066613C">
      <w:pPr>
        <w:spacing w:after="0" w:line="360" w:lineRule="auto"/>
        <w:jc w:val="both"/>
        <w:rPr>
          <w:rFonts w:ascii="Palatino Linotype" w:eastAsia="Palatino Linotype" w:hAnsi="Palatino Linotype" w:cs="Palatino Linotype"/>
          <w:b/>
          <w:sz w:val="23"/>
          <w:szCs w:val="23"/>
        </w:rPr>
      </w:pPr>
    </w:p>
    <w:p w:rsidR="0066613C" w:rsidRDefault="007765A2">
      <w:pPr>
        <w:tabs>
          <w:tab w:val="left" w:pos="709"/>
        </w:tabs>
        <w:spacing w:after="0" w:line="360" w:lineRule="auto"/>
        <w:jc w:val="both"/>
        <w:rPr>
          <w:rFonts w:ascii="Palatino Linotype" w:eastAsia="Palatino Linotype" w:hAnsi="Palatino Linotype" w:cs="Palatino Linotype"/>
          <w:sz w:val="23"/>
          <w:szCs w:val="23"/>
        </w:rPr>
      </w:pPr>
      <w:r>
        <w:rPr>
          <w:rFonts w:ascii="Palatino Linotype" w:eastAsia="Palatino Linotype" w:hAnsi="Palatino Linotype" w:cs="Palatino Linotype"/>
          <w:sz w:val="23"/>
          <w:szCs w:val="23"/>
        </w:rPr>
        <w:t xml:space="preserve">Derivado de lo anterior, cabe recalcar que la suscrita </w:t>
      </w:r>
      <w:r>
        <w:rPr>
          <w:rFonts w:ascii="Palatino Linotype" w:eastAsia="Palatino Linotype" w:hAnsi="Palatino Linotype" w:cs="Palatino Linotype"/>
          <w:b/>
          <w:sz w:val="23"/>
          <w:szCs w:val="23"/>
        </w:rPr>
        <w:t>no comparte las consideraciones que fueron vertidas en la pres</w:t>
      </w:r>
      <w:r>
        <w:rPr>
          <w:rFonts w:ascii="Palatino Linotype" w:eastAsia="Palatino Linotype" w:hAnsi="Palatino Linotype" w:cs="Palatino Linotype"/>
          <w:b/>
          <w:sz w:val="23"/>
          <w:szCs w:val="23"/>
        </w:rPr>
        <w:t>ente resolución</w:t>
      </w:r>
      <w:r>
        <w:rPr>
          <w:rFonts w:ascii="Palatino Linotype" w:eastAsia="Palatino Linotype" w:hAnsi="Palatino Linotype" w:cs="Palatino Linotype"/>
          <w:sz w:val="23"/>
          <w:szCs w:val="23"/>
        </w:rPr>
        <w:t xml:space="preserve">, debido a que </w:t>
      </w:r>
      <w:r>
        <w:rPr>
          <w:rFonts w:ascii="Palatino Linotype" w:eastAsia="Palatino Linotype" w:hAnsi="Palatino Linotype" w:cs="Palatino Linotype"/>
          <w:b/>
          <w:sz w:val="23"/>
          <w:szCs w:val="23"/>
        </w:rPr>
        <w:t>no se debió ordenar nuevamente los recibos de pago bajo el argumento que estos no habían sido entregados en el formato que requiere el Sistema de Administración Tributaria</w:t>
      </w:r>
      <w:r>
        <w:rPr>
          <w:rFonts w:ascii="Palatino Linotype" w:eastAsia="Palatino Linotype" w:hAnsi="Palatino Linotype" w:cs="Palatino Linotype"/>
          <w:sz w:val="23"/>
          <w:szCs w:val="23"/>
        </w:rPr>
        <w:t xml:space="preserve">; mi postura deviene en razón de que el Sujeto Obligado proporcionó en respuesta el documento en el que consta la información que el Particular solicitó en un inicio. </w:t>
      </w:r>
    </w:p>
    <w:p w:rsidR="0066613C" w:rsidRDefault="0066613C">
      <w:pPr>
        <w:tabs>
          <w:tab w:val="left" w:pos="709"/>
        </w:tabs>
        <w:spacing w:after="0" w:line="360" w:lineRule="auto"/>
        <w:jc w:val="both"/>
        <w:rPr>
          <w:rFonts w:ascii="Palatino Linotype" w:eastAsia="Palatino Linotype" w:hAnsi="Palatino Linotype" w:cs="Palatino Linotype"/>
          <w:sz w:val="23"/>
          <w:szCs w:val="23"/>
        </w:rPr>
      </w:pPr>
    </w:p>
    <w:p w:rsidR="0066613C" w:rsidRDefault="007765A2">
      <w:pPr>
        <w:spacing w:after="0" w:line="360" w:lineRule="auto"/>
        <w:jc w:val="both"/>
        <w:rPr>
          <w:rFonts w:ascii="Palatino Linotype" w:eastAsia="Palatino Linotype" w:hAnsi="Palatino Linotype" w:cs="Palatino Linotype"/>
          <w:sz w:val="23"/>
          <w:szCs w:val="23"/>
        </w:rPr>
      </w:pPr>
      <w:r>
        <w:rPr>
          <w:rFonts w:ascii="Palatino Linotype" w:eastAsia="Palatino Linotype" w:hAnsi="Palatino Linotype" w:cs="Palatino Linotype"/>
          <w:sz w:val="23"/>
          <w:szCs w:val="23"/>
        </w:rPr>
        <w:t>Ello, porque la pretensión del Particular en términos generales fue obtener el</w:t>
      </w:r>
      <w:r>
        <w:rPr>
          <w:rFonts w:ascii="Palatino Linotype" w:eastAsia="Palatino Linotype" w:hAnsi="Palatino Linotype" w:cs="Palatino Linotype"/>
          <w:b/>
          <w:sz w:val="23"/>
          <w:szCs w:val="23"/>
        </w:rPr>
        <w:t xml:space="preserve"> recibo d</w:t>
      </w:r>
      <w:r>
        <w:rPr>
          <w:rFonts w:ascii="Palatino Linotype" w:eastAsia="Palatino Linotype" w:hAnsi="Palatino Linotype" w:cs="Palatino Linotype"/>
          <w:b/>
          <w:sz w:val="23"/>
          <w:szCs w:val="23"/>
        </w:rPr>
        <w:t>e nómina del presidente municipal</w:t>
      </w:r>
      <w:r>
        <w:rPr>
          <w:rFonts w:ascii="Palatino Linotype" w:eastAsia="Palatino Linotype" w:hAnsi="Palatino Linotype" w:cs="Palatino Linotype"/>
          <w:sz w:val="23"/>
          <w:szCs w:val="23"/>
        </w:rPr>
        <w:t xml:space="preserve">, para lo que, el Ayuntamiento de Toluca a través de su unidad administrativa competente, a saber, la Dirección General de Administración, remitió el comprobante de pago que contiene lo siguiente: </w:t>
      </w:r>
    </w:p>
    <w:p w:rsidR="0066613C" w:rsidRDefault="007765A2">
      <w:pPr>
        <w:spacing w:after="0" w:line="360" w:lineRule="auto"/>
        <w:jc w:val="both"/>
        <w:rPr>
          <w:rFonts w:ascii="Palatino Linotype" w:eastAsia="Palatino Linotype" w:hAnsi="Palatino Linotype" w:cs="Palatino Linotype"/>
          <w:sz w:val="23"/>
          <w:szCs w:val="23"/>
        </w:rPr>
      </w:pPr>
      <w:r>
        <w:rPr>
          <w:rFonts w:ascii="Palatino Linotype" w:eastAsia="Palatino Linotype" w:hAnsi="Palatino Linotype" w:cs="Palatino Linotype"/>
          <w:noProof/>
          <w:sz w:val="23"/>
          <w:szCs w:val="23"/>
          <w:lang w:val="es-MX"/>
        </w:rPr>
        <w:lastRenderedPageBreak/>
        <w:drawing>
          <wp:inline distT="0" distB="0" distL="0" distR="0">
            <wp:extent cx="5669280" cy="2781300"/>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69280" cy="2781300"/>
                    </a:xfrm>
                    <a:prstGeom prst="rect">
                      <a:avLst/>
                    </a:prstGeom>
                    <a:ln/>
                  </pic:spPr>
                </pic:pic>
              </a:graphicData>
            </a:graphic>
          </wp:inline>
        </w:drawing>
      </w:r>
    </w:p>
    <w:p w:rsidR="0066613C" w:rsidRDefault="0066613C">
      <w:pPr>
        <w:spacing w:after="0" w:line="360" w:lineRule="auto"/>
        <w:jc w:val="both"/>
        <w:rPr>
          <w:rFonts w:ascii="Palatino Linotype" w:eastAsia="Palatino Linotype" w:hAnsi="Palatino Linotype" w:cs="Palatino Linotype"/>
          <w:sz w:val="23"/>
          <w:szCs w:val="23"/>
        </w:rPr>
      </w:pPr>
    </w:p>
    <w:p w:rsidR="0066613C" w:rsidRDefault="0066613C">
      <w:pPr>
        <w:spacing w:after="0" w:line="360" w:lineRule="auto"/>
        <w:jc w:val="both"/>
        <w:rPr>
          <w:rFonts w:ascii="Palatino Linotype" w:eastAsia="Palatino Linotype" w:hAnsi="Palatino Linotype" w:cs="Palatino Linotype"/>
          <w:sz w:val="23"/>
          <w:szCs w:val="23"/>
        </w:rPr>
      </w:pPr>
    </w:p>
    <w:p w:rsidR="0066613C" w:rsidRDefault="007765A2">
      <w:pPr>
        <w:spacing w:after="0" w:line="360" w:lineRule="auto"/>
        <w:jc w:val="both"/>
        <w:rPr>
          <w:rFonts w:ascii="Palatino Linotype" w:eastAsia="Palatino Linotype" w:hAnsi="Palatino Linotype" w:cs="Palatino Linotype"/>
          <w:sz w:val="23"/>
          <w:szCs w:val="23"/>
        </w:rPr>
      </w:pPr>
      <w:r>
        <w:rPr>
          <w:rFonts w:ascii="Palatino Linotype" w:eastAsia="Palatino Linotype" w:hAnsi="Palatino Linotype" w:cs="Palatino Linotype"/>
          <w:sz w:val="23"/>
          <w:szCs w:val="23"/>
        </w:rPr>
        <w:t>De esto, es necesario</w:t>
      </w:r>
      <w:r>
        <w:rPr>
          <w:rFonts w:ascii="Palatino Linotype" w:eastAsia="Palatino Linotype" w:hAnsi="Palatino Linotype" w:cs="Palatino Linotype"/>
          <w:sz w:val="23"/>
          <w:szCs w:val="23"/>
        </w:rPr>
        <w:t xml:space="preserve"> mencionar que, los recibos de nómina son los documentos en los que se hace constar la cantidad de dinero pagada a un determinado trabajador, junto con todas sus deducciones de impuestos, descuentos, primas adicionales y otras remuneraciones, así como el p</w:t>
      </w:r>
      <w:r>
        <w:rPr>
          <w:rFonts w:ascii="Palatino Linotype" w:eastAsia="Palatino Linotype" w:hAnsi="Palatino Linotype" w:cs="Palatino Linotype"/>
          <w:sz w:val="23"/>
          <w:szCs w:val="23"/>
        </w:rPr>
        <w:t xml:space="preserve">eriodo del pago. </w:t>
      </w:r>
    </w:p>
    <w:p w:rsidR="0066613C" w:rsidRDefault="0066613C">
      <w:pPr>
        <w:spacing w:after="0" w:line="360" w:lineRule="auto"/>
        <w:jc w:val="both"/>
        <w:rPr>
          <w:rFonts w:ascii="Palatino Linotype" w:eastAsia="Palatino Linotype" w:hAnsi="Palatino Linotype" w:cs="Palatino Linotype"/>
          <w:sz w:val="23"/>
          <w:szCs w:val="23"/>
        </w:rPr>
      </w:pPr>
    </w:p>
    <w:p w:rsidR="0066613C" w:rsidRDefault="007765A2">
      <w:pPr>
        <w:spacing w:after="0" w:line="360" w:lineRule="auto"/>
        <w:jc w:val="both"/>
        <w:rPr>
          <w:rFonts w:ascii="Palatino Linotype" w:eastAsia="Palatino Linotype" w:hAnsi="Palatino Linotype" w:cs="Palatino Linotype"/>
          <w:sz w:val="23"/>
          <w:szCs w:val="23"/>
        </w:rPr>
      </w:pPr>
      <w:r>
        <w:rPr>
          <w:rFonts w:ascii="Palatino Linotype" w:eastAsia="Palatino Linotype" w:hAnsi="Palatino Linotype" w:cs="Palatino Linotype"/>
          <w:sz w:val="23"/>
          <w:szCs w:val="23"/>
        </w:rPr>
        <w:t>En ese sentido, se advierte que el Solicitante requirió el documento que diera cuenta de la referida información, la cual se logra obtener del recibo que el Ayuntamiento de Toluca envió en respuesta, por lo que, el Sujeto Obligado cumpli</w:t>
      </w:r>
      <w:r>
        <w:rPr>
          <w:rFonts w:ascii="Palatino Linotype" w:eastAsia="Palatino Linotype" w:hAnsi="Palatino Linotype" w:cs="Palatino Linotype"/>
          <w:sz w:val="23"/>
          <w:szCs w:val="23"/>
        </w:rPr>
        <w:t xml:space="preserve">ó con dicho requerimiento. </w:t>
      </w:r>
    </w:p>
    <w:p w:rsidR="0066613C" w:rsidRDefault="0066613C">
      <w:pPr>
        <w:widowControl w:val="0"/>
        <w:tabs>
          <w:tab w:val="left" w:pos="1701"/>
          <w:tab w:val="left" w:pos="1843"/>
        </w:tabs>
        <w:spacing w:after="0" w:line="360" w:lineRule="auto"/>
        <w:jc w:val="both"/>
        <w:rPr>
          <w:rFonts w:ascii="Palatino Linotype" w:eastAsia="Palatino Linotype" w:hAnsi="Palatino Linotype" w:cs="Palatino Linotype"/>
          <w:sz w:val="23"/>
          <w:szCs w:val="23"/>
        </w:rPr>
      </w:pPr>
    </w:p>
    <w:p w:rsidR="0066613C" w:rsidRDefault="007765A2">
      <w:pPr>
        <w:widowControl w:val="0"/>
        <w:tabs>
          <w:tab w:val="left" w:pos="1701"/>
          <w:tab w:val="left" w:pos="1843"/>
        </w:tabs>
        <w:spacing w:after="0" w:line="360" w:lineRule="auto"/>
        <w:jc w:val="both"/>
        <w:rPr>
          <w:rFonts w:ascii="Palatino Linotype" w:eastAsia="Palatino Linotype" w:hAnsi="Palatino Linotype" w:cs="Palatino Linotype"/>
          <w:sz w:val="23"/>
          <w:szCs w:val="23"/>
        </w:rPr>
      </w:pPr>
      <w:r>
        <w:rPr>
          <w:rFonts w:ascii="Palatino Linotype" w:eastAsia="Palatino Linotype" w:hAnsi="Palatino Linotype" w:cs="Palatino Linotype"/>
          <w:sz w:val="23"/>
          <w:szCs w:val="23"/>
        </w:rPr>
        <w:t xml:space="preserve">Por esto, cabe traer a cuenta lo previsto por el artículo 12, párrafo segundo de la Ley de Transparencia y Acceso a la Información Pública del Estado de México y Municipios que </w:t>
      </w:r>
      <w:r>
        <w:rPr>
          <w:rFonts w:ascii="Palatino Linotype" w:eastAsia="Palatino Linotype" w:hAnsi="Palatino Linotype" w:cs="Palatino Linotype"/>
          <w:sz w:val="23"/>
          <w:szCs w:val="23"/>
        </w:rPr>
        <w:lastRenderedPageBreak/>
        <w:t xml:space="preserve">la letra establece: </w:t>
      </w:r>
    </w:p>
    <w:p w:rsidR="0066613C" w:rsidRDefault="0066613C">
      <w:pPr>
        <w:widowControl w:val="0"/>
        <w:tabs>
          <w:tab w:val="left" w:pos="1701"/>
          <w:tab w:val="left" w:pos="1843"/>
        </w:tabs>
        <w:spacing w:after="0" w:line="360" w:lineRule="auto"/>
        <w:jc w:val="both"/>
        <w:rPr>
          <w:rFonts w:ascii="Palatino Linotype" w:eastAsia="Palatino Linotype" w:hAnsi="Palatino Linotype" w:cs="Palatino Linotype"/>
          <w:sz w:val="23"/>
          <w:szCs w:val="23"/>
        </w:rPr>
      </w:pPr>
    </w:p>
    <w:p w:rsidR="0066613C" w:rsidRDefault="007765A2">
      <w:pPr>
        <w:widowControl w:val="0"/>
        <w:tabs>
          <w:tab w:val="left" w:pos="1701"/>
          <w:tab w:val="left" w:pos="1843"/>
        </w:tabs>
        <w:spacing w:after="0" w:line="276" w:lineRule="auto"/>
        <w:ind w:left="850" w:right="1002"/>
        <w:jc w:val="both"/>
        <w:rPr>
          <w:rFonts w:ascii="Palatino Linotype" w:eastAsia="Palatino Linotype" w:hAnsi="Palatino Linotype" w:cs="Palatino Linotype"/>
          <w:i/>
          <w:sz w:val="23"/>
          <w:szCs w:val="23"/>
        </w:rPr>
      </w:pPr>
      <w:r>
        <w:rPr>
          <w:rFonts w:ascii="Palatino Linotype" w:eastAsia="Palatino Linotype" w:hAnsi="Palatino Linotype" w:cs="Palatino Linotype"/>
          <w:i/>
          <w:sz w:val="23"/>
          <w:szCs w:val="23"/>
        </w:rPr>
        <w:t>“</w:t>
      </w:r>
      <w:r>
        <w:rPr>
          <w:rFonts w:ascii="Palatino Linotype" w:eastAsia="Palatino Linotype" w:hAnsi="Palatino Linotype" w:cs="Palatino Linotype"/>
          <w:b/>
          <w:i/>
          <w:sz w:val="23"/>
          <w:szCs w:val="23"/>
        </w:rPr>
        <w:t xml:space="preserve">Artículo 12. </w:t>
      </w:r>
      <w:r>
        <w:rPr>
          <w:rFonts w:ascii="Palatino Linotype" w:eastAsia="Palatino Linotype" w:hAnsi="Palatino Linotype" w:cs="Palatino Linotype"/>
          <w:i/>
          <w:sz w:val="23"/>
          <w:szCs w:val="23"/>
        </w:rPr>
        <w:t xml:space="preserve">… </w:t>
      </w:r>
      <w:r>
        <w:rPr>
          <w:rFonts w:ascii="Palatino Linotype" w:eastAsia="Palatino Linotype" w:hAnsi="Palatino Linotype" w:cs="Palatino Linotype"/>
          <w:i/>
          <w:sz w:val="23"/>
          <w:szCs w:val="23"/>
          <w:u w:val="single"/>
        </w:rPr>
        <w:t xml:space="preserve">Los sujetos </w:t>
      </w:r>
      <w:r>
        <w:rPr>
          <w:rFonts w:ascii="Palatino Linotype" w:eastAsia="Palatino Linotype" w:hAnsi="Palatino Linotype" w:cs="Palatino Linotype"/>
          <w:i/>
          <w:sz w:val="23"/>
          <w:szCs w:val="23"/>
          <w:u w:val="single"/>
        </w:rPr>
        <w:t xml:space="preserve">obligados sólo proporcionarán la información pública que se les requiera y que obre en sus archivos y en el estado en que ésta se encuentre. </w:t>
      </w:r>
      <w:r>
        <w:rPr>
          <w:rFonts w:ascii="Palatino Linotype" w:eastAsia="Palatino Linotype" w:hAnsi="Palatino Linotype" w:cs="Palatino Linotype"/>
          <w:i/>
          <w:sz w:val="23"/>
          <w:szCs w:val="23"/>
        </w:rPr>
        <w:t xml:space="preserve">La obligación de proporcionar información no comprende el procesamiento de la misma, ni el presentarla conforme al </w:t>
      </w:r>
      <w:r>
        <w:rPr>
          <w:rFonts w:ascii="Palatino Linotype" w:eastAsia="Palatino Linotype" w:hAnsi="Palatino Linotype" w:cs="Palatino Linotype"/>
          <w:i/>
          <w:sz w:val="23"/>
          <w:szCs w:val="23"/>
        </w:rPr>
        <w:t xml:space="preserve">interés del solicitante; no estarán obligados a generarla, resumirla, efectuar cálculos o practicar investigaciones.” </w:t>
      </w:r>
    </w:p>
    <w:p w:rsidR="0066613C" w:rsidRDefault="0066613C">
      <w:pPr>
        <w:widowControl w:val="0"/>
        <w:tabs>
          <w:tab w:val="left" w:pos="1701"/>
          <w:tab w:val="left" w:pos="1843"/>
        </w:tabs>
        <w:spacing w:after="0" w:line="360" w:lineRule="auto"/>
        <w:ind w:left="850" w:right="1002"/>
        <w:jc w:val="both"/>
        <w:rPr>
          <w:rFonts w:ascii="Palatino Linotype" w:eastAsia="Palatino Linotype" w:hAnsi="Palatino Linotype" w:cs="Palatino Linotype"/>
          <w:i/>
          <w:sz w:val="23"/>
          <w:szCs w:val="23"/>
        </w:rPr>
      </w:pPr>
    </w:p>
    <w:p w:rsidR="0066613C" w:rsidRDefault="007765A2">
      <w:pPr>
        <w:widowControl w:val="0"/>
        <w:tabs>
          <w:tab w:val="left" w:pos="1701"/>
          <w:tab w:val="left" w:pos="1843"/>
        </w:tabs>
        <w:spacing w:after="0" w:line="360" w:lineRule="auto"/>
        <w:jc w:val="both"/>
        <w:rPr>
          <w:rFonts w:ascii="Palatino Linotype" w:eastAsia="Palatino Linotype" w:hAnsi="Palatino Linotype" w:cs="Palatino Linotype"/>
          <w:sz w:val="23"/>
          <w:szCs w:val="23"/>
        </w:rPr>
      </w:pPr>
      <w:r>
        <w:rPr>
          <w:rFonts w:ascii="Palatino Linotype" w:eastAsia="Palatino Linotype" w:hAnsi="Palatino Linotype" w:cs="Palatino Linotype"/>
          <w:sz w:val="23"/>
          <w:szCs w:val="23"/>
        </w:rPr>
        <w:t>En este contexto, si bien es cierto, los Comprobantes Fiscales Digitales por Internet, se encuentran en los archivos del Sujeto Obligado</w:t>
      </w:r>
      <w:r>
        <w:rPr>
          <w:rFonts w:ascii="Palatino Linotype" w:eastAsia="Palatino Linotype" w:hAnsi="Palatino Linotype" w:cs="Palatino Linotype"/>
          <w:sz w:val="23"/>
          <w:szCs w:val="23"/>
        </w:rPr>
        <w:t xml:space="preserve"> porque son generados en cumplimiento de sus obligaciones fiscales, también lo es que, el Particular inicialmente no requirió estos documentos, sino únicamente el recibo de nómina por lo que el documento entregado en respuesta da cuenta de la información s</w:t>
      </w:r>
      <w:r>
        <w:rPr>
          <w:rFonts w:ascii="Palatino Linotype" w:eastAsia="Palatino Linotype" w:hAnsi="Palatino Linotype" w:cs="Palatino Linotype"/>
          <w:sz w:val="23"/>
          <w:szCs w:val="23"/>
        </w:rPr>
        <w:t xml:space="preserve">olicitada, por tratarse de información que obra en los archivos del Sujeto Obligado, bajo un formato que este sujeto obligado genera  administra y posee. </w:t>
      </w:r>
    </w:p>
    <w:p w:rsidR="0066613C" w:rsidRDefault="0066613C">
      <w:pPr>
        <w:widowControl w:val="0"/>
        <w:tabs>
          <w:tab w:val="left" w:pos="1701"/>
          <w:tab w:val="left" w:pos="1843"/>
        </w:tabs>
        <w:spacing w:after="0" w:line="360" w:lineRule="auto"/>
        <w:jc w:val="both"/>
        <w:rPr>
          <w:rFonts w:ascii="Palatino Linotype" w:eastAsia="Palatino Linotype" w:hAnsi="Palatino Linotype" w:cs="Palatino Linotype"/>
          <w:sz w:val="23"/>
          <w:szCs w:val="23"/>
        </w:rPr>
      </w:pPr>
    </w:p>
    <w:p w:rsidR="0066613C" w:rsidRDefault="007765A2">
      <w:pPr>
        <w:widowControl w:val="0"/>
        <w:tabs>
          <w:tab w:val="left" w:pos="1701"/>
          <w:tab w:val="left" w:pos="1843"/>
        </w:tabs>
        <w:spacing w:after="0" w:line="360" w:lineRule="auto"/>
        <w:jc w:val="both"/>
        <w:rPr>
          <w:rFonts w:ascii="Palatino Linotype" w:eastAsia="Palatino Linotype" w:hAnsi="Palatino Linotype" w:cs="Palatino Linotype"/>
          <w:sz w:val="23"/>
          <w:szCs w:val="23"/>
        </w:rPr>
      </w:pPr>
      <w:r>
        <w:rPr>
          <w:rFonts w:ascii="Palatino Linotype" w:eastAsia="Palatino Linotype" w:hAnsi="Palatino Linotype" w:cs="Palatino Linotype"/>
          <w:sz w:val="23"/>
          <w:szCs w:val="23"/>
        </w:rPr>
        <w:t xml:space="preserve">Ahora bien, es importante enfatizar que en el Acuerdo emitido por el Comité de Transparencia que sustenta la versión pública, el </w:t>
      </w:r>
      <w:r>
        <w:rPr>
          <w:rFonts w:ascii="Palatino Linotype" w:eastAsia="Palatino Linotype" w:hAnsi="Palatino Linotype" w:cs="Palatino Linotype"/>
          <w:b/>
          <w:sz w:val="23"/>
          <w:szCs w:val="23"/>
        </w:rPr>
        <w:t xml:space="preserve">Sujeto Obligado </w:t>
      </w:r>
      <w:r>
        <w:rPr>
          <w:rFonts w:ascii="Palatino Linotype" w:eastAsia="Palatino Linotype" w:hAnsi="Palatino Linotype" w:cs="Palatino Linotype"/>
          <w:sz w:val="23"/>
          <w:szCs w:val="23"/>
        </w:rPr>
        <w:t>señala la clasificación del número de empleado y la deducción relacionada con el Sistema de Capitalización Indi</w:t>
      </w:r>
      <w:r>
        <w:rPr>
          <w:rFonts w:ascii="Palatino Linotype" w:eastAsia="Palatino Linotype" w:hAnsi="Palatino Linotype" w:cs="Palatino Linotype"/>
          <w:sz w:val="23"/>
          <w:szCs w:val="23"/>
        </w:rPr>
        <w:t xml:space="preserve">vidual; y en este sentido es oportuno referir que, en el recurso de revisión </w:t>
      </w:r>
      <w:r>
        <w:rPr>
          <w:rFonts w:ascii="Palatino Linotype" w:eastAsia="Palatino Linotype" w:hAnsi="Palatino Linotype" w:cs="Palatino Linotype"/>
          <w:b/>
          <w:sz w:val="23"/>
          <w:szCs w:val="23"/>
        </w:rPr>
        <w:t>16796/INFOEM/IP/RR/2022</w:t>
      </w:r>
      <w:r>
        <w:rPr>
          <w:rFonts w:ascii="Palatino Linotype" w:eastAsia="Palatino Linotype" w:hAnsi="Palatino Linotype" w:cs="Palatino Linotype"/>
          <w:sz w:val="23"/>
          <w:szCs w:val="23"/>
        </w:rPr>
        <w:t xml:space="preserve"> presentado en esta misma Sesión por el Comisionado Luis Gustavo Parra Noriega en el que de igual forma el Sujeto Obligado entregó recibos de nómina en el m</w:t>
      </w:r>
      <w:r>
        <w:rPr>
          <w:rFonts w:ascii="Palatino Linotype" w:eastAsia="Palatino Linotype" w:hAnsi="Palatino Linotype" w:cs="Palatino Linotype"/>
          <w:sz w:val="23"/>
          <w:szCs w:val="23"/>
        </w:rPr>
        <w:t xml:space="preserve">ismo formato y clasificó de igual forma el número de empleado y el </w:t>
      </w:r>
      <w:r>
        <w:rPr>
          <w:rFonts w:ascii="Palatino Linotype" w:eastAsia="Palatino Linotype" w:hAnsi="Palatino Linotype" w:cs="Palatino Linotype"/>
          <w:sz w:val="23"/>
          <w:szCs w:val="23"/>
        </w:rPr>
        <w:lastRenderedPageBreak/>
        <w:t>descuento referente al Sistema de Capitalización Individual; se determinó ordenar nuevamente los recibos de nómina en los que se dejaran visibles dos datos personales de referencia, y no as</w:t>
      </w:r>
      <w:r>
        <w:rPr>
          <w:rFonts w:ascii="Palatino Linotype" w:eastAsia="Palatino Linotype" w:hAnsi="Palatino Linotype" w:cs="Palatino Linotype"/>
          <w:sz w:val="23"/>
          <w:szCs w:val="23"/>
        </w:rPr>
        <w:t xml:space="preserve">í, porque consideraran que se debía entregar el Comprobante Fiscal por Internet (CDFI); por lo que se considera, que los estudios respecto al contenido de los recibos de nómina enviados por el Sujeto Obligado en los recursos de revisión </w:t>
      </w:r>
      <w:r>
        <w:rPr>
          <w:rFonts w:ascii="Palatino Linotype" w:eastAsia="Palatino Linotype" w:hAnsi="Palatino Linotype" w:cs="Palatino Linotype"/>
          <w:b/>
          <w:sz w:val="23"/>
          <w:szCs w:val="23"/>
        </w:rPr>
        <w:t>16796/INFOEM/IP/RR/</w:t>
      </w:r>
      <w:r>
        <w:rPr>
          <w:rFonts w:ascii="Palatino Linotype" w:eastAsia="Palatino Linotype" w:hAnsi="Palatino Linotype" w:cs="Palatino Linotype"/>
          <w:b/>
          <w:sz w:val="23"/>
          <w:szCs w:val="23"/>
        </w:rPr>
        <w:t xml:space="preserve">2022 y </w:t>
      </w:r>
      <w:r>
        <w:rPr>
          <w:rFonts w:ascii="Palatino Linotype" w:eastAsia="Palatino Linotype" w:hAnsi="Palatino Linotype" w:cs="Palatino Linotype"/>
          <w:b/>
          <w:color w:val="000000"/>
          <w:sz w:val="23"/>
          <w:szCs w:val="23"/>
        </w:rPr>
        <w:t xml:space="preserve">02515/INFOEM/IP/RR/2023 </w:t>
      </w:r>
      <w:r>
        <w:rPr>
          <w:rFonts w:ascii="Palatino Linotype" w:eastAsia="Palatino Linotype" w:hAnsi="Palatino Linotype" w:cs="Palatino Linotype"/>
          <w:color w:val="000000"/>
          <w:sz w:val="23"/>
          <w:szCs w:val="23"/>
        </w:rPr>
        <w:t xml:space="preserve">aprobados en esta misma Sesión resultan contradictorios. </w:t>
      </w:r>
    </w:p>
    <w:p w:rsidR="0066613C" w:rsidRDefault="0066613C">
      <w:pPr>
        <w:widowControl w:val="0"/>
        <w:tabs>
          <w:tab w:val="left" w:pos="1701"/>
          <w:tab w:val="left" w:pos="1843"/>
        </w:tabs>
        <w:spacing w:after="0" w:line="360" w:lineRule="auto"/>
        <w:jc w:val="both"/>
        <w:rPr>
          <w:rFonts w:ascii="Palatino Linotype" w:eastAsia="Palatino Linotype" w:hAnsi="Palatino Linotype" w:cs="Palatino Linotype"/>
          <w:sz w:val="24"/>
          <w:szCs w:val="24"/>
        </w:rPr>
      </w:pPr>
    </w:p>
    <w:p w:rsidR="0066613C" w:rsidRDefault="007765A2">
      <w:pPr>
        <w:widowControl w:val="0"/>
        <w:tabs>
          <w:tab w:val="left" w:pos="1701"/>
          <w:tab w:val="left" w:pos="1843"/>
        </w:tabs>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Es por ello, que sostengo que, en el análisis de la resolución del recurso de revisión </w:t>
      </w:r>
      <w:r>
        <w:rPr>
          <w:rFonts w:ascii="Palatino Linotype" w:eastAsia="Palatino Linotype" w:hAnsi="Palatino Linotype" w:cs="Palatino Linotype"/>
          <w:b/>
          <w:color w:val="000000"/>
          <w:sz w:val="24"/>
          <w:szCs w:val="24"/>
        </w:rPr>
        <w:t xml:space="preserve">02515/INFOEM/IP/RR/2023 </w:t>
      </w:r>
      <w:r>
        <w:rPr>
          <w:rFonts w:ascii="Palatino Linotype" w:eastAsia="Palatino Linotype" w:hAnsi="Palatino Linotype" w:cs="Palatino Linotype"/>
          <w:color w:val="000000"/>
          <w:sz w:val="24"/>
          <w:szCs w:val="24"/>
        </w:rPr>
        <w:t xml:space="preserve">en el que ahora emito el </w:t>
      </w:r>
      <w:r>
        <w:rPr>
          <w:rFonts w:ascii="Palatino Linotype" w:eastAsia="Palatino Linotype" w:hAnsi="Palatino Linotype" w:cs="Palatino Linotype"/>
          <w:sz w:val="24"/>
          <w:szCs w:val="24"/>
        </w:rPr>
        <w:t>presente</w:t>
      </w:r>
      <w:r>
        <w:rPr>
          <w:rFonts w:ascii="Palatino Linotype" w:eastAsia="Palatino Linotype" w:hAnsi="Palatino Linotype" w:cs="Palatino Linotype"/>
          <w:color w:val="000000"/>
          <w:sz w:val="24"/>
          <w:szCs w:val="24"/>
        </w:rPr>
        <w:t xml:space="preserve"> Voto Disidente se debió analizar la naturaleza de los datos personales clasificados con el fin de determinar si la versión </w:t>
      </w:r>
      <w:r>
        <w:rPr>
          <w:rFonts w:ascii="Palatino Linotype" w:eastAsia="Palatino Linotype" w:hAnsi="Palatino Linotype" w:cs="Palatino Linotype"/>
          <w:sz w:val="24"/>
          <w:szCs w:val="24"/>
        </w:rPr>
        <w:t>pública</w:t>
      </w:r>
      <w:r>
        <w:rPr>
          <w:rFonts w:ascii="Palatino Linotype" w:eastAsia="Palatino Linotype" w:hAnsi="Palatino Linotype" w:cs="Palatino Linotype"/>
          <w:color w:val="000000"/>
          <w:sz w:val="24"/>
          <w:szCs w:val="24"/>
        </w:rPr>
        <w:t xml:space="preserve"> se ajusta a los términos establecidos por la Ley en la Materia y no en cuanto a la autenticidad del documento respecto a los</w:t>
      </w:r>
      <w:r>
        <w:rPr>
          <w:rFonts w:ascii="Palatino Linotype" w:eastAsia="Palatino Linotype" w:hAnsi="Palatino Linotype" w:cs="Palatino Linotype"/>
          <w:color w:val="000000"/>
          <w:sz w:val="24"/>
          <w:szCs w:val="24"/>
        </w:rPr>
        <w:t xml:space="preserve"> elementos que contiene; ya que se insiste, se trata de información que el Sujeto Obligado genera, administra y posee en el ejercicio de sus funciones de derecho público y que además; contiene los datos que son del interés de la parte solicitante, relativo</w:t>
      </w:r>
      <w:r>
        <w:rPr>
          <w:rFonts w:ascii="Palatino Linotype" w:eastAsia="Palatino Linotype" w:hAnsi="Palatino Linotype" w:cs="Palatino Linotype"/>
          <w:color w:val="000000"/>
          <w:sz w:val="24"/>
          <w:szCs w:val="24"/>
        </w:rPr>
        <w:t xml:space="preserve">s a las </w:t>
      </w:r>
      <w:r>
        <w:rPr>
          <w:rFonts w:ascii="Palatino Linotype" w:eastAsia="Palatino Linotype" w:hAnsi="Palatino Linotype" w:cs="Palatino Linotype"/>
          <w:sz w:val="24"/>
          <w:szCs w:val="24"/>
        </w:rPr>
        <w:t>percepciones</w:t>
      </w:r>
      <w:r>
        <w:rPr>
          <w:rFonts w:ascii="Palatino Linotype" w:eastAsia="Palatino Linotype" w:hAnsi="Palatino Linotype" w:cs="Palatino Linotype"/>
          <w:color w:val="000000"/>
          <w:sz w:val="24"/>
          <w:szCs w:val="24"/>
        </w:rPr>
        <w:t xml:space="preserve"> y deducciones del Presidente Municipal, como datos de interés público que constan en el documento que para el </w:t>
      </w:r>
      <w:r>
        <w:rPr>
          <w:rFonts w:ascii="Palatino Linotype" w:eastAsia="Palatino Linotype" w:hAnsi="Palatino Linotype" w:cs="Palatino Linotype"/>
          <w:b/>
          <w:color w:val="000000"/>
          <w:sz w:val="24"/>
          <w:szCs w:val="24"/>
        </w:rPr>
        <w:t xml:space="preserve">Sujeto Obligado </w:t>
      </w:r>
      <w:r>
        <w:rPr>
          <w:rFonts w:ascii="Palatino Linotype" w:eastAsia="Palatino Linotype" w:hAnsi="Palatino Linotype" w:cs="Palatino Linotype"/>
          <w:color w:val="000000"/>
          <w:sz w:val="24"/>
          <w:szCs w:val="24"/>
        </w:rPr>
        <w:t xml:space="preserve">es el recibo de nómina. </w:t>
      </w:r>
    </w:p>
    <w:p w:rsidR="0066613C" w:rsidRDefault="0066613C">
      <w:pPr>
        <w:widowControl w:val="0"/>
        <w:tabs>
          <w:tab w:val="left" w:pos="1701"/>
          <w:tab w:val="left" w:pos="1843"/>
        </w:tabs>
        <w:spacing w:after="0" w:line="360" w:lineRule="auto"/>
        <w:jc w:val="both"/>
        <w:rPr>
          <w:rFonts w:ascii="Palatino Linotype" w:eastAsia="Palatino Linotype" w:hAnsi="Palatino Linotype" w:cs="Palatino Linotype"/>
          <w:sz w:val="24"/>
          <w:szCs w:val="24"/>
        </w:rPr>
      </w:pPr>
    </w:p>
    <w:p w:rsidR="0066613C" w:rsidRDefault="007765A2">
      <w:pPr>
        <w:widowControl w:val="0"/>
        <w:tabs>
          <w:tab w:val="left" w:pos="1701"/>
          <w:tab w:val="left" w:pos="1843"/>
        </w:tabs>
        <w:spacing w:after="0" w:line="360" w:lineRule="auto"/>
        <w:jc w:val="both"/>
        <w:rPr>
          <w:rFonts w:ascii="Palatino Linotype" w:eastAsia="Palatino Linotype" w:hAnsi="Palatino Linotype" w:cs="Palatino Linotype"/>
          <w:sz w:val="23"/>
          <w:szCs w:val="23"/>
        </w:rPr>
      </w:pPr>
      <w:r>
        <w:rPr>
          <w:rFonts w:ascii="Palatino Linotype" w:eastAsia="Palatino Linotype" w:hAnsi="Palatino Linotype" w:cs="Palatino Linotype"/>
          <w:sz w:val="23"/>
          <w:szCs w:val="23"/>
        </w:rPr>
        <w:t>En ese tenor, toda vez que el documento que envió el Ayuntamiento del Toluca se tra</w:t>
      </w:r>
      <w:r>
        <w:rPr>
          <w:rFonts w:ascii="Palatino Linotype" w:eastAsia="Palatino Linotype" w:hAnsi="Palatino Linotype" w:cs="Palatino Linotype"/>
          <w:sz w:val="23"/>
          <w:szCs w:val="23"/>
        </w:rPr>
        <w:t xml:space="preserve">ta de información que genera, administra y posee; y que por lo tanto, así obra en sus archivos,  la Ponencia Resolutora debió </w:t>
      </w:r>
      <w:r>
        <w:rPr>
          <w:rFonts w:ascii="Palatino Linotype" w:eastAsia="Palatino Linotype" w:hAnsi="Palatino Linotype" w:cs="Palatino Linotype"/>
          <w:b/>
          <w:sz w:val="23"/>
          <w:szCs w:val="23"/>
        </w:rPr>
        <w:t xml:space="preserve">MODIFICAR </w:t>
      </w:r>
      <w:r>
        <w:rPr>
          <w:rFonts w:ascii="Palatino Linotype" w:eastAsia="Palatino Linotype" w:hAnsi="Palatino Linotype" w:cs="Palatino Linotype"/>
          <w:sz w:val="23"/>
          <w:szCs w:val="23"/>
        </w:rPr>
        <w:t xml:space="preserve">la respuesta y ordenar la correcta </w:t>
      </w:r>
      <w:r>
        <w:rPr>
          <w:rFonts w:ascii="Palatino Linotype" w:eastAsia="Palatino Linotype" w:hAnsi="Palatino Linotype" w:cs="Palatino Linotype"/>
          <w:sz w:val="23"/>
          <w:szCs w:val="23"/>
        </w:rPr>
        <w:lastRenderedPageBreak/>
        <w:t>versión pública del recibo de nómina del presidente municipal, del periodo del uno al</w:t>
      </w:r>
      <w:r>
        <w:rPr>
          <w:rFonts w:ascii="Palatino Linotype" w:eastAsia="Palatino Linotype" w:hAnsi="Palatino Linotype" w:cs="Palatino Linotype"/>
          <w:sz w:val="23"/>
          <w:szCs w:val="23"/>
        </w:rPr>
        <w:t xml:space="preserve"> quince de marzo de dos mil veintitrés, remitido en respuesta, realizando las precisiones que ahora vierto en el presente.  </w:t>
      </w:r>
    </w:p>
    <w:p w:rsidR="0066613C" w:rsidRDefault="0066613C">
      <w:pPr>
        <w:widowControl w:val="0"/>
        <w:tabs>
          <w:tab w:val="left" w:pos="1701"/>
          <w:tab w:val="left" w:pos="1843"/>
        </w:tabs>
        <w:spacing w:after="0" w:line="360" w:lineRule="auto"/>
        <w:jc w:val="both"/>
        <w:rPr>
          <w:rFonts w:ascii="Palatino Linotype" w:eastAsia="Palatino Linotype" w:hAnsi="Palatino Linotype" w:cs="Palatino Linotype"/>
          <w:sz w:val="23"/>
          <w:szCs w:val="23"/>
        </w:rPr>
      </w:pPr>
    </w:p>
    <w:p w:rsidR="0066613C" w:rsidRDefault="007765A2">
      <w:pPr>
        <w:spacing w:after="0" w:line="360" w:lineRule="auto"/>
        <w:ind w:right="-3"/>
        <w:jc w:val="both"/>
        <w:rPr>
          <w:rFonts w:ascii="Palatino Linotype" w:eastAsia="Palatino Linotype" w:hAnsi="Palatino Linotype" w:cs="Palatino Linotype"/>
          <w:sz w:val="23"/>
          <w:szCs w:val="23"/>
        </w:rPr>
      </w:pPr>
      <w:r>
        <w:rPr>
          <w:rFonts w:ascii="Palatino Linotype" w:eastAsia="Palatino Linotype" w:hAnsi="Palatino Linotype" w:cs="Palatino Linotype"/>
          <w:sz w:val="23"/>
          <w:szCs w:val="23"/>
        </w:rPr>
        <w:t>Es por todo lo vertido en líneas argumentativas anteriores no se comparten las consideraciones señaladas para ordenar la entrega d</w:t>
      </w:r>
      <w:r>
        <w:rPr>
          <w:rFonts w:ascii="Palatino Linotype" w:eastAsia="Palatino Linotype" w:hAnsi="Palatino Linotype" w:cs="Palatino Linotype"/>
          <w:sz w:val="23"/>
          <w:szCs w:val="23"/>
        </w:rPr>
        <w:t>e la información, y las cuales son aprobadas por el criterio mayoritario del Pleno de este Instituto y, por ende, se formula el presente Voto Disidente.</w:t>
      </w:r>
    </w:p>
    <w:p w:rsidR="0066613C" w:rsidRDefault="0066613C">
      <w:pPr>
        <w:spacing w:after="0" w:line="360" w:lineRule="auto"/>
        <w:ind w:right="-3"/>
        <w:jc w:val="both"/>
        <w:rPr>
          <w:rFonts w:ascii="Palatino Linotype" w:eastAsia="Palatino Linotype" w:hAnsi="Palatino Linotype" w:cs="Palatino Linotype"/>
          <w:sz w:val="23"/>
          <w:szCs w:val="23"/>
        </w:rPr>
      </w:pPr>
    </w:p>
    <w:p w:rsidR="0066613C" w:rsidRDefault="0066613C">
      <w:pPr>
        <w:spacing w:after="0" w:line="360" w:lineRule="auto"/>
        <w:ind w:right="-3"/>
        <w:jc w:val="both"/>
        <w:rPr>
          <w:rFonts w:ascii="Palatino Linotype" w:eastAsia="Palatino Linotype" w:hAnsi="Palatino Linotype" w:cs="Palatino Linotype"/>
          <w:sz w:val="23"/>
          <w:szCs w:val="23"/>
        </w:rPr>
      </w:pPr>
    </w:p>
    <w:p w:rsidR="0066613C" w:rsidRDefault="0066613C">
      <w:pPr>
        <w:spacing w:after="0" w:line="360" w:lineRule="auto"/>
        <w:ind w:right="-3"/>
        <w:jc w:val="both"/>
        <w:rPr>
          <w:rFonts w:ascii="Palatino Linotype" w:eastAsia="Palatino Linotype" w:hAnsi="Palatino Linotype" w:cs="Palatino Linotype"/>
          <w:sz w:val="23"/>
          <w:szCs w:val="23"/>
        </w:rPr>
      </w:pPr>
    </w:p>
    <w:p w:rsidR="0066613C" w:rsidRDefault="0066613C">
      <w:pPr>
        <w:spacing w:after="0" w:line="360" w:lineRule="auto"/>
        <w:ind w:right="-3"/>
        <w:jc w:val="center"/>
        <w:rPr>
          <w:rFonts w:ascii="Palatino Linotype" w:eastAsia="Palatino Linotype" w:hAnsi="Palatino Linotype" w:cs="Palatino Linotype"/>
          <w:sz w:val="23"/>
          <w:szCs w:val="23"/>
        </w:rPr>
      </w:pPr>
    </w:p>
    <w:p w:rsidR="0066613C" w:rsidRDefault="0066613C">
      <w:pPr>
        <w:spacing w:after="0" w:line="360" w:lineRule="auto"/>
        <w:ind w:right="-3"/>
        <w:jc w:val="center"/>
        <w:rPr>
          <w:rFonts w:ascii="Palatino Linotype" w:eastAsia="Palatino Linotype" w:hAnsi="Palatino Linotype" w:cs="Palatino Linotype"/>
          <w:sz w:val="23"/>
          <w:szCs w:val="23"/>
        </w:rPr>
      </w:pPr>
    </w:p>
    <w:p w:rsidR="0066613C" w:rsidRDefault="0066613C">
      <w:pPr>
        <w:spacing w:after="0" w:line="360" w:lineRule="auto"/>
        <w:ind w:right="-3"/>
        <w:jc w:val="center"/>
        <w:rPr>
          <w:rFonts w:ascii="Palatino Linotype" w:eastAsia="Palatino Linotype" w:hAnsi="Palatino Linotype" w:cs="Palatino Linotype"/>
          <w:sz w:val="23"/>
          <w:szCs w:val="23"/>
        </w:rPr>
      </w:pPr>
    </w:p>
    <w:p w:rsidR="0066613C" w:rsidRDefault="0066613C">
      <w:pPr>
        <w:spacing w:after="0" w:line="360" w:lineRule="auto"/>
        <w:ind w:right="-3"/>
        <w:jc w:val="center"/>
        <w:rPr>
          <w:rFonts w:ascii="Palatino Linotype" w:eastAsia="Palatino Linotype" w:hAnsi="Palatino Linotype" w:cs="Palatino Linotype"/>
          <w:sz w:val="23"/>
          <w:szCs w:val="23"/>
        </w:rPr>
      </w:pPr>
    </w:p>
    <w:p w:rsidR="0066613C" w:rsidRDefault="0066613C">
      <w:pPr>
        <w:spacing w:after="0" w:line="360" w:lineRule="auto"/>
        <w:ind w:right="-3"/>
        <w:jc w:val="center"/>
        <w:rPr>
          <w:rFonts w:ascii="Palatino Linotype" w:eastAsia="Palatino Linotype" w:hAnsi="Palatino Linotype" w:cs="Palatino Linotype"/>
          <w:sz w:val="23"/>
          <w:szCs w:val="23"/>
        </w:rPr>
      </w:pPr>
    </w:p>
    <w:p w:rsidR="0066613C" w:rsidRDefault="0066613C">
      <w:pPr>
        <w:spacing w:after="0" w:line="360" w:lineRule="auto"/>
        <w:ind w:right="-3"/>
        <w:jc w:val="center"/>
        <w:rPr>
          <w:rFonts w:ascii="Palatino Linotype" w:eastAsia="Palatino Linotype" w:hAnsi="Palatino Linotype" w:cs="Palatino Linotype"/>
          <w:sz w:val="23"/>
          <w:szCs w:val="23"/>
        </w:rPr>
      </w:pPr>
    </w:p>
    <w:p w:rsidR="0066613C" w:rsidRDefault="0066613C">
      <w:pPr>
        <w:spacing w:after="0" w:line="360" w:lineRule="auto"/>
        <w:ind w:right="-3"/>
        <w:jc w:val="center"/>
        <w:rPr>
          <w:rFonts w:ascii="Palatino Linotype" w:eastAsia="Palatino Linotype" w:hAnsi="Palatino Linotype" w:cs="Palatino Linotype"/>
          <w:sz w:val="23"/>
          <w:szCs w:val="23"/>
        </w:rPr>
      </w:pPr>
    </w:p>
    <w:p w:rsidR="0066613C" w:rsidRDefault="0066613C">
      <w:pPr>
        <w:spacing w:after="0" w:line="360" w:lineRule="auto"/>
        <w:ind w:right="-3"/>
        <w:jc w:val="center"/>
        <w:rPr>
          <w:rFonts w:ascii="Palatino Linotype" w:eastAsia="Palatino Linotype" w:hAnsi="Palatino Linotype" w:cs="Palatino Linotype"/>
          <w:sz w:val="23"/>
          <w:szCs w:val="23"/>
        </w:rPr>
      </w:pPr>
    </w:p>
    <w:p w:rsidR="0066613C" w:rsidRDefault="0066613C">
      <w:pPr>
        <w:spacing w:after="0" w:line="360" w:lineRule="auto"/>
        <w:ind w:right="-3"/>
        <w:jc w:val="center"/>
        <w:rPr>
          <w:rFonts w:ascii="Palatino Linotype" w:eastAsia="Palatino Linotype" w:hAnsi="Palatino Linotype" w:cs="Palatino Linotype"/>
          <w:sz w:val="23"/>
          <w:szCs w:val="23"/>
        </w:rPr>
      </w:pPr>
    </w:p>
    <w:p w:rsidR="0066613C" w:rsidRDefault="0066613C">
      <w:pPr>
        <w:spacing w:after="0" w:line="360" w:lineRule="auto"/>
        <w:ind w:right="-3"/>
        <w:jc w:val="center"/>
        <w:rPr>
          <w:rFonts w:ascii="Palatino Linotype" w:eastAsia="Palatino Linotype" w:hAnsi="Palatino Linotype" w:cs="Palatino Linotype"/>
          <w:sz w:val="23"/>
          <w:szCs w:val="23"/>
        </w:rPr>
      </w:pPr>
    </w:p>
    <w:p w:rsidR="0066613C" w:rsidRDefault="0066613C">
      <w:pPr>
        <w:spacing w:after="0" w:line="360" w:lineRule="auto"/>
        <w:ind w:right="-3"/>
        <w:jc w:val="center"/>
        <w:rPr>
          <w:rFonts w:ascii="Palatino Linotype" w:eastAsia="Palatino Linotype" w:hAnsi="Palatino Linotype" w:cs="Palatino Linotype"/>
          <w:sz w:val="23"/>
          <w:szCs w:val="23"/>
        </w:rPr>
      </w:pPr>
    </w:p>
    <w:p w:rsidR="0066613C" w:rsidRDefault="0066613C">
      <w:pPr>
        <w:spacing w:after="0" w:line="360" w:lineRule="auto"/>
        <w:ind w:right="-3"/>
        <w:jc w:val="center"/>
        <w:rPr>
          <w:rFonts w:ascii="Palatino Linotype" w:eastAsia="Palatino Linotype" w:hAnsi="Palatino Linotype" w:cs="Palatino Linotype"/>
          <w:sz w:val="23"/>
          <w:szCs w:val="23"/>
        </w:rPr>
      </w:pPr>
    </w:p>
    <w:p w:rsidR="0066613C" w:rsidRDefault="0066613C">
      <w:pPr>
        <w:spacing w:after="0" w:line="360" w:lineRule="auto"/>
        <w:ind w:right="-3"/>
        <w:jc w:val="center"/>
        <w:rPr>
          <w:rFonts w:ascii="Palatino Linotype" w:eastAsia="Palatino Linotype" w:hAnsi="Palatino Linotype" w:cs="Palatino Linotype"/>
          <w:sz w:val="23"/>
          <w:szCs w:val="23"/>
        </w:rPr>
      </w:pPr>
    </w:p>
    <w:p w:rsidR="0066613C" w:rsidRDefault="007765A2">
      <w:pPr>
        <w:spacing w:after="0" w:line="360" w:lineRule="auto"/>
        <w:ind w:right="-3"/>
        <w:jc w:val="center"/>
        <w:rPr>
          <w:rFonts w:ascii="Palatino Linotype" w:eastAsia="Palatino Linotype" w:hAnsi="Palatino Linotype" w:cs="Palatino Linotype"/>
          <w:sz w:val="23"/>
          <w:szCs w:val="23"/>
        </w:rPr>
        <w:sectPr w:rsidR="0066613C">
          <w:headerReference w:type="even" r:id="rId9"/>
          <w:headerReference w:type="default" r:id="rId10"/>
          <w:footerReference w:type="default" r:id="rId11"/>
          <w:pgSz w:w="12240" w:h="15840"/>
          <w:pgMar w:top="1871" w:right="1327" w:bottom="2836" w:left="1985" w:header="709" w:footer="586" w:gutter="0"/>
          <w:pgNumType w:start="1"/>
          <w:cols w:space="720"/>
        </w:sectPr>
      </w:pPr>
      <w:r>
        <w:rPr>
          <w:rFonts w:ascii="Palatino Linotype" w:eastAsia="Palatino Linotype" w:hAnsi="Palatino Linotype" w:cs="Palatino Linotype"/>
          <w:sz w:val="23"/>
          <w:szCs w:val="23"/>
        </w:rPr>
        <w:t xml:space="preserve">                                                               </w:t>
      </w:r>
    </w:p>
    <w:p w:rsidR="0066613C" w:rsidRDefault="0066613C">
      <w:pPr>
        <w:spacing w:after="0" w:line="360" w:lineRule="auto"/>
        <w:ind w:right="423"/>
        <w:jc w:val="both"/>
        <w:rPr>
          <w:rFonts w:ascii="Palatino Linotype" w:eastAsia="Palatino Linotype" w:hAnsi="Palatino Linotype" w:cs="Palatino Linotype"/>
          <w:sz w:val="23"/>
          <w:szCs w:val="23"/>
        </w:rPr>
      </w:pPr>
    </w:p>
    <w:sectPr w:rsidR="0066613C">
      <w:headerReference w:type="default" r:id="rId12"/>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5A2" w:rsidRDefault="007765A2">
      <w:pPr>
        <w:spacing w:after="0" w:line="240" w:lineRule="auto"/>
      </w:pPr>
      <w:r>
        <w:separator/>
      </w:r>
    </w:p>
  </w:endnote>
  <w:endnote w:type="continuationSeparator" w:id="0">
    <w:p w:rsidR="007765A2" w:rsidRDefault="00776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13C" w:rsidRDefault="0066613C">
    <w:pPr>
      <w:pBdr>
        <w:top w:val="nil"/>
        <w:left w:val="nil"/>
        <w:bottom w:val="nil"/>
        <w:right w:val="nil"/>
        <w:between w:val="nil"/>
      </w:pBdr>
      <w:tabs>
        <w:tab w:val="center" w:pos="4419"/>
        <w:tab w:val="right" w:pos="8838"/>
      </w:tabs>
      <w:spacing w:after="0" w:line="240" w:lineRule="auto"/>
      <w:jc w:val="right"/>
      <w:rPr>
        <w:rFonts w:ascii="Arial" w:eastAsia="Arial" w:hAnsi="Arial" w:cs="Arial"/>
        <w:b/>
        <w:color w:val="000000"/>
        <w:sz w:val="20"/>
        <w:szCs w:val="20"/>
      </w:rPr>
    </w:pPr>
  </w:p>
  <w:p w:rsidR="0066613C" w:rsidRDefault="007765A2">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sidR="00886413">
      <w:rPr>
        <w:rFonts w:ascii="Arial" w:eastAsia="Arial" w:hAnsi="Arial" w:cs="Arial"/>
        <w:b/>
        <w:color w:val="000000"/>
        <w:sz w:val="20"/>
        <w:szCs w:val="20"/>
      </w:rPr>
      <w:fldChar w:fldCharType="separate"/>
    </w:r>
    <w:r w:rsidR="00DD4269">
      <w:rPr>
        <w:rFonts w:ascii="Arial" w:eastAsia="Arial" w:hAnsi="Arial" w:cs="Arial"/>
        <w:b/>
        <w:noProof/>
        <w:color w:val="000000"/>
        <w:sz w:val="20"/>
        <w:szCs w:val="20"/>
      </w:rPr>
      <w:t>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sidR="00886413">
      <w:rPr>
        <w:rFonts w:ascii="Arial" w:eastAsia="Arial" w:hAnsi="Arial" w:cs="Arial"/>
        <w:b/>
        <w:color w:val="000000"/>
        <w:sz w:val="20"/>
        <w:szCs w:val="20"/>
      </w:rPr>
      <w:fldChar w:fldCharType="separate"/>
    </w:r>
    <w:r w:rsidR="00DD4269">
      <w:rPr>
        <w:rFonts w:ascii="Arial" w:eastAsia="Arial" w:hAnsi="Arial" w:cs="Arial"/>
        <w:b/>
        <w:noProof/>
        <w:color w:val="000000"/>
        <w:sz w:val="20"/>
        <w:szCs w:val="20"/>
      </w:rPr>
      <w:t>9</w:t>
    </w:r>
    <w:r>
      <w:rPr>
        <w:rFonts w:ascii="Arial" w:eastAsia="Arial" w:hAnsi="Arial" w:cs="Arial"/>
        <w:b/>
        <w:color w:val="000000"/>
        <w:sz w:val="20"/>
        <w:szCs w:val="20"/>
      </w:rPr>
      <w:fldChar w:fldCharType="end"/>
    </w:r>
  </w:p>
  <w:p w:rsidR="0066613C" w:rsidRDefault="0066613C">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5A2" w:rsidRDefault="007765A2">
      <w:pPr>
        <w:spacing w:after="0" w:line="240" w:lineRule="auto"/>
      </w:pPr>
      <w:r>
        <w:separator/>
      </w:r>
    </w:p>
  </w:footnote>
  <w:footnote w:type="continuationSeparator" w:id="0">
    <w:p w:rsidR="007765A2" w:rsidRDefault="007765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13C" w:rsidRDefault="007765A2">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s-MX"/>
      </w:rPr>
      <mc:AlternateContent>
        <mc:Choice Requires="wpg">
          <w:drawing>
            <wp:anchor distT="0" distB="0" distL="0" distR="0" simplePos="0" relativeHeight="251659264" behindDoc="1" locked="0" layoutInCell="1" hidden="0" allowOverlap="1">
              <wp:simplePos x="0" y="0"/>
              <wp:positionH relativeFrom="margin">
                <wp:align>center</wp:align>
              </wp:positionH>
              <wp:positionV relativeFrom="margin">
                <wp:align>center</wp:align>
              </wp:positionV>
              <wp:extent cx="6614295" cy="6614295"/>
              <wp:effectExtent l="0" t="0" r="0" b="0"/>
              <wp:wrapNone/>
              <wp:docPr id="15" name="Rectángulo 15"/>
              <wp:cNvGraphicFramePr/>
              <a:graphic xmlns:a="http://schemas.openxmlformats.org/drawingml/2006/main">
                <a:graphicData uri="http://schemas.microsoft.com/office/word/2010/wordprocessingShape">
                  <wps:wsp>
                    <wps:cNvSpPr/>
                    <wps:spPr>
                      <a:xfrm rot="-2700000">
                        <a:off x="2440875" y="3394238"/>
                        <a:ext cx="5810250" cy="771525"/>
                      </a:xfrm>
                      <a:prstGeom prst="rect">
                        <a:avLst/>
                      </a:prstGeom>
                      <a:noFill/>
                      <a:ln>
                        <a:noFill/>
                      </a:ln>
                    </wps:spPr>
                    <wps:txbx>
                      <w:txbxContent>
                        <w:p w:rsidR="0066613C" w:rsidRDefault="007765A2">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6614295" cy="6614295"/>
              <wp:effectExtent b="0" l="0" r="0" t="0"/>
              <wp:wrapNone/>
              <wp:docPr id="1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614295" cy="6614295"/>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13C" w:rsidRDefault="007765A2">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lang w:val="es-MX"/>
      </w:rPr>
      <w:drawing>
        <wp:anchor distT="0" distB="0" distL="0" distR="0" simplePos="0" relativeHeight="251658240" behindDoc="1" locked="0" layoutInCell="1" hidden="0" allowOverlap="1">
          <wp:simplePos x="0" y="0"/>
          <wp:positionH relativeFrom="column">
            <wp:posOffset>-1096621</wp:posOffset>
          </wp:positionH>
          <wp:positionV relativeFrom="paragraph">
            <wp:posOffset>-434355</wp:posOffset>
          </wp:positionV>
          <wp:extent cx="7521053" cy="9897494"/>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21053" cy="9897494"/>
                  </a:xfrm>
                  <a:prstGeom prst="rect">
                    <a:avLst/>
                  </a:prstGeom>
                  <a:ln/>
                </pic:spPr>
              </pic:pic>
            </a:graphicData>
          </a:graphic>
        </wp:anchor>
      </w:drawing>
    </w:r>
  </w:p>
  <w:p w:rsidR="0066613C" w:rsidRDefault="0066613C">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66613C" w:rsidRDefault="0066613C">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66613C" w:rsidRDefault="007765A2">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VOTO DISIDENTE </w:t>
    </w:r>
  </w:p>
  <w:p w:rsidR="0066613C" w:rsidRDefault="007765A2">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0"/>
        <w:szCs w:val="20"/>
      </w:rPr>
      <w:t xml:space="preserve">RECURSO DE REVISIÓN </w:t>
    </w:r>
    <w:r>
      <w:rPr>
        <w:rFonts w:ascii="Palatino Linotype" w:eastAsia="Palatino Linotype" w:hAnsi="Palatino Linotype" w:cs="Palatino Linotype"/>
        <w:b/>
        <w:color w:val="000000"/>
      </w:rPr>
      <w:t xml:space="preserve">02515/INFOEM/IP/RR/2023 </w:t>
    </w:r>
  </w:p>
  <w:p w:rsidR="0066613C" w:rsidRDefault="0066613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13C" w:rsidRDefault="0066613C">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66613C" w:rsidRDefault="0066613C">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66613C" w:rsidRDefault="0066613C">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66613C" w:rsidRDefault="0066613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D824EF"/>
    <w:multiLevelType w:val="multilevel"/>
    <w:tmpl w:val="3516F8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46089F"/>
    <w:multiLevelType w:val="multilevel"/>
    <w:tmpl w:val="EFBA4A1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13C"/>
    <w:rsid w:val="0066613C"/>
    <w:rsid w:val="007765A2"/>
    <w:rsid w:val="00886413"/>
    <w:rsid w:val="00DD42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9DB156-DE18-4884-8FFB-625A510BF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unhideWhenUsed/>
    <w:rsid w:val="00696A57"/>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qFormat/>
    <w:rsid w:val="00B34B11"/>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022D33"/>
    <w:pPr>
      <w:spacing w:before="240" w:line="360" w:lineRule="auto"/>
      <w:ind w:left="851" w:right="851"/>
      <w:jc w:val="both"/>
    </w:pPr>
    <w:rPr>
      <w:rFonts w:ascii="Palatino Linotype" w:eastAsiaTheme="minorHAnsi" w:hAnsi="Palatino Linotype" w:cs="Arial"/>
      <w:i/>
      <w:lang w:val="es-MX" w:eastAsia="en-US"/>
    </w:rPr>
  </w:style>
  <w:style w:type="paragraph" w:styleId="Sinespaciado">
    <w:name w:val="No Spacing"/>
    <w:aliases w:val="Francesa,INAI"/>
    <w:link w:val="SinespaciadoCar"/>
    <w:uiPriority w:val="1"/>
    <w:qFormat/>
    <w:rsid w:val="00022D33"/>
    <w:pPr>
      <w:spacing w:after="0" w:line="240" w:lineRule="auto"/>
    </w:pPr>
    <w:rPr>
      <w:rFonts w:ascii="Times New Roman" w:eastAsia="Times New Roman" w:hAnsi="Times New Roman" w:cs="Times New Roman"/>
      <w:sz w:val="24"/>
      <w:szCs w:val="24"/>
      <w:lang w:val="es-MX" w:eastAsia="es-ES"/>
    </w:rPr>
  </w:style>
  <w:style w:type="character" w:customStyle="1" w:styleId="SinespaciadoCar">
    <w:name w:val="Sin espaciado Car"/>
    <w:aliases w:val="Francesa Car,INAI Car"/>
    <w:link w:val="Sinespaciado"/>
    <w:uiPriority w:val="1"/>
    <w:locked/>
    <w:rsid w:val="00022D33"/>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IfeG/NSxPo+lwVwkPVr/NdKVMQ==">CgMxLjAyCGguZ2pkZ3hzOAByITFJcnphblBFRzgtdDE5bkdfYm5sRVVvWGNmeXoxS2lhQQ==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1279</Words>
  <Characters>7036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2023-06-19T15:34:00Z</cp:lastPrinted>
  <dcterms:created xsi:type="dcterms:W3CDTF">2023-06-19T15:34:00Z</dcterms:created>
  <dcterms:modified xsi:type="dcterms:W3CDTF">2023-06-19T15:35:00Z</dcterms:modified>
</cp:coreProperties>
</file>