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3C597" w14:textId="086CDE43" w:rsidR="00284E59" w:rsidRPr="00963368" w:rsidRDefault="00133A86" w:rsidP="00963368">
      <w:pPr>
        <w:spacing w:line="360" w:lineRule="auto"/>
        <w:jc w:val="both"/>
        <w:rPr>
          <w:rFonts w:ascii="Palatino Linotype" w:hAnsi="Palatino Linotype"/>
        </w:rPr>
      </w:pPr>
      <w:r>
        <w:rPr>
          <w:rFonts w:ascii="Palatino Linotype" w:hAnsi="Palatino Linotype"/>
        </w:rPr>
        <w:t xml:space="preserve">  </w:t>
      </w:r>
    </w:p>
    <w:p w14:paraId="1014A686" w14:textId="4B7812CD" w:rsidR="007A5836" w:rsidRPr="00AA2EEE" w:rsidRDefault="007A5836" w:rsidP="00963368">
      <w:pPr>
        <w:spacing w:line="360" w:lineRule="auto"/>
        <w:jc w:val="both"/>
        <w:rPr>
          <w:rFonts w:ascii="Palatino Linotype" w:hAnsi="Palatino Linotype"/>
        </w:rPr>
      </w:pPr>
      <w:r w:rsidRPr="00AA2EEE">
        <w:rPr>
          <w:rFonts w:ascii="Palatino Linotype" w:hAnsi="Palatino Linotype"/>
        </w:rPr>
        <w:t xml:space="preserve">Resolución del Pleno del Instituto de Transparencia, </w:t>
      </w:r>
      <w:r w:rsidR="00AB4B44" w:rsidRPr="00AA2EEE">
        <w:rPr>
          <w:rFonts w:ascii="Palatino Linotype" w:hAnsi="Palatino Linotype"/>
        </w:rPr>
        <w:t>Acceso a la Información</w:t>
      </w:r>
      <w:r w:rsidRPr="00AA2EEE">
        <w:rPr>
          <w:rFonts w:ascii="Palatino Linotype" w:hAnsi="Palatino Linotype"/>
        </w:rPr>
        <w:t xml:space="preserve"> Pública y Protección de Datos Personales del Estado de México y Municipios, con domicilio en Metepec, Estado de México, </w:t>
      </w:r>
      <w:r w:rsidR="00C42EC3" w:rsidRPr="00AA2EEE">
        <w:rPr>
          <w:rFonts w:ascii="Palatino Linotype" w:hAnsi="Palatino Linotype"/>
        </w:rPr>
        <w:t>del</w:t>
      </w:r>
      <w:r w:rsidRPr="00AA2EEE">
        <w:rPr>
          <w:rFonts w:ascii="Palatino Linotype" w:hAnsi="Palatino Linotype"/>
        </w:rPr>
        <w:t xml:space="preserve"> </w:t>
      </w:r>
      <w:r w:rsidR="00036B6F" w:rsidRPr="00AA2EEE">
        <w:rPr>
          <w:rFonts w:ascii="Palatino Linotype" w:hAnsi="Palatino Linotype"/>
        </w:rPr>
        <w:t xml:space="preserve">veintinueve </w:t>
      </w:r>
      <w:r w:rsidR="000E2163" w:rsidRPr="00AA2EEE">
        <w:rPr>
          <w:rFonts w:ascii="Palatino Linotype" w:hAnsi="Palatino Linotype"/>
        </w:rPr>
        <w:t xml:space="preserve">de </w:t>
      </w:r>
      <w:r w:rsidR="008456B9" w:rsidRPr="00AA2EEE">
        <w:rPr>
          <w:rFonts w:ascii="Palatino Linotype" w:hAnsi="Palatino Linotype"/>
        </w:rPr>
        <w:t>marzo</w:t>
      </w:r>
      <w:r w:rsidR="000E2163" w:rsidRPr="00AA2EEE">
        <w:rPr>
          <w:rFonts w:ascii="Palatino Linotype" w:hAnsi="Palatino Linotype"/>
        </w:rPr>
        <w:t xml:space="preserve"> de dos mil veintitrés</w:t>
      </w:r>
      <w:r w:rsidR="003D6267" w:rsidRPr="00AA2EEE">
        <w:rPr>
          <w:rFonts w:ascii="Palatino Linotype" w:hAnsi="Palatino Linotype"/>
        </w:rPr>
        <w:t xml:space="preserve">. </w:t>
      </w:r>
    </w:p>
    <w:p w14:paraId="03450F91" w14:textId="5C86D2ED" w:rsidR="007A5836" w:rsidRPr="00AA2EEE" w:rsidRDefault="007A5836" w:rsidP="00963368">
      <w:pPr>
        <w:spacing w:line="360" w:lineRule="auto"/>
        <w:jc w:val="both"/>
        <w:rPr>
          <w:rFonts w:ascii="Palatino Linotype" w:hAnsi="Palatino Linotype"/>
        </w:rPr>
      </w:pPr>
    </w:p>
    <w:p w14:paraId="0B72D996" w14:textId="24AC0D0B" w:rsidR="007A5836" w:rsidRPr="00AA2EEE" w:rsidRDefault="007A5836" w:rsidP="00963368">
      <w:pPr>
        <w:spacing w:line="360" w:lineRule="auto"/>
        <w:jc w:val="both"/>
        <w:rPr>
          <w:rFonts w:ascii="Palatino Linotype" w:hAnsi="Palatino Linotype"/>
        </w:rPr>
      </w:pPr>
      <w:r w:rsidRPr="00AA2EEE">
        <w:rPr>
          <w:rFonts w:ascii="Palatino Linotype" w:hAnsi="Palatino Linotype"/>
          <w:b/>
        </w:rPr>
        <w:t>VISTO</w:t>
      </w:r>
      <w:r w:rsidRPr="00AA2EEE">
        <w:rPr>
          <w:rFonts w:ascii="Palatino Linotype" w:hAnsi="Palatino Linotype"/>
        </w:rPr>
        <w:t xml:space="preserve"> el exp</w:t>
      </w:r>
      <w:r w:rsidR="00F872DB" w:rsidRPr="00AA2EEE">
        <w:rPr>
          <w:rFonts w:ascii="Palatino Linotype" w:hAnsi="Palatino Linotype"/>
        </w:rPr>
        <w:t>ediente formado con motivo del R</w:t>
      </w:r>
      <w:r w:rsidRPr="00AA2EEE">
        <w:rPr>
          <w:rFonts w:ascii="Palatino Linotype" w:hAnsi="Palatino Linotype"/>
        </w:rPr>
        <w:t xml:space="preserve">ecurso de </w:t>
      </w:r>
      <w:r w:rsidR="00F872DB" w:rsidRPr="00AA2EEE">
        <w:rPr>
          <w:rFonts w:ascii="Palatino Linotype" w:hAnsi="Palatino Linotype"/>
        </w:rPr>
        <w:t>R</w:t>
      </w:r>
      <w:r w:rsidRPr="00AA2EEE">
        <w:rPr>
          <w:rFonts w:ascii="Palatino Linotype" w:hAnsi="Palatino Linotype"/>
        </w:rPr>
        <w:t>evisión</w:t>
      </w:r>
      <w:r w:rsidRPr="00AA2EEE">
        <w:rPr>
          <w:rFonts w:ascii="Palatino Linotype" w:hAnsi="Palatino Linotype"/>
          <w:b/>
          <w:bCs/>
        </w:rPr>
        <w:t xml:space="preserve"> </w:t>
      </w:r>
      <w:r w:rsidR="000E2163" w:rsidRPr="00AA2EEE">
        <w:rPr>
          <w:rFonts w:ascii="Palatino Linotype" w:hAnsi="Palatino Linotype"/>
          <w:b/>
        </w:rPr>
        <w:t>00</w:t>
      </w:r>
      <w:r w:rsidR="006C2BF4" w:rsidRPr="00AA2EEE">
        <w:rPr>
          <w:rFonts w:ascii="Palatino Linotype" w:hAnsi="Palatino Linotype"/>
          <w:b/>
        </w:rPr>
        <w:t>477</w:t>
      </w:r>
      <w:r w:rsidR="00A9204E" w:rsidRPr="00AA2EEE">
        <w:rPr>
          <w:rFonts w:ascii="Palatino Linotype" w:hAnsi="Palatino Linotype"/>
          <w:b/>
        </w:rPr>
        <w:t>/INFOEM/IP/RR/202</w:t>
      </w:r>
      <w:r w:rsidR="000E2163" w:rsidRPr="00AA2EEE">
        <w:rPr>
          <w:rFonts w:ascii="Palatino Linotype" w:hAnsi="Palatino Linotype"/>
          <w:b/>
        </w:rPr>
        <w:t>3</w:t>
      </w:r>
      <w:r w:rsidRPr="00AA2EEE">
        <w:rPr>
          <w:rFonts w:ascii="Palatino Linotype" w:hAnsi="Palatino Linotype"/>
        </w:rPr>
        <w:t xml:space="preserve">, </w:t>
      </w:r>
      <w:r w:rsidR="00A612E2" w:rsidRPr="00AA2EEE">
        <w:rPr>
          <w:rFonts w:ascii="Palatino Linotype" w:hAnsi="Palatino Linotype"/>
        </w:rPr>
        <w:t>promovido por</w:t>
      </w:r>
      <w:r w:rsidR="00F50D66" w:rsidRPr="00AA2EEE">
        <w:rPr>
          <w:rFonts w:ascii="Palatino Linotype" w:hAnsi="Palatino Linotype"/>
        </w:rPr>
        <w:t xml:space="preserve"> la C. </w:t>
      </w:r>
      <w:r w:rsidR="00C51451">
        <w:rPr>
          <w:rFonts w:ascii="Palatino Linotype" w:hAnsi="Palatino Linotype"/>
          <w:b/>
        </w:rPr>
        <w:t>XXXXXX XXXXXXXXX XXXXXXX</w:t>
      </w:r>
      <w:r w:rsidR="00A612E2" w:rsidRPr="00AA2EEE">
        <w:rPr>
          <w:rFonts w:ascii="Palatino Linotype" w:hAnsi="Palatino Linotype"/>
        </w:rPr>
        <w:t>,</w:t>
      </w:r>
      <w:r w:rsidR="00A612E2" w:rsidRPr="00AA2EEE">
        <w:rPr>
          <w:rFonts w:ascii="Palatino Linotype" w:hAnsi="Palatino Linotype" w:cs="Arial"/>
          <w:b/>
          <w:lang w:val="es-ES"/>
        </w:rPr>
        <w:t xml:space="preserve"> </w:t>
      </w:r>
      <w:r w:rsidR="00A612E2" w:rsidRPr="00AA2EEE">
        <w:rPr>
          <w:rFonts w:ascii="Palatino Linotype" w:hAnsi="Palatino Linotype"/>
          <w:lang w:val="es-ES"/>
        </w:rPr>
        <w:t>que</w:t>
      </w:r>
      <w:r w:rsidR="00A612E2" w:rsidRPr="00AA2EEE">
        <w:rPr>
          <w:rFonts w:ascii="Palatino Linotype" w:hAnsi="Palatino Linotype" w:cs="Arial"/>
          <w:b/>
          <w:lang w:val="es-ES"/>
        </w:rPr>
        <w:t xml:space="preserve"> </w:t>
      </w:r>
      <w:r w:rsidR="00A612E2" w:rsidRPr="00AA2EEE">
        <w:rPr>
          <w:rFonts w:ascii="Palatino Linotype" w:hAnsi="Palatino Linotype"/>
        </w:rPr>
        <w:t xml:space="preserve">en lo sucesivo se denominará </w:t>
      </w:r>
      <w:r w:rsidR="006C2BF4" w:rsidRPr="00AA2EEE">
        <w:rPr>
          <w:rFonts w:ascii="Palatino Linotype" w:hAnsi="Palatino Linotype" w:cs="Arial"/>
          <w:b/>
          <w:lang w:val="es-ES"/>
        </w:rPr>
        <w:t>LA</w:t>
      </w:r>
      <w:r w:rsidR="00A612E2" w:rsidRPr="00AA2EEE">
        <w:rPr>
          <w:rFonts w:ascii="Palatino Linotype" w:hAnsi="Palatino Linotype" w:cs="Arial"/>
          <w:b/>
          <w:lang w:val="es-ES"/>
        </w:rPr>
        <w:t xml:space="preserve"> RECURRENTE</w:t>
      </w:r>
      <w:r w:rsidR="00A612E2" w:rsidRPr="00AA2EEE">
        <w:rPr>
          <w:rFonts w:ascii="Palatino Linotype" w:hAnsi="Palatino Linotype"/>
        </w:rPr>
        <w:t>,</w:t>
      </w:r>
      <w:r w:rsidRPr="00AA2EEE">
        <w:rPr>
          <w:rFonts w:ascii="Palatino Linotype" w:hAnsi="Palatino Linotype"/>
        </w:rPr>
        <w:t xml:space="preserve"> en contra de la respuesta emitida por </w:t>
      </w:r>
      <w:r w:rsidR="00CB6AE1" w:rsidRPr="00AA2EEE">
        <w:rPr>
          <w:rFonts w:ascii="Palatino Linotype" w:hAnsi="Palatino Linotype"/>
        </w:rPr>
        <w:t xml:space="preserve">el </w:t>
      </w:r>
      <w:r w:rsidR="000E2163" w:rsidRPr="00AA2EEE">
        <w:rPr>
          <w:rFonts w:ascii="Palatino Linotype" w:hAnsi="Palatino Linotype"/>
          <w:b/>
        </w:rPr>
        <w:t xml:space="preserve">Ayuntamiento de </w:t>
      </w:r>
      <w:proofErr w:type="spellStart"/>
      <w:r w:rsidR="006C2BF4" w:rsidRPr="00AA2EEE">
        <w:rPr>
          <w:rFonts w:ascii="Palatino Linotype" w:hAnsi="Palatino Linotype"/>
          <w:b/>
        </w:rPr>
        <w:t>Tonanitla</w:t>
      </w:r>
      <w:proofErr w:type="spellEnd"/>
      <w:r w:rsidR="00020FB5" w:rsidRPr="00AA2EEE">
        <w:rPr>
          <w:rFonts w:ascii="Palatino Linotype" w:hAnsi="Palatino Linotype" w:cs="Arial"/>
          <w:b/>
          <w:lang w:val="es-ES"/>
        </w:rPr>
        <w:t>,</w:t>
      </w:r>
      <w:r w:rsidRPr="00AA2EEE">
        <w:rPr>
          <w:rFonts w:ascii="Palatino Linotype" w:hAnsi="Palatino Linotype"/>
        </w:rPr>
        <w:t xml:space="preserve"> </w:t>
      </w:r>
      <w:r w:rsidR="00062086" w:rsidRPr="00AA2EEE">
        <w:rPr>
          <w:rFonts w:ascii="Palatino Linotype" w:hAnsi="Palatino Linotype"/>
        </w:rPr>
        <w:t xml:space="preserve">que </w:t>
      </w:r>
      <w:r w:rsidRPr="00AA2EEE">
        <w:rPr>
          <w:rFonts w:ascii="Palatino Linotype" w:hAnsi="Palatino Linotype"/>
        </w:rPr>
        <w:t>en lo sucesivo</w:t>
      </w:r>
      <w:r w:rsidR="00EA33EA" w:rsidRPr="00AA2EEE">
        <w:rPr>
          <w:rFonts w:ascii="Palatino Linotype" w:hAnsi="Palatino Linotype"/>
        </w:rPr>
        <w:t xml:space="preserve"> se denominará </w:t>
      </w:r>
      <w:r w:rsidRPr="00AA2EEE">
        <w:rPr>
          <w:rFonts w:ascii="Palatino Linotype" w:hAnsi="Palatino Linotype"/>
          <w:b/>
        </w:rPr>
        <w:t>EL SUJETO OBLIGADO</w:t>
      </w:r>
      <w:r w:rsidRPr="00AA2EEE">
        <w:rPr>
          <w:rFonts w:ascii="Palatino Linotype" w:hAnsi="Palatino Linotype"/>
        </w:rPr>
        <w:t xml:space="preserve">, se procede a dictar la presente resolución con base en lo siguiente: </w:t>
      </w:r>
    </w:p>
    <w:p w14:paraId="538071BA" w14:textId="77777777" w:rsidR="00DC12E5" w:rsidRPr="00AA2EEE" w:rsidRDefault="00DC12E5" w:rsidP="002E35EC">
      <w:pPr>
        <w:jc w:val="both"/>
        <w:rPr>
          <w:rFonts w:ascii="Palatino Linotype" w:hAnsi="Palatino Linotype"/>
        </w:rPr>
      </w:pPr>
    </w:p>
    <w:p w14:paraId="60926F88" w14:textId="778DB414" w:rsidR="007A5836" w:rsidRPr="00AA2EEE" w:rsidRDefault="00AB4B44" w:rsidP="002E35EC">
      <w:pPr>
        <w:jc w:val="center"/>
        <w:rPr>
          <w:rFonts w:ascii="Palatino Linotype" w:hAnsi="Palatino Linotype"/>
          <w:b/>
          <w:bCs/>
          <w:spacing w:val="60"/>
          <w:sz w:val="28"/>
        </w:rPr>
      </w:pPr>
      <w:r w:rsidRPr="00AA2EEE">
        <w:rPr>
          <w:rFonts w:ascii="Palatino Linotype" w:hAnsi="Palatino Linotype"/>
          <w:b/>
          <w:bCs/>
          <w:spacing w:val="60"/>
          <w:sz w:val="28"/>
        </w:rPr>
        <w:t>ANTECEDENTES</w:t>
      </w:r>
    </w:p>
    <w:p w14:paraId="6CCD912A" w14:textId="77777777" w:rsidR="007A5836" w:rsidRPr="00AA2EEE" w:rsidRDefault="007A5836" w:rsidP="002E35EC">
      <w:pPr>
        <w:jc w:val="center"/>
        <w:rPr>
          <w:rFonts w:ascii="Palatino Linotype" w:hAnsi="Palatino Linotype"/>
          <w:b/>
          <w:bCs/>
          <w:spacing w:val="60"/>
        </w:rPr>
      </w:pPr>
    </w:p>
    <w:p w14:paraId="03CC829F" w14:textId="57FF9DB2" w:rsidR="00EA7FD8" w:rsidRPr="00AA2EEE" w:rsidRDefault="00EA7FD8" w:rsidP="00963368">
      <w:pPr>
        <w:spacing w:line="360" w:lineRule="auto"/>
        <w:jc w:val="both"/>
        <w:rPr>
          <w:rFonts w:ascii="Palatino Linotype" w:hAnsi="Palatino Linotype"/>
          <w:b/>
          <w:bCs/>
          <w:spacing w:val="60"/>
        </w:rPr>
      </w:pPr>
      <w:r w:rsidRPr="00AA2EEE">
        <w:rPr>
          <w:rFonts w:ascii="Palatino Linotype" w:hAnsi="Palatino Linotype"/>
          <w:b/>
          <w:sz w:val="28"/>
          <w:szCs w:val="28"/>
        </w:rPr>
        <w:t>I. De la Solicitud de Información</w:t>
      </w:r>
    </w:p>
    <w:p w14:paraId="2546F384" w14:textId="7F408F18" w:rsidR="007A5836" w:rsidRPr="00AA2EEE" w:rsidRDefault="00E15A90" w:rsidP="00963368">
      <w:pPr>
        <w:spacing w:line="360" w:lineRule="auto"/>
        <w:jc w:val="both"/>
        <w:rPr>
          <w:rFonts w:ascii="Palatino Linotype" w:hAnsi="Palatino Linotype" w:cs="Arial"/>
        </w:rPr>
      </w:pPr>
      <w:r w:rsidRPr="00AA2EEE">
        <w:rPr>
          <w:rFonts w:ascii="Palatino Linotype" w:hAnsi="Palatino Linotype" w:cs="Arial"/>
        </w:rPr>
        <w:t>E</w:t>
      </w:r>
      <w:r w:rsidR="00346A78" w:rsidRPr="00AA2EEE">
        <w:rPr>
          <w:rFonts w:ascii="Palatino Linotype" w:hAnsi="Palatino Linotype" w:cs="Arial"/>
        </w:rPr>
        <w:t>l</w:t>
      </w:r>
      <w:r w:rsidRPr="00AA2EEE">
        <w:rPr>
          <w:rFonts w:ascii="Palatino Linotype" w:hAnsi="Palatino Linotype" w:cs="Arial"/>
        </w:rPr>
        <w:t xml:space="preserve"> </w:t>
      </w:r>
      <w:r w:rsidR="006C2BF4" w:rsidRPr="00AA2EEE">
        <w:rPr>
          <w:rFonts w:ascii="Palatino Linotype" w:hAnsi="Palatino Linotype" w:cs="Arial"/>
        </w:rPr>
        <w:t xml:space="preserve">diecinueve de diciembre </w:t>
      </w:r>
      <w:r w:rsidR="000E2163" w:rsidRPr="00AA2EEE">
        <w:rPr>
          <w:rFonts w:ascii="Palatino Linotype" w:hAnsi="Palatino Linotype" w:cs="Arial"/>
        </w:rPr>
        <w:t>d</w:t>
      </w:r>
      <w:r w:rsidR="006952D4" w:rsidRPr="00AA2EEE">
        <w:rPr>
          <w:rFonts w:ascii="Palatino Linotype" w:hAnsi="Palatino Linotype" w:cs="Arial"/>
        </w:rPr>
        <w:t>e dos mil veinti</w:t>
      </w:r>
      <w:r w:rsidR="006C2BF4" w:rsidRPr="00AA2EEE">
        <w:rPr>
          <w:rFonts w:ascii="Palatino Linotype" w:hAnsi="Palatino Linotype" w:cs="Arial"/>
        </w:rPr>
        <w:t>dós</w:t>
      </w:r>
      <w:r w:rsidR="008456B9" w:rsidRPr="00AA2EEE">
        <w:rPr>
          <w:rFonts w:ascii="Palatino Linotype" w:hAnsi="Palatino Linotype" w:cs="Arial"/>
        </w:rPr>
        <w:t>,</w:t>
      </w:r>
      <w:r w:rsidRPr="00AA2EEE">
        <w:rPr>
          <w:rFonts w:ascii="Palatino Linotype" w:hAnsi="Palatino Linotype" w:cs="Arial"/>
        </w:rPr>
        <w:t xml:space="preserve"> </w:t>
      </w:r>
      <w:r w:rsidR="006C2BF4" w:rsidRPr="00AA2EEE">
        <w:rPr>
          <w:rFonts w:ascii="Palatino Linotype" w:hAnsi="Palatino Linotype"/>
          <w:b/>
        </w:rPr>
        <w:t>LA</w:t>
      </w:r>
      <w:r w:rsidRPr="00AA2EEE">
        <w:rPr>
          <w:rFonts w:ascii="Palatino Linotype" w:hAnsi="Palatino Linotype"/>
          <w:b/>
        </w:rPr>
        <w:t xml:space="preserve"> RECURRE</w:t>
      </w:r>
      <w:r w:rsidR="005C4EFE" w:rsidRPr="00AA2EEE">
        <w:rPr>
          <w:rFonts w:ascii="Palatino Linotype" w:hAnsi="Palatino Linotype"/>
          <w:b/>
        </w:rPr>
        <w:t>NTE</w:t>
      </w:r>
      <w:r w:rsidR="00A9204E" w:rsidRPr="00AA2EEE">
        <w:rPr>
          <w:rFonts w:ascii="Palatino Linotype" w:hAnsi="Palatino Linotype" w:cs="Arial"/>
        </w:rPr>
        <w:t xml:space="preserve"> presentó a través </w:t>
      </w:r>
      <w:r w:rsidR="006952D4" w:rsidRPr="00AA2EEE">
        <w:rPr>
          <w:rFonts w:ascii="Palatino Linotype" w:hAnsi="Palatino Linotype" w:cs="Arial"/>
        </w:rPr>
        <w:t>del</w:t>
      </w:r>
      <w:r w:rsidR="00A9204E" w:rsidRPr="00AA2EEE">
        <w:rPr>
          <w:rFonts w:ascii="Palatino Linotype" w:hAnsi="Palatino Linotype" w:cs="Arial"/>
        </w:rPr>
        <w:t xml:space="preserve"> </w:t>
      </w:r>
      <w:r w:rsidRPr="00AA2EEE">
        <w:rPr>
          <w:rFonts w:ascii="Palatino Linotype" w:hAnsi="Palatino Linotype" w:cs="Arial"/>
        </w:rPr>
        <w:t xml:space="preserve">Sistema de </w:t>
      </w:r>
      <w:r w:rsidR="00AB4B44" w:rsidRPr="00AA2EEE">
        <w:rPr>
          <w:rFonts w:ascii="Palatino Linotype" w:hAnsi="Palatino Linotype" w:cs="Arial"/>
        </w:rPr>
        <w:t>Acceso a la Información</w:t>
      </w:r>
      <w:r w:rsidRPr="00AA2EEE">
        <w:rPr>
          <w:rFonts w:ascii="Palatino Linotype" w:hAnsi="Palatino Linotype" w:cs="Arial"/>
        </w:rPr>
        <w:t xml:space="preserve"> Mexiquense, </w:t>
      </w:r>
      <w:r w:rsidR="005C4EFE" w:rsidRPr="00AA2EEE">
        <w:rPr>
          <w:rFonts w:ascii="Palatino Linotype" w:hAnsi="Palatino Linotype" w:cs="Arial"/>
        </w:rPr>
        <w:t xml:space="preserve">que </w:t>
      </w:r>
      <w:r w:rsidRPr="00AA2EEE">
        <w:rPr>
          <w:rFonts w:ascii="Palatino Linotype" w:hAnsi="Palatino Linotype" w:cs="Arial"/>
        </w:rPr>
        <w:t>en lo subsecuente</w:t>
      </w:r>
      <w:r w:rsidR="00EA33EA" w:rsidRPr="00AA2EEE">
        <w:rPr>
          <w:rFonts w:ascii="Palatino Linotype" w:hAnsi="Palatino Linotype" w:cs="Arial"/>
        </w:rPr>
        <w:t xml:space="preserve"> se denominará</w:t>
      </w:r>
      <w:r w:rsidRPr="00AA2EEE">
        <w:rPr>
          <w:rFonts w:ascii="Palatino Linotype" w:hAnsi="Palatino Linotype" w:cs="Arial"/>
        </w:rPr>
        <w:t xml:space="preserve"> </w:t>
      </w:r>
      <w:r w:rsidRPr="00AA2EEE">
        <w:rPr>
          <w:rFonts w:ascii="Palatino Linotype" w:hAnsi="Palatino Linotype" w:cs="Arial"/>
          <w:b/>
        </w:rPr>
        <w:t>EL SAIMEX</w:t>
      </w:r>
      <w:r w:rsidRPr="00AA2EEE">
        <w:rPr>
          <w:rFonts w:ascii="Palatino Linotype" w:hAnsi="Palatino Linotype" w:cs="Arial"/>
        </w:rPr>
        <w:t xml:space="preserve"> ante </w:t>
      </w:r>
      <w:r w:rsidRPr="00AA2EEE">
        <w:rPr>
          <w:rFonts w:ascii="Palatino Linotype" w:hAnsi="Palatino Linotype" w:cs="Arial"/>
          <w:b/>
        </w:rPr>
        <w:t>EL SUJETO OBLIGADO</w:t>
      </w:r>
      <w:r w:rsidRPr="00AA2EEE">
        <w:rPr>
          <w:rFonts w:ascii="Palatino Linotype" w:hAnsi="Palatino Linotype" w:cs="Arial"/>
        </w:rPr>
        <w:t xml:space="preserve">, la solicitud de </w:t>
      </w:r>
      <w:r w:rsidR="00AB4B44" w:rsidRPr="00AA2EEE">
        <w:rPr>
          <w:rFonts w:ascii="Palatino Linotype" w:hAnsi="Palatino Linotype" w:cs="Arial"/>
        </w:rPr>
        <w:t>Acceso a la Información</w:t>
      </w:r>
      <w:r w:rsidRPr="00AA2EEE">
        <w:rPr>
          <w:rFonts w:ascii="Palatino Linotype" w:hAnsi="Palatino Linotype" w:cs="Arial"/>
        </w:rPr>
        <w:t xml:space="preserve"> pública, a la que se le asignó el número de expediente</w:t>
      </w:r>
      <w:r w:rsidRPr="00AA2EEE">
        <w:rPr>
          <w:rFonts w:ascii="Palatino Linotype" w:hAnsi="Palatino Linotype" w:cs="Arial"/>
          <w:b/>
        </w:rPr>
        <w:t xml:space="preserve"> </w:t>
      </w:r>
      <w:r w:rsidR="006C2BF4" w:rsidRPr="00AA2EEE">
        <w:rPr>
          <w:rFonts w:ascii="Palatino Linotype" w:hAnsi="Palatino Linotype" w:cs="Arial"/>
          <w:b/>
        </w:rPr>
        <w:t>00120/TONANI/IP/2022</w:t>
      </w:r>
      <w:r w:rsidR="007A5836" w:rsidRPr="00AA2EEE">
        <w:rPr>
          <w:rFonts w:ascii="Palatino Linotype" w:hAnsi="Palatino Linotype" w:cs="Arial"/>
          <w:b/>
        </w:rPr>
        <w:t>,</w:t>
      </w:r>
      <w:r w:rsidR="007A5836" w:rsidRPr="00AA2EEE">
        <w:rPr>
          <w:rFonts w:ascii="Palatino Linotype" w:hAnsi="Palatino Linotype"/>
        </w:rPr>
        <w:t xml:space="preserve"> mediante la cual </w:t>
      </w:r>
      <w:r w:rsidR="00F84FBE" w:rsidRPr="00AA2EEE">
        <w:rPr>
          <w:rFonts w:ascii="Palatino Linotype" w:hAnsi="Palatino Linotype"/>
        </w:rPr>
        <w:t xml:space="preserve">requirió </w:t>
      </w:r>
      <w:r w:rsidR="007A5836" w:rsidRPr="00AA2EEE">
        <w:rPr>
          <w:rFonts w:ascii="Palatino Linotype" w:hAnsi="Palatino Linotype"/>
        </w:rPr>
        <w:t xml:space="preserve">lo </w:t>
      </w:r>
      <w:r w:rsidR="007A5836" w:rsidRPr="00AA2EEE">
        <w:rPr>
          <w:rFonts w:ascii="Palatino Linotype" w:hAnsi="Palatino Linotype" w:cs="Arial"/>
        </w:rPr>
        <w:t>siguiente</w:t>
      </w:r>
      <w:r w:rsidR="007A5836" w:rsidRPr="00AA2EEE">
        <w:rPr>
          <w:rFonts w:ascii="Palatino Linotype" w:hAnsi="Palatino Linotype"/>
        </w:rPr>
        <w:t>:</w:t>
      </w:r>
    </w:p>
    <w:p w14:paraId="2DF8E127" w14:textId="77777777" w:rsidR="007A5836" w:rsidRPr="00AA2EEE" w:rsidRDefault="007A5836" w:rsidP="002E35EC">
      <w:pPr>
        <w:pStyle w:val="Prrafodelista"/>
        <w:ind w:left="851" w:right="899"/>
        <w:jc w:val="both"/>
        <w:rPr>
          <w:rFonts w:ascii="Palatino Linotype" w:hAnsi="Palatino Linotype" w:cs="Arial"/>
          <w:i/>
          <w:sz w:val="22"/>
        </w:rPr>
      </w:pPr>
    </w:p>
    <w:p w14:paraId="3FE2529C" w14:textId="73890437" w:rsidR="007A5836" w:rsidRPr="00AA2EEE" w:rsidRDefault="007A5836" w:rsidP="002E35EC">
      <w:pPr>
        <w:pStyle w:val="Prrafodelista"/>
        <w:ind w:left="851" w:right="899"/>
        <w:jc w:val="both"/>
        <w:rPr>
          <w:rFonts w:ascii="Palatino Linotype" w:hAnsi="Palatino Linotype" w:cs="Arial"/>
          <w:i/>
          <w:sz w:val="22"/>
        </w:rPr>
      </w:pPr>
      <w:bookmarkStart w:id="0" w:name="_Hlk96896517"/>
      <w:r w:rsidRPr="00AA2EEE">
        <w:rPr>
          <w:rFonts w:ascii="Palatino Linotype" w:hAnsi="Palatino Linotype" w:cs="Arial"/>
          <w:i/>
          <w:sz w:val="22"/>
        </w:rPr>
        <w:t>“</w:t>
      </w:r>
      <w:r w:rsidR="006C2BF4" w:rsidRPr="00AA2EEE">
        <w:rPr>
          <w:rFonts w:ascii="Palatino Linotype" w:hAnsi="Palatino Linotype" w:cs="Arial"/>
          <w:i/>
          <w:sz w:val="22"/>
        </w:rPr>
        <w:t xml:space="preserve">Excelente tarde, solo solicitar </w:t>
      </w:r>
      <w:proofErr w:type="spellStart"/>
      <w:r w:rsidR="006C2BF4" w:rsidRPr="00AA2EEE">
        <w:rPr>
          <w:rFonts w:ascii="Palatino Linotype" w:hAnsi="Palatino Linotype" w:cs="Arial"/>
          <w:i/>
          <w:sz w:val="22"/>
        </w:rPr>
        <w:t>numero</w:t>
      </w:r>
      <w:proofErr w:type="spellEnd"/>
      <w:r w:rsidR="006C2BF4" w:rsidRPr="00AA2EEE">
        <w:rPr>
          <w:rFonts w:ascii="Palatino Linotype" w:hAnsi="Palatino Linotype" w:cs="Arial"/>
          <w:i/>
          <w:sz w:val="22"/>
        </w:rPr>
        <w:t xml:space="preserve"> exacto de servidores </w:t>
      </w:r>
      <w:proofErr w:type="spellStart"/>
      <w:r w:rsidR="006C2BF4" w:rsidRPr="00AA2EEE">
        <w:rPr>
          <w:rFonts w:ascii="Palatino Linotype" w:hAnsi="Palatino Linotype" w:cs="Arial"/>
          <w:i/>
          <w:sz w:val="22"/>
        </w:rPr>
        <w:t>publicos</w:t>
      </w:r>
      <w:proofErr w:type="spellEnd"/>
      <w:r w:rsidR="006C2BF4" w:rsidRPr="00AA2EEE">
        <w:rPr>
          <w:rFonts w:ascii="Palatino Linotype" w:hAnsi="Palatino Linotype" w:cs="Arial"/>
          <w:i/>
          <w:sz w:val="22"/>
        </w:rPr>
        <w:t xml:space="preserve"> (nomina, prestadores de servicios), sueldo, cargo unidad administrativa a la que </w:t>
      </w:r>
      <w:proofErr w:type="spellStart"/>
      <w:r w:rsidR="006C2BF4" w:rsidRPr="00AA2EEE">
        <w:rPr>
          <w:rFonts w:ascii="Palatino Linotype" w:hAnsi="Palatino Linotype" w:cs="Arial"/>
          <w:i/>
          <w:sz w:val="22"/>
        </w:rPr>
        <w:t>estan</w:t>
      </w:r>
      <w:proofErr w:type="spellEnd"/>
      <w:r w:rsidR="006C2BF4" w:rsidRPr="00AA2EEE">
        <w:rPr>
          <w:rFonts w:ascii="Palatino Linotype" w:hAnsi="Palatino Linotype" w:cs="Arial"/>
          <w:i/>
          <w:sz w:val="22"/>
        </w:rPr>
        <w:t xml:space="preserve"> </w:t>
      </w:r>
      <w:proofErr w:type="spellStart"/>
      <w:r w:rsidR="006C2BF4" w:rsidRPr="00AA2EEE">
        <w:rPr>
          <w:rFonts w:ascii="Palatino Linotype" w:hAnsi="Palatino Linotype" w:cs="Arial"/>
          <w:i/>
          <w:sz w:val="22"/>
        </w:rPr>
        <w:t>ascritos</w:t>
      </w:r>
      <w:proofErr w:type="spellEnd"/>
      <w:r w:rsidR="006C2BF4" w:rsidRPr="00AA2EEE">
        <w:rPr>
          <w:rFonts w:ascii="Palatino Linotype" w:hAnsi="Palatino Linotype" w:cs="Arial"/>
          <w:i/>
          <w:sz w:val="22"/>
        </w:rPr>
        <w:t xml:space="preserve"> de la </w:t>
      </w:r>
      <w:proofErr w:type="spellStart"/>
      <w:r w:rsidR="006C2BF4" w:rsidRPr="00AA2EEE">
        <w:rPr>
          <w:rFonts w:ascii="Palatino Linotype" w:hAnsi="Palatino Linotype" w:cs="Arial"/>
          <w:i/>
          <w:sz w:val="22"/>
        </w:rPr>
        <w:t>administacion</w:t>
      </w:r>
      <w:proofErr w:type="spellEnd"/>
      <w:r w:rsidR="006C2BF4" w:rsidRPr="00AA2EEE">
        <w:rPr>
          <w:rFonts w:ascii="Palatino Linotype" w:hAnsi="Palatino Linotype" w:cs="Arial"/>
          <w:i/>
          <w:sz w:val="22"/>
        </w:rPr>
        <w:t xml:space="preserve"> municipal </w:t>
      </w:r>
      <w:proofErr w:type="spellStart"/>
      <w:r w:rsidR="006C2BF4" w:rsidRPr="00AA2EEE">
        <w:rPr>
          <w:rFonts w:ascii="Palatino Linotype" w:hAnsi="Palatino Linotype" w:cs="Arial"/>
          <w:i/>
          <w:sz w:val="22"/>
        </w:rPr>
        <w:t>Tonanitla</w:t>
      </w:r>
      <w:proofErr w:type="spellEnd"/>
      <w:r w:rsidR="006C2BF4" w:rsidRPr="00AA2EEE">
        <w:rPr>
          <w:rFonts w:ascii="Palatino Linotype" w:hAnsi="Palatino Linotype" w:cs="Arial"/>
          <w:i/>
          <w:sz w:val="22"/>
        </w:rPr>
        <w:t xml:space="preserve"> 2022</w:t>
      </w:r>
      <w:r w:rsidRPr="00AA2EEE">
        <w:rPr>
          <w:rFonts w:ascii="Palatino Linotype" w:hAnsi="Palatino Linotype" w:cs="Arial"/>
          <w:i/>
          <w:sz w:val="22"/>
        </w:rPr>
        <w:t>”</w:t>
      </w:r>
      <w:r w:rsidR="00D27BA9" w:rsidRPr="00AA2EEE">
        <w:rPr>
          <w:rFonts w:ascii="Palatino Linotype" w:hAnsi="Palatino Linotype" w:cs="Arial"/>
          <w:i/>
          <w:sz w:val="22"/>
        </w:rPr>
        <w:t xml:space="preserve"> </w:t>
      </w:r>
      <w:r w:rsidRPr="00AA2EEE">
        <w:rPr>
          <w:rFonts w:ascii="Palatino Linotype" w:hAnsi="Palatino Linotype" w:cs="Arial"/>
          <w:i/>
          <w:sz w:val="22"/>
        </w:rPr>
        <w:t>(</w:t>
      </w:r>
      <w:r w:rsidR="00EE6A83" w:rsidRPr="00AA2EEE">
        <w:rPr>
          <w:rFonts w:ascii="Palatino Linotype" w:hAnsi="Palatino Linotype" w:cs="Arial"/>
          <w:i/>
          <w:sz w:val="22"/>
        </w:rPr>
        <w:t>S</w:t>
      </w:r>
      <w:r w:rsidRPr="00AA2EEE">
        <w:rPr>
          <w:rFonts w:ascii="Palatino Linotype" w:hAnsi="Palatino Linotype" w:cs="Arial"/>
          <w:i/>
          <w:sz w:val="22"/>
        </w:rPr>
        <w:t>ic).</w:t>
      </w:r>
    </w:p>
    <w:bookmarkEnd w:id="0"/>
    <w:p w14:paraId="6723CF9D" w14:textId="591DB86B" w:rsidR="00020FB5" w:rsidRPr="00AA2EEE" w:rsidRDefault="00020FB5" w:rsidP="002E35EC">
      <w:pPr>
        <w:pStyle w:val="Prrafodelista"/>
        <w:ind w:left="851" w:right="899"/>
        <w:jc w:val="both"/>
        <w:rPr>
          <w:rFonts w:ascii="Palatino Linotype" w:hAnsi="Palatino Linotype" w:cs="Arial"/>
          <w:i/>
          <w:sz w:val="22"/>
        </w:rPr>
      </w:pPr>
    </w:p>
    <w:p w14:paraId="1C1937D5" w14:textId="019FB063" w:rsidR="00F3446D" w:rsidRPr="00AA2EEE" w:rsidRDefault="00F3446D" w:rsidP="00963368">
      <w:pPr>
        <w:spacing w:line="360" w:lineRule="auto"/>
        <w:jc w:val="both"/>
        <w:rPr>
          <w:rFonts w:ascii="Palatino Linotype" w:hAnsi="Palatino Linotype" w:cs="Arial"/>
          <w:b/>
        </w:rPr>
      </w:pPr>
      <w:r w:rsidRPr="00AA2EEE">
        <w:rPr>
          <w:rFonts w:ascii="Palatino Linotype" w:hAnsi="Palatino Linotype" w:cs="Arial"/>
          <w:b/>
        </w:rPr>
        <w:t>MODALIDAD DE ENTREGA:</w:t>
      </w:r>
      <w:r w:rsidRPr="00AA2EEE">
        <w:rPr>
          <w:rFonts w:ascii="Palatino Linotype" w:hAnsi="Palatino Linotype" w:cs="Arial"/>
        </w:rPr>
        <w:t xml:space="preserve"> vía </w:t>
      </w:r>
      <w:r w:rsidRPr="00AA2EEE">
        <w:rPr>
          <w:rFonts w:ascii="Palatino Linotype" w:hAnsi="Palatino Linotype" w:cs="Arial"/>
          <w:b/>
        </w:rPr>
        <w:t>SAIMEX.</w:t>
      </w:r>
      <w:r w:rsidR="005C4EFE" w:rsidRPr="00AA2EEE">
        <w:rPr>
          <w:rFonts w:ascii="Palatino Linotype" w:hAnsi="Palatino Linotype" w:cs="Arial"/>
          <w:b/>
        </w:rPr>
        <w:t xml:space="preserve"> </w:t>
      </w:r>
    </w:p>
    <w:p w14:paraId="0AFEB257" w14:textId="77777777" w:rsidR="00EA7FD8" w:rsidRPr="00AA2EEE" w:rsidRDefault="00EA7FD8" w:rsidP="00963368">
      <w:pPr>
        <w:spacing w:line="360" w:lineRule="auto"/>
        <w:jc w:val="both"/>
        <w:rPr>
          <w:rFonts w:ascii="Palatino Linotype" w:hAnsi="Palatino Linotype" w:cs="Arial"/>
          <w:b/>
        </w:rPr>
      </w:pPr>
    </w:p>
    <w:p w14:paraId="18E45CC6" w14:textId="38898DCA" w:rsidR="00EA7FD8" w:rsidRPr="00AA2EEE" w:rsidRDefault="00B02255" w:rsidP="00963368">
      <w:pPr>
        <w:spacing w:line="360" w:lineRule="auto"/>
        <w:jc w:val="both"/>
        <w:rPr>
          <w:rFonts w:ascii="Palatino Linotype" w:hAnsi="Palatino Linotype"/>
          <w:b/>
          <w:sz w:val="28"/>
          <w:szCs w:val="28"/>
        </w:rPr>
      </w:pPr>
      <w:r w:rsidRPr="00AA2EEE">
        <w:rPr>
          <w:rFonts w:ascii="Palatino Linotype" w:hAnsi="Palatino Linotype"/>
          <w:b/>
          <w:sz w:val="28"/>
          <w:szCs w:val="28"/>
        </w:rPr>
        <w:lastRenderedPageBreak/>
        <w:t xml:space="preserve">II. </w:t>
      </w:r>
      <w:r w:rsidR="00EA7FD8" w:rsidRPr="00AA2EEE">
        <w:rPr>
          <w:rFonts w:ascii="Palatino Linotype" w:hAnsi="Palatino Linotype"/>
          <w:b/>
          <w:sz w:val="28"/>
          <w:szCs w:val="28"/>
        </w:rPr>
        <w:t>Turno de requerimiento del Sujeto Obligado</w:t>
      </w:r>
    </w:p>
    <w:p w14:paraId="4C2875DB" w14:textId="19ED5343" w:rsidR="00715751" w:rsidRPr="00AA2EEE" w:rsidRDefault="00776FD9" w:rsidP="00963368">
      <w:pPr>
        <w:spacing w:line="360" w:lineRule="auto"/>
        <w:jc w:val="both"/>
        <w:rPr>
          <w:rFonts w:ascii="Palatino Linotype" w:hAnsi="Palatino Linotype"/>
          <w:bCs/>
        </w:rPr>
      </w:pPr>
      <w:r w:rsidRPr="00AA2EEE">
        <w:rPr>
          <w:rFonts w:ascii="Palatino Linotype" w:hAnsi="Palatino Linotype" w:cs="Arial"/>
        </w:rPr>
        <w:t xml:space="preserve">Con la finalidad de dar </w:t>
      </w:r>
      <w:r w:rsidR="00715751" w:rsidRPr="00AA2EEE">
        <w:rPr>
          <w:rFonts w:ascii="Palatino Linotype" w:hAnsi="Palatino Linotype" w:cs="Arial"/>
        </w:rPr>
        <w:t xml:space="preserve">cumplimiento al artículo 162 de la Ley de Transparencia y </w:t>
      </w:r>
      <w:r w:rsidR="00AB4B44" w:rsidRPr="00AA2EEE">
        <w:rPr>
          <w:rFonts w:ascii="Palatino Linotype" w:hAnsi="Palatino Linotype" w:cs="Arial"/>
        </w:rPr>
        <w:t>Acceso a la Información</w:t>
      </w:r>
      <w:r w:rsidR="00715751" w:rsidRPr="00AA2EEE">
        <w:rPr>
          <w:rFonts w:ascii="Palatino Linotype" w:hAnsi="Palatino Linotype" w:cs="Arial"/>
        </w:rPr>
        <w:t xml:space="preserve"> Pública del Estado de México y Municipios, el </w:t>
      </w:r>
      <w:r w:rsidR="006C2BF4" w:rsidRPr="00AA2EEE">
        <w:rPr>
          <w:rFonts w:ascii="Palatino Linotype" w:hAnsi="Palatino Linotype" w:cs="Arial"/>
        </w:rPr>
        <w:t xml:space="preserve">veintiuno de diciembre </w:t>
      </w:r>
      <w:r w:rsidR="000E2163" w:rsidRPr="00AA2EEE">
        <w:rPr>
          <w:rFonts w:ascii="Palatino Linotype" w:hAnsi="Palatino Linotype" w:cs="Arial"/>
        </w:rPr>
        <w:t xml:space="preserve">de </w:t>
      </w:r>
      <w:r w:rsidR="006952D4" w:rsidRPr="00AA2EEE">
        <w:rPr>
          <w:rFonts w:ascii="Palatino Linotype" w:hAnsi="Palatino Linotype" w:cs="Arial"/>
        </w:rPr>
        <w:t xml:space="preserve">dos mil </w:t>
      </w:r>
      <w:r w:rsidR="00C42EC3" w:rsidRPr="00AA2EEE">
        <w:rPr>
          <w:rFonts w:ascii="Palatino Linotype" w:hAnsi="Palatino Linotype" w:cs="Arial"/>
        </w:rPr>
        <w:t>veinti</w:t>
      </w:r>
      <w:r w:rsidR="006C2BF4" w:rsidRPr="00AA2EEE">
        <w:rPr>
          <w:rFonts w:ascii="Palatino Linotype" w:hAnsi="Palatino Linotype" w:cs="Arial"/>
        </w:rPr>
        <w:t>dós</w:t>
      </w:r>
      <w:r w:rsidR="00715751" w:rsidRPr="00AA2EEE">
        <w:rPr>
          <w:rFonts w:ascii="Palatino Linotype" w:hAnsi="Palatino Linotype" w:cs="Arial"/>
        </w:rPr>
        <w:t xml:space="preserve">, la Titular de la Unidad de Transparencia del </w:t>
      </w:r>
      <w:r w:rsidR="00715751" w:rsidRPr="00AA2EEE">
        <w:rPr>
          <w:rFonts w:ascii="Palatino Linotype" w:hAnsi="Palatino Linotype" w:cs="Arial"/>
          <w:b/>
        </w:rPr>
        <w:t>SUJETO OBLIGADO</w:t>
      </w:r>
      <w:r w:rsidR="00715751" w:rsidRPr="00AA2EEE">
        <w:rPr>
          <w:rFonts w:ascii="Palatino Linotype" w:hAnsi="Palatino Linotype" w:cs="Arial"/>
        </w:rPr>
        <w:t xml:space="preserve">, </w:t>
      </w:r>
      <w:r w:rsidR="00715751" w:rsidRPr="00AA2EEE">
        <w:rPr>
          <w:rFonts w:ascii="Palatino Linotype" w:hAnsi="Palatino Linotype"/>
          <w:bCs/>
        </w:rPr>
        <w:t>turnó el requerimiento de información a</w:t>
      </w:r>
      <w:r w:rsidR="00ED4885" w:rsidRPr="00AA2EEE">
        <w:rPr>
          <w:rFonts w:ascii="Palatino Linotype" w:hAnsi="Palatino Linotype"/>
          <w:bCs/>
        </w:rPr>
        <w:t xml:space="preserve"> </w:t>
      </w:r>
      <w:r w:rsidR="00715751" w:rsidRPr="00AA2EEE">
        <w:rPr>
          <w:rFonts w:ascii="Palatino Linotype" w:hAnsi="Palatino Linotype"/>
          <w:bCs/>
        </w:rPr>
        <w:t>l</w:t>
      </w:r>
      <w:r w:rsidR="00ED4885" w:rsidRPr="00AA2EEE">
        <w:rPr>
          <w:rFonts w:ascii="Palatino Linotype" w:hAnsi="Palatino Linotype"/>
          <w:bCs/>
        </w:rPr>
        <w:t>os</w:t>
      </w:r>
      <w:r w:rsidR="002A63FA" w:rsidRPr="00AA2EEE">
        <w:rPr>
          <w:rFonts w:ascii="Palatino Linotype" w:hAnsi="Palatino Linotype"/>
          <w:bCs/>
        </w:rPr>
        <w:t xml:space="preserve"> servidor</w:t>
      </w:r>
      <w:r w:rsidR="00ED4885" w:rsidRPr="00AA2EEE">
        <w:rPr>
          <w:rFonts w:ascii="Palatino Linotype" w:hAnsi="Palatino Linotype"/>
          <w:bCs/>
        </w:rPr>
        <w:t>es</w:t>
      </w:r>
      <w:r w:rsidR="00715751" w:rsidRPr="00AA2EEE">
        <w:rPr>
          <w:rFonts w:ascii="Palatino Linotype" w:hAnsi="Palatino Linotype"/>
          <w:bCs/>
        </w:rPr>
        <w:t xml:space="preserve"> público</w:t>
      </w:r>
      <w:r w:rsidR="00ED4885" w:rsidRPr="00AA2EEE">
        <w:rPr>
          <w:rFonts w:ascii="Palatino Linotype" w:hAnsi="Palatino Linotype"/>
          <w:bCs/>
        </w:rPr>
        <w:t>s</w:t>
      </w:r>
      <w:r w:rsidR="00715751" w:rsidRPr="00AA2EEE">
        <w:rPr>
          <w:rFonts w:ascii="Palatino Linotype" w:hAnsi="Palatino Linotype"/>
          <w:bCs/>
        </w:rPr>
        <w:t xml:space="preserve"> habilitado</w:t>
      </w:r>
      <w:r w:rsidR="00ED4885" w:rsidRPr="00AA2EEE">
        <w:rPr>
          <w:rFonts w:ascii="Palatino Linotype" w:hAnsi="Palatino Linotype"/>
          <w:bCs/>
        </w:rPr>
        <w:t>s</w:t>
      </w:r>
      <w:r w:rsidR="00715751" w:rsidRPr="00AA2EEE">
        <w:rPr>
          <w:rFonts w:ascii="Palatino Linotype" w:hAnsi="Palatino Linotype"/>
          <w:bCs/>
        </w:rPr>
        <w:t xml:space="preserve"> que estimó pertinente, a fin de colmar la </w:t>
      </w:r>
      <w:r w:rsidR="0022743B" w:rsidRPr="00AA2EEE">
        <w:rPr>
          <w:rFonts w:ascii="Palatino Linotype" w:hAnsi="Palatino Linotype"/>
          <w:bCs/>
        </w:rPr>
        <w:t>S</w:t>
      </w:r>
      <w:r w:rsidR="00715751" w:rsidRPr="00AA2EEE">
        <w:rPr>
          <w:rFonts w:ascii="Palatino Linotype" w:hAnsi="Palatino Linotype"/>
          <w:bCs/>
        </w:rPr>
        <w:t xml:space="preserve">olicitud de </w:t>
      </w:r>
      <w:r w:rsidR="00AB4B44" w:rsidRPr="00AA2EEE">
        <w:rPr>
          <w:rFonts w:ascii="Palatino Linotype" w:hAnsi="Palatino Linotype"/>
          <w:bCs/>
        </w:rPr>
        <w:t>Acceso a la Información</w:t>
      </w:r>
      <w:r w:rsidR="00715751" w:rsidRPr="00AA2EEE">
        <w:rPr>
          <w:rFonts w:ascii="Palatino Linotype" w:hAnsi="Palatino Linotype"/>
          <w:bCs/>
        </w:rPr>
        <w:t>; tal y como, se aprecia en la imagen siguiente:</w:t>
      </w:r>
    </w:p>
    <w:p w14:paraId="6ABE77EA" w14:textId="0A2283FB" w:rsidR="006C2BF4" w:rsidRPr="00AA2EEE" w:rsidRDefault="006C2BF4" w:rsidP="00963368">
      <w:pPr>
        <w:spacing w:line="360" w:lineRule="auto"/>
        <w:jc w:val="both"/>
        <w:rPr>
          <w:rFonts w:ascii="Palatino Linotype" w:hAnsi="Palatino Linotype"/>
          <w:bCs/>
        </w:rPr>
      </w:pPr>
      <w:r w:rsidRPr="00AA2EEE">
        <w:rPr>
          <w:rFonts w:ascii="Palatino Linotype" w:hAnsi="Palatino Linotype"/>
          <w:noProof/>
          <w:lang w:val="es-419" w:eastAsia="es-419"/>
        </w:rPr>
        <w:drawing>
          <wp:inline distT="0" distB="0" distL="0" distR="0" wp14:anchorId="692DDDFE" wp14:editId="495BDCB5">
            <wp:extent cx="5791835" cy="1638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8300"/>
                    </a:xfrm>
                    <a:prstGeom prst="rect">
                      <a:avLst/>
                    </a:prstGeom>
                  </pic:spPr>
                </pic:pic>
              </a:graphicData>
            </a:graphic>
          </wp:inline>
        </w:drawing>
      </w:r>
    </w:p>
    <w:p w14:paraId="189E89AF" w14:textId="41BB1E73" w:rsidR="00A612E2" w:rsidRPr="00AA2EEE" w:rsidRDefault="00A612E2" w:rsidP="00963368">
      <w:pPr>
        <w:spacing w:line="360" w:lineRule="auto"/>
        <w:jc w:val="both"/>
        <w:rPr>
          <w:rFonts w:ascii="Palatino Linotype" w:hAnsi="Palatino Linotype"/>
          <w:bCs/>
        </w:rPr>
      </w:pPr>
    </w:p>
    <w:p w14:paraId="2CA2F241" w14:textId="3A1307F4" w:rsidR="00E62E88" w:rsidRPr="00AA2EEE" w:rsidRDefault="00ED4885" w:rsidP="00963368">
      <w:pPr>
        <w:spacing w:line="360" w:lineRule="auto"/>
        <w:jc w:val="both"/>
        <w:rPr>
          <w:rFonts w:ascii="Palatino Linotype" w:hAnsi="Palatino Linotype" w:cs="Arial"/>
          <w:b/>
          <w:sz w:val="28"/>
          <w:szCs w:val="28"/>
        </w:rPr>
      </w:pPr>
      <w:r w:rsidRPr="00AA2EEE">
        <w:rPr>
          <w:rFonts w:ascii="Palatino Linotype" w:hAnsi="Palatino Linotype"/>
          <w:b/>
          <w:sz w:val="28"/>
          <w:szCs w:val="28"/>
        </w:rPr>
        <w:t>III.</w:t>
      </w:r>
      <w:r w:rsidRPr="00AA2EEE">
        <w:rPr>
          <w:rFonts w:ascii="Palatino Linotype" w:hAnsi="Palatino Linotype"/>
          <w:sz w:val="28"/>
          <w:szCs w:val="28"/>
        </w:rPr>
        <w:t xml:space="preserve"> </w:t>
      </w:r>
      <w:r w:rsidR="00E62E88" w:rsidRPr="00AA2EEE">
        <w:rPr>
          <w:rFonts w:ascii="Palatino Linotype" w:hAnsi="Palatino Linotype" w:cs="Arial"/>
          <w:b/>
          <w:sz w:val="28"/>
          <w:szCs w:val="28"/>
        </w:rPr>
        <w:t>Respuesta del Sujeto Obligado</w:t>
      </w:r>
    </w:p>
    <w:p w14:paraId="44D16AE2" w14:textId="5ED945CE" w:rsidR="007A5836" w:rsidRPr="00AA2EEE" w:rsidRDefault="007A5836" w:rsidP="00963368">
      <w:pPr>
        <w:spacing w:line="360" w:lineRule="auto"/>
        <w:jc w:val="both"/>
        <w:rPr>
          <w:rFonts w:ascii="Palatino Linotype" w:hAnsi="Palatino Linotype" w:cs="Arial"/>
        </w:rPr>
      </w:pPr>
      <w:r w:rsidRPr="00AA2EEE">
        <w:rPr>
          <w:rFonts w:ascii="Palatino Linotype" w:hAnsi="Palatino Linotype" w:cs="Arial"/>
        </w:rPr>
        <w:t xml:space="preserve">De las constancias que integran el expediente electrónico del </w:t>
      </w:r>
      <w:r w:rsidRPr="00AA2EEE">
        <w:rPr>
          <w:rFonts w:ascii="Palatino Linotype" w:hAnsi="Palatino Linotype" w:cs="Arial"/>
          <w:b/>
        </w:rPr>
        <w:t>SAIMEX</w:t>
      </w:r>
      <w:r w:rsidRPr="00AA2EEE">
        <w:rPr>
          <w:rFonts w:ascii="Palatino Linotype" w:hAnsi="Palatino Linotype" w:cs="Arial"/>
        </w:rPr>
        <w:t xml:space="preserve"> se advierte que </w:t>
      </w:r>
      <w:r w:rsidRPr="00AA2EEE">
        <w:rPr>
          <w:rFonts w:ascii="Palatino Linotype" w:hAnsi="Palatino Linotype" w:cs="Arial"/>
          <w:b/>
        </w:rPr>
        <w:t>EL SUJETO OBLIGADO</w:t>
      </w:r>
      <w:r w:rsidRPr="00AA2EEE">
        <w:rPr>
          <w:rFonts w:ascii="Palatino Linotype" w:hAnsi="Palatino Linotype" w:cs="Arial"/>
        </w:rPr>
        <w:t xml:space="preserve"> dio respuesta a la </w:t>
      </w:r>
      <w:r w:rsidR="0022743B" w:rsidRPr="00AA2EEE">
        <w:rPr>
          <w:rFonts w:ascii="Palatino Linotype" w:hAnsi="Palatino Linotype" w:cs="Arial"/>
        </w:rPr>
        <w:t>S</w:t>
      </w:r>
      <w:r w:rsidRPr="00AA2EEE">
        <w:rPr>
          <w:rFonts w:ascii="Palatino Linotype" w:hAnsi="Palatino Linotype" w:cs="Arial"/>
        </w:rPr>
        <w:t xml:space="preserve">olicitud de </w:t>
      </w:r>
      <w:r w:rsidR="00AB4B44" w:rsidRPr="00AA2EEE">
        <w:rPr>
          <w:rFonts w:ascii="Palatino Linotype" w:hAnsi="Palatino Linotype" w:cs="Arial"/>
        </w:rPr>
        <w:t>Acceso a la Información</w:t>
      </w:r>
      <w:r w:rsidRPr="00AA2EEE">
        <w:rPr>
          <w:rFonts w:ascii="Palatino Linotype" w:hAnsi="Palatino Linotype" w:cs="Arial"/>
        </w:rPr>
        <w:t xml:space="preserve">, </w:t>
      </w:r>
      <w:r w:rsidR="00B02255" w:rsidRPr="00AA2EEE">
        <w:rPr>
          <w:rFonts w:ascii="Palatino Linotype" w:hAnsi="Palatino Linotype" w:cs="Arial"/>
        </w:rPr>
        <w:t xml:space="preserve">el </w:t>
      </w:r>
      <w:r w:rsidR="006C2BF4" w:rsidRPr="00AA2EEE">
        <w:rPr>
          <w:rFonts w:ascii="Palatino Linotype" w:hAnsi="Palatino Linotype" w:cs="Arial"/>
        </w:rPr>
        <w:t xml:space="preserve">veinticinco de enero de dos mil </w:t>
      </w:r>
      <w:r w:rsidR="000E2163" w:rsidRPr="00AA2EEE">
        <w:rPr>
          <w:rFonts w:ascii="Palatino Linotype" w:hAnsi="Palatino Linotype" w:cs="Arial"/>
        </w:rPr>
        <w:t>veintitrés</w:t>
      </w:r>
      <w:r w:rsidRPr="00AA2EEE">
        <w:rPr>
          <w:rFonts w:ascii="Palatino Linotype" w:hAnsi="Palatino Linotype" w:cs="Arial"/>
        </w:rPr>
        <w:t>, en los términos que a continuación se citan:</w:t>
      </w:r>
    </w:p>
    <w:p w14:paraId="021BF839" w14:textId="77777777" w:rsidR="003652DA" w:rsidRPr="00AA2EEE" w:rsidRDefault="003652DA" w:rsidP="002E35EC">
      <w:pPr>
        <w:pStyle w:val="Prrafodelista"/>
        <w:ind w:left="851" w:right="899"/>
        <w:jc w:val="both"/>
        <w:rPr>
          <w:rFonts w:ascii="Palatino Linotype" w:hAnsi="Palatino Linotype" w:cs="Arial"/>
          <w:i/>
          <w:sz w:val="22"/>
        </w:rPr>
      </w:pPr>
    </w:p>
    <w:p w14:paraId="58F92BE5" w14:textId="77777777" w:rsidR="006C2BF4" w:rsidRPr="00AA2EEE" w:rsidRDefault="007A5836" w:rsidP="002E35EC">
      <w:pPr>
        <w:pStyle w:val="Prrafodelista"/>
        <w:ind w:left="851" w:right="899"/>
        <w:jc w:val="both"/>
        <w:rPr>
          <w:rFonts w:ascii="Palatino Linotype" w:hAnsi="Palatino Linotype" w:cs="Arial"/>
          <w:i/>
          <w:sz w:val="22"/>
        </w:rPr>
      </w:pPr>
      <w:r w:rsidRPr="00AA2EEE">
        <w:rPr>
          <w:rFonts w:ascii="Palatino Linotype" w:hAnsi="Palatino Linotype" w:cs="Arial"/>
          <w:i/>
          <w:sz w:val="22"/>
        </w:rPr>
        <w:t>“</w:t>
      </w:r>
      <w:r w:rsidR="00860A24" w:rsidRPr="00AA2EEE">
        <w:rPr>
          <w:rFonts w:ascii="Palatino Linotype" w:hAnsi="Palatino Linotype" w:cs="Arial"/>
          <w:i/>
          <w:sz w:val="22"/>
        </w:rPr>
        <w:t>…</w:t>
      </w:r>
      <w:r w:rsidR="006C2BF4" w:rsidRPr="00AA2EE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9306A" w14:textId="6A15D5F1" w:rsidR="006C2BF4" w:rsidRPr="00AA2EEE" w:rsidRDefault="006C2BF4" w:rsidP="002E35EC">
      <w:pPr>
        <w:pStyle w:val="Prrafodelista"/>
        <w:ind w:left="851" w:right="899"/>
        <w:jc w:val="both"/>
        <w:rPr>
          <w:rFonts w:ascii="Palatino Linotype" w:hAnsi="Palatino Linotype" w:cs="Arial"/>
          <w:i/>
          <w:sz w:val="22"/>
        </w:rPr>
      </w:pPr>
      <w:r w:rsidRPr="00AA2EEE">
        <w:rPr>
          <w:rFonts w:ascii="Palatino Linotype" w:hAnsi="Palatino Linotype" w:cs="Arial"/>
          <w:i/>
          <w:sz w:val="22"/>
        </w:rPr>
        <w:t>:</w:t>
      </w:r>
    </w:p>
    <w:p w14:paraId="59535003" w14:textId="77777777" w:rsidR="006C2BF4" w:rsidRPr="00AA2EEE" w:rsidRDefault="006C2BF4" w:rsidP="002E35EC">
      <w:pPr>
        <w:pStyle w:val="Prrafodelista"/>
        <w:ind w:left="851" w:right="899"/>
        <w:jc w:val="both"/>
        <w:rPr>
          <w:rFonts w:ascii="Palatino Linotype" w:hAnsi="Palatino Linotype" w:cs="Arial"/>
          <w:i/>
          <w:sz w:val="22"/>
        </w:rPr>
      </w:pPr>
      <w:r w:rsidRPr="00AA2EEE">
        <w:rPr>
          <w:rFonts w:ascii="Palatino Linotype" w:hAnsi="Palatino Linotype" w:cs="Arial"/>
          <w:i/>
          <w:sz w:val="22"/>
        </w:rPr>
        <w:t xml:space="preserve">SE ADJUNTAN LOS SIGUIENTES DOCUMENTOS: 1. RESPUESTA INTEGRADORA. 2. OFICIO EMITIDO POR LA TESORERÍA MUNICIPAL. 3. </w:t>
      </w:r>
      <w:r w:rsidRPr="00AA2EEE">
        <w:rPr>
          <w:rFonts w:ascii="Palatino Linotype" w:hAnsi="Palatino Linotype" w:cs="Arial"/>
          <w:i/>
          <w:sz w:val="22"/>
        </w:rPr>
        <w:lastRenderedPageBreak/>
        <w:t>OFICIO EMITIDO POR LA DIRECCIÓN DE FOMENTO Y DESARROLLO ECONÓMICO, ADMINISTRACIÓN Y REGLAMENTOS (CON 1 ANEXO)</w:t>
      </w:r>
    </w:p>
    <w:p w14:paraId="62BD7203" w14:textId="77777777" w:rsidR="006C2BF4" w:rsidRPr="00AA2EEE" w:rsidRDefault="006C2BF4" w:rsidP="002E35EC">
      <w:pPr>
        <w:pStyle w:val="Prrafodelista"/>
        <w:ind w:left="851" w:right="899"/>
        <w:jc w:val="both"/>
        <w:rPr>
          <w:rFonts w:ascii="Palatino Linotype" w:hAnsi="Palatino Linotype" w:cs="Arial"/>
          <w:i/>
          <w:sz w:val="22"/>
        </w:rPr>
      </w:pPr>
    </w:p>
    <w:p w14:paraId="6C316684" w14:textId="77777777" w:rsidR="006C2BF4" w:rsidRPr="00AA2EEE" w:rsidRDefault="006C2BF4" w:rsidP="002E35EC">
      <w:pPr>
        <w:pStyle w:val="Prrafodelista"/>
        <w:ind w:left="851" w:right="899"/>
        <w:jc w:val="both"/>
        <w:rPr>
          <w:rFonts w:ascii="Palatino Linotype" w:hAnsi="Palatino Linotype" w:cs="Arial"/>
          <w:i/>
          <w:sz w:val="22"/>
        </w:rPr>
      </w:pPr>
      <w:r w:rsidRPr="00AA2EEE">
        <w:rPr>
          <w:rFonts w:ascii="Palatino Linotype" w:hAnsi="Palatino Linotype" w:cs="Arial"/>
          <w:i/>
          <w:sz w:val="22"/>
        </w:rPr>
        <w:t>ATENTAMENTE</w:t>
      </w:r>
    </w:p>
    <w:p w14:paraId="18CBD9C6" w14:textId="77777777" w:rsidR="006C2BF4" w:rsidRPr="00AA2EEE" w:rsidRDefault="006C2BF4" w:rsidP="002E35EC">
      <w:pPr>
        <w:pStyle w:val="Prrafodelista"/>
        <w:ind w:left="851" w:right="899"/>
        <w:jc w:val="both"/>
        <w:rPr>
          <w:rFonts w:ascii="Palatino Linotype" w:hAnsi="Palatino Linotype" w:cs="Arial"/>
          <w:i/>
          <w:sz w:val="22"/>
        </w:rPr>
      </w:pPr>
    </w:p>
    <w:p w14:paraId="6D460F61" w14:textId="3E36D794" w:rsidR="007A5836" w:rsidRPr="00AA2EEE" w:rsidRDefault="006C2BF4" w:rsidP="002E35EC">
      <w:pPr>
        <w:pStyle w:val="Prrafodelista"/>
        <w:ind w:left="851" w:right="899"/>
        <w:jc w:val="both"/>
        <w:rPr>
          <w:rFonts w:ascii="Palatino Linotype" w:hAnsi="Palatino Linotype" w:cs="Arial"/>
          <w:i/>
          <w:sz w:val="22"/>
        </w:rPr>
      </w:pPr>
      <w:r w:rsidRPr="00AA2EEE">
        <w:rPr>
          <w:rFonts w:ascii="Palatino Linotype" w:hAnsi="Palatino Linotype" w:cs="Arial"/>
          <w:i/>
          <w:sz w:val="22"/>
        </w:rPr>
        <w:t>C. LUZ MARÍA PIÑA CARRILLO</w:t>
      </w:r>
      <w:r w:rsidR="007A5836" w:rsidRPr="00AA2EEE">
        <w:rPr>
          <w:rFonts w:ascii="Palatino Linotype" w:hAnsi="Palatino Linotype" w:cs="Arial"/>
          <w:i/>
          <w:sz w:val="22"/>
        </w:rPr>
        <w:t>”</w:t>
      </w:r>
      <w:r w:rsidR="00F84FBE" w:rsidRPr="00AA2EEE">
        <w:rPr>
          <w:rFonts w:ascii="Palatino Linotype" w:hAnsi="Palatino Linotype" w:cs="Arial"/>
          <w:i/>
          <w:sz w:val="22"/>
        </w:rPr>
        <w:t xml:space="preserve"> (sic) </w:t>
      </w:r>
    </w:p>
    <w:p w14:paraId="162A7A72" w14:textId="77777777" w:rsidR="003D468A" w:rsidRPr="00AA2EEE" w:rsidRDefault="003D468A" w:rsidP="002E35EC">
      <w:pPr>
        <w:pStyle w:val="Prrafodelista"/>
        <w:ind w:left="851" w:right="899"/>
        <w:jc w:val="both"/>
        <w:rPr>
          <w:rFonts w:ascii="Palatino Linotype" w:hAnsi="Palatino Linotype" w:cs="Arial"/>
          <w:i/>
          <w:sz w:val="22"/>
        </w:rPr>
      </w:pPr>
    </w:p>
    <w:p w14:paraId="5F057F06" w14:textId="77777777" w:rsidR="00ED4885" w:rsidRPr="00AA2EEE" w:rsidRDefault="00A34E7D" w:rsidP="00963368">
      <w:pPr>
        <w:spacing w:line="360" w:lineRule="auto"/>
        <w:jc w:val="both"/>
        <w:rPr>
          <w:rFonts w:ascii="Palatino Linotype" w:hAnsi="Palatino Linotype"/>
        </w:rPr>
      </w:pPr>
      <w:r w:rsidRPr="00AA2EEE">
        <w:rPr>
          <w:rFonts w:ascii="Palatino Linotype" w:hAnsi="Palatino Linotype"/>
        </w:rPr>
        <w:t xml:space="preserve">De igual modo, </w:t>
      </w:r>
      <w:r w:rsidRPr="00AA2EEE">
        <w:rPr>
          <w:rFonts w:ascii="Palatino Linotype" w:hAnsi="Palatino Linotype" w:cs="Arial"/>
          <w:b/>
        </w:rPr>
        <w:t>EL SUJETO OBLIGADO</w:t>
      </w:r>
      <w:r w:rsidRPr="00AA2EEE">
        <w:rPr>
          <w:rFonts w:ascii="Palatino Linotype" w:hAnsi="Palatino Linotype"/>
        </w:rPr>
        <w:t xml:space="preserve"> acompañó a su respuesta </w:t>
      </w:r>
      <w:r w:rsidR="00ED4885" w:rsidRPr="00AA2EEE">
        <w:rPr>
          <w:rFonts w:ascii="Palatino Linotype" w:hAnsi="Palatino Linotype"/>
        </w:rPr>
        <w:t xml:space="preserve">los archivos electrónicos que a continuación se describen: </w:t>
      </w:r>
    </w:p>
    <w:p w14:paraId="114F8DF2" w14:textId="77777777" w:rsidR="00ED4885" w:rsidRPr="00AA2EEE" w:rsidRDefault="00ED4885" w:rsidP="00963368">
      <w:pPr>
        <w:spacing w:line="360" w:lineRule="auto"/>
        <w:jc w:val="both"/>
        <w:rPr>
          <w:rFonts w:ascii="Palatino Linotype" w:hAnsi="Palatino Linotype"/>
        </w:rPr>
      </w:pPr>
    </w:p>
    <w:p w14:paraId="5D0C7749" w14:textId="532E516B" w:rsidR="006C2BF4" w:rsidRPr="00AA2EEE" w:rsidRDefault="006C2BF4" w:rsidP="00963368">
      <w:pPr>
        <w:pStyle w:val="Prrafodelista"/>
        <w:numPr>
          <w:ilvl w:val="0"/>
          <w:numId w:val="42"/>
        </w:numPr>
        <w:spacing w:line="360" w:lineRule="auto"/>
        <w:jc w:val="both"/>
        <w:rPr>
          <w:rFonts w:ascii="Palatino Linotype" w:hAnsi="Palatino Linotype" w:cs="Arial"/>
          <w:b/>
          <w:i/>
        </w:rPr>
      </w:pPr>
      <w:r w:rsidRPr="00AA2EEE">
        <w:rPr>
          <w:rFonts w:ascii="Palatino Linotype" w:hAnsi="Palatino Linotype" w:cs="Arial"/>
          <w:b/>
          <w:i/>
        </w:rPr>
        <w:t>20230125162935654</w:t>
      </w:r>
      <w:proofErr w:type="gramStart"/>
      <w:r w:rsidRPr="00AA2EEE">
        <w:rPr>
          <w:rFonts w:ascii="Palatino Linotype" w:hAnsi="Palatino Linotype" w:cs="Arial"/>
          <w:b/>
          <w:i/>
        </w:rPr>
        <w:t>.pdf</w:t>
      </w:r>
      <w:proofErr w:type="gramEnd"/>
      <w:r w:rsidRPr="00AA2EEE">
        <w:rPr>
          <w:rFonts w:ascii="Palatino Linotype" w:hAnsi="Palatino Linotype" w:cs="Arial"/>
          <w:b/>
          <w:i/>
        </w:rPr>
        <w:t xml:space="preserve">, </w:t>
      </w:r>
      <w:r w:rsidRPr="00AA2EEE">
        <w:rPr>
          <w:rFonts w:ascii="Palatino Linotype" w:hAnsi="Palatino Linotype" w:cs="Arial"/>
        </w:rPr>
        <w:t xml:space="preserve">el cual contiene el oficio número TM/TON/010/2022 del veinticuatro de enero de dos mil veintitrés, por medio del cual la Tesorera Municipal, </w:t>
      </w:r>
      <w:r w:rsidR="00067D61" w:rsidRPr="00AA2EEE">
        <w:rPr>
          <w:rFonts w:ascii="Palatino Linotype" w:hAnsi="Palatino Linotype" w:cs="Arial"/>
        </w:rPr>
        <w:t xml:space="preserve">proporciona listado de número de servidores públicos por departamento, en el cual se precisa que son 243 trabajadores en total. </w:t>
      </w:r>
    </w:p>
    <w:p w14:paraId="0EA2EA23" w14:textId="40464321" w:rsidR="00067D61" w:rsidRPr="00AA2EEE" w:rsidRDefault="006C2BF4" w:rsidP="00963368">
      <w:pPr>
        <w:pStyle w:val="Prrafodelista"/>
        <w:numPr>
          <w:ilvl w:val="0"/>
          <w:numId w:val="42"/>
        </w:numPr>
        <w:spacing w:line="360" w:lineRule="auto"/>
        <w:jc w:val="both"/>
        <w:rPr>
          <w:rFonts w:ascii="Palatino Linotype" w:hAnsi="Palatino Linotype" w:cs="Arial"/>
          <w:b/>
          <w:i/>
        </w:rPr>
      </w:pPr>
      <w:r w:rsidRPr="00AA2EEE">
        <w:rPr>
          <w:rFonts w:ascii="Palatino Linotype" w:hAnsi="Palatino Linotype" w:cs="Arial"/>
          <w:b/>
          <w:i/>
        </w:rPr>
        <w:t>RESP 120.pdf</w:t>
      </w:r>
      <w:r w:rsidR="00067D61" w:rsidRPr="00AA2EEE">
        <w:rPr>
          <w:rFonts w:ascii="Palatino Linotype" w:hAnsi="Palatino Linotype" w:cs="Arial"/>
          <w:b/>
          <w:i/>
        </w:rPr>
        <w:t xml:space="preserve">, </w:t>
      </w:r>
      <w:r w:rsidR="00067D61" w:rsidRPr="00AA2EEE">
        <w:rPr>
          <w:rFonts w:ascii="Palatino Linotype" w:hAnsi="Palatino Linotype" w:cs="Arial"/>
        </w:rPr>
        <w:t xml:space="preserve">el cual contiene el número de oficio DFDEAR/0020/2023 del veinticinco de enero de dos mil veintitrés, por medio del cual el encargado de despacho de la Dirección de Fomento y Desarrollo Económico, </w:t>
      </w:r>
      <w:r w:rsidR="00DF4CDE" w:rsidRPr="00AA2EEE">
        <w:rPr>
          <w:rFonts w:ascii="Palatino Linotype" w:hAnsi="Palatino Linotype" w:cs="Arial"/>
        </w:rPr>
        <w:t>A</w:t>
      </w:r>
      <w:r w:rsidR="00067D61" w:rsidRPr="00AA2EEE">
        <w:rPr>
          <w:rFonts w:ascii="Palatino Linotype" w:hAnsi="Palatino Linotype" w:cs="Arial"/>
        </w:rPr>
        <w:t xml:space="preserve">dministración y Reglamentos, refiere adjuntar información respecto del número de servidores públicos de la administración 222-2024 y dirección de adscripción; asimismo precisa que no cuenta con registro de prestadores de servicios. </w:t>
      </w:r>
    </w:p>
    <w:p w14:paraId="37E88A69" w14:textId="77777777" w:rsidR="002318C1" w:rsidRPr="00AA2EEE" w:rsidRDefault="006C2BF4" w:rsidP="00963368">
      <w:pPr>
        <w:pStyle w:val="Prrafodelista"/>
        <w:numPr>
          <w:ilvl w:val="0"/>
          <w:numId w:val="42"/>
        </w:numPr>
        <w:spacing w:line="360" w:lineRule="auto"/>
        <w:jc w:val="both"/>
        <w:rPr>
          <w:rFonts w:ascii="Palatino Linotype" w:hAnsi="Palatino Linotype" w:cs="Arial"/>
          <w:b/>
          <w:i/>
        </w:rPr>
      </w:pPr>
      <w:r w:rsidRPr="00AA2EEE">
        <w:rPr>
          <w:rFonts w:ascii="Palatino Linotype" w:hAnsi="Palatino Linotype" w:cs="Arial"/>
          <w:b/>
          <w:i/>
        </w:rPr>
        <w:t>anexo 1.pdf</w:t>
      </w:r>
      <w:r w:rsidR="00067D61" w:rsidRPr="00AA2EEE">
        <w:rPr>
          <w:rFonts w:ascii="Palatino Linotype" w:hAnsi="Palatino Linotype" w:cs="Arial"/>
          <w:b/>
          <w:i/>
        </w:rPr>
        <w:t xml:space="preserve">, </w:t>
      </w:r>
      <w:r w:rsidR="002318C1" w:rsidRPr="00AA2EEE">
        <w:rPr>
          <w:rFonts w:ascii="Palatino Linotype" w:hAnsi="Palatino Linotype" w:cs="Arial"/>
        </w:rPr>
        <w:t xml:space="preserve">el cual contiene un listado de número de servidores públicos por departamento, en el cual se precisa que son 243 trabajadores en total. </w:t>
      </w:r>
    </w:p>
    <w:p w14:paraId="5F6E3DFF" w14:textId="0C5D1C1C" w:rsidR="006C2BF4" w:rsidRPr="00AA2EEE" w:rsidRDefault="006C2BF4" w:rsidP="00963368">
      <w:pPr>
        <w:pStyle w:val="Prrafodelista"/>
        <w:numPr>
          <w:ilvl w:val="0"/>
          <w:numId w:val="42"/>
        </w:numPr>
        <w:spacing w:line="360" w:lineRule="auto"/>
        <w:jc w:val="both"/>
        <w:rPr>
          <w:rFonts w:ascii="Palatino Linotype" w:hAnsi="Palatino Linotype" w:cs="Arial"/>
          <w:b/>
          <w:i/>
        </w:rPr>
      </w:pPr>
      <w:r w:rsidRPr="00AA2EEE">
        <w:rPr>
          <w:rFonts w:ascii="Palatino Linotype" w:hAnsi="Palatino Linotype" w:cs="Arial"/>
          <w:b/>
          <w:i/>
        </w:rPr>
        <w:t>RESPUESTA INTEGRADORA 0120.pdf</w:t>
      </w:r>
      <w:r w:rsidR="00014657" w:rsidRPr="00AA2EEE">
        <w:rPr>
          <w:rFonts w:ascii="Palatino Linotype" w:hAnsi="Palatino Linotype" w:cs="Arial"/>
          <w:b/>
          <w:i/>
        </w:rPr>
        <w:t xml:space="preserve">, </w:t>
      </w:r>
      <w:r w:rsidR="00014657" w:rsidRPr="00AA2EEE">
        <w:rPr>
          <w:rFonts w:ascii="Palatino Linotype" w:hAnsi="Palatino Linotype" w:cs="Arial"/>
        </w:rPr>
        <w:t xml:space="preserve">el cual contiene el oficio número TRANSP/TON/72/2023 del veinticinco de enero de dos mil veintitrés, por medio del cual la Dirección de la Unidad de Transparencia y Acceso a la Información Pública, refiere adjuntar las respuestas otorgadas por la Tesorería Municipal y </w:t>
      </w:r>
      <w:r w:rsidR="00014657" w:rsidRPr="00AA2EEE">
        <w:rPr>
          <w:rFonts w:ascii="Palatino Linotype" w:hAnsi="Palatino Linotype" w:cs="Arial"/>
        </w:rPr>
        <w:lastRenderedPageBreak/>
        <w:t xml:space="preserve">la Dirección de Fomento y Desarrollo Económico, Administración y Reglamentos. </w:t>
      </w:r>
    </w:p>
    <w:p w14:paraId="69AD8E4A" w14:textId="77777777" w:rsidR="00ED4885" w:rsidRPr="00AA2EEE" w:rsidRDefault="00ED4885" w:rsidP="00963368">
      <w:pPr>
        <w:spacing w:line="360" w:lineRule="auto"/>
        <w:jc w:val="both"/>
        <w:rPr>
          <w:rFonts w:ascii="Palatino Linotype" w:hAnsi="Palatino Linotype" w:cs="Arial"/>
          <w:b/>
          <w:i/>
        </w:rPr>
      </w:pPr>
    </w:p>
    <w:p w14:paraId="79C8E01C" w14:textId="6B0C243A" w:rsidR="00E62E88" w:rsidRPr="00AA2EEE" w:rsidRDefault="00014657" w:rsidP="00963368">
      <w:pPr>
        <w:pStyle w:val="Prrafodelista"/>
        <w:tabs>
          <w:tab w:val="left" w:pos="709"/>
        </w:tabs>
        <w:spacing w:line="360" w:lineRule="auto"/>
        <w:ind w:left="0"/>
        <w:jc w:val="both"/>
        <w:rPr>
          <w:rFonts w:ascii="Palatino Linotype" w:hAnsi="Palatino Linotype" w:cs="Arial"/>
          <w:b/>
          <w:bCs/>
        </w:rPr>
      </w:pPr>
      <w:r w:rsidRPr="00AA2EEE">
        <w:rPr>
          <w:rFonts w:ascii="Palatino Linotype" w:hAnsi="Palatino Linotype" w:cs="Arial"/>
          <w:b/>
          <w:sz w:val="28"/>
        </w:rPr>
        <w:t>I</w:t>
      </w:r>
      <w:r w:rsidR="00E62E88" w:rsidRPr="00AA2EEE">
        <w:rPr>
          <w:rFonts w:ascii="Palatino Linotype" w:hAnsi="Palatino Linotype" w:cs="Arial"/>
          <w:b/>
          <w:sz w:val="28"/>
        </w:rPr>
        <w:t xml:space="preserve">V. </w:t>
      </w:r>
      <w:r w:rsidR="00E62E88" w:rsidRPr="00AA2EEE">
        <w:rPr>
          <w:rFonts w:ascii="Palatino Linotype" w:hAnsi="Palatino Linotype" w:cs="Arial"/>
          <w:b/>
          <w:bCs/>
          <w:sz w:val="28"/>
          <w:szCs w:val="28"/>
        </w:rPr>
        <w:t>Del Recurso de Revisión</w:t>
      </w:r>
    </w:p>
    <w:p w14:paraId="7CE05361" w14:textId="7C5ADE11" w:rsidR="007A5836" w:rsidRPr="00AA2EEE" w:rsidRDefault="007A5836" w:rsidP="00963368">
      <w:pPr>
        <w:pStyle w:val="Prrafodelista"/>
        <w:spacing w:line="360" w:lineRule="auto"/>
        <w:ind w:left="0"/>
        <w:jc w:val="both"/>
        <w:rPr>
          <w:rFonts w:ascii="Palatino Linotype" w:hAnsi="Palatino Linotype" w:cs="Arial"/>
        </w:rPr>
      </w:pPr>
      <w:r w:rsidRPr="00AA2EEE">
        <w:rPr>
          <w:rFonts w:ascii="Palatino Linotype" w:hAnsi="Palatino Linotype"/>
        </w:rPr>
        <w:t xml:space="preserve">Inconforme con la </w:t>
      </w:r>
      <w:r w:rsidRPr="00AA2EEE">
        <w:rPr>
          <w:rFonts w:ascii="Palatino Linotype" w:hAnsi="Palatino Linotype" w:cs="Arial"/>
        </w:rPr>
        <w:t xml:space="preserve">respuesta </w:t>
      </w:r>
      <w:r w:rsidRPr="00AA2EEE">
        <w:rPr>
          <w:rFonts w:ascii="Palatino Linotype" w:hAnsi="Palatino Linotype"/>
        </w:rPr>
        <w:t xml:space="preserve">del </w:t>
      </w:r>
      <w:r w:rsidRPr="00AA2EEE">
        <w:rPr>
          <w:rFonts w:ascii="Palatino Linotype" w:hAnsi="Palatino Linotype"/>
          <w:b/>
        </w:rPr>
        <w:t>SUJETO OBLIGADO</w:t>
      </w:r>
      <w:r w:rsidRPr="00AA2EEE">
        <w:rPr>
          <w:rFonts w:ascii="Palatino Linotype" w:hAnsi="Palatino Linotype"/>
        </w:rPr>
        <w:t xml:space="preserve">, el </w:t>
      </w:r>
      <w:r w:rsidR="00014657" w:rsidRPr="00AA2EEE">
        <w:rPr>
          <w:rFonts w:ascii="Palatino Linotype" w:hAnsi="Palatino Linotype"/>
        </w:rPr>
        <w:t xml:space="preserve">veintisiete de enero </w:t>
      </w:r>
      <w:r w:rsidR="004814D1" w:rsidRPr="00AA2EEE">
        <w:rPr>
          <w:rFonts w:ascii="Palatino Linotype" w:hAnsi="Palatino Linotype"/>
        </w:rPr>
        <w:t>de dos mil veintitrés</w:t>
      </w:r>
      <w:r w:rsidR="00A9204E" w:rsidRPr="00AA2EEE">
        <w:rPr>
          <w:rFonts w:ascii="Palatino Linotype" w:hAnsi="Palatino Linotype"/>
        </w:rPr>
        <w:t xml:space="preserve">, </w:t>
      </w:r>
      <w:r w:rsidR="00963368" w:rsidRPr="00AA2EEE">
        <w:rPr>
          <w:rFonts w:ascii="Palatino Linotype" w:hAnsi="Palatino Linotype"/>
          <w:b/>
        </w:rPr>
        <w:t>LA</w:t>
      </w:r>
      <w:r w:rsidRPr="00AA2EEE">
        <w:rPr>
          <w:rFonts w:ascii="Palatino Linotype" w:hAnsi="Palatino Linotype"/>
          <w:b/>
        </w:rPr>
        <w:t xml:space="preserve"> RECURRENTE</w:t>
      </w:r>
      <w:r w:rsidR="000C7F93" w:rsidRPr="00AA2EEE">
        <w:rPr>
          <w:rFonts w:ascii="Palatino Linotype" w:hAnsi="Palatino Linotype"/>
          <w:b/>
        </w:rPr>
        <w:t xml:space="preserve"> </w:t>
      </w:r>
      <w:r w:rsidRPr="00AA2EEE">
        <w:rPr>
          <w:rFonts w:ascii="Palatino Linotype" w:hAnsi="Palatino Linotype"/>
        </w:rPr>
        <w:t xml:space="preserve">interpuso el </w:t>
      </w:r>
      <w:r w:rsidR="000C7F93" w:rsidRPr="00AA2EEE">
        <w:rPr>
          <w:rFonts w:ascii="Palatino Linotype" w:hAnsi="Palatino Linotype"/>
        </w:rPr>
        <w:t>R</w:t>
      </w:r>
      <w:r w:rsidRPr="00AA2EEE">
        <w:rPr>
          <w:rFonts w:ascii="Palatino Linotype" w:hAnsi="Palatino Linotype"/>
        </w:rPr>
        <w:t xml:space="preserve">ecurso de </w:t>
      </w:r>
      <w:r w:rsidR="000C7F93" w:rsidRPr="00AA2EEE">
        <w:rPr>
          <w:rFonts w:ascii="Palatino Linotype" w:hAnsi="Palatino Linotype"/>
        </w:rPr>
        <w:t>R</w:t>
      </w:r>
      <w:r w:rsidRPr="00AA2EEE">
        <w:rPr>
          <w:rFonts w:ascii="Palatino Linotype" w:hAnsi="Palatino Linotype"/>
        </w:rPr>
        <w:t xml:space="preserve">evisión objeto del presente estudio, el cual fue registrado en </w:t>
      </w:r>
      <w:r w:rsidRPr="00AA2EEE">
        <w:rPr>
          <w:rFonts w:ascii="Palatino Linotype" w:hAnsi="Palatino Linotype"/>
          <w:b/>
        </w:rPr>
        <w:t>EL SAIMEX</w:t>
      </w:r>
      <w:r w:rsidR="00DF43CB" w:rsidRPr="00AA2EEE">
        <w:rPr>
          <w:rFonts w:ascii="Palatino Linotype" w:hAnsi="Palatino Linotype"/>
          <w:b/>
        </w:rPr>
        <w:t xml:space="preserve"> </w:t>
      </w:r>
      <w:r w:rsidRPr="00AA2EEE">
        <w:rPr>
          <w:rFonts w:ascii="Palatino Linotype" w:hAnsi="Palatino Linotype"/>
        </w:rPr>
        <w:t xml:space="preserve">y se le asignó el número de expediente </w:t>
      </w:r>
      <w:r w:rsidR="004814D1" w:rsidRPr="00AA2EEE">
        <w:rPr>
          <w:rFonts w:ascii="Palatino Linotype" w:hAnsi="Palatino Linotype"/>
          <w:b/>
        </w:rPr>
        <w:t>00</w:t>
      </w:r>
      <w:r w:rsidR="00014657" w:rsidRPr="00AA2EEE">
        <w:rPr>
          <w:rFonts w:ascii="Palatino Linotype" w:hAnsi="Palatino Linotype"/>
          <w:b/>
        </w:rPr>
        <w:t>447</w:t>
      </w:r>
      <w:r w:rsidR="00A9204E" w:rsidRPr="00AA2EEE">
        <w:rPr>
          <w:rFonts w:ascii="Palatino Linotype" w:hAnsi="Palatino Linotype"/>
          <w:b/>
        </w:rPr>
        <w:t>/INFOEM/IP/RR/202</w:t>
      </w:r>
      <w:r w:rsidR="004814D1" w:rsidRPr="00AA2EEE">
        <w:rPr>
          <w:rFonts w:ascii="Palatino Linotype" w:hAnsi="Palatino Linotype"/>
          <w:b/>
        </w:rPr>
        <w:t>3</w:t>
      </w:r>
      <w:r w:rsidRPr="00AA2EEE">
        <w:rPr>
          <w:rFonts w:ascii="Palatino Linotype" w:hAnsi="Palatino Linotype"/>
          <w:b/>
        </w:rPr>
        <w:t>,</w:t>
      </w:r>
      <w:r w:rsidRPr="00AA2EEE">
        <w:rPr>
          <w:rFonts w:ascii="Palatino Linotype" w:hAnsi="Palatino Linotype" w:cs="Arial"/>
        </w:rPr>
        <w:t xml:space="preserve"> en el</w:t>
      </w:r>
      <w:r w:rsidR="00B306B4" w:rsidRPr="00AA2EEE">
        <w:rPr>
          <w:rFonts w:ascii="Palatino Linotype" w:hAnsi="Palatino Linotype" w:cs="Arial"/>
        </w:rPr>
        <w:t xml:space="preserve"> que</w:t>
      </w:r>
      <w:r w:rsidR="007F2176" w:rsidRPr="00AA2EEE">
        <w:rPr>
          <w:rFonts w:ascii="Palatino Linotype" w:hAnsi="Palatino Linotype" w:cs="Arial"/>
        </w:rPr>
        <w:t xml:space="preserve"> </w:t>
      </w:r>
      <w:r w:rsidR="00A20488" w:rsidRPr="00AA2EEE">
        <w:rPr>
          <w:rFonts w:ascii="Palatino Linotype" w:hAnsi="Palatino Linotype" w:cs="Arial"/>
        </w:rPr>
        <w:t>señaló como:</w:t>
      </w:r>
    </w:p>
    <w:p w14:paraId="44EBAB58" w14:textId="77777777" w:rsidR="007A5836" w:rsidRPr="00AA2EEE" w:rsidRDefault="007A5836" w:rsidP="00963368">
      <w:pPr>
        <w:spacing w:line="360" w:lineRule="auto"/>
        <w:ind w:right="899"/>
        <w:jc w:val="both"/>
        <w:rPr>
          <w:rFonts w:ascii="Palatino Linotype" w:hAnsi="Palatino Linotype" w:cs="Arial"/>
          <w:i/>
          <w:sz w:val="22"/>
        </w:rPr>
      </w:pPr>
    </w:p>
    <w:p w14:paraId="7CA7C3EE" w14:textId="77777777" w:rsidR="00A20488" w:rsidRPr="00AA2EEE" w:rsidRDefault="00A34E7D" w:rsidP="00963368">
      <w:pPr>
        <w:pStyle w:val="Prrafodelista"/>
        <w:spacing w:line="360" w:lineRule="auto"/>
        <w:ind w:left="0"/>
        <w:jc w:val="both"/>
        <w:rPr>
          <w:rFonts w:ascii="Palatino Linotype" w:hAnsi="Palatino Linotype" w:cs="Arial"/>
          <w:b/>
        </w:rPr>
      </w:pPr>
      <w:r w:rsidRPr="00AA2EEE">
        <w:rPr>
          <w:rFonts w:ascii="Palatino Linotype" w:hAnsi="Palatino Linotype" w:cs="Arial"/>
          <w:b/>
        </w:rPr>
        <w:t>Acto impugnado</w:t>
      </w:r>
      <w:r w:rsidR="00A20488" w:rsidRPr="00AA2EEE">
        <w:rPr>
          <w:rFonts w:ascii="Palatino Linotype" w:hAnsi="Palatino Linotype" w:cs="Arial"/>
          <w:b/>
        </w:rPr>
        <w:t xml:space="preserve">: </w:t>
      </w:r>
    </w:p>
    <w:p w14:paraId="6A3B4579" w14:textId="77777777" w:rsidR="00A20488" w:rsidRPr="00AA2EEE" w:rsidRDefault="00A20488" w:rsidP="002E35EC">
      <w:pPr>
        <w:ind w:left="851" w:right="899"/>
        <w:jc w:val="both"/>
        <w:rPr>
          <w:rFonts w:ascii="Palatino Linotype" w:hAnsi="Palatino Linotype" w:cs="Arial"/>
          <w:i/>
          <w:sz w:val="22"/>
        </w:rPr>
      </w:pPr>
    </w:p>
    <w:p w14:paraId="7EE515B6" w14:textId="6D0D7743" w:rsidR="00A20488" w:rsidRPr="00AA2EEE" w:rsidRDefault="00A20488" w:rsidP="002E35EC">
      <w:pPr>
        <w:ind w:left="851" w:right="899"/>
        <w:jc w:val="both"/>
        <w:rPr>
          <w:rFonts w:ascii="Palatino Linotype" w:hAnsi="Palatino Linotype" w:cs="Arial"/>
          <w:i/>
          <w:sz w:val="22"/>
        </w:rPr>
      </w:pPr>
      <w:r w:rsidRPr="00AA2EEE">
        <w:rPr>
          <w:rFonts w:ascii="Palatino Linotype" w:hAnsi="Palatino Linotype" w:cs="Arial"/>
          <w:i/>
          <w:sz w:val="22"/>
        </w:rPr>
        <w:t>“</w:t>
      </w:r>
      <w:r w:rsidR="00014657" w:rsidRPr="00AA2EEE">
        <w:rPr>
          <w:rFonts w:ascii="Palatino Linotype" w:hAnsi="Palatino Linotype" w:cs="Arial"/>
          <w:i/>
          <w:sz w:val="22"/>
        </w:rPr>
        <w:t xml:space="preserve">respuesta de la </w:t>
      </w:r>
      <w:proofErr w:type="spellStart"/>
      <w:r w:rsidR="00014657" w:rsidRPr="00AA2EEE">
        <w:rPr>
          <w:rFonts w:ascii="Palatino Linotype" w:hAnsi="Palatino Linotype" w:cs="Arial"/>
          <w:i/>
          <w:sz w:val="22"/>
        </w:rPr>
        <w:t>solicituda</w:t>
      </w:r>
      <w:proofErr w:type="spellEnd"/>
      <w:r w:rsidR="00014657" w:rsidRPr="00AA2EEE">
        <w:rPr>
          <w:rFonts w:ascii="Palatino Linotype" w:hAnsi="Palatino Linotype" w:cs="Arial"/>
          <w:i/>
          <w:sz w:val="22"/>
        </w:rPr>
        <w:t xml:space="preserve"> marcada con el </w:t>
      </w:r>
      <w:proofErr w:type="spellStart"/>
      <w:r w:rsidR="00014657" w:rsidRPr="00AA2EEE">
        <w:rPr>
          <w:rFonts w:ascii="Palatino Linotype" w:hAnsi="Palatino Linotype" w:cs="Arial"/>
          <w:i/>
          <w:sz w:val="22"/>
        </w:rPr>
        <w:t>numero</w:t>
      </w:r>
      <w:proofErr w:type="spellEnd"/>
      <w:r w:rsidR="00014657" w:rsidRPr="00AA2EEE">
        <w:rPr>
          <w:rFonts w:ascii="Palatino Linotype" w:hAnsi="Palatino Linotype" w:cs="Arial"/>
          <w:i/>
          <w:sz w:val="22"/>
        </w:rPr>
        <w:t xml:space="preserve"> 0120/TONANI/IP/2022</w:t>
      </w:r>
      <w:r w:rsidRPr="00AA2EEE">
        <w:rPr>
          <w:rFonts w:ascii="Palatino Linotype" w:hAnsi="Palatino Linotype" w:cs="Arial"/>
          <w:i/>
          <w:sz w:val="22"/>
        </w:rPr>
        <w:t xml:space="preserve">” (sic) </w:t>
      </w:r>
    </w:p>
    <w:p w14:paraId="12167431" w14:textId="77777777" w:rsidR="00A20488" w:rsidRPr="00AA2EEE" w:rsidRDefault="00A20488" w:rsidP="002E35EC">
      <w:pPr>
        <w:ind w:left="851" w:right="899"/>
        <w:jc w:val="both"/>
        <w:rPr>
          <w:rFonts w:ascii="Palatino Linotype" w:hAnsi="Palatino Linotype" w:cs="Arial"/>
          <w:i/>
          <w:sz w:val="22"/>
        </w:rPr>
      </w:pPr>
    </w:p>
    <w:p w14:paraId="4C22008D" w14:textId="6609B90F" w:rsidR="005524FD" w:rsidRPr="00AA2EEE" w:rsidRDefault="00A20488" w:rsidP="00963368">
      <w:pPr>
        <w:pStyle w:val="Prrafodelista"/>
        <w:spacing w:line="360" w:lineRule="auto"/>
        <w:ind w:left="0"/>
        <w:jc w:val="both"/>
        <w:rPr>
          <w:rFonts w:ascii="Palatino Linotype" w:hAnsi="Palatino Linotype" w:cs="Arial"/>
          <w:b/>
        </w:rPr>
      </w:pPr>
      <w:r w:rsidRPr="00AA2EEE">
        <w:rPr>
          <w:rFonts w:ascii="Palatino Linotype" w:hAnsi="Palatino Linotype" w:cs="Arial"/>
          <w:b/>
        </w:rPr>
        <w:t>As</w:t>
      </w:r>
      <w:r w:rsidR="00A34E7D" w:rsidRPr="00AA2EEE">
        <w:rPr>
          <w:rFonts w:ascii="Palatino Linotype" w:hAnsi="Palatino Linotype" w:cs="Arial"/>
          <w:b/>
        </w:rPr>
        <w:t>í como, raz</w:t>
      </w:r>
      <w:r w:rsidR="005524FD" w:rsidRPr="00AA2EEE">
        <w:rPr>
          <w:rFonts w:ascii="Palatino Linotype" w:hAnsi="Palatino Linotype" w:cs="Arial"/>
          <w:b/>
        </w:rPr>
        <w:t xml:space="preserve">ones o motivos de inconformidad, lo siguiente: </w:t>
      </w:r>
    </w:p>
    <w:p w14:paraId="7848C461" w14:textId="451184D7" w:rsidR="00F878A4" w:rsidRPr="00AA2EEE" w:rsidRDefault="00F878A4" w:rsidP="002E35EC">
      <w:pPr>
        <w:ind w:left="851" w:right="899"/>
        <w:jc w:val="both"/>
        <w:rPr>
          <w:rFonts w:ascii="Palatino Linotype" w:hAnsi="Palatino Linotype" w:cs="Arial"/>
          <w:i/>
          <w:sz w:val="22"/>
        </w:rPr>
      </w:pPr>
    </w:p>
    <w:p w14:paraId="20193998" w14:textId="0BDF20BE" w:rsidR="007A5836" w:rsidRPr="00AA2EEE" w:rsidRDefault="007A5836" w:rsidP="002E35EC">
      <w:pPr>
        <w:ind w:left="851" w:right="899"/>
        <w:jc w:val="both"/>
        <w:rPr>
          <w:rFonts w:ascii="Palatino Linotype" w:hAnsi="Palatino Linotype" w:cs="Arial"/>
          <w:i/>
          <w:sz w:val="22"/>
        </w:rPr>
      </w:pPr>
      <w:r w:rsidRPr="00AA2EEE">
        <w:rPr>
          <w:rFonts w:ascii="Palatino Linotype" w:hAnsi="Palatino Linotype" w:cs="Arial"/>
          <w:i/>
          <w:sz w:val="22"/>
        </w:rPr>
        <w:t>“</w:t>
      </w:r>
      <w:r w:rsidR="001B2F8C" w:rsidRPr="00AA2EEE">
        <w:rPr>
          <w:rFonts w:ascii="Palatino Linotype" w:hAnsi="Palatino Linotype" w:cs="Arial"/>
          <w:i/>
          <w:sz w:val="22"/>
        </w:rPr>
        <w:t xml:space="preserve">no me entregan lo que solicito la </w:t>
      </w:r>
      <w:proofErr w:type="spellStart"/>
      <w:r w:rsidR="001B2F8C" w:rsidRPr="00AA2EEE">
        <w:rPr>
          <w:rFonts w:ascii="Palatino Linotype" w:hAnsi="Palatino Linotype" w:cs="Arial"/>
          <w:i/>
          <w:sz w:val="22"/>
        </w:rPr>
        <w:t>nomina</w:t>
      </w:r>
      <w:proofErr w:type="spellEnd"/>
      <w:r w:rsidR="001B2F8C" w:rsidRPr="00AA2EEE">
        <w:rPr>
          <w:rFonts w:ascii="Palatino Linotype" w:hAnsi="Palatino Linotype" w:cs="Arial"/>
          <w:i/>
          <w:sz w:val="22"/>
        </w:rPr>
        <w:t xml:space="preserve">, prestadores de servicios sueldos, cargo </w:t>
      </w:r>
      <w:proofErr w:type="spellStart"/>
      <w:r w:rsidR="001B2F8C" w:rsidRPr="00AA2EEE">
        <w:rPr>
          <w:rFonts w:ascii="Palatino Linotype" w:hAnsi="Palatino Linotype" w:cs="Arial"/>
          <w:i/>
          <w:sz w:val="22"/>
        </w:rPr>
        <w:t>unidada</w:t>
      </w:r>
      <w:proofErr w:type="spellEnd"/>
      <w:r w:rsidR="001B2F8C" w:rsidRPr="00AA2EEE">
        <w:rPr>
          <w:rFonts w:ascii="Palatino Linotype" w:hAnsi="Palatino Linotype" w:cs="Arial"/>
          <w:i/>
          <w:sz w:val="22"/>
        </w:rPr>
        <w:t xml:space="preserve"> </w:t>
      </w:r>
      <w:proofErr w:type="spellStart"/>
      <w:r w:rsidR="001B2F8C" w:rsidRPr="00AA2EEE">
        <w:rPr>
          <w:rFonts w:ascii="Palatino Linotype" w:hAnsi="Palatino Linotype" w:cs="Arial"/>
          <w:i/>
          <w:sz w:val="22"/>
        </w:rPr>
        <w:t>adminsitrativa</w:t>
      </w:r>
      <w:proofErr w:type="spellEnd"/>
      <w:r w:rsidR="001B2F8C" w:rsidRPr="00AA2EEE">
        <w:rPr>
          <w:rFonts w:ascii="Palatino Linotype" w:hAnsi="Palatino Linotype" w:cs="Arial"/>
          <w:i/>
          <w:sz w:val="22"/>
        </w:rPr>
        <w:t xml:space="preserve"> a la que </w:t>
      </w:r>
      <w:proofErr w:type="spellStart"/>
      <w:r w:rsidR="001B2F8C" w:rsidRPr="00AA2EEE">
        <w:rPr>
          <w:rFonts w:ascii="Palatino Linotype" w:hAnsi="Palatino Linotype" w:cs="Arial"/>
          <w:i/>
          <w:sz w:val="22"/>
        </w:rPr>
        <w:t>estan</w:t>
      </w:r>
      <w:proofErr w:type="spellEnd"/>
      <w:r w:rsidR="001B2F8C" w:rsidRPr="00AA2EEE">
        <w:rPr>
          <w:rFonts w:ascii="Palatino Linotype" w:hAnsi="Palatino Linotype" w:cs="Arial"/>
          <w:i/>
          <w:sz w:val="22"/>
        </w:rPr>
        <w:t xml:space="preserve"> </w:t>
      </w:r>
      <w:proofErr w:type="spellStart"/>
      <w:r w:rsidR="001B2F8C" w:rsidRPr="00AA2EEE">
        <w:rPr>
          <w:rFonts w:ascii="Palatino Linotype" w:hAnsi="Palatino Linotype" w:cs="Arial"/>
          <w:i/>
          <w:sz w:val="22"/>
        </w:rPr>
        <w:t>ascritos</w:t>
      </w:r>
      <w:proofErr w:type="spellEnd"/>
      <w:r w:rsidR="001B2F8C" w:rsidRPr="00AA2EEE">
        <w:rPr>
          <w:rFonts w:ascii="Palatino Linotype" w:hAnsi="Palatino Linotype" w:cs="Arial"/>
          <w:i/>
          <w:sz w:val="22"/>
        </w:rPr>
        <w:t xml:space="preserve"> y </w:t>
      </w:r>
      <w:proofErr w:type="spellStart"/>
      <w:r w:rsidR="001B2F8C" w:rsidRPr="00AA2EEE">
        <w:rPr>
          <w:rFonts w:ascii="Palatino Linotype" w:hAnsi="Palatino Linotype" w:cs="Arial"/>
          <w:i/>
          <w:sz w:val="22"/>
        </w:rPr>
        <w:t>so</w:t>
      </w:r>
      <w:proofErr w:type="gramStart"/>
      <w:r w:rsidR="001B2F8C" w:rsidRPr="00AA2EEE">
        <w:rPr>
          <w:rFonts w:ascii="Palatino Linotype" w:hAnsi="Palatino Linotype" w:cs="Arial"/>
          <w:i/>
          <w:sz w:val="22"/>
        </w:rPr>
        <w:t>,lo</w:t>
      </w:r>
      <w:proofErr w:type="spellEnd"/>
      <w:proofErr w:type="gramEnd"/>
      <w:r w:rsidR="001B2F8C" w:rsidRPr="00AA2EEE">
        <w:rPr>
          <w:rFonts w:ascii="Palatino Linotype" w:hAnsi="Palatino Linotype" w:cs="Arial"/>
          <w:i/>
          <w:sz w:val="22"/>
        </w:rPr>
        <w:t xml:space="preserve"> me responden con un </w:t>
      </w:r>
      <w:proofErr w:type="spellStart"/>
      <w:r w:rsidR="001B2F8C" w:rsidRPr="00AA2EEE">
        <w:rPr>
          <w:rFonts w:ascii="Palatino Linotype" w:hAnsi="Palatino Linotype" w:cs="Arial"/>
          <w:i/>
          <w:sz w:val="22"/>
        </w:rPr>
        <w:t>numero</w:t>
      </w:r>
      <w:proofErr w:type="spellEnd"/>
      <w:r w:rsidR="001B2F8C" w:rsidRPr="00AA2EEE">
        <w:rPr>
          <w:rFonts w:ascii="Palatino Linotype" w:hAnsi="Palatino Linotype" w:cs="Arial"/>
          <w:i/>
          <w:sz w:val="22"/>
        </w:rPr>
        <w:t xml:space="preserve"> aproximado de servidores </w:t>
      </w:r>
      <w:proofErr w:type="spellStart"/>
      <w:r w:rsidR="001B2F8C" w:rsidRPr="00AA2EEE">
        <w:rPr>
          <w:rFonts w:ascii="Palatino Linotype" w:hAnsi="Palatino Linotype" w:cs="Arial"/>
          <w:i/>
          <w:sz w:val="22"/>
        </w:rPr>
        <w:t>publicos</w:t>
      </w:r>
      <w:proofErr w:type="spellEnd"/>
      <w:r w:rsidR="001B2F8C" w:rsidRPr="00AA2EEE">
        <w:rPr>
          <w:rFonts w:ascii="Palatino Linotype" w:hAnsi="Palatino Linotype" w:cs="Arial"/>
          <w:i/>
          <w:sz w:val="22"/>
        </w:rPr>
        <w:t xml:space="preserve"> por </w:t>
      </w:r>
      <w:proofErr w:type="spellStart"/>
      <w:r w:rsidR="001B2F8C" w:rsidRPr="00AA2EEE">
        <w:rPr>
          <w:rFonts w:ascii="Palatino Linotype" w:hAnsi="Palatino Linotype" w:cs="Arial"/>
          <w:i/>
          <w:sz w:val="22"/>
        </w:rPr>
        <w:t>area</w:t>
      </w:r>
      <w:proofErr w:type="spellEnd"/>
      <w:r w:rsidR="001B2F8C" w:rsidRPr="00AA2EEE">
        <w:rPr>
          <w:rFonts w:ascii="Palatino Linotype" w:hAnsi="Palatino Linotype" w:cs="Arial"/>
          <w:i/>
          <w:sz w:val="22"/>
        </w:rPr>
        <w:t xml:space="preserve"> que </w:t>
      </w:r>
      <w:proofErr w:type="spellStart"/>
      <w:r w:rsidR="001B2F8C" w:rsidRPr="00AA2EEE">
        <w:rPr>
          <w:rFonts w:ascii="Palatino Linotype" w:hAnsi="Palatino Linotype" w:cs="Arial"/>
          <w:i/>
          <w:sz w:val="22"/>
        </w:rPr>
        <w:t>porcierto</w:t>
      </w:r>
      <w:proofErr w:type="spellEnd"/>
      <w:r w:rsidR="001B2F8C" w:rsidRPr="00AA2EEE">
        <w:rPr>
          <w:rFonts w:ascii="Palatino Linotype" w:hAnsi="Palatino Linotype" w:cs="Arial"/>
          <w:i/>
          <w:sz w:val="22"/>
        </w:rPr>
        <w:t xml:space="preserve"> no aparecen todas las </w:t>
      </w:r>
      <w:proofErr w:type="spellStart"/>
      <w:r w:rsidR="001B2F8C" w:rsidRPr="00AA2EEE">
        <w:rPr>
          <w:rFonts w:ascii="Palatino Linotype" w:hAnsi="Palatino Linotype" w:cs="Arial"/>
          <w:i/>
          <w:sz w:val="22"/>
        </w:rPr>
        <w:t>areas</w:t>
      </w:r>
      <w:proofErr w:type="spellEnd"/>
      <w:r w:rsidR="001B2F8C" w:rsidRPr="00AA2EEE">
        <w:rPr>
          <w:rFonts w:ascii="Palatino Linotype" w:hAnsi="Palatino Linotype" w:cs="Arial"/>
          <w:i/>
          <w:sz w:val="22"/>
        </w:rPr>
        <w:t xml:space="preserve"> y </w:t>
      </w:r>
      <w:proofErr w:type="spellStart"/>
      <w:r w:rsidR="001B2F8C" w:rsidRPr="00AA2EEE">
        <w:rPr>
          <w:rFonts w:ascii="Palatino Linotype" w:hAnsi="Palatino Linotype" w:cs="Arial"/>
          <w:i/>
          <w:sz w:val="22"/>
        </w:rPr>
        <w:t>asi</w:t>
      </w:r>
      <w:proofErr w:type="spellEnd"/>
      <w:r w:rsidR="001B2F8C" w:rsidRPr="00AA2EEE">
        <w:rPr>
          <w:rFonts w:ascii="Palatino Linotype" w:hAnsi="Palatino Linotype" w:cs="Arial"/>
          <w:i/>
          <w:sz w:val="22"/>
        </w:rPr>
        <w:t xml:space="preserve"> mismo parece una </w:t>
      </w:r>
      <w:proofErr w:type="spellStart"/>
      <w:r w:rsidR="001B2F8C" w:rsidRPr="00AA2EEE">
        <w:rPr>
          <w:rFonts w:ascii="Palatino Linotype" w:hAnsi="Palatino Linotype" w:cs="Arial"/>
          <w:i/>
          <w:sz w:val="22"/>
        </w:rPr>
        <w:t>buerla</w:t>
      </w:r>
      <w:proofErr w:type="spellEnd"/>
      <w:r w:rsidR="001B2F8C" w:rsidRPr="00AA2EEE">
        <w:rPr>
          <w:rFonts w:ascii="Palatino Linotype" w:hAnsi="Palatino Linotype" w:cs="Arial"/>
          <w:i/>
          <w:sz w:val="22"/>
        </w:rPr>
        <w:t xml:space="preserve"> por parte de la unidad de </w:t>
      </w:r>
      <w:proofErr w:type="spellStart"/>
      <w:r w:rsidR="001B2F8C" w:rsidRPr="00AA2EEE">
        <w:rPr>
          <w:rFonts w:ascii="Palatino Linotype" w:hAnsi="Palatino Linotype" w:cs="Arial"/>
          <w:i/>
          <w:sz w:val="22"/>
        </w:rPr>
        <w:t>trabnsparencia</w:t>
      </w:r>
      <w:proofErr w:type="spellEnd"/>
      <w:r w:rsidR="001B2F8C" w:rsidRPr="00AA2EEE">
        <w:rPr>
          <w:rFonts w:ascii="Palatino Linotype" w:hAnsi="Palatino Linotype" w:cs="Arial"/>
          <w:i/>
          <w:sz w:val="22"/>
        </w:rPr>
        <w:t xml:space="preserve"> no </w:t>
      </w:r>
      <w:proofErr w:type="spellStart"/>
      <w:r w:rsidR="001B2F8C" w:rsidRPr="00AA2EEE">
        <w:rPr>
          <w:rFonts w:ascii="Palatino Linotype" w:hAnsi="Palatino Linotype" w:cs="Arial"/>
          <w:i/>
          <w:sz w:val="22"/>
        </w:rPr>
        <w:t>se</w:t>
      </w:r>
      <w:proofErr w:type="spellEnd"/>
      <w:r w:rsidR="001B2F8C" w:rsidRPr="00AA2EEE">
        <w:rPr>
          <w:rFonts w:ascii="Palatino Linotype" w:hAnsi="Palatino Linotype" w:cs="Arial"/>
          <w:i/>
          <w:sz w:val="22"/>
        </w:rPr>
        <w:t xml:space="preserve"> si </w:t>
      </w:r>
      <w:proofErr w:type="spellStart"/>
      <w:r w:rsidR="001B2F8C" w:rsidRPr="00AA2EEE">
        <w:rPr>
          <w:rFonts w:ascii="Palatino Linotype" w:hAnsi="Palatino Linotype" w:cs="Arial"/>
          <w:i/>
          <w:sz w:val="22"/>
        </w:rPr>
        <w:t>esten</w:t>
      </w:r>
      <w:proofErr w:type="spellEnd"/>
      <w:r w:rsidR="001B2F8C" w:rsidRPr="00AA2EEE">
        <w:rPr>
          <w:rFonts w:ascii="Palatino Linotype" w:hAnsi="Palatino Linotype" w:cs="Arial"/>
          <w:i/>
          <w:sz w:val="22"/>
        </w:rPr>
        <w:t xml:space="preserve"> </w:t>
      </w:r>
      <w:proofErr w:type="spellStart"/>
      <w:r w:rsidR="001B2F8C" w:rsidRPr="00AA2EEE">
        <w:rPr>
          <w:rFonts w:ascii="Palatino Linotype" w:hAnsi="Palatino Linotype" w:cs="Arial"/>
          <w:i/>
          <w:sz w:val="22"/>
        </w:rPr>
        <w:t>certificsdos</w:t>
      </w:r>
      <w:proofErr w:type="spellEnd"/>
      <w:r w:rsidR="001B2F8C" w:rsidRPr="00AA2EEE">
        <w:rPr>
          <w:rFonts w:ascii="Palatino Linotype" w:hAnsi="Palatino Linotype" w:cs="Arial"/>
          <w:i/>
          <w:sz w:val="22"/>
        </w:rPr>
        <w:t xml:space="preserve"> para el cargo pero las respuestas no son lo que se pide</w:t>
      </w:r>
      <w:r w:rsidRPr="00AA2EEE">
        <w:rPr>
          <w:rFonts w:ascii="Palatino Linotype" w:hAnsi="Palatino Linotype" w:cs="Arial"/>
          <w:i/>
          <w:sz w:val="22"/>
        </w:rPr>
        <w:t>”</w:t>
      </w:r>
      <w:r w:rsidR="00F84FBE" w:rsidRPr="00AA2EEE">
        <w:rPr>
          <w:rFonts w:ascii="Palatino Linotype" w:hAnsi="Palatino Linotype" w:cs="Arial"/>
          <w:i/>
          <w:sz w:val="22"/>
        </w:rPr>
        <w:t xml:space="preserve"> (sic)</w:t>
      </w:r>
    </w:p>
    <w:p w14:paraId="0436F0B0" w14:textId="77777777" w:rsidR="00651ED3" w:rsidRPr="00AA2EEE" w:rsidRDefault="00651ED3" w:rsidP="002E35EC">
      <w:pPr>
        <w:ind w:left="851" w:right="899"/>
        <w:jc w:val="both"/>
        <w:rPr>
          <w:rFonts w:ascii="Palatino Linotype" w:hAnsi="Palatino Linotype" w:cs="Arial"/>
          <w:i/>
          <w:sz w:val="22"/>
        </w:rPr>
      </w:pPr>
    </w:p>
    <w:p w14:paraId="6DCFB38C" w14:textId="644999EA" w:rsidR="00E62E88" w:rsidRPr="00AA2EEE" w:rsidRDefault="00E62E88" w:rsidP="00963368">
      <w:pPr>
        <w:spacing w:line="360" w:lineRule="auto"/>
        <w:jc w:val="both"/>
        <w:rPr>
          <w:rFonts w:ascii="Palatino Linotype" w:hAnsi="Palatino Linotype" w:cs="Arial"/>
          <w:b/>
          <w:sz w:val="28"/>
          <w:szCs w:val="28"/>
        </w:rPr>
      </w:pPr>
      <w:r w:rsidRPr="00AA2EEE">
        <w:rPr>
          <w:rFonts w:ascii="Palatino Linotype" w:hAnsi="Palatino Linotype" w:cs="Arial"/>
          <w:b/>
          <w:sz w:val="28"/>
          <w:szCs w:val="28"/>
        </w:rPr>
        <w:t>V. Del turno del Recurso de Revisión</w:t>
      </w:r>
    </w:p>
    <w:p w14:paraId="17C411EA" w14:textId="12E5787F" w:rsidR="007A5836" w:rsidRPr="00AA2EEE" w:rsidRDefault="007A5836" w:rsidP="00963368">
      <w:pPr>
        <w:pStyle w:val="Prrafodelista"/>
        <w:spacing w:line="360" w:lineRule="auto"/>
        <w:ind w:left="0"/>
        <w:contextualSpacing/>
        <w:jc w:val="both"/>
        <w:rPr>
          <w:rFonts w:ascii="Palatino Linotype" w:hAnsi="Palatino Linotype" w:cs="Arial"/>
        </w:rPr>
      </w:pPr>
      <w:r w:rsidRPr="00AA2EEE">
        <w:rPr>
          <w:rFonts w:ascii="Palatino Linotype" w:hAnsi="Palatino Linotype" w:cs="Arial"/>
        </w:rPr>
        <w:t xml:space="preserve">El recurso de que se trata se envió electrónicamente al Instituto de </w:t>
      </w:r>
      <w:r w:rsidRPr="00AA2EEE">
        <w:rPr>
          <w:rFonts w:ascii="Palatino Linotype" w:eastAsia="Arial Unicode MS" w:hAnsi="Palatino Linotype" w:cs="Arial"/>
        </w:rPr>
        <w:t>Transparencia</w:t>
      </w:r>
      <w:r w:rsidRPr="00AA2EEE">
        <w:rPr>
          <w:rFonts w:ascii="Palatino Linotype" w:hAnsi="Palatino Linotype" w:cs="Arial"/>
        </w:rPr>
        <w:t xml:space="preserve">, </w:t>
      </w:r>
      <w:r w:rsidR="00AB4B44" w:rsidRPr="00AA2EEE">
        <w:rPr>
          <w:rFonts w:ascii="Palatino Linotype" w:hAnsi="Palatino Linotype" w:cs="Arial"/>
        </w:rPr>
        <w:t>Acceso a la Información</w:t>
      </w:r>
      <w:r w:rsidRPr="00AA2EEE">
        <w:rPr>
          <w:rFonts w:ascii="Palatino Linotype" w:hAnsi="Palatino Linotype" w:cs="Arial"/>
        </w:rPr>
        <w:t xml:space="preserve"> Pública y Protección de Datos Personales del Estado de México y Municipios e</w:t>
      </w:r>
      <w:r w:rsidR="002A29AD" w:rsidRPr="00AA2EEE">
        <w:rPr>
          <w:rFonts w:ascii="Palatino Linotype" w:hAnsi="Palatino Linotype" w:cs="Arial"/>
        </w:rPr>
        <w:t xml:space="preserve">l </w:t>
      </w:r>
      <w:r w:rsidR="001B2F8C" w:rsidRPr="00AA2EEE">
        <w:rPr>
          <w:rFonts w:ascii="Palatino Linotype" w:hAnsi="Palatino Linotype" w:cs="Arial"/>
          <w:b/>
        </w:rPr>
        <w:t xml:space="preserve">veintisiete de enero </w:t>
      </w:r>
      <w:r w:rsidR="005A39E3" w:rsidRPr="00AA2EEE">
        <w:rPr>
          <w:rFonts w:ascii="Palatino Linotype" w:hAnsi="Palatino Linotype" w:cs="Arial"/>
          <w:b/>
        </w:rPr>
        <w:t xml:space="preserve">de dos mil </w:t>
      </w:r>
      <w:r w:rsidR="00A9204E" w:rsidRPr="00AA2EEE">
        <w:rPr>
          <w:rFonts w:ascii="Palatino Linotype" w:hAnsi="Palatino Linotype" w:cs="Arial"/>
          <w:b/>
        </w:rPr>
        <w:t>veinti</w:t>
      </w:r>
      <w:r w:rsidR="004814D1" w:rsidRPr="00AA2EEE">
        <w:rPr>
          <w:rFonts w:ascii="Palatino Linotype" w:hAnsi="Palatino Linotype" w:cs="Arial"/>
          <w:b/>
        </w:rPr>
        <w:t>trés</w:t>
      </w:r>
      <w:r w:rsidR="005A39E3" w:rsidRPr="00AA2EEE">
        <w:rPr>
          <w:rFonts w:ascii="Palatino Linotype" w:hAnsi="Palatino Linotype" w:cs="Arial"/>
        </w:rPr>
        <w:t>;</w:t>
      </w:r>
      <w:r w:rsidR="006E148C" w:rsidRPr="00AA2EEE">
        <w:rPr>
          <w:rFonts w:ascii="Palatino Linotype" w:hAnsi="Palatino Linotype" w:cs="Arial"/>
        </w:rPr>
        <w:t xml:space="preserve"> </w:t>
      </w:r>
      <w:r w:rsidR="00F3446D" w:rsidRPr="00AA2EEE">
        <w:rPr>
          <w:rFonts w:ascii="Palatino Linotype" w:hAnsi="Palatino Linotype" w:cs="Arial"/>
        </w:rPr>
        <w:t xml:space="preserve">por lo que, </w:t>
      </w:r>
      <w:r w:rsidRPr="00AA2EEE">
        <w:rPr>
          <w:rFonts w:ascii="Palatino Linotype" w:hAnsi="Palatino Linotype" w:cs="Arial"/>
        </w:rPr>
        <w:t xml:space="preserve">con fundamento en el artículo 185, fracción I de la </w:t>
      </w:r>
      <w:r w:rsidRPr="00AA2EEE">
        <w:rPr>
          <w:rFonts w:ascii="Palatino Linotype" w:hAnsi="Palatino Linotype"/>
        </w:rPr>
        <w:t xml:space="preserve">Ley de Transparencia y </w:t>
      </w:r>
      <w:r w:rsidR="00AB4B44" w:rsidRPr="00AA2EEE">
        <w:rPr>
          <w:rFonts w:ascii="Palatino Linotype" w:hAnsi="Palatino Linotype"/>
        </w:rPr>
        <w:t>Acceso a la Información</w:t>
      </w:r>
      <w:r w:rsidRPr="00AA2EEE">
        <w:rPr>
          <w:rFonts w:ascii="Palatino Linotype" w:hAnsi="Palatino Linotype"/>
        </w:rPr>
        <w:t xml:space="preserve"> Pública del Estado de México y Municipios</w:t>
      </w:r>
      <w:r w:rsidRPr="00AA2EEE">
        <w:rPr>
          <w:rFonts w:ascii="Palatino Linotype" w:hAnsi="Palatino Linotype" w:cs="Arial"/>
        </w:rPr>
        <w:t>, se turnó, a través del</w:t>
      </w:r>
      <w:r w:rsidRPr="00AA2EEE">
        <w:rPr>
          <w:rFonts w:ascii="Palatino Linotype" w:eastAsia="Arial Unicode MS" w:hAnsi="Palatino Linotype" w:cs="Arial"/>
        </w:rPr>
        <w:t xml:space="preserve"> </w:t>
      </w:r>
      <w:r w:rsidRPr="00AA2EEE">
        <w:rPr>
          <w:rFonts w:ascii="Palatino Linotype" w:eastAsia="Arial Unicode MS" w:hAnsi="Palatino Linotype" w:cs="Arial"/>
          <w:b/>
        </w:rPr>
        <w:t>SAIMEX</w:t>
      </w:r>
      <w:r w:rsidRPr="00AA2EEE">
        <w:rPr>
          <w:rFonts w:ascii="Palatino Linotype" w:hAnsi="Palatino Linotype"/>
        </w:rPr>
        <w:t xml:space="preserve">, a la </w:t>
      </w:r>
      <w:r w:rsidR="00A9204E" w:rsidRPr="00AA2EEE">
        <w:rPr>
          <w:rFonts w:ascii="Palatino Linotype" w:hAnsi="Palatino Linotype" w:cs="Arial"/>
        </w:rPr>
        <w:lastRenderedPageBreak/>
        <w:t>c</w:t>
      </w:r>
      <w:r w:rsidRPr="00AA2EEE">
        <w:rPr>
          <w:rFonts w:ascii="Palatino Linotype" w:hAnsi="Palatino Linotype" w:cs="Arial"/>
        </w:rPr>
        <w:t xml:space="preserve">omisionada </w:t>
      </w:r>
      <w:r w:rsidR="00767539" w:rsidRPr="00AA2EEE">
        <w:rPr>
          <w:rFonts w:ascii="Palatino Linotype" w:eastAsia="Palatino Linotype" w:hAnsi="Palatino Linotype" w:cs="Palatino Linotype"/>
          <w:b/>
        </w:rPr>
        <w:t>Sharon Cristina Morales Martínez</w:t>
      </w:r>
      <w:r w:rsidRPr="00AA2EEE">
        <w:rPr>
          <w:rFonts w:ascii="Palatino Linotype" w:hAnsi="Palatino Linotype" w:cs="Arial"/>
        </w:rPr>
        <w:t xml:space="preserve">, a efecto de </w:t>
      </w:r>
      <w:r w:rsidR="00C70502" w:rsidRPr="00AA2EEE">
        <w:rPr>
          <w:rFonts w:ascii="Palatino Linotype" w:hAnsi="Palatino Linotype" w:cs="Arial"/>
        </w:rPr>
        <w:t xml:space="preserve">decretar </w:t>
      </w:r>
      <w:r w:rsidRPr="00AA2EEE">
        <w:rPr>
          <w:rFonts w:ascii="Palatino Linotype" w:hAnsi="Palatino Linotype" w:cs="Arial"/>
        </w:rPr>
        <w:t xml:space="preserve">su admisión o </w:t>
      </w:r>
      <w:proofErr w:type="spellStart"/>
      <w:r w:rsidRPr="00AA2EEE">
        <w:rPr>
          <w:rFonts w:ascii="Palatino Linotype" w:hAnsi="Palatino Linotype" w:cs="Arial"/>
        </w:rPr>
        <w:t>desechamiento</w:t>
      </w:r>
      <w:proofErr w:type="spellEnd"/>
      <w:r w:rsidRPr="00AA2EEE">
        <w:rPr>
          <w:rFonts w:ascii="Palatino Linotype" w:hAnsi="Palatino Linotype" w:cs="Arial"/>
        </w:rPr>
        <w:t>.</w:t>
      </w:r>
    </w:p>
    <w:p w14:paraId="2B4D8C89" w14:textId="1A6E6EF3" w:rsidR="002F525A" w:rsidRPr="00AA2EEE" w:rsidRDefault="002F525A" w:rsidP="00963368">
      <w:pPr>
        <w:pStyle w:val="Prrafodelista"/>
        <w:spacing w:line="360" w:lineRule="auto"/>
        <w:ind w:left="0"/>
        <w:jc w:val="both"/>
        <w:rPr>
          <w:rFonts w:ascii="Palatino Linotype" w:hAnsi="Palatino Linotype" w:cs="Arial"/>
        </w:rPr>
      </w:pPr>
    </w:p>
    <w:p w14:paraId="46BE0C24" w14:textId="77777777" w:rsidR="00081754" w:rsidRPr="00AA2EEE" w:rsidRDefault="00081754" w:rsidP="00963368">
      <w:pPr>
        <w:tabs>
          <w:tab w:val="center" w:pos="4252"/>
          <w:tab w:val="right" w:pos="8504"/>
        </w:tabs>
        <w:spacing w:line="360" w:lineRule="auto"/>
        <w:jc w:val="both"/>
        <w:rPr>
          <w:rFonts w:ascii="Palatino Linotype" w:hAnsi="Palatino Linotype" w:cs="Arial"/>
          <w:b/>
        </w:rPr>
      </w:pPr>
      <w:r w:rsidRPr="00AA2EEE">
        <w:rPr>
          <w:rFonts w:ascii="Palatino Linotype" w:hAnsi="Palatino Linotype" w:cs="Arial"/>
          <w:b/>
        </w:rPr>
        <w:t>a) Admisión del Recurso de Revisión</w:t>
      </w:r>
    </w:p>
    <w:p w14:paraId="03E4A02B" w14:textId="23D40E91" w:rsidR="00081754" w:rsidRPr="00AA2EEE" w:rsidRDefault="00081754" w:rsidP="00963368">
      <w:pPr>
        <w:pStyle w:val="Prrafodelista"/>
        <w:spacing w:line="360" w:lineRule="auto"/>
        <w:ind w:left="0"/>
        <w:contextualSpacing/>
        <w:jc w:val="both"/>
        <w:rPr>
          <w:rFonts w:ascii="Palatino Linotype" w:hAnsi="Palatino Linotype" w:cs="Arial"/>
          <w:b/>
        </w:rPr>
      </w:pPr>
      <w:r w:rsidRPr="00AA2EEE">
        <w:rPr>
          <w:rFonts w:ascii="Palatino Linotype" w:hAnsi="Palatino Linotype" w:cs="Arial"/>
        </w:rPr>
        <w:t>De las constancias del expediente electrónico del</w:t>
      </w:r>
      <w:r w:rsidRPr="00AA2EEE">
        <w:rPr>
          <w:rFonts w:ascii="Palatino Linotype" w:hAnsi="Palatino Linotype" w:cs="Arial"/>
          <w:b/>
        </w:rPr>
        <w:t xml:space="preserve"> SAIMEX</w:t>
      </w:r>
      <w:r w:rsidRPr="00AA2EEE">
        <w:rPr>
          <w:rFonts w:ascii="Palatino Linotype" w:hAnsi="Palatino Linotype" w:cs="Arial"/>
        </w:rPr>
        <w:t xml:space="preserve">, se advierte que el </w:t>
      </w:r>
      <w:r w:rsidR="001B2F8C" w:rsidRPr="00AA2EEE">
        <w:rPr>
          <w:rFonts w:ascii="Palatino Linotype" w:hAnsi="Palatino Linotype" w:cs="Arial"/>
          <w:b/>
        </w:rPr>
        <w:t xml:space="preserve">treinta y uno de enero </w:t>
      </w:r>
      <w:r w:rsidR="004814D1" w:rsidRPr="00AA2EEE">
        <w:rPr>
          <w:rFonts w:ascii="Palatino Linotype" w:hAnsi="Palatino Linotype" w:cs="Arial"/>
          <w:b/>
        </w:rPr>
        <w:t>de dos mil veintitrés</w:t>
      </w:r>
      <w:r w:rsidRPr="00AA2EE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963368" w:rsidRPr="00AA2EEE">
        <w:rPr>
          <w:rFonts w:ascii="Palatino Linotype" w:hAnsi="Palatino Linotype" w:cs="Arial"/>
          <w:b/>
        </w:rPr>
        <w:t>LA</w:t>
      </w:r>
      <w:r w:rsidRPr="00AA2EEE">
        <w:rPr>
          <w:rFonts w:ascii="Palatino Linotype" w:hAnsi="Palatino Linotype" w:cs="Arial"/>
          <w:b/>
        </w:rPr>
        <w:t xml:space="preserve"> RECURRENTE </w:t>
      </w:r>
      <w:r w:rsidRPr="00AA2EEE">
        <w:rPr>
          <w:rFonts w:ascii="Palatino Linotype" w:hAnsi="Palatino Linotype" w:cs="Arial"/>
        </w:rPr>
        <w:t xml:space="preserve">manifestara lo que a su derecho conviniera, a efecto de presentar pruebas o alegatos y, en su caso, </w:t>
      </w:r>
      <w:r w:rsidRPr="00AA2EEE">
        <w:rPr>
          <w:rFonts w:ascii="Palatino Linotype" w:hAnsi="Palatino Linotype" w:cs="Arial"/>
          <w:b/>
        </w:rPr>
        <w:t xml:space="preserve">EL SUJETO OBLIGADO </w:t>
      </w:r>
      <w:r w:rsidRPr="00AA2EE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AA2EEE" w:rsidRDefault="00081754" w:rsidP="00963368">
      <w:pPr>
        <w:pStyle w:val="Prrafodelista"/>
        <w:spacing w:line="360" w:lineRule="auto"/>
        <w:ind w:left="0"/>
        <w:contextualSpacing/>
        <w:jc w:val="both"/>
        <w:rPr>
          <w:rFonts w:ascii="Palatino Linotype" w:hAnsi="Palatino Linotype" w:cs="Arial"/>
        </w:rPr>
      </w:pPr>
    </w:p>
    <w:p w14:paraId="7E47A2BA" w14:textId="77777777" w:rsidR="00081754" w:rsidRPr="00AA2EEE" w:rsidRDefault="00081754" w:rsidP="00963368">
      <w:pPr>
        <w:spacing w:line="360" w:lineRule="auto"/>
        <w:jc w:val="both"/>
        <w:rPr>
          <w:rFonts w:ascii="Palatino Linotype" w:hAnsi="Palatino Linotype" w:cs="Arial"/>
          <w:b/>
          <w:bCs/>
        </w:rPr>
      </w:pPr>
      <w:r w:rsidRPr="00AA2EEE">
        <w:rPr>
          <w:rFonts w:ascii="Palatino Linotype" w:eastAsia="Arial Unicode MS" w:hAnsi="Palatino Linotype" w:cs="Arial"/>
          <w:b/>
        </w:rPr>
        <w:t xml:space="preserve">b) </w:t>
      </w:r>
      <w:r w:rsidRPr="00AA2EEE">
        <w:rPr>
          <w:rFonts w:ascii="Palatino Linotype" w:hAnsi="Palatino Linotype" w:cs="Arial"/>
          <w:b/>
          <w:bCs/>
        </w:rPr>
        <w:t>Informe Justificado</w:t>
      </w:r>
    </w:p>
    <w:p w14:paraId="7B7D4F7C" w14:textId="40116674" w:rsidR="001B2F8C" w:rsidRPr="00AA2EEE" w:rsidRDefault="001B2F8C" w:rsidP="00963368">
      <w:pPr>
        <w:spacing w:line="360" w:lineRule="auto"/>
        <w:jc w:val="both"/>
        <w:rPr>
          <w:rFonts w:ascii="Palatino Linotype" w:hAnsi="Palatino Linotype" w:cs="Arial"/>
          <w:lang w:eastAsia="es-MX"/>
        </w:rPr>
      </w:pPr>
      <w:r w:rsidRPr="00AA2EEE">
        <w:rPr>
          <w:rFonts w:ascii="Palatino Linotype" w:hAnsi="Palatino Linotype" w:cs="Arial"/>
        </w:rPr>
        <w:t>En cumplimiento a lo anterior, de las constancias del expediente electrónico del</w:t>
      </w:r>
      <w:r w:rsidRPr="00AA2EEE">
        <w:rPr>
          <w:rFonts w:ascii="Palatino Linotype" w:hAnsi="Palatino Linotype" w:cs="Arial"/>
          <w:b/>
        </w:rPr>
        <w:t xml:space="preserve"> SAIMEX</w:t>
      </w:r>
      <w:r w:rsidRPr="00AA2EEE">
        <w:rPr>
          <w:rFonts w:ascii="Palatino Linotype" w:hAnsi="Palatino Linotype" w:cs="Arial"/>
        </w:rPr>
        <w:t xml:space="preserve">, se advierte que el </w:t>
      </w:r>
      <w:r w:rsidRPr="00AA2EEE">
        <w:rPr>
          <w:rFonts w:ascii="Palatino Linotype" w:hAnsi="Palatino Linotype" w:cs="Arial"/>
          <w:b/>
        </w:rPr>
        <w:t>nueve de febrero de dos mil veintitrés</w:t>
      </w:r>
      <w:r w:rsidRPr="00AA2EEE">
        <w:rPr>
          <w:rFonts w:ascii="Palatino Linotype" w:hAnsi="Palatino Linotype" w:cs="Arial"/>
        </w:rPr>
        <w:t xml:space="preserve">, </w:t>
      </w:r>
      <w:r w:rsidRPr="00AA2EEE">
        <w:rPr>
          <w:rFonts w:ascii="Palatino Linotype" w:hAnsi="Palatino Linotype" w:cs="Arial"/>
          <w:b/>
        </w:rPr>
        <w:t>EL SUJETO OBLIGADO</w:t>
      </w:r>
      <w:r w:rsidRPr="00AA2EEE">
        <w:rPr>
          <w:rFonts w:ascii="Palatino Linotype" w:hAnsi="Palatino Linotype" w:cs="Arial"/>
        </w:rPr>
        <w:t xml:space="preserve"> envió el Informe Justificado, como se desprende a continuación</w:t>
      </w:r>
      <w:r w:rsidRPr="00AA2EEE">
        <w:rPr>
          <w:rFonts w:ascii="Palatino Linotype" w:hAnsi="Palatino Linotype" w:cs="Arial"/>
          <w:lang w:eastAsia="es-MX"/>
        </w:rPr>
        <w:t xml:space="preserve">: </w:t>
      </w:r>
    </w:p>
    <w:p w14:paraId="1676BE6B" w14:textId="037B5087" w:rsidR="001B2F8C" w:rsidRPr="00AA2EEE" w:rsidRDefault="001B2F8C" w:rsidP="00963368">
      <w:pPr>
        <w:spacing w:line="360" w:lineRule="auto"/>
        <w:jc w:val="both"/>
        <w:rPr>
          <w:rFonts w:ascii="Palatino Linotype" w:eastAsia="Arial Unicode MS" w:hAnsi="Palatino Linotype" w:cs="Arial"/>
        </w:rPr>
      </w:pPr>
      <w:r w:rsidRPr="00AA2EEE">
        <w:rPr>
          <w:rFonts w:ascii="Palatino Linotype" w:hAnsi="Palatino Linotype"/>
          <w:noProof/>
          <w:lang w:val="es-419" w:eastAsia="es-419"/>
        </w:rPr>
        <w:drawing>
          <wp:inline distT="0" distB="0" distL="0" distR="0" wp14:anchorId="2CCD0244" wp14:editId="0ED5EE02">
            <wp:extent cx="5791835" cy="1771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71650"/>
                    </a:xfrm>
                    <a:prstGeom prst="rect">
                      <a:avLst/>
                    </a:prstGeom>
                  </pic:spPr>
                </pic:pic>
              </a:graphicData>
            </a:graphic>
          </wp:inline>
        </w:drawing>
      </w:r>
    </w:p>
    <w:p w14:paraId="4B1C4880" w14:textId="76944FBF" w:rsidR="00A20488" w:rsidRPr="00AA2EEE" w:rsidRDefault="00A20488" w:rsidP="00963368">
      <w:pPr>
        <w:spacing w:line="360" w:lineRule="auto"/>
        <w:jc w:val="both"/>
        <w:rPr>
          <w:rFonts w:ascii="Palatino Linotype" w:eastAsia="Arial Unicode MS" w:hAnsi="Palatino Linotype" w:cs="Arial"/>
        </w:rPr>
      </w:pPr>
    </w:p>
    <w:p w14:paraId="41A8A9C4" w14:textId="5583ED2D" w:rsidR="001B2F8C" w:rsidRPr="00AA2EEE" w:rsidRDefault="001B2F8C"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Advirtiendo de </w:t>
      </w:r>
      <w:r w:rsidRPr="00AA2EEE">
        <w:rPr>
          <w:rFonts w:ascii="Palatino Linotype" w:hAnsi="Palatino Linotype" w:cs="Arial"/>
        </w:rPr>
        <w:t>dicho</w:t>
      </w:r>
      <w:r w:rsidRPr="00AA2EEE">
        <w:rPr>
          <w:rFonts w:ascii="Palatino Linotype" w:hAnsi="Palatino Linotype" w:cs="Arial"/>
          <w:lang w:eastAsia="es-MX"/>
        </w:rPr>
        <w:t xml:space="preserve"> informe, que </w:t>
      </w:r>
      <w:r w:rsidRPr="00AA2EEE">
        <w:rPr>
          <w:rFonts w:ascii="Palatino Linotype" w:hAnsi="Palatino Linotype" w:cs="Arial"/>
          <w:b/>
          <w:lang w:eastAsia="es-MX"/>
        </w:rPr>
        <w:t>EL SUJETO OBLIGADO</w:t>
      </w:r>
      <w:r w:rsidRPr="00AA2EEE">
        <w:rPr>
          <w:rFonts w:ascii="Palatino Linotype" w:hAnsi="Palatino Linotype" w:cs="Arial"/>
          <w:lang w:eastAsia="es-MX"/>
        </w:rPr>
        <w:t xml:space="preserve"> anexó los archivos electrónicos que a continuación se describen: </w:t>
      </w:r>
    </w:p>
    <w:p w14:paraId="7E858F0E" w14:textId="77777777" w:rsidR="001B2F8C" w:rsidRPr="00AA2EEE" w:rsidRDefault="001B2F8C" w:rsidP="00963368">
      <w:pPr>
        <w:spacing w:line="360" w:lineRule="auto"/>
        <w:jc w:val="both"/>
        <w:rPr>
          <w:rFonts w:ascii="Palatino Linotype" w:hAnsi="Palatino Linotype" w:cs="Arial"/>
          <w:b/>
          <w:lang w:eastAsia="es-MX"/>
        </w:rPr>
      </w:pPr>
    </w:p>
    <w:p w14:paraId="412EA8DF" w14:textId="7BB50627" w:rsidR="001B2F8C" w:rsidRPr="00AA2EEE" w:rsidRDefault="001B2F8C" w:rsidP="00963368">
      <w:pPr>
        <w:pStyle w:val="Prrafodelista"/>
        <w:numPr>
          <w:ilvl w:val="0"/>
          <w:numId w:val="39"/>
        </w:numPr>
        <w:spacing w:line="360" w:lineRule="auto"/>
        <w:jc w:val="both"/>
        <w:rPr>
          <w:rFonts w:ascii="Palatino Linotype" w:hAnsi="Palatino Linotype" w:cs="Arial"/>
          <w:b/>
          <w:i/>
          <w:lang w:eastAsia="es-MX"/>
        </w:rPr>
      </w:pPr>
      <w:r w:rsidRPr="00AA2EEE">
        <w:rPr>
          <w:rFonts w:ascii="Palatino Linotype" w:hAnsi="Palatino Linotype" w:cs="Arial"/>
          <w:b/>
          <w:i/>
          <w:lang w:eastAsia="es-MX"/>
        </w:rPr>
        <w:t xml:space="preserve">INFORME JUSTIFICADO RR 477.pdf, </w:t>
      </w:r>
      <w:r w:rsidRPr="00AA2EEE">
        <w:rPr>
          <w:rFonts w:ascii="Palatino Linotype" w:hAnsi="Palatino Linotype" w:cs="Arial"/>
          <w:lang w:eastAsia="es-MX"/>
        </w:rPr>
        <w:t xml:space="preserve">el cual contiene el oficio número TRANSP/TON/090/2023 del nueve de febrero de dos mil veintitrés, </w:t>
      </w:r>
      <w:r w:rsidR="00A06C21" w:rsidRPr="00AA2EEE">
        <w:rPr>
          <w:rFonts w:ascii="Palatino Linotype" w:hAnsi="Palatino Linotype" w:cs="Arial"/>
          <w:lang w:eastAsia="es-MX"/>
        </w:rPr>
        <w:t xml:space="preserve">por medio del cual reitera respuesta. </w:t>
      </w:r>
    </w:p>
    <w:p w14:paraId="62F13373" w14:textId="10182583" w:rsidR="00CB3635" w:rsidRPr="00AA2EEE" w:rsidRDefault="001B2F8C" w:rsidP="00963368">
      <w:pPr>
        <w:pStyle w:val="Prrafodelista"/>
        <w:numPr>
          <w:ilvl w:val="0"/>
          <w:numId w:val="42"/>
        </w:numPr>
        <w:spacing w:line="360" w:lineRule="auto"/>
        <w:jc w:val="both"/>
        <w:rPr>
          <w:rFonts w:ascii="Palatino Linotype" w:hAnsi="Palatino Linotype" w:cs="Arial"/>
          <w:b/>
          <w:i/>
        </w:rPr>
      </w:pPr>
      <w:r w:rsidRPr="00AA2EEE">
        <w:rPr>
          <w:rFonts w:ascii="Palatino Linotype" w:hAnsi="Palatino Linotype" w:cs="Arial"/>
          <w:b/>
          <w:i/>
          <w:lang w:eastAsia="es-MX"/>
        </w:rPr>
        <w:t>ADMINISTRACIÓN OF 055.pdf</w:t>
      </w:r>
      <w:r w:rsidR="00A06C21" w:rsidRPr="00AA2EEE">
        <w:rPr>
          <w:rFonts w:ascii="Palatino Linotype" w:hAnsi="Palatino Linotype" w:cs="Arial"/>
          <w:b/>
          <w:i/>
          <w:lang w:eastAsia="es-MX"/>
        </w:rPr>
        <w:t xml:space="preserve">, </w:t>
      </w:r>
      <w:r w:rsidR="00A06C21" w:rsidRPr="00AA2EEE">
        <w:rPr>
          <w:rFonts w:ascii="Palatino Linotype" w:hAnsi="Palatino Linotype" w:cs="Arial"/>
          <w:lang w:eastAsia="es-MX"/>
        </w:rPr>
        <w:t xml:space="preserve">el cual corresponde al oficio número FDEAR/0055/2023 del ocho de febrero de dos mil veintitrés, por medio del cual el encargado </w:t>
      </w:r>
      <w:r w:rsidR="00A06C21" w:rsidRPr="00AA2EEE">
        <w:rPr>
          <w:rFonts w:ascii="Palatino Linotype" w:hAnsi="Palatino Linotype" w:cs="Arial"/>
        </w:rPr>
        <w:t xml:space="preserve">de despacho de la Dirección de Fomento y Desarrollo Económico, </w:t>
      </w:r>
      <w:r w:rsidR="00DF4CDE" w:rsidRPr="00AA2EEE">
        <w:rPr>
          <w:rFonts w:ascii="Palatino Linotype" w:hAnsi="Palatino Linotype" w:cs="Arial"/>
        </w:rPr>
        <w:t>A</w:t>
      </w:r>
      <w:r w:rsidR="00A06C21" w:rsidRPr="00AA2EEE">
        <w:rPr>
          <w:rFonts w:ascii="Palatino Linotype" w:hAnsi="Palatino Linotype" w:cs="Arial"/>
        </w:rPr>
        <w:t xml:space="preserve">dministración y Reglamentos, refiere </w:t>
      </w:r>
      <w:r w:rsidR="00CB3635" w:rsidRPr="00AA2EEE">
        <w:rPr>
          <w:rFonts w:ascii="Palatino Linotype" w:hAnsi="Palatino Linotype" w:cs="Arial"/>
        </w:rPr>
        <w:t xml:space="preserve">que el </w:t>
      </w:r>
      <w:r w:rsidR="002F630A" w:rsidRPr="00AA2EEE">
        <w:rPr>
          <w:rFonts w:ascii="Palatino Linotype" w:hAnsi="Palatino Linotype" w:cs="Arial"/>
        </w:rPr>
        <w:t>número</w:t>
      </w:r>
      <w:r w:rsidR="00CB3635" w:rsidRPr="00AA2EEE">
        <w:rPr>
          <w:rFonts w:ascii="Palatino Linotype" w:hAnsi="Palatino Linotype" w:cs="Arial"/>
        </w:rPr>
        <w:t xml:space="preserve"> exacto de servidores públicos es 233 para el año 2022, por lo que refiere anexar información donde se describe el área de adscripción y cargo de cada uno de los servidores públicos de administración 2022-2024 en lo relativo al año 2022. </w:t>
      </w:r>
    </w:p>
    <w:p w14:paraId="36113E77" w14:textId="1854C90A" w:rsidR="001B2F8C" w:rsidRPr="00AA2EEE" w:rsidRDefault="001B2F8C" w:rsidP="00963368">
      <w:pPr>
        <w:pStyle w:val="Prrafodelista"/>
        <w:numPr>
          <w:ilvl w:val="0"/>
          <w:numId w:val="39"/>
        </w:numPr>
        <w:spacing w:line="360" w:lineRule="auto"/>
        <w:jc w:val="both"/>
        <w:rPr>
          <w:rFonts w:ascii="Palatino Linotype" w:hAnsi="Palatino Linotype" w:cs="Arial"/>
          <w:b/>
          <w:i/>
          <w:lang w:eastAsia="es-MX"/>
        </w:rPr>
      </w:pPr>
      <w:r w:rsidRPr="00AA2EEE">
        <w:rPr>
          <w:rFonts w:ascii="Palatino Linotype" w:hAnsi="Palatino Linotype" w:cs="Arial"/>
          <w:b/>
          <w:i/>
          <w:lang w:eastAsia="es-MX"/>
        </w:rPr>
        <w:t>Tesorería OF 092.pdf</w:t>
      </w:r>
      <w:r w:rsidR="00CB3635" w:rsidRPr="00AA2EEE">
        <w:rPr>
          <w:rFonts w:ascii="Palatino Linotype" w:hAnsi="Palatino Linotype" w:cs="Arial"/>
          <w:b/>
          <w:i/>
          <w:lang w:eastAsia="es-MX"/>
        </w:rPr>
        <w:t xml:space="preserve">, </w:t>
      </w:r>
      <w:r w:rsidR="00CB3635" w:rsidRPr="00AA2EEE">
        <w:rPr>
          <w:rFonts w:ascii="Palatino Linotype" w:hAnsi="Palatino Linotype" w:cs="Arial"/>
          <w:lang w:eastAsia="es-MX"/>
        </w:rPr>
        <w:t xml:space="preserve">el cual contiene el oficio número TM/TON/092/2023 del ocho de febrero de dos mil veintitrés, por medio del cual la Tesorera Municipal refiere adjuntar la información solicitada, el cual corresponde a un listado de 186 cargos que contienen área de adscripción, cargo y sueldo. </w:t>
      </w:r>
    </w:p>
    <w:p w14:paraId="07B13BEF" w14:textId="77777777" w:rsidR="00CB3635" w:rsidRPr="00AA2EEE" w:rsidRDefault="00CB3635" w:rsidP="00963368">
      <w:pPr>
        <w:spacing w:line="360" w:lineRule="auto"/>
        <w:jc w:val="both"/>
        <w:rPr>
          <w:rFonts w:ascii="Palatino Linotype" w:hAnsi="Palatino Linotype" w:cs="Arial"/>
          <w:b/>
          <w:lang w:eastAsia="es-MX"/>
        </w:rPr>
      </w:pPr>
    </w:p>
    <w:p w14:paraId="7D7D170D" w14:textId="393B6A1C" w:rsidR="00CB3635" w:rsidRPr="00AA2EEE" w:rsidRDefault="00CB3635" w:rsidP="00963368">
      <w:pPr>
        <w:spacing w:line="360" w:lineRule="auto"/>
        <w:jc w:val="both"/>
        <w:rPr>
          <w:rFonts w:ascii="Palatino Linotype" w:hAnsi="Palatino Linotype"/>
          <w:noProof/>
          <w:lang w:eastAsia="es-MX"/>
        </w:rPr>
      </w:pPr>
      <w:r w:rsidRPr="00AA2EEE">
        <w:rPr>
          <w:rFonts w:ascii="Palatino Linotype" w:hAnsi="Palatino Linotype" w:cs="Arial"/>
          <w:noProof/>
          <w:lang w:eastAsia="es-MX"/>
        </w:rPr>
        <w:t xml:space="preserve">Cabe destacar que dichos documentos fueron </w:t>
      </w:r>
      <w:r w:rsidRPr="00AA2EEE">
        <w:rPr>
          <w:rFonts w:ascii="Palatino Linotype" w:hAnsi="Palatino Linotype"/>
          <w:noProof/>
          <w:lang w:eastAsia="es-MX"/>
        </w:rPr>
        <w:t>puesto a disposición de</w:t>
      </w:r>
      <w:r w:rsidR="00963368" w:rsidRPr="00AA2EEE">
        <w:rPr>
          <w:rFonts w:ascii="Palatino Linotype" w:hAnsi="Palatino Linotype"/>
          <w:noProof/>
          <w:lang w:eastAsia="es-MX"/>
        </w:rPr>
        <w:t xml:space="preserve"> </w:t>
      </w:r>
      <w:r w:rsidR="00963368" w:rsidRPr="00AA2EEE">
        <w:rPr>
          <w:rFonts w:ascii="Palatino Linotype" w:hAnsi="Palatino Linotype"/>
          <w:b/>
          <w:noProof/>
          <w:lang w:eastAsia="es-MX"/>
        </w:rPr>
        <w:t>LA</w:t>
      </w:r>
      <w:r w:rsidRPr="00AA2EEE">
        <w:rPr>
          <w:rFonts w:ascii="Palatino Linotype" w:hAnsi="Palatino Linotype"/>
          <w:b/>
          <w:noProof/>
          <w:lang w:eastAsia="es-MX"/>
        </w:rPr>
        <w:t xml:space="preserve"> RECURRENTE</w:t>
      </w:r>
      <w:r w:rsidR="003D3050" w:rsidRPr="00AA2EEE">
        <w:rPr>
          <w:rFonts w:ascii="Palatino Linotype" w:hAnsi="Palatino Linotype"/>
          <w:noProof/>
          <w:lang w:eastAsia="es-MX"/>
        </w:rPr>
        <w:t xml:space="preserve"> el veintisiete de febrero </w:t>
      </w:r>
      <w:r w:rsidRPr="00AA2EEE">
        <w:rPr>
          <w:rFonts w:ascii="Palatino Linotype" w:hAnsi="Palatino Linotype"/>
          <w:noProof/>
          <w:lang w:eastAsia="es-MX"/>
        </w:rPr>
        <w:t>de dos mil veinti</w:t>
      </w:r>
      <w:r w:rsidR="003D3050" w:rsidRPr="00AA2EEE">
        <w:rPr>
          <w:rFonts w:ascii="Palatino Linotype" w:hAnsi="Palatino Linotype"/>
          <w:noProof/>
          <w:lang w:eastAsia="es-MX"/>
        </w:rPr>
        <w:t>trés</w:t>
      </w:r>
      <w:r w:rsidRPr="00AA2EEE">
        <w:rPr>
          <w:rFonts w:ascii="Palatino Linotype" w:hAnsi="Palatino Linotype"/>
          <w:noProof/>
          <w:lang w:eastAsia="es-MX"/>
        </w:rPr>
        <w:t>, por actualizar lo previsto en el artículo 185, fracción III de la Ley de la materia.</w:t>
      </w:r>
    </w:p>
    <w:p w14:paraId="2BC554A9" w14:textId="77777777" w:rsidR="001B2F8C" w:rsidRPr="00AA2EEE" w:rsidRDefault="001B2F8C" w:rsidP="00963368">
      <w:pPr>
        <w:spacing w:line="360" w:lineRule="auto"/>
        <w:jc w:val="both"/>
        <w:rPr>
          <w:rFonts w:ascii="Palatino Linotype" w:hAnsi="Palatino Linotype"/>
          <w:lang w:eastAsia="es-MX"/>
        </w:rPr>
      </w:pPr>
    </w:p>
    <w:p w14:paraId="4C4DB44E" w14:textId="6712ABA7" w:rsidR="001B2F8C" w:rsidRPr="00AA2EEE" w:rsidRDefault="001B2F8C" w:rsidP="00963368">
      <w:pPr>
        <w:tabs>
          <w:tab w:val="center" w:pos="4252"/>
          <w:tab w:val="right" w:pos="8504"/>
        </w:tabs>
        <w:spacing w:line="360" w:lineRule="auto"/>
        <w:jc w:val="both"/>
        <w:rPr>
          <w:rFonts w:ascii="Palatino Linotype" w:eastAsia="Arial Unicode MS" w:hAnsi="Palatino Linotype" w:cs="Arial"/>
        </w:rPr>
      </w:pPr>
      <w:r w:rsidRPr="00AA2EEE">
        <w:rPr>
          <w:rFonts w:ascii="Palatino Linotype" w:eastAsia="MS Mincho" w:hAnsi="Palatino Linotype"/>
          <w:lang w:eastAsia="es-MX"/>
        </w:rPr>
        <w:lastRenderedPageBreak/>
        <w:t xml:space="preserve">Por su parte, </w:t>
      </w:r>
      <w:r w:rsidR="00963368" w:rsidRPr="00AA2EEE">
        <w:rPr>
          <w:rFonts w:ascii="Palatino Linotype" w:eastAsia="MS Mincho" w:hAnsi="Palatino Linotype"/>
          <w:lang w:eastAsia="es-MX"/>
        </w:rPr>
        <w:t>la</w:t>
      </w:r>
      <w:r w:rsidRPr="00AA2EEE">
        <w:rPr>
          <w:rFonts w:ascii="Palatino Linotype" w:eastAsia="MS Mincho" w:hAnsi="Palatino Linotype"/>
          <w:lang w:eastAsia="es-MX"/>
        </w:rPr>
        <w:t xml:space="preserve"> particular no realizó manifestación alguna,</w:t>
      </w:r>
      <w:r w:rsidRPr="00AA2EEE">
        <w:rPr>
          <w:rFonts w:ascii="Palatino Linotype" w:eastAsia="Arial Unicode MS" w:hAnsi="Palatino Linotype" w:cs="Arial"/>
        </w:rPr>
        <w:t xml:space="preserve"> ni presentó pruebas o alegatos.</w:t>
      </w:r>
    </w:p>
    <w:p w14:paraId="5C0AF72A" w14:textId="77777777" w:rsidR="001B2F8C" w:rsidRPr="00AA2EEE" w:rsidRDefault="001B2F8C" w:rsidP="00963368">
      <w:pPr>
        <w:widowControl w:val="0"/>
        <w:tabs>
          <w:tab w:val="left" w:pos="0"/>
        </w:tabs>
        <w:spacing w:line="360" w:lineRule="auto"/>
        <w:jc w:val="both"/>
        <w:rPr>
          <w:rFonts w:ascii="Palatino Linotype" w:eastAsia="Palatino Linotype" w:hAnsi="Palatino Linotype" w:cs="Palatino Linotype"/>
          <w:b/>
        </w:rPr>
      </w:pPr>
    </w:p>
    <w:p w14:paraId="22F47647" w14:textId="2E9FFA1D" w:rsidR="00857E3A" w:rsidRPr="00AA2EEE" w:rsidRDefault="00857E3A" w:rsidP="00857E3A">
      <w:pPr>
        <w:widowControl w:val="0"/>
        <w:tabs>
          <w:tab w:val="left" w:pos="0"/>
        </w:tabs>
        <w:spacing w:line="360" w:lineRule="auto"/>
        <w:jc w:val="both"/>
        <w:rPr>
          <w:rFonts w:ascii="Palatino Linotype" w:eastAsia="Palatino Linotype" w:hAnsi="Palatino Linotype" w:cs="Palatino Linotype"/>
          <w:b/>
          <w:color w:val="000000" w:themeColor="text1"/>
        </w:rPr>
      </w:pPr>
      <w:r w:rsidRPr="00AA2EEE">
        <w:rPr>
          <w:rFonts w:ascii="Palatino Linotype" w:eastAsia="Palatino Linotype" w:hAnsi="Palatino Linotype" w:cs="Palatino Linotype"/>
          <w:b/>
          <w:color w:val="000000" w:themeColor="text1"/>
        </w:rPr>
        <w:t xml:space="preserve">c) De la ampliación </w:t>
      </w:r>
    </w:p>
    <w:p w14:paraId="176A39C4" w14:textId="335EE1EF" w:rsidR="00857E3A" w:rsidRPr="00AA2EEE" w:rsidRDefault="00857E3A" w:rsidP="00857E3A">
      <w:pPr>
        <w:spacing w:line="360" w:lineRule="auto"/>
        <w:jc w:val="both"/>
        <w:rPr>
          <w:rFonts w:ascii="Palatino Linotype" w:eastAsia="Palatino Linotype" w:hAnsi="Palatino Linotype" w:cs="Palatino Linotype"/>
          <w:color w:val="000000" w:themeColor="text1"/>
        </w:rPr>
      </w:pPr>
      <w:r w:rsidRPr="00AA2EEE">
        <w:rPr>
          <w:rFonts w:ascii="Palatino Linotype" w:eastAsia="Palatino Linotype" w:hAnsi="Palatino Linotype" w:cs="Palatino Linotype"/>
          <w:color w:val="000000" w:themeColor="text1"/>
        </w:rPr>
        <w:t xml:space="preserve">El </w:t>
      </w:r>
      <w:r w:rsidRPr="00AA2EEE">
        <w:rPr>
          <w:rFonts w:ascii="Palatino Linotype" w:eastAsia="Palatino Linotype" w:hAnsi="Palatino Linotype" w:cs="Palatino Linotype"/>
          <w:b/>
          <w:color w:val="000000" w:themeColor="text1"/>
        </w:rPr>
        <w:t>veintitrés de marzo de dos mil veintitrés</w:t>
      </w:r>
      <w:r w:rsidRPr="00AA2EEE">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3071C74" w14:textId="77777777" w:rsidR="00857E3A" w:rsidRPr="00AA2EEE" w:rsidRDefault="00857E3A" w:rsidP="00857E3A">
      <w:pPr>
        <w:spacing w:line="360" w:lineRule="auto"/>
        <w:jc w:val="both"/>
        <w:rPr>
          <w:rFonts w:ascii="Palatino Linotype" w:eastAsia="Palatino Linotype" w:hAnsi="Palatino Linotype" w:cs="Palatino Linotype"/>
          <w:color w:val="000000" w:themeColor="text1"/>
        </w:rPr>
      </w:pPr>
    </w:p>
    <w:p w14:paraId="6F8ACD0E" w14:textId="77777777" w:rsidR="00081754" w:rsidRPr="00AA2EEE" w:rsidRDefault="00081754" w:rsidP="00963368">
      <w:pPr>
        <w:widowControl w:val="0"/>
        <w:tabs>
          <w:tab w:val="left" w:pos="0"/>
        </w:tabs>
        <w:spacing w:line="360" w:lineRule="auto"/>
        <w:jc w:val="both"/>
        <w:rPr>
          <w:rFonts w:ascii="Palatino Linotype" w:eastAsia="Palatino Linotype" w:hAnsi="Palatino Linotype" w:cs="Palatino Linotype"/>
          <w:b/>
        </w:rPr>
      </w:pPr>
      <w:r w:rsidRPr="00AA2EEE">
        <w:rPr>
          <w:rFonts w:ascii="Palatino Linotype" w:eastAsia="Palatino Linotype" w:hAnsi="Palatino Linotype" w:cs="Palatino Linotype"/>
          <w:b/>
        </w:rPr>
        <w:t>c) Cierre de Instrucción</w:t>
      </w:r>
    </w:p>
    <w:p w14:paraId="3AE98DCB" w14:textId="32D8225C" w:rsidR="00081754" w:rsidRPr="00AA2EEE" w:rsidRDefault="00081754"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Por lo que, una vez analizado el estado procesal que guarda el expediente, e</w:t>
      </w:r>
      <w:r w:rsidR="004814D1" w:rsidRPr="00AA2EEE">
        <w:rPr>
          <w:rFonts w:ascii="Palatino Linotype" w:eastAsia="Palatino Linotype" w:hAnsi="Palatino Linotype" w:cs="Palatino Linotype"/>
        </w:rPr>
        <w:t xml:space="preserve">l </w:t>
      </w:r>
      <w:r w:rsidR="00036B6F" w:rsidRPr="00AA2EEE">
        <w:rPr>
          <w:rFonts w:ascii="Palatino Linotype" w:eastAsia="Palatino Linotype" w:hAnsi="Palatino Linotype" w:cs="Palatino Linotype"/>
          <w:b/>
        </w:rPr>
        <w:t xml:space="preserve">veintiocho </w:t>
      </w:r>
      <w:r w:rsidR="00A36457" w:rsidRPr="00AA2EEE">
        <w:rPr>
          <w:rFonts w:ascii="Palatino Linotype" w:eastAsia="Palatino Linotype" w:hAnsi="Palatino Linotype" w:cs="Palatino Linotype"/>
          <w:b/>
        </w:rPr>
        <w:t xml:space="preserve">de marzo </w:t>
      </w:r>
      <w:r w:rsidR="004814D1" w:rsidRPr="00AA2EEE">
        <w:rPr>
          <w:rFonts w:ascii="Palatino Linotype" w:eastAsia="Palatino Linotype" w:hAnsi="Palatino Linotype" w:cs="Palatino Linotype"/>
          <w:b/>
        </w:rPr>
        <w:t>de dos mil veintitrés</w:t>
      </w:r>
      <w:r w:rsidRPr="00AA2EEE">
        <w:rPr>
          <w:rFonts w:ascii="Palatino Linotype" w:eastAsia="Palatino Linotype" w:hAnsi="Palatino Linotype" w:cs="Palatino Linotype"/>
        </w:rPr>
        <w:t xml:space="preserve">, la </w:t>
      </w:r>
      <w:r w:rsidRPr="00AA2EEE">
        <w:rPr>
          <w:rFonts w:ascii="Palatino Linotype" w:eastAsia="Palatino Linotype" w:hAnsi="Palatino Linotype" w:cs="Palatino Linotype"/>
          <w:b/>
        </w:rPr>
        <w:t xml:space="preserve">Comisionada Sharon Cristina Morales Martínez </w:t>
      </w:r>
      <w:r w:rsidRPr="00AA2EE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6DF" w:rsidRPr="00AA2EEE">
        <w:rPr>
          <w:rFonts w:ascii="Palatino Linotype" w:eastAsia="Palatino Linotype" w:hAnsi="Palatino Linotype" w:cs="Palatino Linotype"/>
        </w:rPr>
        <w:t>.</w:t>
      </w:r>
    </w:p>
    <w:p w14:paraId="2616CE06" w14:textId="77777777" w:rsidR="00BF2004" w:rsidRPr="00AA2EEE" w:rsidRDefault="00BF2004" w:rsidP="002E35EC">
      <w:pPr>
        <w:pStyle w:val="Prrafodelista"/>
        <w:ind w:left="0"/>
        <w:contextualSpacing/>
        <w:jc w:val="both"/>
        <w:rPr>
          <w:rFonts w:ascii="Palatino Linotype" w:hAnsi="Palatino Linotype" w:cs="Arial"/>
        </w:rPr>
      </w:pPr>
    </w:p>
    <w:p w14:paraId="036F9547" w14:textId="77777777" w:rsidR="007A5836" w:rsidRPr="00AA2EEE" w:rsidRDefault="007A5836" w:rsidP="002E35EC">
      <w:pPr>
        <w:jc w:val="center"/>
        <w:rPr>
          <w:rFonts w:ascii="Palatino Linotype" w:hAnsi="Palatino Linotype"/>
          <w:b/>
          <w:bCs/>
          <w:spacing w:val="60"/>
          <w:sz w:val="28"/>
        </w:rPr>
      </w:pPr>
      <w:r w:rsidRPr="00AA2EEE">
        <w:rPr>
          <w:rFonts w:ascii="Palatino Linotype" w:hAnsi="Palatino Linotype"/>
          <w:b/>
          <w:bCs/>
          <w:spacing w:val="60"/>
          <w:sz w:val="28"/>
        </w:rPr>
        <w:t>CONSIDERANDO</w:t>
      </w:r>
    </w:p>
    <w:p w14:paraId="2D9810D3" w14:textId="77777777" w:rsidR="006C258B" w:rsidRPr="00AA2EEE" w:rsidRDefault="006C258B" w:rsidP="002E35EC">
      <w:pPr>
        <w:jc w:val="center"/>
        <w:rPr>
          <w:rFonts w:ascii="Palatino Linotype" w:hAnsi="Palatino Linotype"/>
          <w:b/>
          <w:bCs/>
          <w:spacing w:val="60"/>
          <w:sz w:val="28"/>
        </w:rPr>
      </w:pPr>
    </w:p>
    <w:p w14:paraId="1175ED9F" w14:textId="77777777" w:rsidR="00FA2D5D" w:rsidRPr="00AA2EEE" w:rsidRDefault="002D5F76" w:rsidP="00963368">
      <w:pPr>
        <w:spacing w:line="360" w:lineRule="auto"/>
        <w:ind w:right="50"/>
        <w:jc w:val="both"/>
        <w:rPr>
          <w:rFonts w:ascii="Palatino Linotype" w:hAnsi="Palatino Linotype"/>
          <w:b/>
        </w:rPr>
      </w:pPr>
      <w:r w:rsidRPr="00AA2EEE">
        <w:rPr>
          <w:rFonts w:ascii="Palatino Linotype" w:hAnsi="Palatino Linotype"/>
          <w:b/>
          <w:sz w:val="28"/>
          <w:szCs w:val="28"/>
        </w:rPr>
        <w:t>PRIMERO</w:t>
      </w:r>
      <w:r w:rsidRPr="00AA2EEE">
        <w:rPr>
          <w:rFonts w:ascii="Palatino Linotype" w:hAnsi="Palatino Linotype"/>
          <w:b/>
        </w:rPr>
        <w:t>.</w:t>
      </w:r>
      <w:r w:rsidRPr="00AA2EEE">
        <w:rPr>
          <w:rFonts w:ascii="Palatino Linotype" w:hAnsi="Palatino Linotype"/>
        </w:rPr>
        <w:t xml:space="preserve"> </w:t>
      </w:r>
      <w:r w:rsidRPr="00AA2EEE">
        <w:rPr>
          <w:rFonts w:ascii="Palatino Linotype" w:hAnsi="Palatino Linotype"/>
          <w:b/>
        </w:rPr>
        <w:t>Competencia</w:t>
      </w:r>
      <w:r w:rsidRPr="00AA2EEE">
        <w:rPr>
          <w:rFonts w:ascii="Palatino Linotype" w:hAnsi="Palatino Linotype"/>
        </w:rPr>
        <w:t>.</w:t>
      </w:r>
      <w:r w:rsidRPr="00AA2EEE">
        <w:rPr>
          <w:rFonts w:ascii="Palatino Linotype" w:hAnsi="Palatino Linotype"/>
          <w:b/>
        </w:rPr>
        <w:t xml:space="preserve"> </w:t>
      </w:r>
    </w:p>
    <w:p w14:paraId="27DD7C24" w14:textId="0C2477EA" w:rsidR="002D5F76" w:rsidRPr="00AA2EEE" w:rsidRDefault="002D5F76" w:rsidP="00963368">
      <w:pPr>
        <w:spacing w:line="360" w:lineRule="auto"/>
        <w:ind w:right="50"/>
        <w:jc w:val="both"/>
        <w:rPr>
          <w:rFonts w:ascii="Palatino Linotype" w:hAnsi="Palatino Linotype" w:cs="Arial"/>
        </w:rPr>
      </w:pPr>
      <w:r w:rsidRPr="00AA2EEE">
        <w:rPr>
          <w:rFonts w:ascii="Palatino Linotype" w:hAnsi="Palatino Linotype"/>
        </w:rPr>
        <w:t xml:space="preserve">Este Instituto de Transparencia, </w:t>
      </w:r>
      <w:r w:rsidR="00AB4B44" w:rsidRPr="00AA2EEE">
        <w:rPr>
          <w:rFonts w:ascii="Palatino Linotype" w:hAnsi="Palatino Linotype"/>
        </w:rPr>
        <w:t>Acceso a la Información</w:t>
      </w:r>
      <w:r w:rsidRPr="00AA2EEE">
        <w:rPr>
          <w:rFonts w:ascii="Palatino Linotype" w:hAnsi="Palatino Linotype"/>
        </w:rPr>
        <w:t xml:space="preserve"> Pública y Protección de Datos Personales del Estado de México y Municipios, es competente para conocer y resolver el presente </w:t>
      </w:r>
      <w:r w:rsidR="000C7F93" w:rsidRPr="00AA2EEE">
        <w:rPr>
          <w:rFonts w:ascii="Palatino Linotype" w:hAnsi="Palatino Linotype"/>
        </w:rPr>
        <w:t>Recurso de R</w:t>
      </w:r>
      <w:r w:rsidRPr="00AA2EEE">
        <w:rPr>
          <w:rFonts w:ascii="Palatino Linotype" w:hAnsi="Palatino Linotype"/>
        </w:rPr>
        <w:t xml:space="preserve">evisión, conforme a lo dispuesto en los artículos 6, Apartado A de la Constitución Política de los Estados Unidos Mexicanos; 5, párrafos trigésimo, </w:t>
      </w:r>
      <w:r w:rsidRPr="00AA2EEE">
        <w:rPr>
          <w:rFonts w:ascii="Palatino Linotype" w:hAnsi="Palatino Linotype"/>
        </w:rPr>
        <w:lastRenderedPageBreak/>
        <w:t xml:space="preserve">trigésimo primero y trigésimo segundo, fracciones IV y V de la Constitución Política del Estado Libre y Soberano de México; 2 fracción II, 13, 29, 36, fracciones I y II, 176, 178, 179, 181 párrafo tercero y 185 de la Ley de Transparencia y </w:t>
      </w:r>
      <w:r w:rsidR="00AB4B44" w:rsidRPr="00AA2EEE">
        <w:rPr>
          <w:rFonts w:ascii="Palatino Linotype" w:hAnsi="Palatino Linotype"/>
        </w:rPr>
        <w:t>Acceso a la Información</w:t>
      </w:r>
      <w:r w:rsidRPr="00AA2EEE">
        <w:rPr>
          <w:rFonts w:ascii="Palatino Linotype" w:hAnsi="Palatino Linotype"/>
        </w:rPr>
        <w:t xml:space="preserve"> Pública del Estado de México y Municipios</w:t>
      </w:r>
      <w:r w:rsidRPr="00AA2EEE">
        <w:rPr>
          <w:rFonts w:ascii="Palatino Linotype" w:hAnsi="Palatino Linotype" w:cs="Arial"/>
        </w:rPr>
        <w:t xml:space="preserve">; y 9, fracciones I y XXIV y 11 del Reglamento Interior del Instituto de Transparencia, </w:t>
      </w:r>
      <w:r w:rsidR="00AB4B44" w:rsidRPr="00AA2EEE">
        <w:rPr>
          <w:rFonts w:ascii="Palatino Linotype" w:hAnsi="Palatino Linotype" w:cs="Arial"/>
        </w:rPr>
        <w:t>Acceso a la Información</w:t>
      </w:r>
      <w:r w:rsidRPr="00AA2EEE">
        <w:rPr>
          <w:rFonts w:ascii="Palatino Linotype" w:hAnsi="Palatino Linotype" w:cs="Arial"/>
        </w:rPr>
        <w:t xml:space="preserve"> Pública y Protección de Datos Personales del Estado de México y Municipios.</w:t>
      </w:r>
    </w:p>
    <w:p w14:paraId="76F03A35" w14:textId="77777777" w:rsidR="002D5F76" w:rsidRPr="00AA2EEE" w:rsidRDefault="002D5F76" w:rsidP="00963368">
      <w:pPr>
        <w:spacing w:line="360" w:lineRule="auto"/>
        <w:ind w:right="50"/>
        <w:jc w:val="both"/>
        <w:rPr>
          <w:rFonts w:ascii="Palatino Linotype" w:hAnsi="Palatino Linotype" w:cs="Arial"/>
        </w:rPr>
      </w:pPr>
    </w:p>
    <w:p w14:paraId="05A2C2FB" w14:textId="77777777" w:rsidR="00FA2D5D" w:rsidRPr="00AA2EEE" w:rsidRDefault="00FA1E61" w:rsidP="00963368">
      <w:pPr>
        <w:pStyle w:val="Prrafodelista"/>
        <w:widowControl w:val="0"/>
        <w:autoSpaceDE w:val="0"/>
        <w:autoSpaceDN w:val="0"/>
        <w:adjustRightInd w:val="0"/>
        <w:spacing w:line="360" w:lineRule="auto"/>
        <w:ind w:left="0"/>
        <w:jc w:val="both"/>
        <w:rPr>
          <w:rFonts w:ascii="Palatino Linotype" w:hAnsi="Palatino Linotype" w:cs="Arial"/>
        </w:rPr>
      </w:pPr>
      <w:r w:rsidRPr="00AA2EEE">
        <w:rPr>
          <w:rFonts w:ascii="Palatino Linotype" w:hAnsi="Palatino Linotype"/>
          <w:b/>
          <w:sz w:val="28"/>
        </w:rPr>
        <w:t>SEGUNDO.</w:t>
      </w:r>
      <w:r w:rsidRPr="00AA2EEE">
        <w:rPr>
          <w:rFonts w:ascii="Palatino Linotype" w:hAnsi="Palatino Linotype" w:cs="Arial"/>
          <w:b/>
        </w:rPr>
        <w:t xml:space="preserve"> </w:t>
      </w:r>
      <w:r w:rsidR="00633F63" w:rsidRPr="00AA2EEE">
        <w:rPr>
          <w:rFonts w:ascii="Palatino Linotype" w:hAnsi="Palatino Linotype" w:cs="Arial"/>
          <w:b/>
        </w:rPr>
        <w:t>Interés.</w:t>
      </w:r>
      <w:r w:rsidR="00633F63" w:rsidRPr="00AA2EEE">
        <w:rPr>
          <w:rFonts w:ascii="Palatino Linotype" w:hAnsi="Palatino Linotype" w:cs="Arial"/>
        </w:rPr>
        <w:t xml:space="preserve"> </w:t>
      </w:r>
    </w:p>
    <w:p w14:paraId="66E31ACB" w14:textId="316B5832" w:rsidR="00E62E88" w:rsidRPr="00AA2EEE" w:rsidRDefault="00E62E88" w:rsidP="00963368">
      <w:pPr>
        <w:spacing w:line="360" w:lineRule="auto"/>
        <w:jc w:val="both"/>
        <w:rPr>
          <w:rFonts w:ascii="Palatino Linotype" w:hAnsi="Palatino Linotype" w:cs="Arial"/>
          <w:b/>
          <w:bCs/>
        </w:rPr>
      </w:pPr>
      <w:r w:rsidRPr="00AA2EEE">
        <w:rPr>
          <w:rFonts w:ascii="Palatino Linotype" w:hAnsi="Palatino Linotype" w:cs="Arial"/>
          <w:bCs/>
        </w:rPr>
        <w:t xml:space="preserve">El Recurso de Revisión fue interpuesto por parte legítima, en atención a que se presentó por </w:t>
      </w:r>
      <w:r w:rsidR="00963368" w:rsidRPr="00AA2EEE">
        <w:rPr>
          <w:rFonts w:ascii="Palatino Linotype" w:hAnsi="Palatino Linotype" w:cs="Arial"/>
          <w:b/>
        </w:rPr>
        <w:t>LA</w:t>
      </w:r>
      <w:r w:rsidRPr="00AA2EEE">
        <w:rPr>
          <w:rFonts w:ascii="Palatino Linotype" w:hAnsi="Palatino Linotype" w:cs="Arial"/>
          <w:b/>
          <w:bCs/>
        </w:rPr>
        <w:t xml:space="preserve"> RECURRENTE,</w:t>
      </w:r>
      <w:r w:rsidRPr="00AA2EEE">
        <w:rPr>
          <w:rFonts w:ascii="Palatino Linotype" w:hAnsi="Palatino Linotype" w:cs="Arial"/>
          <w:bCs/>
        </w:rPr>
        <w:t xml:space="preserve"> quien es la misma persona que formuló la solicitud de </w:t>
      </w:r>
      <w:r w:rsidR="00AB4B44" w:rsidRPr="00AA2EEE">
        <w:rPr>
          <w:rFonts w:ascii="Palatino Linotype" w:hAnsi="Palatino Linotype" w:cs="Arial"/>
          <w:bCs/>
        </w:rPr>
        <w:t>Acceso a la Información</w:t>
      </w:r>
      <w:r w:rsidRPr="00AA2EEE">
        <w:rPr>
          <w:rFonts w:ascii="Palatino Linotype" w:hAnsi="Palatino Linotype" w:cs="Arial"/>
          <w:bCs/>
        </w:rPr>
        <w:t xml:space="preserve"> pública al </w:t>
      </w:r>
      <w:r w:rsidRPr="00AA2EEE">
        <w:rPr>
          <w:rFonts w:ascii="Palatino Linotype" w:hAnsi="Palatino Linotype" w:cs="Arial"/>
          <w:b/>
          <w:bCs/>
        </w:rPr>
        <w:t xml:space="preserve">SUJETO OBLIGADO, </w:t>
      </w:r>
      <w:r w:rsidRPr="00AA2EEE">
        <w:rPr>
          <w:rFonts w:ascii="Palatino Linotype" w:hAnsi="Palatino Linotype" w:cs="Arial"/>
          <w:bCs/>
        </w:rPr>
        <w:t xml:space="preserve">pues para ello, es </w:t>
      </w:r>
      <w:r w:rsidRPr="00AA2EEE">
        <w:rPr>
          <w:rFonts w:ascii="Palatino Linotype" w:hAnsi="Palatino Linotype" w:cs="Arial"/>
          <w:lang w:eastAsia="es-MX"/>
        </w:rPr>
        <w:t xml:space="preserve">necesario que </w:t>
      </w:r>
      <w:r w:rsidR="00963368" w:rsidRPr="00AA2EEE">
        <w:rPr>
          <w:rFonts w:ascii="Palatino Linotype" w:hAnsi="Palatino Linotype" w:cs="Arial"/>
          <w:lang w:eastAsia="es-MX"/>
        </w:rPr>
        <w:t>la</w:t>
      </w:r>
      <w:r w:rsidRPr="00AA2EEE">
        <w:rPr>
          <w:rFonts w:ascii="Palatino Linotype" w:hAnsi="Palatino Linotype" w:cs="Arial"/>
          <w:lang w:eastAsia="es-MX"/>
        </w:rPr>
        <w:t xml:space="preserve"> particular ingrese al </w:t>
      </w:r>
      <w:r w:rsidRPr="00AA2EEE">
        <w:rPr>
          <w:rFonts w:ascii="Palatino Linotype" w:hAnsi="Palatino Linotype" w:cs="Arial"/>
          <w:b/>
          <w:lang w:eastAsia="es-MX"/>
        </w:rPr>
        <w:t xml:space="preserve">SAIMEX </w:t>
      </w:r>
      <w:r w:rsidRPr="00AA2EEE">
        <w:rPr>
          <w:rFonts w:ascii="Palatino Linotype" w:hAnsi="Palatino Linotype" w:cs="Arial"/>
          <w:lang w:eastAsia="es-MX"/>
        </w:rPr>
        <w:t>mediante la utilización de su clave de usuario y contraseña.</w:t>
      </w:r>
    </w:p>
    <w:p w14:paraId="3DCA35D6" w14:textId="77777777" w:rsidR="006C258B" w:rsidRPr="00AA2EEE" w:rsidRDefault="006C258B" w:rsidP="0096336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AA2EEE" w:rsidRDefault="00FA1E61" w:rsidP="0096336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AA2EEE">
        <w:rPr>
          <w:rFonts w:ascii="Palatino Linotype" w:hAnsi="Palatino Linotype"/>
          <w:b/>
          <w:sz w:val="28"/>
        </w:rPr>
        <w:t>TERCERO</w:t>
      </w:r>
      <w:r w:rsidRPr="00AA2EEE">
        <w:rPr>
          <w:rFonts w:ascii="Palatino Linotype" w:hAnsi="Palatino Linotype" w:cs="Arial"/>
          <w:b/>
        </w:rPr>
        <w:t xml:space="preserve">. </w:t>
      </w:r>
      <w:r w:rsidR="00633F63" w:rsidRPr="00AA2EEE">
        <w:rPr>
          <w:rFonts w:ascii="Palatino Linotype" w:hAnsi="Palatino Linotype" w:cs="Arial"/>
          <w:b/>
        </w:rPr>
        <w:t xml:space="preserve">Oportunidad. </w:t>
      </w:r>
    </w:p>
    <w:p w14:paraId="5625552A" w14:textId="20EC3ED9" w:rsidR="00633F63" w:rsidRPr="00AA2EEE" w:rsidRDefault="00633F63" w:rsidP="0096336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AA2EEE">
        <w:rPr>
          <w:rFonts w:ascii="Palatino Linotype" w:hAnsi="Palatino Linotype" w:cs="Arial"/>
        </w:rPr>
        <w:t xml:space="preserve">El </w:t>
      </w:r>
      <w:r w:rsidR="000C7F93" w:rsidRPr="00AA2EEE">
        <w:rPr>
          <w:rFonts w:ascii="Palatino Linotype" w:hAnsi="Palatino Linotype" w:cs="Arial"/>
        </w:rPr>
        <w:t>Recurso de R</w:t>
      </w:r>
      <w:r w:rsidRPr="00AA2EEE">
        <w:rPr>
          <w:rFonts w:ascii="Palatino Linotype" w:hAnsi="Palatino Linotype" w:cs="Arial"/>
        </w:rPr>
        <w:t xml:space="preserve">evisión </w:t>
      </w:r>
      <w:r w:rsidR="00FA2D5D" w:rsidRPr="00AA2EEE">
        <w:rPr>
          <w:rFonts w:ascii="Palatino Linotype" w:hAnsi="Palatino Linotype" w:cs="Arial"/>
        </w:rPr>
        <w:t xml:space="preserve">se interpuso </w:t>
      </w:r>
      <w:r w:rsidRPr="00AA2EEE">
        <w:rPr>
          <w:rFonts w:ascii="Palatino Linotype" w:hAnsi="Palatino Linotype" w:cs="Arial"/>
        </w:rPr>
        <w:t xml:space="preserve">dentro del plazo de quince días hábiles contados a partir del día siguiente en que </w:t>
      </w:r>
      <w:r w:rsidR="00963368" w:rsidRPr="00AA2EEE">
        <w:rPr>
          <w:rFonts w:ascii="Palatino Linotype" w:hAnsi="Palatino Linotype" w:cs="Arial"/>
          <w:b/>
        </w:rPr>
        <w:t>LA</w:t>
      </w:r>
      <w:r w:rsidRPr="00AA2EEE">
        <w:rPr>
          <w:rFonts w:ascii="Palatino Linotype" w:hAnsi="Palatino Linotype" w:cs="Arial"/>
          <w:b/>
        </w:rPr>
        <w:t xml:space="preserve"> RECURRENTE </w:t>
      </w:r>
      <w:r w:rsidRPr="00AA2EEE">
        <w:rPr>
          <w:rFonts w:ascii="Palatino Linotype" w:hAnsi="Palatino Linotype" w:cs="Arial"/>
        </w:rPr>
        <w:t xml:space="preserve">tuvo conocimiento de la respuesta impugnada, tal y como lo prevé el artículo 178 de la Ley de Transparencia y </w:t>
      </w:r>
      <w:r w:rsidR="00AB4B44" w:rsidRPr="00AA2EEE">
        <w:rPr>
          <w:rFonts w:ascii="Palatino Linotype" w:hAnsi="Palatino Linotype" w:cs="Arial"/>
        </w:rPr>
        <w:t>Acceso a la Información</w:t>
      </w:r>
      <w:r w:rsidRPr="00AA2EEE">
        <w:rPr>
          <w:rFonts w:ascii="Palatino Linotype" w:hAnsi="Palatino Linotype" w:cs="Arial"/>
        </w:rPr>
        <w:t xml:space="preserve"> Pública del Estado de México y Municipios, que establece: </w:t>
      </w:r>
    </w:p>
    <w:p w14:paraId="714118FA" w14:textId="77777777" w:rsidR="00633F63" w:rsidRPr="00AA2EEE" w:rsidRDefault="00633F63" w:rsidP="002E35EC">
      <w:pPr>
        <w:ind w:left="851" w:right="902"/>
        <w:jc w:val="both"/>
        <w:rPr>
          <w:rFonts w:ascii="Palatino Linotype" w:eastAsiaTheme="minorEastAsia" w:hAnsi="Palatino Linotype" w:cs="Arial"/>
        </w:rPr>
      </w:pPr>
    </w:p>
    <w:p w14:paraId="69681E29" w14:textId="77777777" w:rsidR="00633F63" w:rsidRPr="00AA2EEE" w:rsidRDefault="00633F63" w:rsidP="002E35EC">
      <w:pPr>
        <w:tabs>
          <w:tab w:val="left" w:pos="851"/>
        </w:tabs>
        <w:ind w:left="851" w:right="901"/>
        <w:jc w:val="both"/>
        <w:rPr>
          <w:rFonts w:ascii="Palatino Linotype" w:eastAsiaTheme="minorEastAsia" w:hAnsi="Palatino Linotype" w:cs="Arial"/>
          <w:i/>
          <w:sz w:val="22"/>
        </w:rPr>
      </w:pPr>
      <w:r w:rsidRPr="00AA2EEE">
        <w:rPr>
          <w:rFonts w:ascii="Palatino Linotype" w:eastAsiaTheme="minorEastAsia" w:hAnsi="Palatino Linotype" w:cs="Arial"/>
          <w:b/>
          <w:i/>
          <w:sz w:val="22"/>
        </w:rPr>
        <w:t>“Artículo 178.</w:t>
      </w:r>
      <w:r w:rsidRPr="00AA2EE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AA2EEE" w:rsidRDefault="00633F63" w:rsidP="002E35EC">
      <w:pPr>
        <w:tabs>
          <w:tab w:val="left" w:pos="851"/>
        </w:tabs>
        <w:ind w:left="851" w:right="901"/>
        <w:jc w:val="both"/>
        <w:rPr>
          <w:rFonts w:ascii="Palatino Linotype" w:eastAsiaTheme="minorEastAsia" w:hAnsi="Palatino Linotype" w:cs="Arial"/>
          <w:i/>
          <w:sz w:val="22"/>
        </w:rPr>
      </w:pPr>
    </w:p>
    <w:p w14:paraId="4AF594ED" w14:textId="07957940" w:rsidR="00633F63" w:rsidRPr="00AA2EEE" w:rsidRDefault="00633F63" w:rsidP="002E35EC">
      <w:pPr>
        <w:tabs>
          <w:tab w:val="left" w:pos="851"/>
        </w:tabs>
        <w:ind w:left="851" w:right="901"/>
        <w:jc w:val="both"/>
        <w:rPr>
          <w:rFonts w:ascii="Palatino Linotype" w:eastAsiaTheme="minorEastAsia" w:hAnsi="Palatino Linotype" w:cs="Arial"/>
          <w:i/>
          <w:sz w:val="22"/>
        </w:rPr>
      </w:pPr>
      <w:r w:rsidRPr="00AA2EEE">
        <w:rPr>
          <w:rFonts w:ascii="Palatino Linotype" w:eastAsiaTheme="minorEastAsia" w:hAnsi="Palatino Linotype" w:cs="Arial"/>
          <w:i/>
          <w:sz w:val="22"/>
        </w:rPr>
        <w:lastRenderedPageBreak/>
        <w:t xml:space="preserve">A falta de respuesta del sujeto obligado, dentro de los plazos establecidos en esta Ley, a una solicitud de </w:t>
      </w:r>
      <w:r w:rsidR="00AB4B44" w:rsidRPr="00AA2EEE">
        <w:rPr>
          <w:rFonts w:ascii="Palatino Linotype" w:eastAsiaTheme="minorEastAsia" w:hAnsi="Palatino Linotype" w:cs="Arial"/>
          <w:i/>
          <w:sz w:val="22"/>
        </w:rPr>
        <w:t>Acceso a la Información</w:t>
      </w:r>
      <w:r w:rsidRPr="00AA2EE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AA2EEE" w:rsidRDefault="00633F63" w:rsidP="002E35EC">
      <w:pPr>
        <w:tabs>
          <w:tab w:val="left" w:pos="851"/>
        </w:tabs>
        <w:ind w:left="851" w:right="901"/>
        <w:jc w:val="both"/>
        <w:rPr>
          <w:rFonts w:ascii="Palatino Linotype" w:eastAsiaTheme="minorEastAsia" w:hAnsi="Palatino Linotype" w:cs="Arial"/>
          <w:i/>
          <w:sz w:val="22"/>
        </w:rPr>
      </w:pPr>
    </w:p>
    <w:p w14:paraId="404972FA" w14:textId="77777777" w:rsidR="00633F63" w:rsidRPr="00AA2EEE" w:rsidRDefault="00633F63" w:rsidP="002E35EC">
      <w:pPr>
        <w:tabs>
          <w:tab w:val="left" w:pos="851"/>
        </w:tabs>
        <w:ind w:left="851" w:right="901"/>
        <w:jc w:val="both"/>
        <w:rPr>
          <w:rFonts w:ascii="Palatino Linotype" w:eastAsiaTheme="minorEastAsia" w:hAnsi="Palatino Linotype" w:cs="Arial"/>
          <w:i/>
        </w:rPr>
      </w:pPr>
      <w:r w:rsidRPr="00AA2EE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AA2EEE">
        <w:rPr>
          <w:rFonts w:ascii="Palatino Linotype" w:eastAsiaTheme="minorEastAsia" w:hAnsi="Palatino Linotype" w:cs="Arial"/>
          <w:b/>
          <w:i/>
          <w:sz w:val="22"/>
        </w:rPr>
        <w:t>”</w:t>
      </w:r>
    </w:p>
    <w:p w14:paraId="5CCCC659" w14:textId="77777777" w:rsidR="00633F63" w:rsidRPr="00AA2EEE" w:rsidRDefault="00633F63" w:rsidP="002E35EC">
      <w:pPr>
        <w:ind w:left="851" w:right="902"/>
        <w:jc w:val="both"/>
        <w:rPr>
          <w:rFonts w:ascii="Palatino Linotype" w:eastAsiaTheme="minorEastAsia" w:hAnsi="Palatino Linotype" w:cs="Arial"/>
        </w:rPr>
      </w:pPr>
    </w:p>
    <w:p w14:paraId="5048B1E9" w14:textId="41E92967" w:rsidR="00A20488" w:rsidRPr="00AA2EEE" w:rsidRDefault="00633F63" w:rsidP="00963368">
      <w:pPr>
        <w:spacing w:line="360" w:lineRule="auto"/>
        <w:jc w:val="both"/>
        <w:rPr>
          <w:rFonts w:ascii="Palatino Linotype" w:eastAsiaTheme="minorEastAsia" w:hAnsi="Palatino Linotype"/>
          <w:lang w:eastAsia="es-MX"/>
        </w:rPr>
      </w:pPr>
      <w:r w:rsidRPr="00AA2EEE">
        <w:rPr>
          <w:rFonts w:ascii="Palatino Linotype" w:eastAsiaTheme="minorEastAsia" w:hAnsi="Palatino Linotype" w:cs="Arial"/>
        </w:rPr>
        <w:t xml:space="preserve">En esa tesitura, atendiendo a que </w:t>
      </w:r>
      <w:r w:rsidRPr="00AA2EEE">
        <w:rPr>
          <w:rFonts w:ascii="Palatino Linotype" w:eastAsiaTheme="minorEastAsia" w:hAnsi="Palatino Linotype" w:cs="Arial"/>
          <w:b/>
        </w:rPr>
        <w:t>EL SUJETO OBLIGADO</w:t>
      </w:r>
      <w:r w:rsidRPr="00AA2EEE">
        <w:rPr>
          <w:rFonts w:ascii="Palatino Linotype" w:eastAsiaTheme="minorEastAsia" w:hAnsi="Palatino Linotype" w:cs="Arial"/>
        </w:rPr>
        <w:t xml:space="preserve"> notificó la respuesta a la solicitud de información pública el día</w:t>
      </w:r>
      <w:r w:rsidR="005708E9" w:rsidRPr="00AA2EEE">
        <w:rPr>
          <w:rFonts w:ascii="Palatino Linotype" w:eastAsiaTheme="minorEastAsia" w:hAnsi="Palatino Linotype" w:cs="Arial"/>
        </w:rPr>
        <w:t xml:space="preserve"> </w:t>
      </w:r>
      <w:r w:rsidR="003D3050" w:rsidRPr="00AA2EEE">
        <w:rPr>
          <w:rFonts w:ascii="Palatino Linotype" w:eastAsiaTheme="minorEastAsia" w:hAnsi="Palatino Linotype" w:cs="Arial"/>
          <w:b/>
        </w:rPr>
        <w:t xml:space="preserve">veinticinco de enero </w:t>
      </w:r>
      <w:r w:rsidR="009F3166" w:rsidRPr="00AA2EEE">
        <w:rPr>
          <w:rFonts w:ascii="Palatino Linotype" w:eastAsiaTheme="minorEastAsia" w:hAnsi="Palatino Linotype" w:cs="Arial"/>
          <w:b/>
        </w:rPr>
        <w:t>de dos mil veintitrés</w:t>
      </w:r>
      <w:r w:rsidRPr="00AA2EEE">
        <w:rPr>
          <w:rFonts w:ascii="Palatino Linotype" w:eastAsiaTheme="minorEastAsia" w:hAnsi="Palatino Linotype" w:cs="Arial"/>
        </w:rPr>
        <w:t>;</w:t>
      </w:r>
      <w:r w:rsidR="00A9204E" w:rsidRPr="00AA2EEE">
        <w:rPr>
          <w:rFonts w:ascii="Palatino Linotype" w:eastAsiaTheme="minorEastAsia" w:hAnsi="Palatino Linotype" w:cs="Arial"/>
          <w:b/>
        </w:rPr>
        <w:t xml:space="preserve"> </w:t>
      </w:r>
      <w:r w:rsidRPr="00AA2EEE">
        <w:rPr>
          <w:rFonts w:ascii="Palatino Linotype" w:eastAsiaTheme="minorEastAsia" w:hAnsi="Palatino Linotype" w:cs="Arial"/>
        </w:rPr>
        <w:t xml:space="preserve">el plazo de quince días hábiles que </w:t>
      </w:r>
      <w:r w:rsidR="00062086" w:rsidRPr="00AA2EEE">
        <w:rPr>
          <w:rFonts w:ascii="Palatino Linotype" w:eastAsiaTheme="minorEastAsia" w:hAnsi="Palatino Linotype" w:cs="Arial"/>
        </w:rPr>
        <w:t xml:space="preserve">prevé </w:t>
      </w:r>
      <w:r w:rsidRPr="00AA2EEE">
        <w:rPr>
          <w:rFonts w:ascii="Palatino Linotype" w:eastAsiaTheme="minorEastAsia" w:hAnsi="Palatino Linotype" w:cs="Arial"/>
        </w:rPr>
        <w:t xml:space="preserve">el artículo 178 de la Ley de la materia </w:t>
      </w:r>
      <w:r w:rsidR="00062086" w:rsidRPr="00AA2EEE">
        <w:rPr>
          <w:rFonts w:ascii="Palatino Linotype" w:eastAsiaTheme="minorEastAsia" w:hAnsi="Palatino Linotype" w:cs="Arial"/>
        </w:rPr>
        <w:t xml:space="preserve">el cual </w:t>
      </w:r>
      <w:r w:rsidRPr="00AA2EEE">
        <w:rPr>
          <w:rFonts w:ascii="Palatino Linotype" w:eastAsiaTheme="minorEastAsia" w:hAnsi="Palatino Linotype" w:cs="Arial"/>
        </w:rPr>
        <w:t>otorga a</w:t>
      </w:r>
      <w:r w:rsidR="000E2A09" w:rsidRPr="00AA2EEE">
        <w:rPr>
          <w:rFonts w:ascii="Palatino Linotype" w:eastAsiaTheme="minorEastAsia" w:hAnsi="Palatino Linotype" w:cs="Arial"/>
        </w:rPr>
        <w:t>l</w:t>
      </w:r>
      <w:r w:rsidRPr="00AA2EEE">
        <w:rPr>
          <w:rFonts w:ascii="Palatino Linotype" w:eastAsiaTheme="minorEastAsia" w:hAnsi="Palatino Linotype" w:cs="Arial"/>
        </w:rPr>
        <w:t xml:space="preserve"> </w:t>
      </w:r>
      <w:r w:rsidRPr="00AA2EEE">
        <w:rPr>
          <w:rFonts w:ascii="Palatino Linotype" w:eastAsiaTheme="minorEastAsia" w:hAnsi="Palatino Linotype" w:cs="Arial"/>
          <w:b/>
        </w:rPr>
        <w:t>RECURRENTE</w:t>
      </w:r>
      <w:r w:rsidRPr="00AA2EEE">
        <w:rPr>
          <w:rFonts w:ascii="Palatino Linotype" w:eastAsiaTheme="minorEastAsia" w:hAnsi="Palatino Linotype" w:cs="Arial"/>
        </w:rPr>
        <w:t xml:space="preserve"> para presentar el </w:t>
      </w:r>
      <w:r w:rsidR="00F872DB" w:rsidRPr="00AA2EEE">
        <w:rPr>
          <w:rFonts w:ascii="Palatino Linotype" w:eastAsiaTheme="minorEastAsia" w:hAnsi="Palatino Linotype" w:cs="Arial"/>
        </w:rPr>
        <w:t>R</w:t>
      </w:r>
      <w:r w:rsidRPr="00AA2EEE">
        <w:rPr>
          <w:rFonts w:ascii="Palatino Linotype" w:eastAsiaTheme="minorEastAsia" w:hAnsi="Palatino Linotype" w:cs="Arial"/>
        </w:rPr>
        <w:t xml:space="preserve">ecurso de </w:t>
      </w:r>
      <w:r w:rsidR="00F872DB" w:rsidRPr="00AA2EEE">
        <w:rPr>
          <w:rFonts w:ascii="Palatino Linotype" w:eastAsiaTheme="minorEastAsia" w:hAnsi="Palatino Linotype" w:cs="Arial"/>
        </w:rPr>
        <w:t>R</w:t>
      </w:r>
      <w:r w:rsidRPr="00AA2EEE">
        <w:rPr>
          <w:rFonts w:ascii="Palatino Linotype" w:eastAsiaTheme="minorEastAsia" w:hAnsi="Palatino Linotype" w:cs="Arial"/>
        </w:rPr>
        <w:t xml:space="preserve">evisión, transcurrió del </w:t>
      </w:r>
      <w:r w:rsidR="003D3050" w:rsidRPr="00AA2EEE">
        <w:rPr>
          <w:rFonts w:ascii="Palatino Linotype" w:eastAsiaTheme="minorEastAsia" w:hAnsi="Palatino Linotype" w:cs="Arial"/>
          <w:b/>
        </w:rPr>
        <w:t xml:space="preserve">veintiséis de enero al dieciséis de </w:t>
      </w:r>
      <w:r w:rsidR="00A20488" w:rsidRPr="00AA2EEE">
        <w:rPr>
          <w:rFonts w:ascii="Palatino Linotype" w:eastAsiaTheme="minorEastAsia" w:hAnsi="Palatino Linotype" w:cs="Arial"/>
          <w:b/>
        </w:rPr>
        <w:t>febrero d</w:t>
      </w:r>
      <w:r w:rsidR="00194F06" w:rsidRPr="00AA2EEE">
        <w:rPr>
          <w:rFonts w:ascii="Palatino Linotype" w:eastAsiaTheme="minorEastAsia" w:hAnsi="Palatino Linotype" w:cs="Arial"/>
          <w:b/>
        </w:rPr>
        <w:t>e dos mil veintitrés</w:t>
      </w:r>
      <w:r w:rsidRPr="00AA2EEE">
        <w:rPr>
          <w:rFonts w:ascii="Palatino Linotype" w:eastAsiaTheme="minorEastAsia" w:hAnsi="Palatino Linotype" w:cs="Arial"/>
        </w:rPr>
        <w:t xml:space="preserve">, </w:t>
      </w:r>
      <w:r w:rsidR="0021504D" w:rsidRPr="00AA2EEE">
        <w:rPr>
          <w:rFonts w:ascii="Palatino Linotype" w:hAnsi="Palatino Linotype" w:cs="Arial"/>
        </w:rPr>
        <w:t xml:space="preserve">sin contemplar en el cómputo los días </w:t>
      </w:r>
      <w:r w:rsidR="003D3050" w:rsidRPr="00AA2EEE">
        <w:rPr>
          <w:rFonts w:ascii="Palatino Linotype" w:hAnsi="Palatino Linotype" w:cs="Arial"/>
        </w:rPr>
        <w:t xml:space="preserve">veintiocho y veintinueve de enero; así como, cuatro, cinco, once y dice de febrero de dos mil veintiséis, </w:t>
      </w:r>
      <w:r w:rsidR="0021504D" w:rsidRPr="00AA2EEE">
        <w:rPr>
          <w:rFonts w:ascii="Palatino Linotype" w:hAnsi="Palatino Linotype" w:cs="Arial"/>
        </w:rPr>
        <w:t xml:space="preserve">por corresponder a sábados y domingos, considerados como días inhábiles, en términos del artículo 3, fracción X de la Ley de Transparencia y </w:t>
      </w:r>
      <w:r w:rsidR="00AB4B44" w:rsidRPr="00AA2EEE">
        <w:rPr>
          <w:rFonts w:ascii="Palatino Linotype" w:hAnsi="Palatino Linotype" w:cs="Arial"/>
        </w:rPr>
        <w:t>Acceso a la Información</w:t>
      </w:r>
      <w:r w:rsidR="0021504D" w:rsidRPr="00AA2EEE">
        <w:rPr>
          <w:rFonts w:ascii="Palatino Linotype" w:hAnsi="Palatino Linotype" w:cs="Arial"/>
        </w:rPr>
        <w:t xml:space="preserve"> Pública del Estado de México y Municipios</w:t>
      </w:r>
      <w:r w:rsidR="00A20488" w:rsidRPr="00AA2EEE">
        <w:rPr>
          <w:rFonts w:ascii="Palatino Linotype" w:hAnsi="Palatino Linotype" w:cs="Arial"/>
        </w:rPr>
        <w:t xml:space="preserve">; así como, el día </w:t>
      </w:r>
      <w:r w:rsidR="003D3050" w:rsidRPr="00AA2EEE">
        <w:rPr>
          <w:rFonts w:ascii="Palatino Linotype" w:hAnsi="Palatino Linotype" w:cs="Arial"/>
        </w:rPr>
        <w:t xml:space="preserve">seis de febrero </w:t>
      </w:r>
      <w:r w:rsidR="00A20488" w:rsidRPr="00AA2EEE">
        <w:rPr>
          <w:rFonts w:ascii="Palatino Linotype" w:hAnsi="Palatino Linotype" w:cs="Arial"/>
        </w:rPr>
        <w:t>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AA2EEE">
        <w:rPr>
          <w:rStyle w:val="Refdenotaalpie"/>
          <w:rFonts w:ascii="Palatino Linotype" w:hAnsi="Palatino Linotype" w:cs="Arial"/>
        </w:rPr>
        <w:footnoteReference w:id="1"/>
      </w:r>
      <w:r w:rsidR="00A20488" w:rsidRPr="00AA2EEE">
        <w:rPr>
          <w:rFonts w:ascii="Palatino Linotype" w:hAnsi="Palatino Linotype" w:cs="Arial"/>
        </w:rPr>
        <w:t>.</w:t>
      </w:r>
      <w:r w:rsidR="00A20488" w:rsidRPr="00AA2EEE">
        <w:rPr>
          <w:rFonts w:ascii="Palatino Linotype" w:eastAsiaTheme="minorEastAsia" w:hAnsi="Palatino Linotype"/>
          <w:lang w:eastAsia="es-MX"/>
        </w:rPr>
        <w:t xml:space="preserve"> </w:t>
      </w:r>
    </w:p>
    <w:p w14:paraId="090883C5" w14:textId="77777777" w:rsidR="00D765DD" w:rsidRPr="00AA2EEE" w:rsidRDefault="00D765DD" w:rsidP="00963368">
      <w:pPr>
        <w:spacing w:line="360" w:lineRule="auto"/>
        <w:jc w:val="both"/>
        <w:rPr>
          <w:rFonts w:ascii="Palatino Linotype" w:eastAsiaTheme="minorEastAsia" w:hAnsi="Palatino Linotype" w:cs="Arial"/>
        </w:rPr>
      </w:pPr>
    </w:p>
    <w:p w14:paraId="26B3DAAF" w14:textId="1C2B360A" w:rsidR="00D765DD" w:rsidRPr="00AA2EEE" w:rsidRDefault="00D765DD" w:rsidP="00963368">
      <w:pPr>
        <w:spacing w:line="360" w:lineRule="auto"/>
        <w:jc w:val="both"/>
        <w:rPr>
          <w:rFonts w:ascii="Palatino Linotype" w:eastAsiaTheme="minorEastAsia" w:hAnsi="Palatino Linotype" w:cs="Arial"/>
        </w:rPr>
      </w:pPr>
      <w:r w:rsidRPr="00AA2EEE">
        <w:rPr>
          <w:rFonts w:ascii="Palatino Linotype" w:eastAsiaTheme="minorEastAsia" w:hAnsi="Palatino Linotype" w:cs="Arial"/>
        </w:rPr>
        <w:lastRenderedPageBreak/>
        <w:t xml:space="preserve">En ese tenor, si el Recurso de Revisión que nos ocupa, se interpuso el </w:t>
      </w:r>
      <w:r w:rsidR="003D3050" w:rsidRPr="00AA2EEE">
        <w:rPr>
          <w:rFonts w:ascii="Palatino Linotype" w:eastAsiaTheme="minorEastAsia" w:hAnsi="Palatino Linotype" w:cs="Arial"/>
          <w:b/>
        </w:rPr>
        <w:t xml:space="preserve">veintisiete de enero </w:t>
      </w:r>
      <w:r w:rsidRPr="00AA2EEE">
        <w:rPr>
          <w:rFonts w:ascii="Palatino Linotype" w:eastAsiaTheme="minorEastAsia" w:hAnsi="Palatino Linotype" w:cs="Arial"/>
          <w:b/>
        </w:rPr>
        <w:t>de dos mil veintitrés</w:t>
      </w:r>
      <w:r w:rsidRPr="00AA2EE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AA2EEE" w:rsidRDefault="00D765DD" w:rsidP="00963368">
      <w:pPr>
        <w:spacing w:line="360" w:lineRule="auto"/>
        <w:jc w:val="both"/>
        <w:rPr>
          <w:rFonts w:ascii="Palatino Linotype" w:eastAsiaTheme="minorEastAsia" w:hAnsi="Palatino Linotype" w:cs="Arial"/>
        </w:rPr>
      </w:pPr>
    </w:p>
    <w:p w14:paraId="46709CD3" w14:textId="77777777" w:rsidR="00C84A8B" w:rsidRPr="00AA2EEE" w:rsidRDefault="00C84A8B" w:rsidP="00963368">
      <w:pPr>
        <w:autoSpaceDE w:val="0"/>
        <w:autoSpaceDN w:val="0"/>
        <w:adjustRightInd w:val="0"/>
        <w:spacing w:line="360" w:lineRule="auto"/>
        <w:ind w:right="49"/>
        <w:jc w:val="both"/>
        <w:rPr>
          <w:rFonts w:ascii="Palatino Linotype" w:hAnsi="Palatino Linotype"/>
          <w:b/>
        </w:rPr>
      </w:pPr>
      <w:r w:rsidRPr="00AA2EEE">
        <w:rPr>
          <w:rFonts w:ascii="Palatino Linotype" w:hAnsi="Palatino Linotype" w:cs="Arial"/>
          <w:b/>
          <w:sz w:val="28"/>
          <w:szCs w:val="28"/>
        </w:rPr>
        <w:t>CUARTO</w:t>
      </w:r>
      <w:r w:rsidRPr="00AA2EEE">
        <w:rPr>
          <w:rFonts w:ascii="Palatino Linotype" w:hAnsi="Palatino Linotype"/>
          <w:b/>
          <w:sz w:val="28"/>
          <w:szCs w:val="28"/>
        </w:rPr>
        <w:t>.</w:t>
      </w:r>
      <w:r w:rsidRPr="00AA2EEE">
        <w:rPr>
          <w:rFonts w:ascii="Palatino Linotype" w:hAnsi="Palatino Linotype"/>
          <w:b/>
        </w:rPr>
        <w:t xml:space="preserve"> </w:t>
      </w:r>
      <w:proofErr w:type="spellStart"/>
      <w:r w:rsidRPr="00AA2EEE">
        <w:rPr>
          <w:rFonts w:ascii="Palatino Linotype" w:hAnsi="Palatino Linotype"/>
          <w:b/>
        </w:rPr>
        <w:t>Procedibilidad</w:t>
      </w:r>
      <w:proofErr w:type="spellEnd"/>
      <w:r w:rsidRPr="00AA2EEE">
        <w:rPr>
          <w:rFonts w:ascii="Palatino Linotype" w:hAnsi="Palatino Linotype"/>
          <w:b/>
        </w:rPr>
        <w:t xml:space="preserve">. </w:t>
      </w:r>
    </w:p>
    <w:p w14:paraId="56F8C0B3" w14:textId="77777777" w:rsidR="003D3050" w:rsidRPr="00AA2EEE" w:rsidRDefault="003D3050" w:rsidP="00963368">
      <w:pPr>
        <w:autoSpaceDE w:val="0"/>
        <w:autoSpaceDN w:val="0"/>
        <w:adjustRightInd w:val="0"/>
        <w:spacing w:line="360" w:lineRule="auto"/>
        <w:ind w:right="49"/>
        <w:jc w:val="both"/>
        <w:rPr>
          <w:rFonts w:ascii="Palatino Linotype" w:hAnsi="Palatino Linotype" w:cs="Arial"/>
          <w:b/>
        </w:rPr>
      </w:pPr>
      <w:r w:rsidRPr="00AA2EE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A2EEE">
        <w:rPr>
          <w:rFonts w:ascii="Palatino Linotype" w:hAnsi="Palatino Linotype"/>
        </w:rPr>
        <w:t xml:space="preserve">Ley de Transparencia y Acceso a la Información Pública del Estado de México y Municipios, que a la letra señala: </w:t>
      </w:r>
    </w:p>
    <w:p w14:paraId="20056A2C" w14:textId="77777777" w:rsidR="003D3050" w:rsidRPr="00AA2EEE" w:rsidRDefault="003D3050" w:rsidP="002E35EC">
      <w:pPr>
        <w:autoSpaceDE w:val="0"/>
        <w:autoSpaceDN w:val="0"/>
        <w:adjustRightInd w:val="0"/>
        <w:ind w:right="49"/>
        <w:jc w:val="both"/>
        <w:rPr>
          <w:rFonts w:ascii="Palatino Linotype" w:hAnsi="Palatino Linotype" w:cs="Arial"/>
          <w:lang w:val="es-ES"/>
        </w:rPr>
      </w:pPr>
    </w:p>
    <w:p w14:paraId="0AC6D6FB"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“Artículo 180. </w:t>
      </w:r>
      <w:r w:rsidRPr="00AA2EEE">
        <w:rPr>
          <w:rFonts w:ascii="Palatino Linotype" w:hAnsi="Palatino Linotype"/>
          <w:i/>
          <w:sz w:val="22"/>
          <w:szCs w:val="22"/>
          <w:lang w:val="es-ES"/>
        </w:rPr>
        <w:t xml:space="preserve">El </w:t>
      </w:r>
      <w:r w:rsidRPr="00AA2EEE">
        <w:rPr>
          <w:rFonts w:ascii="Palatino Linotype" w:hAnsi="Palatino Linotype" w:cs="Arial"/>
          <w:i/>
          <w:sz w:val="22"/>
          <w:szCs w:val="22"/>
          <w:lang w:val="es-ES"/>
        </w:rPr>
        <w:t>recurso</w:t>
      </w:r>
      <w:r w:rsidRPr="00AA2EEE">
        <w:rPr>
          <w:rFonts w:ascii="Palatino Linotype" w:hAnsi="Palatino Linotype"/>
          <w:i/>
          <w:sz w:val="22"/>
          <w:szCs w:val="22"/>
          <w:lang w:val="es-ES"/>
        </w:rPr>
        <w:t xml:space="preserve"> </w:t>
      </w:r>
      <w:r w:rsidRPr="00AA2EEE">
        <w:rPr>
          <w:rFonts w:ascii="Palatino Linotype" w:hAnsi="Palatino Linotype" w:cs="Arial"/>
          <w:i/>
          <w:sz w:val="22"/>
          <w:szCs w:val="22"/>
          <w:lang w:val="es-ES" w:eastAsia="es-MX"/>
        </w:rPr>
        <w:t>de</w:t>
      </w:r>
      <w:r w:rsidRPr="00AA2EEE">
        <w:rPr>
          <w:rFonts w:ascii="Palatino Linotype" w:hAnsi="Palatino Linotype"/>
          <w:i/>
          <w:sz w:val="22"/>
          <w:szCs w:val="22"/>
          <w:lang w:val="es-ES"/>
        </w:rPr>
        <w:t xml:space="preserve"> revisión contendrá:</w:t>
      </w:r>
      <w:r w:rsidRPr="00AA2EEE">
        <w:rPr>
          <w:rFonts w:ascii="Palatino Linotype" w:hAnsi="Palatino Linotype"/>
          <w:b/>
          <w:i/>
          <w:sz w:val="22"/>
          <w:szCs w:val="22"/>
          <w:lang w:val="es-ES"/>
        </w:rPr>
        <w:t xml:space="preserve"> </w:t>
      </w:r>
    </w:p>
    <w:p w14:paraId="0932091E"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I. </w:t>
      </w:r>
      <w:r w:rsidRPr="00AA2EEE">
        <w:rPr>
          <w:rFonts w:ascii="Palatino Linotype" w:hAnsi="Palatino Linotype"/>
          <w:i/>
          <w:sz w:val="22"/>
          <w:szCs w:val="22"/>
          <w:lang w:val="es-ES"/>
        </w:rPr>
        <w:t xml:space="preserve">El sujeto obligado ante </w:t>
      </w:r>
      <w:r w:rsidRPr="00AA2EEE">
        <w:rPr>
          <w:rFonts w:ascii="Palatino Linotype" w:hAnsi="Palatino Linotype" w:cs="Arial"/>
          <w:i/>
          <w:sz w:val="22"/>
          <w:szCs w:val="22"/>
          <w:lang w:val="es-ES"/>
        </w:rPr>
        <w:t>la</w:t>
      </w:r>
      <w:r w:rsidRPr="00AA2EEE">
        <w:rPr>
          <w:rFonts w:ascii="Palatino Linotype" w:hAnsi="Palatino Linotype"/>
          <w:i/>
          <w:sz w:val="22"/>
          <w:szCs w:val="22"/>
          <w:lang w:val="es-ES"/>
        </w:rPr>
        <w:t xml:space="preserve"> cual </w:t>
      </w:r>
      <w:r w:rsidRPr="00AA2EEE">
        <w:rPr>
          <w:rFonts w:ascii="Palatino Linotype" w:hAnsi="Palatino Linotype" w:cs="Arial"/>
          <w:i/>
          <w:sz w:val="22"/>
          <w:szCs w:val="22"/>
          <w:lang w:val="es-ES" w:eastAsia="es-MX"/>
        </w:rPr>
        <w:t>se</w:t>
      </w:r>
      <w:r w:rsidRPr="00AA2EEE">
        <w:rPr>
          <w:rFonts w:ascii="Palatino Linotype" w:hAnsi="Palatino Linotype"/>
          <w:i/>
          <w:sz w:val="22"/>
          <w:szCs w:val="22"/>
          <w:lang w:val="es-ES"/>
        </w:rPr>
        <w:t xml:space="preserve"> presentó la solicitud;</w:t>
      </w:r>
      <w:r w:rsidRPr="00AA2EEE">
        <w:rPr>
          <w:rFonts w:ascii="Palatino Linotype" w:hAnsi="Palatino Linotype"/>
          <w:b/>
          <w:i/>
          <w:sz w:val="22"/>
          <w:szCs w:val="22"/>
          <w:lang w:val="es-ES"/>
        </w:rPr>
        <w:t xml:space="preserve"> </w:t>
      </w:r>
    </w:p>
    <w:p w14:paraId="5F9484A3"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II. </w:t>
      </w:r>
      <w:r w:rsidRPr="00AA2EEE">
        <w:rPr>
          <w:rFonts w:ascii="Palatino Linotype" w:hAnsi="Palatino Linotype"/>
          <w:i/>
          <w:sz w:val="22"/>
          <w:szCs w:val="22"/>
          <w:lang w:val="es-ES"/>
        </w:rPr>
        <w:t xml:space="preserve">El nombre del solicitante </w:t>
      </w:r>
      <w:r w:rsidRPr="00AA2EEE">
        <w:rPr>
          <w:rFonts w:ascii="Palatino Linotype" w:hAnsi="Palatino Linotype" w:cs="Arial"/>
          <w:i/>
          <w:sz w:val="22"/>
          <w:szCs w:val="22"/>
          <w:lang w:val="es-ES" w:eastAsia="es-MX"/>
        </w:rPr>
        <w:t>que</w:t>
      </w:r>
      <w:r w:rsidRPr="00AA2EE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AA2EEE">
        <w:rPr>
          <w:rFonts w:ascii="Palatino Linotype" w:hAnsi="Palatino Linotype"/>
          <w:b/>
          <w:i/>
          <w:sz w:val="22"/>
          <w:szCs w:val="22"/>
          <w:lang w:val="es-ES"/>
        </w:rPr>
        <w:t xml:space="preserve"> </w:t>
      </w:r>
    </w:p>
    <w:p w14:paraId="5FB138A8"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III. </w:t>
      </w:r>
      <w:r w:rsidRPr="00AA2EEE">
        <w:rPr>
          <w:rFonts w:ascii="Palatino Linotype" w:hAnsi="Palatino Linotype"/>
          <w:i/>
          <w:sz w:val="22"/>
          <w:szCs w:val="22"/>
          <w:lang w:val="es-ES"/>
        </w:rPr>
        <w:t xml:space="preserve">El número de folio de </w:t>
      </w:r>
      <w:r w:rsidRPr="00AA2EEE">
        <w:rPr>
          <w:rFonts w:ascii="Palatino Linotype" w:hAnsi="Palatino Linotype" w:cs="Arial"/>
          <w:i/>
          <w:sz w:val="22"/>
          <w:szCs w:val="22"/>
          <w:lang w:val="es-ES" w:eastAsia="es-MX"/>
        </w:rPr>
        <w:t>respuesta</w:t>
      </w:r>
      <w:r w:rsidRPr="00AA2EEE">
        <w:rPr>
          <w:rFonts w:ascii="Palatino Linotype" w:hAnsi="Palatino Linotype"/>
          <w:i/>
          <w:sz w:val="22"/>
          <w:szCs w:val="22"/>
          <w:lang w:val="es-ES"/>
        </w:rPr>
        <w:t xml:space="preserve"> de la solicitud de acceso; </w:t>
      </w:r>
    </w:p>
    <w:p w14:paraId="2CD75DE6"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IV. </w:t>
      </w:r>
      <w:r w:rsidRPr="00AA2EEE">
        <w:rPr>
          <w:rFonts w:ascii="Palatino Linotype" w:hAnsi="Palatino Linotype"/>
          <w:i/>
          <w:sz w:val="22"/>
          <w:szCs w:val="22"/>
          <w:lang w:val="es-ES"/>
        </w:rPr>
        <w:t xml:space="preserve">La fecha en que fue </w:t>
      </w:r>
      <w:r w:rsidRPr="00AA2EEE">
        <w:rPr>
          <w:rFonts w:ascii="Palatino Linotype" w:hAnsi="Palatino Linotype" w:cs="Arial"/>
          <w:i/>
          <w:sz w:val="22"/>
          <w:szCs w:val="22"/>
          <w:lang w:val="es-ES" w:eastAsia="es-MX"/>
        </w:rPr>
        <w:t>notificada</w:t>
      </w:r>
      <w:r w:rsidRPr="00AA2EE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A2EEE">
        <w:rPr>
          <w:rFonts w:ascii="Palatino Linotype" w:hAnsi="Palatino Linotype"/>
          <w:b/>
          <w:i/>
          <w:sz w:val="22"/>
          <w:szCs w:val="22"/>
          <w:lang w:val="es-ES"/>
        </w:rPr>
        <w:t xml:space="preserve"> </w:t>
      </w:r>
    </w:p>
    <w:p w14:paraId="5D3A045D"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V. </w:t>
      </w:r>
      <w:r w:rsidRPr="00AA2EEE">
        <w:rPr>
          <w:rFonts w:ascii="Palatino Linotype" w:hAnsi="Palatino Linotype"/>
          <w:i/>
          <w:sz w:val="22"/>
          <w:szCs w:val="22"/>
          <w:lang w:val="es-ES"/>
        </w:rPr>
        <w:t xml:space="preserve">El acto que se </w:t>
      </w:r>
      <w:r w:rsidRPr="00AA2EEE">
        <w:rPr>
          <w:rFonts w:ascii="Palatino Linotype" w:hAnsi="Palatino Linotype" w:cs="Arial"/>
          <w:i/>
          <w:sz w:val="22"/>
          <w:szCs w:val="22"/>
          <w:lang w:val="es-ES" w:eastAsia="es-MX"/>
        </w:rPr>
        <w:t>recurre</w:t>
      </w:r>
      <w:r w:rsidRPr="00AA2EEE">
        <w:rPr>
          <w:rFonts w:ascii="Palatino Linotype" w:hAnsi="Palatino Linotype"/>
          <w:i/>
          <w:sz w:val="22"/>
          <w:szCs w:val="22"/>
          <w:lang w:val="es-ES"/>
        </w:rPr>
        <w:t>;</w:t>
      </w:r>
      <w:r w:rsidRPr="00AA2EEE">
        <w:rPr>
          <w:rFonts w:ascii="Palatino Linotype" w:hAnsi="Palatino Linotype"/>
          <w:b/>
          <w:i/>
          <w:sz w:val="22"/>
          <w:szCs w:val="22"/>
          <w:lang w:val="es-ES"/>
        </w:rPr>
        <w:t xml:space="preserve"> </w:t>
      </w:r>
    </w:p>
    <w:p w14:paraId="15C64C63"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VI. </w:t>
      </w:r>
      <w:r w:rsidRPr="00AA2EEE">
        <w:rPr>
          <w:rFonts w:ascii="Palatino Linotype" w:hAnsi="Palatino Linotype"/>
          <w:i/>
          <w:sz w:val="22"/>
          <w:szCs w:val="22"/>
          <w:lang w:val="es-ES"/>
        </w:rPr>
        <w:t xml:space="preserve">Las razones o </w:t>
      </w:r>
      <w:r w:rsidRPr="00AA2EEE">
        <w:rPr>
          <w:rFonts w:ascii="Palatino Linotype" w:hAnsi="Palatino Linotype" w:cs="Arial"/>
          <w:i/>
          <w:sz w:val="22"/>
          <w:szCs w:val="22"/>
          <w:lang w:val="es-ES" w:eastAsia="es-MX"/>
        </w:rPr>
        <w:t>motivos</w:t>
      </w:r>
      <w:r w:rsidRPr="00AA2EEE">
        <w:rPr>
          <w:rFonts w:ascii="Palatino Linotype" w:hAnsi="Palatino Linotype"/>
          <w:i/>
          <w:sz w:val="22"/>
          <w:szCs w:val="22"/>
          <w:lang w:val="es-ES"/>
        </w:rPr>
        <w:t xml:space="preserve"> de inconformidad;</w:t>
      </w:r>
      <w:r w:rsidRPr="00AA2EEE">
        <w:rPr>
          <w:rFonts w:ascii="Palatino Linotype" w:hAnsi="Palatino Linotype"/>
          <w:b/>
          <w:i/>
          <w:sz w:val="22"/>
          <w:szCs w:val="22"/>
          <w:lang w:val="es-ES"/>
        </w:rPr>
        <w:t xml:space="preserve"> </w:t>
      </w:r>
    </w:p>
    <w:p w14:paraId="736D3B51" w14:textId="77777777" w:rsidR="003D3050" w:rsidRPr="00AA2EEE" w:rsidRDefault="003D3050" w:rsidP="002E35EC">
      <w:pPr>
        <w:tabs>
          <w:tab w:val="left" w:pos="851"/>
        </w:tabs>
        <w:ind w:left="851" w:right="901"/>
        <w:jc w:val="both"/>
        <w:rPr>
          <w:rFonts w:ascii="Palatino Linotype" w:hAnsi="Palatino Linotype"/>
          <w:b/>
          <w:i/>
          <w:sz w:val="22"/>
          <w:szCs w:val="22"/>
          <w:lang w:val="es-ES"/>
        </w:rPr>
      </w:pPr>
      <w:r w:rsidRPr="00AA2EEE">
        <w:rPr>
          <w:rFonts w:ascii="Palatino Linotype" w:hAnsi="Palatino Linotype"/>
          <w:b/>
          <w:i/>
          <w:sz w:val="22"/>
          <w:szCs w:val="22"/>
          <w:lang w:val="es-ES"/>
        </w:rPr>
        <w:t xml:space="preserve">VII. </w:t>
      </w:r>
      <w:r w:rsidRPr="00AA2EEE">
        <w:rPr>
          <w:rFonts w:ascii="Palatino Linotype" w:hAnsi="Palatino Linotype"/>
          <w:i/>
          <w:sz w:val="22"/>
          <w:szCs w:val="22"/>
          <w:lang w:val="es-ES"/>
        </w:rPr>
        <w:t>La copia de la respuesta que se impugna y, en su caso, de la notificación correspondiente, en el caso de respuesta de la solicitud; y</w:t>
      </w:r>
      <w:r w:rsidRPr="00AA2EEE">
        <w:rPr>
          <w:rFonts w:ascii="Palatino Linotype" w:hAnsi="Palatino Linotype"/>
          <w:b/>
          <w:i/>
          <w:sz w:val="22"/>
          <w:szCs w:val="22"/>
          <w:lang w:val="es-ES"/>
        </w:rPr>
        <w:t xml:space="preserve"> </w:t>
      </w:r>
    </w:p>
    <w:p w14:paraId="40898BF6" w14:textId="77777777" w:rsidR="003D3050" w:rsidRPr="00AA2EEE" w:rsidRDefault="003D3050" w:rsidP="002E35EC">
      <w:pPr>
        <w:tabs>
          <w:tab w:val="left" w:pos="851"/>
        </w:tabs>
        <w:ind w:left="851" w:right="901"/>
        <w:jc w:val="both"/>
        <w:rPr>
          <w:rFonts w:ascii="Palatino Linotype" w:hAnsi="Palatino Linotype"/>
          <w:i/>
          <w:sz w:val="22"/>
          <w:szCs w:val="22"/>
          <w:lang w:val="es-ES"/>
        </w:rPr>
      </w:pPr>
      <w:r w:rsidRPr="00AA2EEE">
        <w:rPr>
          <w:rFonts w:ascii="Palatino Linotype" w:hAnsi="Palatino Linotype"/>
          <w:b/>
          <w:i/>
          <w:sz w:val="22"/>
          <w:szCs w:val="22"/>
          <w:lang w:val="es-ES"/>
        </w:rPr>
        <w:t xml:space="preserve">VIII. </w:t>
      </w:r>
      <w:r w:rsidRPr="00AA2EEE">
        <w:rPr>
          <w:rFonts w:ascii="Palatino Linotype" w:hAnsi="Palatino Linotype"/>
          <w:i/>
          <w:sz w:val="22"/>
          <w:szCs w:val="22"/>
          <w:lang w:val="es-ES"/>
        </w:rPr>
        <w:t>Firma del recurrente, en su caso, cuando se presente por escrito, requisito sin el cual se dará trámite al recurso.</w:t>
      </w:r>
    </w:p>
    <w:p w14:paraId="77CB27D1" w14:textId="77777777" w:rsidR="003D3050" w:rsidRPr="00AA2EEE" w:rsidRDefault="003D3050" w:rsidP="002E35EC">
      <w:pPr>
        <w:tabs>
          <w:tab w:val="left" w:pos="851"/>
        </w:tabs>
        <w:ind w:left="851" w:right="901"/>
        <w:jc w:val="both"/>
        <w:rPr>
          <w:rFonts w:ascii="Palatino Linotype" w:hAnsi="Palatino Linotype"/>
          <w:i/>
          <w:sz w:val="22"/>
          <w:szCs w:val="22"/>
          <w:lang w:val="es-ES"/>
        </w:rPr>
      </w:pPr>
      <w:r w:rsidRPr="00AA2EEE">
        <w:rPr>
          <w:rFonts w:ascii="Palatino Linotype" w:hAnsi="Palatino Linotype"/>
          <w:i/>
          <w:sz w:val="22"/>
          <w:szCs w:val="22"/>
          <w:lang w:val="es-ES"/>
        </w:rPr>
        <w:t xml:space="preserve">Adicionalmente, se podrán anexar las pruebas y demás elementos que considere procedentes someter a juicio del Instituto. </w:t>
      </w:r>
    </w:p>
    <w:p w14:paraId="47C379C2" w14:textId="77777777" w:rsidR="003D3050" w:rsidRPr="00AA2EEE" w:rsidRDefault="003D3050" w:rsidP="002E35EC">
      <w:pPr>
        <w:tabs>
          <w:tab w:val="left" w:pos="851"/>
        </w:tabs>
        <w:ind w:left="851" w:right="901"/>
        <w:jc w:val="both"/>
        <w:rPr>
          <w:rFonts w:ascii="Palatino Linotype" w:hAnsi="Palatino Linotype"/>
          <w:i/>
          <w:sz w:val="22"/>
          <w:szCs w:val="22"/>
          <w:lang w:val="es-ES"/>
        </w:rPr>
      </w:pPr>
      <w:r w:rsidRPr="00AA2EEE">
        <w:rPr>
          <w:rFonts w:ascii="Palatino Linotype" w:hAnsi="Palatino Linotype"/>
          <w:i/>
          <w:sz w:val="22"/>
          <w:szCs w:val="22"/>
          <w:lang w:val="es-ES"/>
        </w:rPr>
        <w:t xml:space="preserve">En ningún caso será necesario que el particular ratifique el recurso de revisión interpuesto. </w:t>
      </w:r>
    </w:p>
    <w:p w14:paraId="3122D2A2" w14:textId="77777777" w:rsidR="003D3050" w:rsidRPr="00AA2EEE" w:rsidRDefault="003D3050" w:rsidP="002E35EC">
      <w:pPr>
        <w:tabs>
          <w:tab w:val="left" w:pos="851"/>
        </w:tabs>
        <w:ind w:left="851" w:right="901"/>
        <w:jc w:val="both"/>
        <w:rPr>
          <w:rFonts w:ascii="Palatino Linotype" w:hAnsi="Palatino Linotype"/>
          <w:i/>
          <w:sz w:val="22"/>
          <w:szCs w:val="22"/>
          <w:lang w:val="es-ES"/>
        </w:rPr>
      </w:pPr>
      <w:r w:rsidRPr="00AA2EEE">
        <w:rPr>
          <w:rFonts w:ascii="Palatino Linotype" w:hAnsi="Palatino Linotype"/>
          <w:i/>
          <w:sz w:val="22"/>
          <w:szCs w:val="22"/>
          <w:lang w:val="es-ES"/>
        </w:rPr>
        <w:t xml:space="preserve">En caso de </w:t>
      </w:r>
      <w:r w:rsidRPr="00AA2EEE">
        <w:rPr>
          <w:rFonts w:ascii="Palatino Linotype" w:hAnsi="Palatino Linotype" w:cs="Arial"/>
          <w:i/>
          <w:sz w:val="22"/>
          <w:szCs w:val="22"/>
          <w:lang w:val="es-ES" w:eastAsia="es-MX"/>
        </w:rPr>
        <w:t>que</w:t>
      </w:r>
      <w:r w:rsidRPr="00AA2EE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FF74B73" w14:textId="77777777" w:rsidR="003D3050" w:rsidRPr="00AA2EEE" w:rsidRDefault="003D3050" w:rsidP="002E35EC">
      <w:pPr>
        <w:tabs>
          <w:tab w:val="left" w:pos="851"/>
        </w:tabs>
        <w:ind w:left="851" w:right="901"/>
        <w:jc w:val="both"/>
        <w:rPr>
          <w:rFonts w:ascii="Palatino Linotype" w:hAnsi="Palatino Linotype"/>
          <w:i/>
          <w:sz w:val="22"/>
          <w:szCs w:val="22"/>
          <w:lang w:val="es-ES"/>
        </w:rPr>
      </w:pPr>
      <w:r w:rsidRPr="00AA2EEE">
        <w:rPr>
          <w:rFonts w:ascii="Palatino Linotype" w:hAnsi="Palatino Linotype"/>
          <w:i/>
          <w:sz w:val="22"/>
          <w:szCs w:val="22"/>
          <w:lang w:val="es-ES"/>
        </w:rPr>
        <w:t>(Énfasis añadido)</w:t>
      </w:r>
    </w:p>
    <w:p w14:paraId="45D13AF6" w14:textId="77777777" w:rsidR="00767539" w:rsidRPr="00AA2EEE" w:rsidRDefault="00767539" w:rsidP="002E35EC">
      <w:pPr>
        <w:jc w:val="both"/>
        <w:textAlignment w:val="baseline"/>
        <w:rPr>
          <w:rFonts w:ascii="Palatino Linotype" w:hAnsi="Palatino Linotype"/>
          <w:b/>
          <w:sz w:val="28"/>
          <w:lang w:eastAsia="es-MX"/>
        </w:rPr>
      </w:pPr>
    </w:p>
    <w:p w14:paraId="5EA500EA" w14:textId="721AB3B4" w:rsidR="00DF6934" w:rsidRPr="00AA2EEE" w:rsidRDefault="00FA1E61" w:rsidP="00963368">
      <w:pPr>
        <w:pStyle w:val="Prrafodelista"/>
        <w:widowControl w:val="0"/>
        <w:autoSpaceDE w:val="0"/>
        <w:autoSpaceDN w:val="0"/>
        <w:adjustRightInd w:val="0"/>
        <w:spacing w:line="360" w:lineRule="auto"/>
        <w:ind w:left="0"/>
        <w:jc w:val="both"/>
        <w:rPr>
          <w:rFonts w:ascii="Palatino Linotype" w:hAnsi="Palatino Linotype" w:cs="Arial"/>
          <w:b/>
        </w:rPr>
      </w:pPr>
      <w:r w:rsidRPr="00AA2EEE">
        <w:rPr>
          <w:rFonts w:ascii="Palatino Linotype" w:hAnsi="Palatino Linotype" w:cs="Arial"/>
          <w:b/>
          <w:sz w:val="28"/>
        </w:rPr>
        <w:t>QUINTO</w:t>
      </w:r>
      <w:r w:rsidRPr="00AA2EEE">
        <w:rPr>
          <w:rFonts w:ascii="Palatino Linotype" w:hAnsi="Palatino Linotype" w:cs="Arial"/>
          <w:b/>
        </w:rPr>
        <w:t xml:space="preserve">. </w:t>
      </w:r>
      <w:r w:rsidR="00A23064" w:rsidRPr="00AA2EEE">
        <w:rPr>
          <w:rFonts w:ascii="Palatino Linotype" w:hAnsi="Palatino Linotype" w:cs="Arial"/>
          <w:b/>
        </w:rPr>
        <w:t xml:space="preserve">Estudio y </w:t>
      </w:r>
      <w:r w:rsidR="00A94385" w:rsidRPr="00AA2EEE">
        <w:rPr>
          <w:rFonts w:ascii="Palatino Linotype" w:hAnsi="Palatino Linotype" w:cs="Arial"/>
          <w:b/>
        </w:rPr>
        <w:t>R</w:t>
      </w:r>
      <w:r w:rsidR="00A23064" w:rsidRPr="00AA2EEE">
        <w:rPr>
          <w:rFonts w:ascii="Palatino Linotype" w:hAnsi="Palatino Linotype" w:cs="Arial"/>
          <w:b/>
        </w:rPr>
        <w:t xml:space="preserve">esolución del </w:t>
      </w:r>
      <w:r w:rsidR="00A94385" w:rsidRPr="00AA2EEE">
        <w:rPr>
          <w:rFonts w:ascii="Palatino Linotype" w:hAnsi="Palatino Linotype" w:cs="Arial"/>
          <w:b/>
        </w:rPr>
        <w:t>R</w:t>
      </w:r>
      <w:r w:rsidR="00A23064" w:rsidRPr="00AA2EEE">
        <w:rPr>
          <w:rFonts w:ascii="Palatino Linotype" w:hAnsi="Palatino Linotype" w:cs="Arial"/>
          <w:b/>
        </w:rPr>
        <w:t xml:space="preserve">ecurso. </w:t>
      </w:r>
    </w:p>
    <w:p w14:paraId="53B58F61" w14:textId="52B749D1" w:rsidR="00DE406E" w:rsidRPr="00AA2EEE" w:rsidRDefault="00DE406E" w:rsidP="00963368">
      <w:pPr>
        <w:spacing w:line="360" w:lineRule="auto"/>
        <w:jc w:val="both"/>
        <w:rPr>
          <w:rFonts w:ascii="Palatino Linotype" w:hAnsi="Palatino Linotype" w:cs="Arial"/>
        </w:rPr>
      </w:pPr>
      <w:r w:rsidRPr="00AA2EEE">
        <w:rPr>
          <w:rFonts w:ascii="Palatino Linotype" w:hAnsi="Palatino Linotype" w:cs="Arial"/>
        </w:rPr>
        <w:t xml:space="preserve">Una vez determinada la vía sobre la que versará el presente recurso, y previa revisión del expediente electrónico formado en </w:t>
      </w:r>
      <w:r w:rsidRPr="00AA2EEE">
        <w:rPr>
          <w:rFonts w:ascii="Palatino Linotype" w:hAnsi="Palatino Linotype" w:cs="Arial"/>
          <w:b/>
        </w:rPr>
        <w:t>EL SAIMEX</w:t>
      </w:r>
      <w:r w:rsidRPr="00AA2EE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A2EEE">
        <w:rPr>
          <w:rFonts w:ascii="Palatino Linotype" w:hAnsi="Palatino Linotype"/>
          <w:lang w:val="es-ES"/>
        </w:rPr>
        <w:t xml:space="preserve">Constitución Política de los Estados Unidos Mexicanos, </w:t>
      </w:r>
      <w:r w:rsidR="00C42EC3" w:rsidRPr="00AA2EEE">
        <w:rPr>
          <w:rFonts w:ascii="Palatino Linotype" w:hAnsi="Palatino Linotype"/>
          <w:lang w:val="es-ES"/>
        </w:rPr>
        <w:t xml:space="preserve">en la </w:t>
      </w:r>
      <w:r w:rsidRPr="00AA2EEE">
        <w:rPr>
          <w:rFonts w:ascii="Palatino Linotype" w:hAnsi="Palatino Linotype"/>
          <w:lang w:val="es-ES"/>
        </w:rPr>
        <w:t>Constitución Política del Estado Libre y Soberano de México</w:t>
      </w:r>
      <w:r w:rsidRPr="00AA2EE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A2EEE">
        <w:rPr>
          <w:rFonts w:ascii="Palatino Linotype" w:hAnsi="Palatino Linotype"/>
          <w:lang w:val="es-ES"/>
        </w:rPr>
        <w:t>Constitución Política de los Estados Unidos Mexicanos</w:t>
      </w:r>
      <w:r w:rsidRPr="00AA2EEE">
        <w:rPr>
          <w:rFonts w:ascii="Palatino Linotype" w:hAnsi="Palatino Linotype" w:cs="Arial"/>
        </w:rPr>
        <w:t xml:space="preserve"> y los numerales 8 y 9 de la </w:t>
      </w:r>
      <w:r w:rsidRPr="00AA2EEE">
        <w:rPr>
          <w:rFonts w:ascii="Palatino Linotype" w:hAnsi="Palatino Linotype" w:cs="Arial"/>
          <w:lang w:val="es-ES"/>
        </w:rPr>
        <w:t>Ley de Transparencia y Acceso a la Información Pública del Estado de México y Municipios.</w:t>
      </w:r>
    </w:p>
    <w:p w14:paraId="774A6CDA" w14:textId="77777777" w:rsidR="00DE406E" w:rsidRPr="00AA2EEE" w:rsidRDefault="00DE406E" w:rsidP="00963368">
      <w:pPr>
        <w:pStyle w:val="Prrafodelista"/>
        <w:widowControl w:val="0"/>
        <w:autoSpaceDE w:val="0"/>
        <w:autoSpaceDN w:val="0"/>
        <w:adjustRightInd w:val="0"/>
        <w:spacing w:line="360" w:lineRule="auto"/>
        <w:ind w:left="0"/>
        <w:jc w:val="both"/>
        <w:rPr>
          <w:rFonts w:ascii="Palatino Linotype" w:hAnsi="Palatino Linotype" w:cs="Arial"/>
        </w:rPr>
      </w:pPr>
    </w:p>
    <w:p w14:paraId="07386E63" w14:textId="06D181CF" w:rsidR="00A76697" w:rsidRPr="00AA2EEE" w:rsidRDefault="00A76697"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Primero, es importante señalar que </w:t>
      </w:r>
      <w:r w:rsidRPr="00AA2EEE">
        <w:rPr>
          <w:rFonts w:ascii="Palatino Linotype" w:hAnsi="Palatino Linotype"/>
          <w:b/>
          <w:lang w:eastAsia="es-MX"/>
        </w:rPr>
        <w:t>EL SUJETO OBLIGADO</w:t>
      </w:r>
      <w:r w:rsidRPr="00AA2EE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la respuesta proporcionó número de servidores públicos</w:t>
      </w:r>
      <w:r w:rsidR="00960CDA" w:rsidRPr="00AA2EEE">
        <w:rPr>
          <w:rFonts w:ascii="Palatino Linotype" w:hAnsi="Palatino Linotype"/>
          <w:lang w:eastAsia="es-MX"/>
        </w:rPr>
        <w:t xml:space="preserve"> y en informe justificado proporciono el sueldo de alguno de ellos. </w:t>
      </w:r>
    </w:p>
    <w:p w14:paraId="1AEF7F25" w14:textId="77777777" w:rsidR="00A76697" w:rsidRPr="00AA2EEE" w:rsidRDefault="00A76697" w:rsidP="00963368">
      <w:pPr>
        <w:spacing w:line="360" w:lineRule="auto"/>
        <w:jc w:val="both"/>
        <w:rPr>
          <w:rFonts w:ascii="Palatino Linotype" w:hAnsi="Palatino Linotype"/>
          <w:lang w:eastAsia="es-MX"/>
        </w:rPr>
      </w:pPr>
    </w:p>
    <w:p w14:paraId="70ED643D" w14:textId="77777777" w:rsidR="00A76697" w:rsidRPr="00AA2EEE" w:rsidRDefault="00A76697"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Por lo que, el hecho de que </w:t>
      </w:r>
      <w:r w:rsidRPr="00AA2EEE">
        <w:rPr>
          <w:rFonts w:ascii="Palatino Linotype" w:hAnsi="Palatino Linotype"/>
          <w:b/>
          <w:lang w:eastAsia="es-MX"/>
        </w:rPr>
        <w:t>EL SUJETO OBLIGADO</w:t>
      </w:r>
      <w:r w:rsidRPr="00AA2EEE">
        <w:rPr>
          <w:rFonts w:ascii="Palatino Linotype" w:hAnsi="Palatino Linotype"/>
          <w:lang w:eastAsia="es-MX"/>
        </w:rPr>
        <w:t xml:space="preserve"> haya asumido contar con la información pública solicitada, aceptó que es información que genera, recopila, </w:t>
      </w:r>
      <w:r w:rsidRPr="00AA2EEE">
        <w:rPr>
          <w:rFonts w:ascii="Palatino Linotype" w:hAnsi="Palatino Linotype"/>
          <w:lang w:eastAsia="es-MX"/>
        </w:rPr>
        <w:lastRenderedPageBreak/>
        <w:t>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E2B6208" w14:textId="77777777" w:rsidR="00A76697" w:rsidRPr="00AA2EEE" w:rsidRDefault="00A76697" w:rsidP="002E35EC">
      <w:pPr>
        <w:jc w:val="both"/>
        <w:rPr>
          <w:rFonts w:ascii="Palatino Linotype" w:hAnsi="Palatino Linotype"/>
          <w:lang w:eastAsia="es-MX"/>
        </w:rPr>
      </w:pPr>
    </w:p>
    <w:p w14:paraId="415CC012" w14:textId="77777777" w:rsidR="00A76697" w:rsidRPr="00AA2EEE" w:rsidRDefault="00A76697" w:rsidP="002E35EC">
      <w:pPr>
        <w:tabs>
          <w:tab w:val="left" w:pos="851"/>
        </w:tabs>
        <w:ind w:left="851" w:right="1134"/>
        <w:jc w:val="both"/>
        <w:rPr>
          <w:rFonts w:ascii="Palatino Linotype" w:hAnsi="Palatino Linotype"/>
          <w:i/>
          <w:sz w:val="22"/>
          <w:szCs w:val="22"/>
          <w:lang w:val="es-ES"/>
        </w:rPr>
      </w:pPr>
      <w:r w:rsidRPr="00AA2EEE">
        <w:rPr>
          <w:rFonts w:ascii="Palatino Linotype" w:hAnsi="Palatino Linotype"/>
          <w:i/>
          <w:sz w:val="22"/>
          <w:szCs w:val="22"/>
          <w:lang w:val="es-ES"/>
        </w:rPr>
        <w:t>“</w:t>
      </w:r>
      <w:r w:rsidRPr="00AA2EEE">
        <w:rPr>
          <w:rFonts w:ascii="Palatino Linotype" w:hAnsi="Palatino Linotype"/>
          <w:b/>
          <w:i/>
          <w:sz w:val="22"/>
          <w:szCs w:val="22"/>
          <w:lang w:val="es-ES"/>
        </w:rPr>
        <w:t>Artículo 12.</w:t>
      </w:r>
      <w:r w:rsidRPr="00AA2EE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1E415359" w14:textId="77777777" w:rsidR="00A76697" w:rsidRPr="00AA2EEE" w:rsidRDefault="00A76697" w:rsidP="002E35EC">
      <w:pPr>
        <w:tabs>
          <w:tab w:val="left" w:pos="851"/>
        </w:tabs>
        <w:ind w:left="851" w:right="1134"/>
        <w:jc w:val="both"/>
        <w:rPr>
          <w:rFonts w:ascii="Palatino Linotype" w:hAnsi="Palatino Linotype"/>
          <w:i/>
          <w:sz w:val="22"/>
          <w:szCs w:val="22"/>
          <w:lang w:val="es-ES"/>
        </w:rPr>
      </w:pPr>
    </w:p>
    <w:p w14:paraId="4B274AE2" w14:textId="77777777" w:rsidR="00A76697" w:rsidRPr="00AA2EEE" w:rsidRDefault="00A76697" w:rsidP="002E35EC">
      <w:pPr>
        <w:tabs>
          <w:tab w:val="left" w:pos="851"/>
        </w:tabs>
        <w:ind w:left="851" w:right="1134"/>
        <w:jc w:val="both"/>
        <w:rPr>
          <w:rFonts w:ascii="Palatino Linotype" w:hAnsi="Palatino Linotype"/>
          <w:i/>
          <w:sz w:val="22"/>
          <w:szCs w:val="22"/>
          <w:lang w:val="es-ES"/>
        </w:rPr>
      </w:pPr>
      <w:r w:rsidRPr="00AA2EE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7099DE" w14:textId="77777777" w:rsidR="00A76697" w:rsidRPr="00AA2EEE" w:rsidRDefault="00A76697" w:rsidP="002E35EC">
      <w:pPr>
        <w:jc w:val="both"/>
        <w:rPr>
          <w:rFonts w:ascii="Palatino Linotype" w:hAnsi="Palatino Linotype"/>
          <w:lang w:eastAsia="es-MX"/>
        </w:rPr>
      </w:pPr>
    </w:p>
    <w:p w14:paraId="23CBA45B" w14:textId="77777777" w:rsidR="00A76697" w:rsidRPr="00AA2EEE" w:rsidRDefault="00A76697"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En atención a lo anterior, el estudio de la naturaleza jurídica de la información pública solicitada, tiene por objeto determinar si </w:t>
      </w:r>
      <w:r w:rsidRPr="00AA2EEE">
        <w:rPr>
          <w:rFonts w:ascii="Palatino Linotype" w:hAnsi="Palatino Linotype"/>
          <w:b/>
          <w:lang w:eastAsia="es-MX"/>
        </w:rPr>
        <w:t>EL SUJETO OBLIGADO</w:t>
      </w:r>
      <w:r w:rsidRPr="00AA2EE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AA2EEE">
        <w:rPr>
          <w:rFonts w:ascii="Palatino Linotype" w:hAnsi="Palatino Linotype"/>
          <w:b/>
          <w:lang w:eastAsia="es-MX"/>
        </w:rPr>
        <w:t>EL SUJETO OBLIGADO</w:t>
      </w:r>
      <w:r w:rsidRPr="00AA2EEE">
        <w:rPr>
          <w:rFonts w:ascii="Palatino Linotype" w:hAnsi="Palatino Linotype"/>
          <w:lang w:eastAsia="es-MX"/>
        </w:rPr>
        <w:t>, dicha información, fue admitida por el mismo; actualizándose el supuesto artículo 12 de la Ley de la materia, anteriormente referido.</w:t>
      </w:r>
    </w:p>
    <w:p w14:paraId="566CEE34" w14:textId="77777777" w:rsidR="00A76697" w:rsidRPr="00AA2EEE" w:rsidRDefault="00A76697" w:rsidP="00963368">
      <w:pPr>
        <w:spacing w:line="360" w:lineRule="auto"/>
        <w:jc w:val="both"/>
        <w:rPr>
          <w:rFonts w:ascii="Palatino Linotype" w:hAnsi="Palatino Linotype"/>
          <w:lang w:eastAsia="es-MX"/>
        </w:rPr>
      </w:pPr>
    </w:p>
    <w:p w14:paraId="7C548E0E" w14:textId="1A84964B" w:rsidR="00A76697" w:rsidRPr="00AA2EEE" w:rsidRDefault="00A76697"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Una vez precisado lo anterior, se procede a realizar el análisis de la respuesta del </w:t>
      </w:r>
      <w:r w:rsidRPr="00AA2EEE">
        <w:rPr>
          <w:rFonts w:ascii="Palatino Linotype" w:hAnsi="Palatino Linotype"/>
          <w:b/>
          <w:lang w:eastAsia="es-MX"/>
        </w:rPr>
        <w:t>SUJETO OBLIGADO</w:t>
      </w:r>
      <w:r w:rsidRPr="00AA2EEE">
        <w:rPr>
          <w:rFonts w:ascii="Palatino Linotype" w:hAnsi="Palatino Linotype"/>
          <w:lang w:eastAsia="es-MX"/>
        </w:rPr>
        <w:t xml:space="preserve"> a fin de determinar si cumple con los requisitos del derecho de Acceso a la Información Pública, por lo que en primer término debemos recordar que </w:t>
      </w:r>
      <w:r w:rsidR="00963368" w:rsidRPr="00AA2EEE">
        <w:rPr>
          <w:rFonts w:ascii="Palatino Linotype" w:hAnsi="Palatino Linotype"/>
          <w:b/>
          <w:lang w:eastAsia="es-MX"/>
        </w:rPr>
        <w:t>LA</w:t>
      </w:r>
      <w:r w:rsidRPr="00AA2EEE">
        <w:rPr>
          <w:rFonts w:ascii="Palatino Linotype" w:hAnsi="Palatino Linotype"/>
          <w:b/>
          <w:lang w:eastAsia="es-MX"/>
        </w:rPr>
        <w:t xml:space="preserve"> RECURRENTE</w:t>
      </w:r>
      <w:r w:rsidRPr="00AA2EEE">
        <w:rPr>
          <w:rFonts w:ascii="Palatino Linotype" w:hAnsi="Palatino Linotype"/>
          <w:lang w:eastAsia="es-MX"/>
        </w:rPr>
        <w:t xml:space="preserve"> en el ejercicio de su derecho de Acceso a la Información solicitó el </w:t>
      </w:r>
      <w:r w:rsidRPr="00AA2EEE">
        <w:rPr>
          <w:rFonts w:ascii="Palatino Linotype" w:hAnsi="Palatino Linotype"/>
          <w:lang w:eastAsia="es-MX"/>
        </w:rPr>
        <w:lastRenderedPageBreak/>
        <w:t>número de servidores públicos</w:t>
      </w:r>
      <w:r w:rsidR="00960CDA" w:rsidRPr="00AA2EEE">
        <w:rPr>
          <w:rFonts w:ascii="Palatino Linotype" w:hAnsi="Palatino Linotype"/>
          <w:lang w:eastAsia="es-MX"/>
        </w:rPr>
        <w:t xml:space="preserve"> adscritos al diecinueve de diciembre de dos mil veintidós</w:t>
      </w:r>
      <w:r w:rsidR="00A01EB8" w:rsidRPr="00AA2EEE">
        <w:rPr>
          <w:rStyle w:val="Refdenotaalpie"/>
          <w:rFonts w:ascii="Palatino Linotype" w:hAnsi="Palatino Linotype"/>
          <w:lang w:eastAsia="es-MX"/>
        </w:rPr>
        <w:footnoteReference w:id="2"/>
      </w:r>
      <w:r w:rsidRPr="00AA2EEE">
        <w:rPr>
          <w:rFonts w:ascii="Palatino Linotype" w:hAnsi="Palatino Linotype"/>
          <w:lang w:eastAsia="es-MX"/>
        </w:rPr>
        <w:t xml:space="preserve">; así como, el sueldo, cargo y unidad administrativa de adscripción. </w:t>
      </w:r>
    </w:p>
    <w:p w14:paraId="29A065C6" w14:textId="77777777" w:rsidR="00A76697" w:rsidRPr="00AA2EEE" w:rsidRDefault="00A76697" w:rsidP="00963368">
      <w:pPr>
        <w:spacing w:line="360" w:lineRule="auto"/>
        <w:jc w:val="both"/>
        <w:rPr>
          <w:rFonts w:ascii="Palatino Linotype" w:hAnsi="Palatino Linotype"/>
          <w:lang w:eastAsia="es-MX"/>
        </w:rPr>
      </w:pPr>
    </w:p>
    <w:p w14:paraId="3BF43F51" w14:textId="3A0F2FFC" w:rsidR="00417B70" w:rsidRPr="00AA2EEE" w:rsidRDefault="00120C5D" w:rsidP="00963368">
      <w:pPr>
        <w:spacing w:line="360" w:lineRule="auto"/>
        <w:ind w:right="49"/>
        <w:contextualSpacing/>
        <w:jc w:val="both"/>
        <w:rPr>
          <w:rFonts w:ascii="Palatino Linotype" w:hAnsi="Palatino Linotype" w:cs="Arial"/>
          <w:b/>
          <w:i/>
        </w:rPr>
      </w:pPr>
      <w:r w:rsidRPr="00AA2EEE">
        <w:rPr>
          <w:rFonts w:ascii="Palatino Linotype" w:hAnsi="Palatino Linotype"/>
          <w:lang w:eastAsia="es-MX"/>
        </w:rPr>
        <w:t xml:space="preserve">Al respecto, </w:t>
      </w:r>
      <w:r w:rsidRPr="00AA2EEE">
        <w:rPr>
          <w:rFonts w:ascii="Palatino Linotype" w:hAnsi="Palatino Linotype"/>
          <w:b/>
          <w:lang w:eastAsia="es-MX"/>
        </w:rPr>
        <w:t>EL SUJETO OBLIGADO</w:t>
      </w:r>
      <w:r w:rsidRPr="00AA2EEE">
        <w:rPr>
          <w:rFonts w:ascii="Palatino Linotype" w:hAnsi="Palatino Linotype"/>
          <w:lang w:eastAsia="es-MX"/>
        </w:rPr>
        <w:t xml:space="preserve"> mediante respuesta</w:t>
      </w:r>
      <w:r w:rsidR="00A01EB8" w:rsidRPr="00AA2EEE">
        <w:rPr>
          <w:rFonts w:ascii="Palatino Linotype" w:hAnsi="Palatino Linotype"/>
          <w:lang w:eastAsia="es-MX"/>
        </w:rPr>
        <w:t xml:space="preserve"> adjuntó </w:t>
      </w:r>
      <w:r w:rsidR="00417B70" w:rsidRPr="00AA2EEE">
        <w:rPr>
          <w:rFonts w:ascii="Palatino Linotype" w:hAnsi="Palatino Linotype" w:cs="Arial"/>
        </w:rPr>
        <w:t xml:space="preserve">listado de número de servidores públicos por departamento, en el cual se </w:t>
      </w:r>
      <w:r w:rsidR="00417B70" w:rsidRPr="00AA2EEE">
        <w:rPr>
          <w:rFonts w:ascii="Palatino Linotype" w:eastAsia="MS Mincho" w:hAnsi="Palatino Linotype"/>
          <w:szCs w:val="22"/>
          <w:lang w:eastAsia="en-US"/>
        </w:rPr>
        <w:t>advierte que se tiene un total de 2</w:t>
      </w:r>
      <w:r w:rsidR="00417B70" w:rsidRPr="00AA2EEE">
        <w:rPr>
          <w:rFonts w:ascii="Palatino Linotype" w:hAnsi="Palatino Linotype" w:cs="Arial"/>
        </w:rPr>
        <w:t xml:space="preserve">43 trabajadores. </w:t>
      </w:r>
    </w:p>
    <w:p w14:paraId="5669D620" w14:textId="77777777" w:rsidR="00E13EC0" w:rsidRPr="00AA2EEE" w:rsidRDefault="00E13EC0" w:rsidP="00963368">
      <w:pPr>
        <w:spacing w:line="360" w:lineRule="auto"/>
        <w:jc w:val="both"/>
        <w:rPr>
          <w:rFonts w:ascii="Palatino Linotype" w:hAnsi="Palatino Linotype"/>
          <w:lang w:eastAsia="es-MX"/>
        </w:rPr>
      </w:pPr>
    </w:p>
    <w:p w14:paraId="348B53E1" w14:textId="2B2BE2F0" w:rsidR="00A13D82" w:rsidRPr="00AA2EEE" w:rsidRDefault="00120C5D" w:rsidP="00963368">
      <w:pPr>
        <w:spacing w:line="360" w:lineRule="auto"/>
        <w:jc w:val="both"/>
        <w:rPr>
          <w:rFonts w:ascii="Palatino Linotype" w:hAnsi="Palatino Linotype"/>
        </w:rPr>
      </w:pPr>
      <w:r w:rsidRPr="00AA2EEE">
        <w:rPr>
          <w:rFonts w:ascii="Palatino Linotype" w:hAnsi="Palatino Linotype"/>
        </w:rPr>
        <w:t xml:space="preserve">Ante tal respuesta, </w:t>
      </w:r>
      <w:r w:rsidR="00963368" w:rsidRPr="00AA2EEE">
        <w:rPr>
          <w:rFonts w:ascii="Palatino Linotype" w:hAnsi="Palatino Linotype"/>
        </w:rPr>
        <w:t>la</w:t>
      </w:r>
      <w:r w:rsidRPr="00AA2EEE">
        <w:rPr>
          <w:rFonts w:ascii="Palatino Linotype" w:hAnsi="Palatino Linotype"/>
        </w:rPr>
        <w:t xml:space="preserve"> particular interpuso los Recursos de Revisión materia del presente asunto, adoleciéndose </w:t>
      </w:r>
      <w:r w:rsidR="00A13D82" w:rsidRPr="00AA2EEE">
        <w:rPr>
          <w:rFonts w:ascii="Palatino Linotype" w:hAnsi="Palatino Linotype"/>
        </w:rPr>
        <w:t xml:space="preserve">porque no se le entregó la nómina, prestadores de servicio sueldos; asimismo, se le hizo entrega un número aproximado de servidores públicos en los que no se contemplan todas las áreas. </w:t>
      </w:r>
    </w:p>
    <w:p w14:paraId="6E25241C" w14:textId="77777777" w:rsidR="00A13D82" w:rsidRPr="00AA2EEE" w:rsidRDefault="00A13D82" w:rsidP="00963368">
      <w:pPr>
        <w:spacing w:line="360" w:lineRule="auto"/>
        <w:jc w:val="both"/>
        <w:rPr>
          <w:rFonts w:ascii="Palatino Linotype" w:hAnsi="Palatino Linotype"/>
        </w:rPr>
      </w:pPr>
    </w:p>
    <w:p w14:paraId="6D676D94" w14:textId="39211008" w:rsidR="00C316D7" w:rsidRPr="00AA2EEE" w:rsidRDefault="00120C5D" w:rsidP="00963368">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AA2EEE">
        <w:rPr>
          <w:rFonts w:ascii="Palatino Linotype" w:hAnsi="Palatino Linotype"/>
        </w:rPr>
        <w:t xml:space="preserve">Ahora bien, es importante señalar que </w:t>
      </w:r>
      <w:r w:rsidR="00963368" w:rsidRPr="00AA2EEE">
        <w:rPr>
          <w:rFonts w:ascii="Palatino Linotype" w:hAnsi="Palatino Linotype" w:cs="Arial"/>
          <w:b/>
        </w:rPr>
        <w:t>LA</w:t>
      </w:r>
      <w:r w:rsidRPr="00AA2EEE">
        <w:rPr>
          <w:rFonts w:ascii="Palatino Linotype" w:hAnsi="Palatino Linotype" w:cs="Arial"/>
          <w:b/>
        </w:rPr>
        <w:t xml:space="preserve"> RECURRENTE</w:t>
      </w:r>
      <w:r w:rsidRPr="00AA2EEE">
        <w:rPr>
          <w:rFonts w:ascii="Palatino Linotype" w:hAnsi="Palatino Linotype" w:cs="Arial"/>
        </w:rPr>
        <w:t xml:space="preserve"> no realizó manifestaciones, alegatos o pruebas y por su parte </w:t>
      </w:r>
      <w:r w:rsidRPr="00AA2EEE">
        <w:rPr>
          <w:rFonts w:ascii="Palatino Linotype" w:hAnsi="Palatino Linotype" w:cs="Arial"/>
          <w:b/>
        </w:rPr>
        <w:t xml:space="preserve">EL SUJETO OBLIGADO </w:t>
      </w:r>
      <w:r w:rsidR="00A13D82" w:rsidRPr="00AA2EEE">
        <w:rPr>
          <w:rFonts w:ascii="Palatino Linotype" w:hAnsi="Palatino Linotype" w:cs="Arial"/>
        </w:rPr>
        <w:t xml:space="preserve">mediante </w:t>
      </w:r>
      <w:r w:rsidRPr="00AA2EEE">
        <w:rPr>
          <w:rFonts w:ascii="Palatino Linotype" w:hAnsi="Palatino Linotype"/>
        </w:rPr>
        <w:t xml:space="preserve">Informe Justificado, </w:t>
      </w:r>
      <w:r w:rsidR="00C316D7" w:rsidRPr="00AA2EEE">
        <w:rPr>
          <w:rFonts w:ascii="Palatino Linotype" w:hAnsi="Palatino Linotype"/>
        </w:rPr>
        <w:t xml:space="preserve">el </w:t>
      </w:r>
      <w:r w:rsidR="00C316D7" w:rsidRPr="00AA2EEE">
        <w:rPr>
          <w:rFonts w:ascii="Palatino Linotype" w:hAnsi="Palatino Linotype" w:cs="Arial"/>
          <w:lang w:eastAsia="es-MX"/>
        </w:rPr>
        <w:t xml:space="preserve">encargado </w:t>
      </w:r>
      <w:r w:rsidR="00C316D7" w:rsidRPr="00AA2EEE">
        <w:rPr>
          <w:rFonts w:ascii="Palatino Linotype" w:hAnsi="Palatino Linotype" w:cs="Arial"/>
        </w:rPr>
        <w:t xml:space="preserve">de despacho de la Dirección de Fomento y Desarrollo Económico, administración y Reglamentos, refiere que el número exacto de servidores públicos es 233 para el año 2022, anexando para ello listado que contiene área de adscripción y cargo de cada uno de los servidores públicos , por su parte la </w:t>
      </w:r>
      <w:r w:rsidR="00C316D7" w:rsidRPr="00AA2EEE">
        <w:rPr>
          <w:rFonts w:ascii="Palatino Linotype" w:hAnsi="Palatino Linotype" w:cs="Arial"/>
          <w:lang w:eastAsia="es-MX"/>
        </w:rPr>
        <w:t xml:space="preserve">Tesorera Municipal adjuntó listado de 186 cargos que contienen área de adscripción, cargo y sueldo. </w:t>
      </w:r>
    </w:p>
    <w:p w14:paraId="12082E30" w14:textId="77777777" w:rsidR="00C316D7" w:rsidRPr="00AA2EEE" w:rsidRDefault="00C316D7" w:rsidP="00963368">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8282B12" w14:textId="728D7C92" w:rsidR="007B0719" w:rsidRPr="00AA2EEE" w:rsidRDefault="00A01EB8" w:rsidP="00963368">
      <w:pPr>
        <w:pStyle w:val="Prrafodelista"/>
        <w:widowControl w:val="0"/>
        <w:autoSpaceDE w:val="0"/>
        <w:autoSpaceDN w:val="0"/>
        <w:adjustRightInd w:val="0"/>
        <w:spacing w:line="360" w:lineRule="auto"/>
        <w:ind w:left="0"/>
        <w:jc w:val="both"/>
        <w:rPr>
          <w:rFonts w:ascii="Palatino Linotype" w:hAnsi="Palatino Linotype"/>
          <w:lang w:eastAsia="es-MX"/>
        </w:rPr>
      </w:pPr>
      <w:r w:rsidRPr="00AA2EEE">
        <w:rPr>
          <w:rFonts w:ascii="Palatino Linotype" w:hAnsi="Palatino Linotype" w:cs="Arial"/>
          <w:lang w:eastAsia="es-MX"/>
        </w:rPr>
        <w:t>Es así, que d</w:t>
      </w:r>
      <w:r w:rsidR="00C316D7" w:rsidRPr="00AA2EEE">
        <w:rPr>
          <w:rFonts w:ascii="Palatino Linotype" w:hAnsi="Palatino Linotype" w:cs="Arial"/>
          <w:lang w:eastAsia="es-MX"/>
        </w:rPr>
        <w:t xml:space="preserve">el análisis realizado a las documentales que integran la respuesta e informe justificado </w:t>
      </w:r>
      <w:r w:rsidR="007B0719" w:rsidRPr="00AA2EEE">
        <w:rPr>
          <w:rFonts w:ascii="Palatino Linotype" w:hAnsi="Palatino Linotype" w:cs="Arial"/>
          <w:lang w:eastAsia="es-MX"/>
        </w:rPr>
        <w:t xml:space="preserve">rendido por </w:t>
      </w:r>
      <w:r w:rsidR="007B0719" w:rsidRPr="00AA2EEE">
        <w:rPr>
          <w:rFonts w:ascii="Palatino Linotype" w:hAnsi="Palatino Linotype" w:cs="Arial"/>
          <w:b/>
          <w:lang w:eastAsia="es-MX"/>
        </w:rPr>
        <w:t>EL</w:t>
      </w:r>
      <w:r w:rsidR="00C316D7" w:rsidRPr="00AA2EEE">
        <w:rPr>
          <w:rFonts w:ascii="Palatino Linotype" w:hAnsi="Palatino Linotype" w:cs="Arial"/>
          <w:lang w:eastAsia="es-MX"/>
        </w:rPr>
        <w:t xml:space="preserve"> </w:t>
      </w:r>
      <w:r w:rsidR="00C316D7" w:rsidRPr="00AA2EEE">
        <w:rPr>
          <w:rFonts w:ascii="Palatino Linotype" w:hAnsi="Palatino Linotype" w:cs="Arial"/>
          <w:b/>
          <w:lang w:eastAsia="es-MX"/>
        </w:rPr>
        <w:t xml:space="preserve">SUJETO OBLIGADO </w:t>
      </w:r>
      <w:r w:rsidR="007B0719" w:rsidRPr="00AA2EEE">
        <w:rPr>
          <w:rFonts w:ascii="Palatino Linotype" w:hAnsi="Palatino Linotype" w:cs="Arial"/>
          <w:lang w:eastAsia="es-MX"/>
        </w:rPr>
        <w:t xml:space="preserve">se puede advertir que no coincide el número de servidores públicos remitido en respuesta con el </w:t>
      </w:r>
      <w:r w:rsidR="002F630A" w:rsidRPr="00AA2EEE">
        <w:rPr>
          <w:rFonts w:ascii="Palatino Linotype" w:hAnsi="Palatino Linotype" w:cs="Arial"/>
          <w:lang w:eastAsia="es-MX"/>
        </w:rPr>
        <w:t>número</w:t>
      </w:r>
      <w:r w:rsidR="007B0719" w:rsidRPr="00AA2EEE">
        <w:rPr>
          <w:rFonts w:ascii="Palatino Linotype" w:hAnsi="Palatino Linotype" w:cs="Arial"/>
          <w:lang w:eastAsia="es-MX"/>
        </w:rPr>
        <w:t xml:space="preserve"> de servidores públicos referidos en informe justificado tanto de la Tesorera Municipal como del encargado </w:t>
      </w:r>
      <w:r w:rsidR="007B0719" w:rsidRPr="00AA2EEE">
        <w:rPr>
          <w:rFonts w:ascii="Palatino Linotype" w:hAnsi="Palatino Linotype" w:cs="Arial"/>
        </w:rPr>
        <w:t xml:space="preserve">de despacho de la Dirección de </w:t>
      </w:r>
      <w:r w:rsidR="00DF4CDE" w:rsidRPr="00AA2EEE">
        <w:rPr>
          <w:rFonts w:ascii="Palatino Linotype" w:hAnsi="Palatino Linotype" w:cs="Arial"/>
        </w:rPr>
        <w:t>Fomento y Desarrollo Económico, Administración y Reglamentos</w:t>
      </w:r>
      <w:r w:rsidR="007B0719" w:rsidRPr="00AA2EEE">
        <w:rPr>
          <w:rFonts w:ascii="Palatino Linotype" w:hAnsi="Palatino Linotype" w:cs="Arial"/>
        </w:rPr>
        <w:t xml:space="preserve">; en consecuencia, se destaca que el </w:t>
      </w:r>
      <w:r w:rsidR="007B0719" w:rsidRPr="00AA2EEE">
        <w:rPr>
          <w:rFonts w:ascii="Palatino Linotype" w:hAnsi="Palatino Linotype"/>
          <w:lang w:eastAsia="es-MX"/>
        </w:rPr>
        <w:t>artículo 1.8, fracción IX, del Código Administrativo del Estado de México, establece que para que un acto administrativo tenga validez, deberá guardar congruencia con lo solicitado; asimismo, resulta necesario traer a colación, el Criterio con clave de control SO/002/2017, de la Segunda Época, emitido por el Instituto Nacional de Transparencia, Acceso a la Información y Protección de Datos Personales, que señala lo siguiente:</w:t>
      </w:r>
    </w:p>
    <w:p w14:paraId="1809375F" w14:textId="77777777" w:rsidR="007B0719" w:rsidRPr="00AA2EEE" w:rsidRDefault="007B0719" w:rsidP="002E35EC">
      <w:pPr>
        <w:jc w:val="both"/>
        <w:rPr>
          <w:rFonts w:ascii="Palatino Linotype" w:hAnsi="Palatino Linotype"/>
        </w:rPr>
      </w:pPr>
    </w:p>
    <w:p w14:paraId="349DE538" w14:textId="77777777" w:rsidR="007B0719" w:rsidRPr="00AA2EEE" w:rsidRDefault="007B0719"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rPr>
        <w:t>Congruencia y exhaustividad. Sus alcances para garantizar el derecho de acceso a la información.</w:t>
      </w:r>
      <w:r w:rsidRPr="00AA2EEE">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86F678B" w14:textId="77777777" w:rsidR="007B0719" w:rsidRPr="00AA2EEE" w:rsidRDefault="007B0719" w:rsidP="002E35EC">
      <w:pPr>
        <w:rPr>
          <w:rFonts w:ascii="Palatino Linotype" w:hAnsi="Palatino Linotype"/>
        </w:rPr>
      </w:pPr>
    </w:p>
    <w:p w14:paraId="776E3227" w14:textId="3DBE65DC" w:rsidR="003B05F5" w:rsidRPr="00AA2EEE" w:rsidRDefault="007B0719" w:rsidP="00963368">
      <w:pPr>
        <w:spacing w:line="360" w:lineRule="auto"/>
        <w:jc w:val="both"/>
        <w:rPr>
          <w:rFonts w:ascii="Palatino Linotype" w:hAnsi="Palatino Linotype"/>
          <w:lang w:eastAsia="es-MX"/>
        </w:rPr>
      </w:pPr>
      <w:r w:rsidRPr="00AA2EEE">
        <w:rPr>
          <w:rFonts w:ascii="Palatino Linotype" w:hAnsi="Palatino Linotype"/>
          <w:lang w:eastAsia="es-MX"/>
        </w:rPr>
        <w:t>Del criterio</w:t>
      </w:r>
      <w:r w:rsidR="009A08D2" w:rsidRPr="00AA2EEE">
        <w:rPr>
          <w:rFonts w:ascii="Palatino Linotype" w:hAnsi="Palatino Linotype"/>
          <w:lang w:eastAsia="es-MX"/>
        </w:rPr>
        <w:t xml:space="preserve"> citado</w:t>
      </w:r>
      <w:r w:rsidRPr="00AA2EEE">
        <w:rPr>
          <w:rFonts w:ascii="Palatino Linotype" w:hAnsi="Palatino Linotype"/>
          <w:lang w:eastAsia="es-MX"/>
        </w:rPr>
        <w:t xml:space="preserve">, se desprende que todo acto administrativo debe apegarse al Principio de Congruencia, el cual implica que exista concordancia entre el requerimiento formulado y la respuesta entregada; situación que incumplió </w:t>
      </w:r>
      <w:r w:rsidRPr="00AA2EEE">
        <w:rPr>
          <w:rFonts w:ascii="Palatino Linotype" w:hAnsi="Palatino Linotype"/>
          <w:b/>
          <w:lang w:eastAsia="es-MX"/>
        </w:rPr>
        <w:t xml:space="preserve">EL </w:t>
      </w:r>
      <w:r w:rsidRPr="00AA2EEE">
        <w:rPr>
          <w:rFonts w:ascii="Palatino Linotype" w:hAnsi="Palatino Linotype"/>
          <w:b/>
          <w:lang w:eastAsia="es-MX"/>
        </w:rPr>
        <w:lastRenderedPageBreak/>
        <w:t>SUJETO OBLIGADO</w:t>
      </w:r>
      <w:r w:rsidRPr="00AA2EEE">
        <w:rPr>
          <w:rFonts w:ascii="Palatino Linotype" w:hAnsi="Palatino Linotype"/>
          <w:lang w:eastAsia="es-MX"/>
        </w:rPr>
        <w:t xml:space="preserve">, pues el número de servidores públicos </w:t>
      </w:r>
      <w:r w:rsidR="002E35EC" w:rsidRPr="00AA2EEE">
        <w:rPr>
          <w:rFonts w:ascii="Palatino Linotype" w:hAnsi="Palatino Linotype"/>
          <w:lang w:eastAsia="es-MX"/>
        </w:rPr>
        <w:t>otorgado e</w:t>
      </w:r>
      <w:r w:rsidRPr="00AA2EEE">
        <w:rPr>
          <w:rFonts w:ascii="Palatino Linotype" w:hAnsi="Palatino Linotype"/>
          <w:lang w:eastAsia="es-MX"/>
        </w:rPr>
        <w:t>n respue</w:t>
      </w:r>
      <w:r w:rsidR="003B05F5" w:rsidRPr="00AA2EEE">
        <w:rPr>
          <w:rFonts w:ascii="Palatino Linotype" w:hAnsi="Palatino Linotype"/>
          <w:lang w:eastAsia="es-MX"/>
        </w:rPr>
        <w:t xml:space="preserve">sta </w:t>
      </w:r>
      <w:r w:rsidR="002E35EC" w:rsidRPr="00AA2EEE">
        <w:rPr>
          <w:rFonts w:ascii="Palatino Linotype" w:hAnsi="Palatino Linotype"/>
          <w:lang w:eastAsia="es-MX"/>
        </w:rPr>
        <w:t xml:space="preserve">no es coincidente con lo </w:t>
      </w:r>
      <w:r w:rsidR="009A08D2" w:rsidRPr="00AA2EEE">
        <w:rPr>
          <w:rFonts w:ascii="Palatino Linotype" w:hAnsi="Palatino Linotype"/>
          <w:lang w:eastAsia="es-MX"/>
        </w:rPr>
        <w:t>señalado</w:t>
      </w:r>
      <w:r w:rsidR="002E35EC" w:rsidRPr="00AA2EEE">
        <w:rPr>
          <w:rFonts w:ascii="Palatino Linotype" w:hAnsi="Palatino Linotype"/>
          <w:lang w:eastAsia="es-MX"/>
        </w:rPr>
        <w:t xml:space="preserve"> en </w:t>
      </w:r>
      <w:r w:rsidR="003B05F5" w:rsidRPr="00AA2EEE">
        <w:rPr>
          <w:rFonts w:ascii="Palatino Linotype" w:hAnsi="Palatino Linotype"/>
          <w:lang w:eastAsia="es-MX"/>
        </w:rPr>
        <w:t xml:space="preserve">informe justificado, tal como se advierte en las siguientes imágenes: </w:t>
      </w:r>
    </w:p>
    <w:tbl>
      <w:tblPr>
        <w:tblStyle w:val="Tablaconcuadrcula"/>
        <w:tblW w:w="0" w:type="auto"/>
        <w:tblLook w:val="04A0" w:firstRow="1" w:lastRow="0" w:firstColumn="1" w:lastColumn="0" w:noHBand="0" w:noVBand="1"/>
      </w:tblPr>
      <w:tblGrid>
        <w:gridCol w:w="4555"/>
        <w:gridCol w:w="4556"/>
      </w:tblGrid>
      <w:tr w:rsidR="003B05F5" w:rsidRPr="00AA2EEE" w14:paraId="46A453D9" w14:textId="77777777" w:rsidTr="002E35EC">
        <w:tc>
          <w:tcPr>
            <w:tcW w:w="9111" w:type="dxa"/>
            <w:gridSpan w:val="2"/>
            <w:shd w:val="pct20" w:color="auto" w:fill="auto"/>
          </w:tcPr>
          <w:p w14:paraId="1EC6AB3F" w14:textId="5F6E9FEA" w:rsidR="003B05F5" w:rsidRPr="00AA2EEE" w:rsidRDefault="003B05F5" w:rsidP="003B05F5">
            <w:pPr>
              <w:spacing w:line="360" w:lineRule="auto"/>
              <w:jc w:val="center"/>
              <w:rPr>
                <w:rFonts w:ascii="Palatino Linotype" w:hAnsi="Palatino Linotype"/>
                <w:lang w:eastAsia="es-MX"/>
              </w:rPr>
            </w:pPr>
            <w:r w:rsidRPr="00AA2EEE">
              <w:rPr>
                <w:rFonts w:ascii="Palatino Linotype" w:hAnsi="Palatino Linotype"/>
                <w:b/>
                <w:lang w:eastAsia="es-MX"/>
              </w:rPr>
              <w:t>Respuesta</w:t>
            </w:r>
          </w:p>
        </w:tc>
      </w:tr>
      <w:tr w:rsidR="00DF4CDE" w:rsidRPr="00AA2EEE" w14:paraId="433F2106" w14:textId="77777777" w:rsidTr="003B05F5">
        <w:tc>
          <w:tcPr>
            <w:tcW w:w="4555" w:type="dxa"/>
          </w:tcPr>
          <w:p w14:paraId="29317C02" w14:textId="2BBDDC0E" w:rsidR="003B05F5" w:rsidRPr="00AA2EEE" w:rsidRDefault="00DF4CDE" w:rsidP="00DF4CDE">
            <w:pPr>
              <w:spacing w:line="276" w:lineRule="auto"/>
              <w:jc w:val="both"/>
              <w:rPr>
                <w:rFonts w:ascii="Palatino Linotype" w:hAnsi="Palatino Linotype"/>
                <w:lang w:eastAsia="es-MX"/>
              </w:rPr>
            </w:pPr>
            <w:r w:rsidRPr="00AA2EEE">
              <w:rPr>
                <w:rFonts w:ascii="Palatino Linotype" w:hAnsi="Palatino Linotype"/>
                <w:lang w:eastAsia="es-MX"/>
              </w:rPr>
              <w:t>Tesorera Municipal</w:t>
            </w:r>
            <w:r w:rsidR="003B05F5" w:rsidRPr="00AA2EEE">
              <w:rPr>
                <w:rFonts w:ascii="Palatino Linotype" w:hAnsi="Palatino Linotype"/>
                <w:lang w:eastAsia="es-MX"/>
              </w:rPr>
              <w:t xml:space="preserve"> </w:t>
            </w:r>
          </w:p>
        </w:tc>
        <w:tc>
          <w:tcPr>
            <w:tcW w:w="4556" w:type="dxa"/>
          </w:tcPr>
          <w:p w14:paraId="6A6F19D6" w14:textId="4B90E9C0" w:rsidR="003B05F5" w:rsidRPr="00AA2EEE" w:rsidRDefault="00DF4CDE" w:rsidP="00DF4CDE">
            <w:pPr>
              <w:spacing w:line="360" w:lineRule="auto"/>
              <w:jc w:val="center"/>
              <w:rPr>
                <w:rFonts w:ascii="Palatino Linotype" w:hAnsi="Palatino Linotype"/>
                <w:lang w:eastAsia="es-MX"/>
              </w:rPr>
            </w:pPr>
            <w:r w:rsidRPr="00AA2EEE">
              <w:rPr>
                <w:noProof/>
                <w:lang w:val="es-419" w:eastAsia="es-419"/>
              </w:rPr>
              <w:drawing>
                <wp:inline distT="0" distB="0" distL="0" distR="0" wp14:anchorId="1164438B" wp14:editId="15C29326">
                  <wp:extent cx="2600325" cy="381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10230" cy="382451"/>
                          </a:xfrm>
                          <a:prstGeom prst="rect">
                            <a:avLst/>
                          </a:prstGeom>
                        </pic:spPr>
                      </pic:pic>
                    </a:graphicData>
                  </a:graphic>
                </wp:inline>
              </w:drawing>
            </w:r>
          </w:p>
        </w:tc>
      </w:tr>
      <w:tr w:rsidR="00DF4CDE" w:rsidRPr="00AA2EEE" w14:paraId="69BF4E4E" w14:textId="77777777" w:rsidTr="002E35EC">
        <w:tc>
          <w:tcPr>
            <w:tcW w:w="4555" w:type="dxa"/>
            <w:tcBorders>
              <w:bottom w:val="single" w:sz="4" w:space="0" w:color="auto"/>
            </w:tcBorders>
          </w:tcPr>
          <w:p w14:paraId="67E2CDCD" w14:textId="263596F5" w:rsidR="003B05F5" w:rsidRPr="00AA2EEE" w:rsidRDefault="00DF4CDE" w:rsidP="00DF4CDE">
            <w:pPr>
              <w:spacing w:line="276" w:lineRule="auto"/>
              <w:jc w:val="both"/>
              <w:rPr>
                <w:rFonts w:ascii="Palatino Linotype" w:hAnsi="Palatino Linotype"/>
                <w:lang w:eastAsia="es-MX"/>
              </w:rPr>
            </w:pPr>
            <w:r w:rsidRPr="00AA2EEE">
              <w:rPr>
                <w:rFonts w:ascii="Palatino Linotype" w:hAnsi="Palatino Linotype" w:cs="Arial"/>
                <w:lang w:eastAsia="es-MX"/>
              </w:rPr>
              <w:t xml:space="preserve">Encargado </w:t>
            </w:r>
            <w:r w:rsidRPr="00AA2EEE">
              <w:rPr>
                <w:rFonts w:ascii="Palatino Linotype" w:hAnsi="Palatino Linotype" w:cs="Arial"/>
              </w:rPr>
              <w:t xml:space="preserve">de despacho de la Dirección de Fomento y Desarrollo Económico, Administración y Reglamentos. </w:t>
            </w:r>
          </w:p>
        </w:tc>
        <w:tc>
          <w:tcPr>
            <w:tcW w:w="4556" w:type="dxa"/>
            <w:tcBorders>
              <w:bottom w:val="single" w:sz="4" w:space="0" w:color="auto"/>
            </w:tcBorders>
          </w:tcPr>
          <w:p w14:paraId="02FE1D86" w14:textId="06D6BBAE" w:rsidR="003B05F5" w:rsidRPr="00AA2EEE" w:rsidRDefault="003B05F5" w:rsidP="00DF4CDE">
            <w:pPr>
              <w:spacing w:line="360" w:lineRule="auto"/>
              <w:jc w:val="center"/>
              <w:rPr>
                <w:rFonts w:ascii="Palatino Linotype" w:hAnsi="Palatino Linotype"/>
                <w:lang w:eastAsia="es-MX"/>
              </w:rPr>
            </w:pPr>
            <w:r w:rsidRPr="00AA2EEE">
              <w:rPr>
                <w:noProof/>
                <w:lang w:val="es-419" w:eastAsia="es-419"/>
              </w:rPr>
              <w:drawing>
                <wp:inline distT="0" distB="0" distL="0" distR="0" wp14:anchorId="76EAC1AC" wp14:editId="32A3A428">
                  <wp:extent cx="2483409" cy="33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4244" cy="340948"/>
                          </a:xfrm>
                          <a:prstGeom prst="rect">
                            <a:avLst/>
                          </a:prstGeom>
                        </pic:spPr>
                      </pic:pic>
                    </a:graphicData>
                  </a:graphic>
                </wp:inline>
              </w:drawing>
            </w:r>
          </w:p>
        </w:tc>
      </w:tr>
      <w:tr w:rsidR="003B05F5" w:rsidRPr="00AA2EEE" w14:paraId="48B275B4" w14:textId="77777777" w:rsidTr="002E35EC">
        <w:tc>
          <w:tcPr>
            <w:tcW w:w="9111" w:type="dxa"/>
            <w:gridSpan w:val="2"/>
            <w:shd w:val="pct20" w:color="auto" w:fill="auto"/>
          </w:tcPr>
          <w:p w14:paraId="5A60A54E" w14:textId="3EDDD62F" w:rsidR="003B05F5" w:rsidRPr="00AA2EEE" w:rsidRDefault="003B05F5" w:rsidP="003B05F5">
            <w:pPr>
              <w:spacing w:line="360" w:lineRule="auto"/>
              <w:jc w:val="center"/>
              <w:rPr>
                <w:rFonts w:ascii="Palatino Linotype" w:hAnsi="Palatino Linotype"/>
                <w:b/>
                <w:lang w:eastAsia="es-MX"/>
              </w:rPr>
            </w:pPr>
            <w:r w:rsidRPr="00AA2EEE">
              <w:rPr>
                <w:rFonts w:ascii="Palatino Linotype" w:hAnsi="Palatino Linotype"/>
                <w:b/>
                <w:lang w:eastAsia="es-MX"/>
              </w:rPr>
              <w:t>Informe Justificado</w:t>
            </w:r>
          </w:p>
        </w:tc>
      </w:tr>
      <w:tr w:rsidR="00DF4CDE" w:rsidRPr="00AA2EEE" w14:paraId="3F3303AD" w14:textId="77777777" w:rsidTr="003B05F5">
        <w:tc>
          <w:tcPr>
            <w:tcW w:w="4555" w:type="dxa"/>
          </w:tcPr>
          <w:p w14:paraId="6338ECAD" w14:textId="46329101" w:rsidR="00DF4CDE" w:rsidRPr="00AA2EEE" w:rsidRDefault="00DF4CDE" w:rsidP="00DF4CDE">
            <w:pPr>
              <w:spacing w:line="360" w:lineRule="auto"/>
              <w:jc w:val="both"/>
              <w:rPr>
                <w:rFonts w:ascii="Palatino Linotype" w:hAnsi="Palatino Linotype"/>
                <w:lang w:eastAsia="es-MX"/>
              </w:rPr>
            </w:pPr>
            <w:r w:rsidRPr="00AA2EEE">
              <w:rPr>
                <w:rFonts w:ascii="Palatino Linotype" w:hAnsi="Palatino Linotype"/>
                <w:lang w:eastAsia="es-MX"/>
              </w:rPr>
              <w:t xml:space="preserve">Tesorera Municipal </w:t>
            </w:r>
          </w:p>
        </w:tc>
        <w:tc>
          <w:tcPr>
            <w:tcW w:w="4556" w:type="dxa"/>
          </w:tcPr>
          <w:p w14:paraId="19DC9B00" w14:textId="382149AA" w:rsidR="00DF4CDE" w:rsidRPr="00AA2EEE" w:rsidRDefault="00DF4CDE" w:rsidP="00DF4CDE">
            <w:pPr>
              <w:spacing w:line="360" w:lineRule="auto"/>
              <w:jc w:val="both"/>
              <w:rPr>
                <w:rFonts w:ascii="Palatino Linotype" w:hAnsi="Palatino Linotype"/>
                <w:lang w:eastAsia="es-MX"/>
              </w:rPr>
            </w:pPr>
            <w:r w:rsidRPr="00AA2EEE">
              <w:rPr>
                <w:noProof/>
                <w:lang w:val="es-419" w:eastAsia="es-419"/>
              </w:rPr>
              <w:drawing>
                <wp:inline distT="0" distB="0" distL="0" distR="0" wp14:anchorId="7013C809" wp14:editId="4A5FF27D">
                  <wp:extent cx="2668058" cy="29014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7032" cy="341147"/>
                          </a:xfrm>
                          <a:prstGeom prst="rect">
                            <a:avLst/>
                          </a:prstGeom>
                        </pic:spPr>
                      </pic:pic>
                    </a:graphicData>
                  </a:graphic>
                </wp:inline>
              </w:drawing>
            </w:r>
          </w:p>
        </w:tc>
      </w:tr>
      <w:tr w:rsidR="00DF4CDE" w:rsidRPr="00AA2EEE" w14:paraId="7D4361A4" w14:textId="77777777" w:rsidTr="003B05F5">
        <w:tc>
          <w:tcPr>
            <w:tcW w:w="4555" w:type="dxa"/>
          </w:tcPr>
          <w:p w14:paraId="16ECDF98" w14:textId="1D05DAD3" w:rsidR="00DF4CDE" w:rsidRPr="00AA2EEE" w:rsidRDefault="00DF4CDE" w:rsidP="00DF4CDE">
            <w:pPr>
              <w:spacing w:line="360" w:lineRule="auto"/>
              <w:jc w:val="both"/>
              <w:rPr>
                <w:rFonts w:ascii="Palatino Linotype" w:hAnsi="Palatino Linotype"/>
                <w:lang w:eastAsia="es-MX"/>
              </w:rPr>
            </w:pPr>
            <w:r w:rsidRPr="00AA2EEE">
              <w:rPr>
                <w:rFonts w:ascii="Palatino Linotype" w:hAnsi="Palatino Linotype" w:cs="Arial"/>
                <w:lang w:eastAsia="es-MX"/>
              </w:rPr>
              <w:t xml:space="preserve">Encargado </w:t>
            </w:r>
            <w:r w:rsidRPr="00AA2EEE">
              <w:rPr>
                <w:rFonts w:ascii="Palatino Linotype" w:hAnsi="Palatino Linotype" w:cs="Arial"/>
              </w:rPr>
              <w:t xml:space="preserve">de despacho de la Dirección de Fomento y Desarrollo Económico, Administración y Reglamentos. </w:t>
            </w:r>
          </w:p>
        </w:tc>
        <w:tc>
          <w:tcPr>
            <w:tcW w:w="4556" w:type="dxa"/>
          </w:tcPr>
          <w:p w14:paraId="184A80FE" w14:textId="778F7058" w:rsidR="00DF4CDE" w:rsidRPr="00AA2EEE" w:rsidRDefault="00DF4CDE" w:rsidP="002E35EC">
            <w:pPr>
              <w:spacing w:line="360" w:lineRule="auto"/>
              <w:jc w:val="center"/>
              <w:rPr>
                <w:rFonts w:ascii="Palatino Linotype" w:hAnsi="Palatino Linotype"/>
                <w:lang w:eastAsia="es-MX"/>
              </w:rPr>
            </w:pPr>
            <w:r w:rsidRPr="00AA2EEE">
              <w:rPr>
                <w:noProof/>
                <w:lang w:val="es-419" w:eastAsia="es-419"/>
              </w:rPr>
              <w:drawing>
                <wp:inline distT="0" distB="0" distL="0" distR="0" wp14:anchorId="54D5D53B" wp14:editId="11BFFE45">
                  <wp:extent cx="804334" cy="338667"/>
                  <wp:effectExtent l="0" t="0" r="0"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06535" cy="339594"/>
                          </a:xfrm>
                          <a:prstGeom prst="rect">
                            <a:avLst/>
                          </a:prstGeom>
                        </pic:spPr>
                      </pic:pic>
                    </a:graphicData>
                  </a:graphic>
                </wp:inline>
              </w:drawing>
            </w:r>
          </w:p>
        </w:tc>
      </w:tr>
    </w:tbl>
    <w:p w14:paraId="2908C3FE" w14:textId="77777777" w:rsidR="003B05F5" w:rsidRPr="00AA2EEE" w:rsidRDefault="003B05F5" w:rsidP="00963368">
      <w:pPr>
        <w:spacing w:line="360" w:lineRule="auto"/>
        <w:jc w:val="both"/>
        <w:rPr>
          <w:rFonts w:ascii="Palatino Linotype" w:hAnsi="Palatino Linotype"/>
          <w:lang w:eastAsia="es-MX"/>
        </w:rPr>
      </w:pPr>
    </w:p>
    <w:p w14:paraId="7E552DFE" w14:textId="2D1A0D91" w:rsidR="001D32EE" w:rsidRPr="00AA2EEE" w:rsidRDefault="00133A86"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Asimismo, no se omite comentar que dichos servidores públicos habilitados tienen competencia para atender la solicitud, pues conforme al Manual de </w:t>
      </w:r>
      <w:r w:rsidR="001D32EE" w:rsidRPr="00AA2EEE">
        <w:rPr>
          <w:rFonts w:ascii="Palatino Linotype" w:hAnsi="Palatino Linotype"/>
          <w:lang w:eastAsia="es-MX"/>
        </w:rPr>
        <w:t>Procedimientos</w:t>
      </w:r>
      <w:r w:rsidRPr="00AA2EEE">
        <w:rPr>
          <w:rFonts w:ascii="Palatino Linotype" w:hAnsi="Palatino Linotype"/>
          <w:lang w:eastAsia="es-MX"/>
        </w:rPr>
        <w:t xml:space="preserve"> de la Dirección de Fomento y Desarrollo Económico, Administración y Reglamentos, </w:t>
      </w:r>
      <w:r w:rsidR="001D32EE" w:rsidRPr="00AA2EEE">
        <w:rPr>
          <w:rFonts w:ascii="Palatino Linotype" w:hAnsi="Palatino Linotype"/>
          <w:lang w:eastAsia="es-MX"/>
        </w:rPr>
        <w:t>es la responsable de contratar al personal y canalizarla al área de trabajo de acuerdo a su perfil; asimismo informar el alta del nuevo servidor público a la Tesorería Municipal; para mayor referencia se inserta la siguiente imagen</w:t>
      </w:r>
      <w:r w:rsidR="009A08D2" w:rsidRPr="00AA2EEE">
        <w:rPr>
          <w:rFonts w:ascii="Palatino Linotype" w:hAnsi="Palatino Linotype"/>
          <w:lang w:eastAsia="es-MX"/>
        </w:rPr>
        <w:t xml:space="preserve"> en donde se advierten sus funciones</w:t>
      </w:r>
      <w:r w:rsidR="001D32EE" w:rsidRPr="00AA2EEE">
        <w:rPr>
          <w:rFonts w:ascii="Palatino Linotype" w:hAnsi="Palatino Linotype"/>
          <w:lang w:eastAsia="es-MX"/>
        </w:rPr>
        <w:t xml:space="preserve">: </w:t>
      </w:r>
    </w:p>
    <w:p w14:paraId="38E2CB19" w14:textId="77777777" w:rsidR="001D32EE" w:rsidRPr="00AA2EEE" w:rsidRDefault="001D32EE" w:rsidP="00963368">
      <w:pPr>
        <w:spacing w:line="360" w:lineRule="auto"/>
        <w:jc w:val="both"/>
        <w:rPr>
          <w:rFonts w:ascii="Palatino Linotype" w:hAnsi="Palatino Linotype"/>
          <w:lang w:eastAsia="es-MX"/>
        </w:rPr>
      </w:pPr>
    </w:p>
    <w:p w14:paraId="6F964C74" w14:textId="4ECE9BA8" w:rsidR="001D32EE" w:rsidRPr="00AA2EEE" w:rsidRDefault="001D32EE" w:rsidP="001D32EE">
      <w:pPr>
        <w:spacing w:line="360" w:lineRule="auto"/>
        <w:jc w:val="center"/>
        <w:rPr>
          <w:rFonts w:ascii="Palatino Linotype" w:hAnsi="Palatino Linotype"/>
          <w:lang w:eastAsia="es-MX"/>
        </w:rPr>
      </w:pPr>
      <w:r w:rsidRPr="00AA2EEE">
        <w:rPr>
          <w:noProof/>
          <w:lang w:val="es-419" w:eastAsia="es-419"/>
        </w:rPr>
        <w:lastRenderedPageBreak/>
        <w:drawing>
          <wp:inline distT="0" distB="0" distL="0" distR="0" wp14:anchorId="67364EE6" wp14:editId="798CC95C">
            <wp:extent cx="4069995" cy="1512570"/>
            <wp:effectExtent l="0" t="0" r="698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0042" cy="1516304"/>
                    </a:xfrm>
                    <a:prstGeom prst="rect">
                      <a:avLst/>
                    </a:prstGeom>
                  </pic:spPr>
                </pic:pic>
              </a:graphicData>
            </a:graphic>
          </wp:inline>
        </w:drawing>
      </w:r>
    </w:p>
    <w:p w14:paraId="0037CCBD" w14:textId="77777777" w:rsidR="001D32EE" w:rsidRPr="00AA2EEE" w:rsidRDefault="001D32EE" w:rsidP="001D32EE">
      <w:pPr>
        <w:spacing w:line="360" w:lineRule="auto"/>
        <w:jc w:val="center"/>
        <w:rPr>
          <w:rFonts w:ascii="Palatino Linotype" w:hAnsi="Palatino Linotype"/>
          <w:lang w:eastAsia="es-MX"/>
        </w:rPr>
      </w:pPr>
    </w:p>
    <w:p w14:paraId="26859298" w14:textId="0124EA29" w:rsidR="00375064" w:rsidRPr="00AA2EEE" w:rsidRDefault="00375064" w:rsidP="00963368">
      <w:pPr>
        <w:spacing w:line="360" w:lineRule="auto"/>
        <w:jc w:val="both"/>
        <w:rPr>
          <w:rFonts w:ascii="Palatino Linotype" w:hAnsi="Palatino Linotype"/>
        </w:rPr>
      </w:pPr>
      <w:r w:rsidRPr="00AA2EEE">
        <w:rPr>
          <w:rFonts w:ascii="Palatino Linotype" w:eastAsia="Calibri" w:hAnsi="Palatino Linotype"/>
          <w:lang w:val="es-ES"/>
        </w:rPr>
        <w:t xml:space="preserve">Una vez precisado lo anterior, es importante traer a contexto </w:t>
      </w:r>
      <w:r w:rsidRPr="00AA2EEE">
        <w:rPr>
          <w:rFonts w:ascii="Palatino Linotype" w:hAnsi="Palatino Linotype"/>
        </w:rPr>
        <w:t>lo establecido en los artículos 4, fracción III, 6, 7, 8, 12, 13, 49, fracciones II y III, 54, primer párrafo, 56, fracción I, de la Ley del Trabajo de los Servidores Públicos del Estado y Municipios:</w:t>
      </w:r>
    </w:p>
    <w:p w14:paraId="6D55909B" w14:textId="77777777" w:rsidR="00375064" w:rsidRPr="00AA2EEE" w:rsidRDefault="00375064" w:rsidP="002E35EC">
      <w:pPr>
        <w:jc w:val="both"/>
        <w:rPr>
          <w:rFonts w:ascii="Palatino Linotype" w:hAnsi="Palatino Linotype"/>
        </w:rPr>
      </w:pPr>
    </w:p>
    <w:p w14:paraId="06997DC7"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w:t>
      </w:r>
      <w:r w:rsidRPr="00AA2EEE">
        <w:rPr>
          <w:rFonts w:ascii="Palatino Linotype" w:hAnsi="Palatino Linotype" w:cs="Arial"/>
          <w:b/>
          <w:i/>
          <w:sz w:val="22"/>
          <w:lang w:val="es-ES"/>
        </w:rPr>
        <w:t>Artículo 4. Para efectos de esta ley se entiende</w:t>
      </w:r>
      <w:r w:rsidRPr="00AA2EEE">
        <w:rPr>
          <w:rFonts w:ascii="Palatino Linotype" w:hAnsi="Palatino Linotype" w:cs="Arial"/>
          <w:i/>
          <w:sz w:val="22"/>
          <w:lang w:val="es-ES"/>
        </w:rPr>
        <w:t>:</w:t>
      </w:r>
    </w:p>
    <w:p w14:paraId="497AEB52"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w:t>
      </w:r>
    </w:p>
    <w:p w14:paraId="0BA29331"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III. Institución Pública</w:t>
      </w:r>
      <w:r w:rsidRPr="00AA2EEE">
        <w:rPr>
          <w:rFonts w:ascii="Palatino Linotype" w:hAnsi="Palatino Linotype" w:cs="Arial"/>
          <w:i/>
          <w:sz w:val="22"/>
          <w:lang w:val="es-ES"/>
        </w:rPr>
        <w:t xml:space="preserve">: A cada uno de los poderes públicos del Estado, </w:t>
      </w:r>
      <w:r w:rsidRPr="00AA2EEE">
        <w:rPr>
          <w:rFonts w:ascii="Palatino Linotype" w:hAnsi="Palatino Linotype" w:cs="Arial"/>
          <w:b/>
          <w:i/>
          <w:sz w:val="22"/>
          <w:lang w:val="es-ES"/>
        </w:rPr>
        <w:t>los municipios</w:t>
      </w:r>
      <w:r w:rsidRPr="00AA2EEE">
        <w:rPr>
          <w:rFonts w:ascii="Palatino Linotype" w:hAnsi="Palatino Linotype" w:cs="Arial"/>
          <w:i/>
          <w:sz w:val="22"/>
          <w:lang w:val="es-ES"/>
        </w:rPr>
        <w:t xml:space="preserve"> y los tribunales administrativos; así como los organismos descentralizados, fideicomisos de carácter estatal y municipal, y los órganos autónomos que sus leyes de creación así lo determinen.</w:t>
      </w:r>
    </w:p>
    <w:p w14:paraId="76F56F93"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6.</w:t>
      </w:r>
      <w:r w:rsidRPr="00AA2EEE">
        <w:rPr>
          <w:rFonts w:ascii="Palatino Linotype" w:hAnsi="Palatino Linotype" w:cs="Arial"/>
          <w:i/>
          <w:sz w:val="22"/>
          <w:lang w:val="es-ES"/>
        </w:rPr>
        <w:t xml:space="preserve"> </w:t>
      </w:r>
      <w:r w:rsidRPr="00AA2EEE">
        <w:rPr>
          <w:rFonts w:ascii="Palatino Linotype" w:hAnsi="Palatino Linotype" w:cs="Arial"/>
          <w:b/>
          <w:i/>
          <w:sz w:val="22"/>
          <w:u w:val="single"/>
          <w:lang w:val="es-ES"/>
        </w:rPr>
        <w:t>Los servidores públicos se clasifican en generales y de confianza</w:t>
      </w:r>
      <w:r w:rsidRPr="00AA2EEE">
        <w:rPr>
          <w:rFonts w:ascii="Palatino Linotype" w:hAnsi="Palatino Linotype" w:cs="Arial"/>
          <w:i/>
          <w:sz w:val="22"/>
          <w:lang w:val="es-ES"/>
        </w:rPr>
        <w:t xml:space="preserve">, los cuales, de acuerdo con la duración de sus relaciones de trabajo </w:t>
      </w:r>
      <w:r w:rsidRPr="00AA2EEE">
        <w:rPr>
          <w:rFonts w:ascii="Palatino Linotype" w:hAnsi="Palatino Linotype" w:cs="Arial"/>
          <w:b/>
          <w:i/>
          <w:sz w:val="22"/>
          <w:u w:val="single"/>
          <w:lang w:val="es-ES"/>
        </w:rPr>
        <w:t>pueden ser: por tiempo u obra determinados o por tiempo indeterminado</w:t>
      </w:r>
      <w:r w:rsidRPr="00AA2EEE">
        <w:rPr>
          <w:rFonts w:ascii="Palatino Linotype" w:hAnsi="Palatino Linotype" w:cs="Arial"/>
          <w:i/>
          <w:sz w:val="22"/>
          <w:lang w:val="es-ES"/>
        </w:rPr>
        <w:t xml:space="preserve">. </w:t>
      </w:r>
    </w:p>
    <w:p w14:paraId="40C6641F"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7.</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 xml:space="preserve">Son servidores públicos generales </w:t>
      </w:r>
      <w:r w:rsidRPr="00AA2EEE">
        <w:rPr>
          <w:rFonts w:ascii="Palatino Linotype" w:hAnsi="Palatino Linotype" w:cs="Arial"/>
          <w:i/>
          <w:sz w:val="22"/>
          <w:lang w:val="es-ES"/>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15FBCDB5"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8. Se entiende por servidores públicos de confianza</w:t>
      </w:r>
      <w:r w:rsidRPr="00AA2EEE">
        <w:rPr>
          <w:rFonts w:ascii="Palatino Linotype" w:hAnsi="Palatino Linotype" w:cs="Arial"/>
          <w:i/>
          <w:sz w:val="22"/>
          <w:lang w:val="es-ES"/>
        </w:rPr>
        <w:t>:</w:t>
      </w:r>
    </w:p>
    <w:p w14:paraId="780F676D"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I.</w:t>
      </w:r>
      <w:r w:rsidRPr="00AA2EEE">
        <w:rPr>
          <w:rFonts w:ascii="Palatino Linotype" w:hAnsi="Palatino Linotype" w:cs="Arial"/>
          <w:i/>
          <w:sz w:val="22"/>
          <w:lang w:val="es-E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01FFB62A"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II.</w:t>
      </w:r>
      <w:r w:rsidRPr="00AA2EEE">
        <w:rPr>
          <w:rFonts w:ascii="Palatino Linotype" w:hAnsi="Palatino Linotype" w:cs="Arial"/>
          <w:i/>
          <w:sz w:val="22"/>
          <w:lang w:val="es-ES"/>
        </w:rPr>
        <w:t xml:space="preserve"> Aquéllos que tengan esa calidad en razón de la naturaleza de las funciones que desempeñen y no de la designación que se dé al puesto.</w:t>
      </w:r>
    </w:p>
    <w:p w14:paraId="49FC1C95"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 xml:space="preserve">Son funciones de confianza: las de dirección, inspección, vigilancia, auditoría, fiscalización, asesoría, procuración y administración de justicia y de protección civil, </w:t>
      </w:r>
      <w:r w:rsidRPr="00AA2EEE">
        <w:rPr>
          <w:rFonts w:ascii="Palatino Linotype" w:hAnsi="Palatino Linotype" w:cs="Arial"/>
          <w:i/>
          <w:sz w:val="22"/>
          <w:lang w:val="es-ES"/>
        </w:rPr>
        <w:lastRenderedPageBreak/>
        <w:t xml:space="preserve">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14:paraId="67E16A3A"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 xml:space="preserve">Sin que lo anterior implique o signifique transgredir derechos laborales, sociales o colectivos adquiridos por los trabajadores. </w:t>
      </w:r>
    </w:p>
    <w:p w14:paraId="4DB52BB4"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No se consideran funciones de confianza las de dirección, supervisión e inspección que realizan los integrantes del Sistema Educativo Estatal en los planteles educativos del propio sistema.</w:t>
      </w:r>
    </w:p>
    <w:p w14:paraId="3A5A832A"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12.</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Son servidores públicos por tiempo indeterminado quienes sean nombrados con tal carácter en plazas presupuestales</w:t>
      </w:r>
      <w:r w:rsidRPr="00AA2EEE">
        <w:rPr>
          <w:rFonts w:ascii="Palatino Linotype" w:hAnsi="Palatino Linotype" w:cs="Arial"/>
          <w:i/>
          <w:sz w:val="22"/>
          <w:lang w:val="es-ES"/>
        </w:rPr>
        <w:t xml:space="preserve">. </w:t>
      </w:r>
    </w:p>
    <w:p w14:paraId="3D66B5E1"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13.</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Son servidores públicos sujetos a una relación laboral por tiempo u obra determinados, aquéllos que presten sus servicios bajo esas condiciones</w:t>
      </w:r>
      <w:r w:rsidRPr="00AA2EEE">
        <w:rPr>
          <w:rFonts w:ascii="Palatino Linotype" w:hAnsi="Palatino Linotype" w:cs="Arial"/>
          <w:i/>
          <w:sz w:val="22"/>
          <w:lang w:val="es-ES"/>
        </w:rPr>
        <w:t xml:space="preserve">, en razón de que la naturaleza del servicio así lo exija. </w:t>
      </w:r>
    </w:p>
    <w:p w14:paraId="285C477D"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Artículo 49</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Los nombramientos, contratos o formato único de Movimientos de Personal</w:t>
      </w:r>
      <w:r w:rsidRPr="00AA2EEE">
        <w:rPr>
          <w:rFonts w:ascii="Palatino Linotype" w:hAnsi="Palatino Linotype" w:cs="Arial"/>
          <w:i/>
          <w:sz w:val="22"/>
          <w:lang w:val="es-ES"/>
        </w:rPr>
        <w:t xml:space="preserve"> de los servidores públicos </w:t>
      </w:r>
      <w:r w:rsidRPr="00AA2EEE">
        <w:rPr>
          <w:rFonts w:ascii="Palatino Linotype" w:hAnsi="Palatino Linotype" w:cs="Arial"/>
          <w:b/>
          <w:i/>
          <w:sz w:val="22"/>
          <w:lang w:val="es-ES"/>
        </w:rPr>
        <w:t>deberán contener</w:t>
      </w:r>
      <w:r w:rsidRPr="00AA2EEE">
        <w:rPr>
          <w:rFonts w:ascii="Palatino Linotype" w:hAnsi="Palatino Linotype" w:cs="Arial"/>
          <w:i/>
          <w:sz w:val="22"/>
          <w:lang w:val="es-ES"/>
        </w:rPr>
        <w:t xml:space="preserve">: </w:t>
      </w:r>
    </w:p>
    <w:p w14:paraId="772F5C93"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i/>
          <w:sz w:val="22"/>
          <w:lang w:val="es-ES"/>
        </w:rPr>
        <w:t>[…]</w:t>
      </w:r>
    </w:p>
    <w:p w14:paraId="6EFF6F42"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II.</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Cargo para el que es designado, fecha de inicio de sus servicios</w:t>
      </w:r>
      <w:r w:rsidRPr="00AA2EEE">
        <w:rPr>
          <w:rFonts w:ascii="Palatino Linotype" w:hAnsi="Palatino Linotype" w:cs="Arial"/>
          <w:i/>
          <w:sz w:val="22"/>
          <w:lang w:val="es-ES"/>
        </w:rPr>
        <w:t xml:space="preserve"> y lugar de adscripción;</w:t>
      </w:r>
    </w:p>
    <w:p w14:paraId="585C1A8E" w14:textId="77777777" w:rsidR="00375064" w:rsidRPr="00AA2EEE" w:rsidRDefault="00375064" w:rsidP="002E35EC">
      <w:pPr>
        <w:tabs>
          <w:tab w:val="left" w:pos="8222"/>
        </w:tabs>
        <w:ind w:left="851" w:right="899"/>
        <w:jc w:val="both"/>
        <w:rPr>
          <w:rFonts w:ascii="Palatino Linotype" w:hAnsi="Palatino Linotype" w:cs="Arial"/>
          <w:i/>
          <w:sz w:val="22"/>
          <w:lang w:val="es-ES"/>
        </w:rPr>
      </w:pPr>
      <w:r w:rsidRPr="00AA2EEE">
        <w:rPr>
          <w:rFonts w:ascii="Palatino Linotype" w:hAnsi="Palatino Linotype" w:cs="Arial"/>
          <w:b/>
          <w:i/>
          <w:sz w:val="22"/>
          <w:lang w:val="es-ES"/>
        </w:rPr>
        <w:t>III.</w:t>
      </w:r>
      <w:r w:rsidRPr="00AA2EEE">
        <w:rPr>
          <w:rFonts w:ascii="Palatino Linotype" w:hAnsi="Palatino Linotype" w:cs="Arial"/>
          <w:i/>
          <w:sz w:val="22"/>
          <w:lang w:val="es-ES"/>
        </w:rPr>
        <w:t xml:space="preserve"> </w:t>
      </w:r>
      <w:r w:rsidRPr="00AA2EEE">
        <w:rPr>
          <w:rFonts w:ascii="Palatino Linotype" w:hAnsi="Palatino Linotype" w:cs="Arial"/>
          <w:b/>
          <w:i/>
          <w:sz w:val="22"/>
          <w:lang w:val="es-ES"/>
        </w:rPr>
        <w:t>Carácter del nombramiento</w:t>
      </w:r>
      <w:r w:rsidRPr="00AA2EEE">
        <w:rPr>
          <w:rFonts w:ascii="Palatino Linotype" w:hAnsi="Palatino Linotype" w:cs="Arial"/>
          <w:i/>
          <w:sz w:val="22"/>
          <w:lang w:val="es-ES"/>
        </w:rPr>
        <w:t xml:space="preserve">, ya sea de servidores públicos </w:t>
      </w:r>
      <w:r w:rsidRPr="00AA2EEE">
        <w:rPr>
          <w:rFonts w:ascii="Palatino Linotype" w:hAnsi="Palatino Linotype" w:cs="Arial"/>
          <w:b/>
          <w:i/>
          <w:sz w:val="22"/>
          <w:lang w:val="es-ES"/>
        </w:rPr>
        <w:t>generales o de confianza, así como la temporalidad del mismo</w:t>
      </w:r>
      <w:r w:rsidRPr="00AA2EEE">
        <w:rPr>
          <w:rFonts w:ascii="Palatino Linotype" w:hAnsi="Palatino Linotype" w:cs="Arial"/>
          <w:i/>
          <w:sz w:val="22"/>
          <w:lang w:val="es-ES"/>
        </w:rPr>
        <w:t>;”</w:t>
      </w:r>
    </w:p>
    <w:p w14:paraId="6073A2DC" w14:textId="77777777" w:rsidR="00375064" w:rsidRPr="00AA2EEE" w:rsidRDefault="00375064" w:rsidP="002E35EC">
      <w:pPr>
        <w:tabs>
          <w:tab w:val="left" w:pos="8222"/>
        </w:tabs>
        <w:ind w:left="851" w:right="899"/>
        <w:jc w:val="both"/>
        <w:rPr>
          <w:rFonts w:ascii="Palatino Linotype" w:hAnsi="Palatino Linotype"/>
          <w:sz w:val="22"/>
        </w:rPr>
      </w:pPr>
      <w:r w:rsidRPr="00AA2EEE">
        <w:rPr>
          <w:rFonts w:ascii="Palatino Linotype" w:hAnsi="Palatino Linotype"/>
          <w:sz w:val="22"/>
        </w:rPr>
        <w:t>(Énfasis añadido)</w:t>
      </w:r>
    </w:p>
    <w:p w14:paraId="4F3BB3A1" w14:textId="77777777" w:rsidR="00375064" w:rsidRPr="00AA2EEE" w:rsidRDefault="00375064" w:rsidP="002E35EC">
      <w:pPr>
        <w:widowControl w:val="0"/>
        <w:autoSpaceDE w:val="0"/>
        <w:autoSpaceDN w:val="0"/>
        <w:adjustRightInd w:val="0"/>
        <w:jc w:val="both"/>
        <w:rPr>
          <w:rFonts w:ascii="Palatino Linotype" w:hAnsi="Palatino Linotype" w:cs="Arial"/>
        </w:rPr>
      </w:pPr>
    </w:p>
    <w:p w14:paraId="00070E83" w14:textId="4E21EA09" w:rsidR="00375064" w:rsidRPr="00AA2EEE" w:rsidRDefault="00375064" w:rsidP="00963368">
      <w:pPr>
        <w:autoSpaceDE w:val="0"/>
        <w:autoSpaceDN w:val="0"/>
        <w:adjustRightInd w:val="0"/>
        <w:spacing w:line="360" w:lineRule="auto"/>
        <w:jc w:val="both"/>
        <w:rPr>
          <w:rFonts w:ascii="Palatino Linotype" w:hAnsi="Palatino Linotype" w:cs="Arial"/>
          <w:lang w:eastAsia="es-MX"/>
        </w:rPr>
      </w:pPr>
      <w:r w:rsidRPr="00AA2EEE">
        <w:rPr>
          <w:rFonts w:ascii="Palatino Linotype" w:hAnsi="Palatino Linotype"/>
        </w:rPr>
        <w:t xml:space="preserve">Por su parte, </w:t>
      </w:r>
      <w:r w:rsidRPr="00AA2EEE">
        <w:rPr>
          <w:rFonts w:ascii="Palatino Linotype" w:hAnsi="Palatino Linotype" w:cs="Arial"/>
          <w:lang w:eastAsia="es-MX"/>
        </w:rPr>
        <w:t xml:space="preserve">el artículo 804 en su fracción II de la Ley Federal de Trabajo señala: </w:t>
      </w:r>
    </w:p>
    <w:p w14:paraId="29C45E7B" w14:textId="77777777" w:rsidR="00375064" w:rsidRPr="00AA2EEE" w:rsidRDefault="00375064" w:rsidP="002E35EC">
      <w:pPr>
        <w:autoSpaceDE w:val="0"/>
        <w:autoSpaceDN w:val="0"/>
        <w:adjustRightInd w:val="0"/>
        <w:jc w:val="both"/>
        <w:rPr>
          <w:rFonts w:ascii="Palatino Linotype" w:hAnsi="Palatino Linotype" w:cs="Arial"/>
          <w:lang w:eastAsia="es-MX"/>
        </w:rPr>
      </w:pPr>
    </w:p>
    <w:p w14:paraId="6D695293" w14:textId="77777777" w:rsidR="00375064" w:rsidRPr="00AA2EEE" w:rsidRDefault="00375064" w:rsidP="002E35EC">
      <w:pPr>
        <w:tabs>
          <w:tab w:val="right" w:leader="dot" w:pos="8505"/>
        </w:tabs>
        <w:ind w:left="851" w:right="902"/>
        <w:jc w:val="both"/>
        <w:rPr>
          <w:rFonts w:ascii="Palatino Linotype" w:eastAsia="MS Mincho" w:hAnsi="Palatino Linotype" w:cs="Arial"/>
          <w:b/>
          <w:i/>
          <w:sz w:val="22"/>
          <w:szCs w:val="22"/>
        </w:rPr>
      </w:pPr>
      <w:r w:rsidRPr="00AA2EEE">
        <w:rPr>
          <w:rFonts w:ascii="Palatino Linotype" w:eastAsia="MS Mincho" w:hAnsi="Palatino Linotype" w:cs="Arial"/>
          <w:b/>
          <w:bCs/>
          <w:i/>
          <w:sz w:val="22"/>
          <w:szCs w:val="22"/>
        </w:rPr>
        <w:t>“Artículo 804.-</w:t>
      </w:r>
      <w:r w:rsidRPr="00AA2EEE">
        <w:rPr>
          <w:rFonts w:ascii="Palatino Linotype" w:eastAsia="MS Mincho" w:hAnsi="Palatino Linotype" w:cs="Arial"/>
          <w:i/>
          <w:sz w:val="22"/>
          <w:szCs w:val="22"/>
        </w:rPr>
        <w:t xml:space="preserve"> El patrón tiene obligación de conservar y exhibir en juicio los documentos que a continuación se precisan:</w:t>
      </w:r>
    </w:p>
    <w:p w14:paraId="7C91BA39" w14:textId="77777777" w:rsidR="00375064" w:rsidRPr="00AA2EEE" w:rsidRDefault="00375064" w:rsidP="002E35EC">
      <w:pPr>
        <w:tabs>
          <w:tab w:val="right" w:leader="dot" w:pos="8505"/>
        </w:tabs>
        <w:ind w:left="851" w:right="902"/>
        <w:jc w:val="both"/>
        <w:rPr>
          <w:rFonts w:ascii="Palatino Linotype" w:eastAsia="MS Mincho" w:hAnsi="Palatino Linotype" w:cs="Arial"/>
          <w:i/>
          <w:sz w:val="22"/>
          <w:szCs w:val="22"/>
        </w:rPr>
      </w:pPr>
      <w:r w:rsidRPr="00AA2EEE">
        <w:rPr>
          <w:rFonts w:ascii="Palatino Linotype" w:eastAsia="MS Mincho" w:hAnsi="Palatino Linotype" w:cs="Arial"/>
          <w:i/>
          <w:sz w:val="22"/>
          <w:szCs w:val="22"/>
        </w:rPr>
        <w:t>…</w:t>
      </w:r>
    </w:p>
    <w:p w14:paraId="7DA22167" w14:textId="77777777" w:rsidR="00375064" w:rsidRPr="00AA2EEE" w:rsidRDefault="00375064" w:rsidP="002E35EC">
      <w:pPr>
        <w:tabs>
          <w:tab w:val="right" w:leader="dot" w:pos="8505"/>
        </w:tabs>
        <w:ind w:left="851" w:right="902"/>
        <w:jc w:val="both"/>
        <w:rPr>
          <w:rFonts w:ascii="Palatino Linotype" w:eastAsia="MS Mincho" w:hAnsi="Palatino Linotype" w:cs="Arial"/>
          <w:i/>
          <w:sz w:val="22"/>
          <w:szCs w:val="22"/>
          <w:u w:val="single"/>
        </w:rPr>
      </w:pPr>
      <w:r w:rsidRPr="00AA2EEE">
        <w:rPr>
          <w:rFonts w:ascii="Palatino Linotype" w:eastAsia="MS Mincho" w:hAnsi="Palatino Linotype" w:cs="Arial"/>
          <w:b/>
          <w:i/>
          <w:sz w:val="22"/>
          <w:szCs w:val="22"/>
        </w:rPr>
        <w:t>II. Listas de raya o nómina de personal</w:t>
      </w:r>
      <w:r w:rsidRPr="00AA2EEE">
        <w:rPr>
          <w:rFonts w:ascii="Palatino Linotype" w:eastAsia="MS Mincho" w:hAnsi="Palatino Linotype" w:cs="Arial"/>
          <w:i/>
          <w:sz w:val="22"/>
          <w:szCs w:val="22"/>
        </w:rPr>
        <w:t xml:space="preserve">, cuando se lleven en el centro de trabajo; </w:t>
      </w:r>
      <w:r w:rsidRPr="00AA2EEE">
        <w:rPr>
          <w:rFonts w:ascii="Palatino Linotype" w:eastAsia="MS Mincho" w:hAnsi="Palatino Linotype" w:cs="Arial"/>
          <w:b/>
          <w:i/>
          <w:sz w:val="22"/>
          <w:szCs w:val="22"/>
        </w:rPr>
        <w:t>o recibos de pagos de salarios</w:t>
      </w:r>
      <w:r w:rsidRPr="00AA2EEE">
        <w:rPr>
          <w:rFonts w:ascii="Palatino Linotype" w:eastAsia="MS Mincho" w:hAnsi="Palatino Linotype" w:cs="Arial"/>
          <w:i/>
          <w:sz w:val="22"/>
          <w:szCs w:val="22"/>
        </w:rPr>
        <w:t>;</w:t>
      </w:r>
    </w:p>
    <w:p w14:paraId="4FE860A2" w14:textId="77777777" w:rsidR="00375064" w:rsidRPr="00AA2EEE" w:rsidRDefault="00375064" w:rsidP="002E35EC">
      <w:pPr>
        <w:tabs>
          <w:tab w:val="right" w:leader="dot" w:pos="8505"/>
        </w:tabs>
        <w:ind w:left="851" w:right="902"/>
        <w:jc w:val="both"/>
        <w:rPr>
          <w:rFonts w:ascii="Palatino Linotype" w:eastAsia="MS Mincho" w:hAnsi="Palatino Linotype" w:cs="Arial"/>
          <w:i/>
          <w:sz w:val="22"/>
          <w:szCs w:val="22"/>
        </w:rPr>
      </w:pPr>
      <w:r w:rsidRPr="00AA2EEE">
        <w:rPr>
          <w:rFonts w:ascii="Palatino Linotype" w:eastAsia="MS Mincho" w:hAnsi="Palatino Linotype" w:cs="Arial"/>
          <w:i/>
          <w:sz w:val="22"/>
          <w:szCs w:val="22"/>
        </w:rPr>
        <w:t>…</w:t>
      </w:r>
    </w:p>
    <w:p w14:paraId="20CFF634" w14:textId="77777777" w:rsidR="00375064" w:rsidRPr="00AA2EEE" w:rsidRDefault="00375064" w:rsidP="002E35EC">
      <w:pPr>
        <w:tabs>
          <w:tab w:val="right" w:leader="dot" w:pos="8505"/>
        </w:tabs>
        <w:ind w:left="851" w:right="899"/>
        <w:jc w:val="both"/>
        <w:rPr>
          <w:rFonts w:ascii="Palatino Linotype" w:hAnsi="Palatino Linotype" w:cs="Arial"/>
          <w:i/>
          <w:sz w:val="22"/>
          <w:szCs w:val="22"/>
        </w:rPr>
      </w:pPr>
      <w:r w:rsidRPr="00AA2EEE">
        <w:rPr>
          <w:rFonts w:ascii="Palatino Linotype" w:hAnsi="Palatino Linotype" w:cs="Arial"/>
          <w:i/>
          <w:sz w:val="22"/>
          <w:szCs w:val="22"/>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524EA14" w14:textId="77777777" w:rsidR="00375064" w:rsidRPr="00AA2EEE" w:rsidRDefault="00375064" w:rsidP="002E35EC">
      <w:pPr>
        <w:tabs>
          <w:tab w:val="right" w:leader="dot" w:pos="8505"/>
        </w:tabs>
        <w:ind w:left="851"/>
        <w:jc w:val="both"/>
        <w:rPr>
          <w:rFonts w:ascii="Palatino Linotype" w:hAnsi="Palatino Linotype" w:cs="Arial"/>
        </w:rPr>
      </w:pPr>
      <w:r w:rsidRPr="00AA2EEE">
        <w:rPr>
          <w:rFonts w:ascii="Palatino Linotype" w:hAnsi="Palatino Linotype" w:cs="Arial"/>
        </w:rPr>
        <w:t>(Énfasis añadido)</w:t>
      </w:r>
    </w:p>
    <w:p w14:paraId="5434DC27" w14:textId="77777777" w:rsidR="00375064" w:rsidRPr="00AA2EEE" w:rsidRDefault="00375064" w:rsidP="002E35EC">
      <w:pPr>
        <w:tabs>
          <w:tab w:val="right" w:leader="dot" w:pos="8505"/>
        </w:tabs>
        <w:ind w:left="851"/>
        <w:jc w:val="both"/>
        <w:rPr>
          <w:rFonts w:ascii="Palatino Linotype" w:hAnsi="Palatino Linotype" w:cs="Arial"/>
        </w:rPr>
      </w:pPr>
    </w:p>
    <w:p w14:paraId="01164E8C" w14:textId="7BD0BF31" w:rsidR="00375064" w:rsidRPr="00AA2EEE" w:rsidRDefault="00375064" w:rsidP="00963368">
      <w:pPr>
        <w:spacing w:line="360" w:lineRule="auto"/>
        <w:jc w:val="both"/>
        <w:rPr>
          <w:rFonts w:ascii="Palatino Linotype" w:hAnsi="Palatino Linotype" w:cs="Arial"/>
        </w:rPr>
      </w:pPr>
      <w:r w:rsidRPr="00AA2EEE">
        <w:rPr>
          <w:rFonts w:ascii="Palatino Linotype" w:hAnsi="Palatino Linotype" w:cs="Arial"/>
          <w:lang w:eastAsia="es-MX"/>
        </w:rPr>
        <w:t xml:space="preserve">Asimismo, </w:t>
      </w:r>
      <w:r w:rsidRPr="00AA2EEE">
        <w:rPr>
          <w:rFonts w:ascii="Palatino Linotype" w:hAnsi="Palatino Linotype" w:cs="Arial"/>
        </w:rPr>
        <w:t>el artículo 50 de la Ley del Trabajo de los Servidores Públicos del Estado y Municipios, señala:</w:t>
      </w:r>
    </w:p>
    <w:p w14:paraId="4FCFFDF7" w14:textId="77777777" w:rsidR="00375064" w:rsidRPr="00AA2EEE" w:rsidRDefault="00375064" w:rsidP="002E35EC">
      <w:pPr>
        <w:jc w:val="both"/>
        <w:rPr>
          <w:rFonts w:ascii="Palatino Linotype" w:hAnsi="Palatino Linotype" w:cs="Arial"/>
        </w:rPr>
      </w:pPr>
    </w:p>
    <w:p w14:paraId="794ED3E8" w14:textId="77777777" w:rsidR="00375064" w:rsidRPr="00AA2EEE" w:rsidRDefault="00375064" w:rsidP="002E35EC">
      <w:pPr>
        <w:ind w:left="851" w:right="899"/>
        <w:jc w:val="both"/>
        <w:rPr>
          <w:rFonts w:ascii="Palatino Linotype" w:hAnsi="Palatino Linotype"/>
          <w:i/>
          <w:sz w:val="22"/>
          <w:szCs w:val="22"/>
        </w:rPr>
      </w:pPr>
      <w:r w:rsidRPr="00AA2EEE">
        <w:rPr>
          <w:rFonts w:ascii="Palatino Linotype" w:hAnsi="Palatino Linotype"/>
          <w:i/>
          <w:sz w:val="22"/>
          <w:szCs w:val="22"/>
        </w:rPr>
        <w:t>“</w:t>
      </w:r>
      <w:r w:rsidRPr="00AA2EEE">
        <w:rPr>
          <w:rFonts w:ascii="Palatino Linotype" w:hAnsi="Palatino Linotype"/>
          <w:b/>
          <w:i/>
          <w:sz w:val="22"/>
          <w:szCs w:val="22"/>
        </w:rPr>
        <w:t>Artículo 50</w:t>
      </w:r>
      <w:r w:rsidRPr="00AA2EEE">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0245527" w14:textId="77777777" w:rsidR="00375064" w:rsidRPr="00AA2EEE" w:rsidRDefault="00375064" w:rsidP="002E35EC">
      <w:pPr>
        <w:ind w:left="851" w:right="899"/>
        <w:jc w:val="both"/>
        <w:rPr>
          <w:rFonts w:ascii="Palatino Linotype" w:hAnsi="Palatino Linotype"/>
          <w:i/>
          <w:sz w:val="22"/>
          <w:szCs w:val="22"/>
        </w:rPr>
      </w:pPr>
      <w:r w:rsidRPr="00AA2EEE">
        <w:rPr>
          <w:rFonts w:ascii="Palatino Linotype" w:hAnsi="Palatino Linotype"/>
          <w:i/>
          <w:sz w:val="22"/>
          <w:szCs w:val="22"/>
        </w:rPr>
        <w:t xml:space="preserve">Iguales consecuencias se generarán para todos los </w:t>
      </w:r>
      <w:r w:rsidRPr="00AA2EEE">
        <w:rPr>
          <w:rFonts w:ascii="Palatino Linotype" w:hAnsi="Palatino Linotype"/>
          <w:b/>
          <w:i/>
          <w:sz w:val="22"/>
          <w:szCs w:val="22"/>
        </w:rPr>
        <w:t>servidores públicos, cuando la relación de trabajo se formalice mediante un contrato o por encontrarse en lista de raya</w:t>
      </w:r>
      <w:r w:rsidRPr="00AA2EEE">
        <w:rPr>
          <w:rFonts w:ascii="Palatino Linotype" w:hAnsi="Palatino Linotype"/>
          <w:i/>
          <w:sz w:val="22"/>
          <w:szCs w:val="22"/>
        </w:rPr>
        <w:t>.”</w:t>
      </w:r>
    </w:p>
    <w:p w14:paraId="6CE3AC55" w14:textId="77777777" w:rsidR="00375064" w:rsidRPr="00AA2EEE" w:rsidRDefault="00375064" w:rsidP="002E35EC">
      <w:pPr>
        <w:ind w:left="851"/>
        <w:jc w:val="both"/>
        <w:rPr>
          <w:rFonts w:ascii="Palatino Linotype" w:hAnsi="Palatino Linotype"/>
        </w:rPr>
      </w:pPr>
      <w:r w:rsidRPr="00AA2EEE">
        <w:rPr>
          <w:rFonts w:ascii="Palatino Linotype" w:hAnsi="Palatino Linotype"/>
        </w:rPr>
        <w:t>(Énfasis añadido)</w:t>
      </w:r>
    </w:p>
    <w:p w14:paraId="755719AF" w14:textId="77777777" w:rsidR="00375064" w:rsidRPr="00AA2EEE" w:rsidRDefault="00375064" w:rsidP="002E35EC">
      <w:pPr>
        <w:ind w:left="851"/>
        <w:jc w:val="both"/>
        <w:rPr>
          <w:rFonts w:ascii="Palatino Linotype" w:hAnsi="Palatino Linotype"/>
        </w:rPr>
      </w:pPr>
    </w:p>
    <w:p w14:paraId="2981427D" w14:textId="688D2DC0" w:rsidR="00375064" w:rsidRPr="00AA2EEE" w:rsidRDefault="00375064"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De lo anterior, se advierte que la relación de trabajo de un servidor público se formaliza mediante nombramiento, contrato, formato único de movimientos de personal.</w:t>
      </w:r>
    </w:p>
    <w:p w14:paraId="5EE08F3F" w14:textId="77777777" w:rsidR="00375064" w:rsidRPr="00AA2EEE" w:rsidRDefault="00375064" w:rsidP="00963368">
      <w:pPr>
        <w:spacing w:line="360" w:lineRule="auto"/>
        <w:jc w:val="both"/>
        <w:rPr>
          <w:rFonts w:ascii="Palatino Linotype" w:hAnsi="Palatino Linotype" w:cs="Arial"/>
          <w:lang w:eastAsia="es-MX"/>
        </w:rPr>
      </w:pPr>
    </w:p>
    <w:p w14:paraId="7DCC69C9" w14:textId="4D640ECE" w:rsidR="000A1211" w:rsidRPr="00AA2EEE" w:rsidRDefault="00375064" w:rsidP="00963368">
      <w:pPr>
        <w:widowControl w:val="0"/>
        <w:autoSpaceDE w:val="0"/>
        <w:autoSpaceDN w:val="0"/>
        <w:adjustRightInd w:val="0"/>
        <w:spacing w:line="360" w:lineRule="auto"/>
        <w:jc w:val="both"/>
        <w:rPr>
          <w:rFonts w:ascii="Palatino Linotype" w:eastAsia="MS Mincho" w:hAnsi="Palatino Linotype" w:cs="Tahoma"/>
          <w:lang w:val="es-ES"/>
        </w:rPr>
      </w:pPr>
      <w:r w:rsidRPr="00AA2EEE">
        <w:rPr>
          <w:rFonts w:ascii="Palatino Linotype" w:hAnsi="Palatino Linotype"/>
          <w:lang w:val="es-ES"/>
        </w:rPr>
        <w:t xml:space="preserve">Por lo anterior, es importante precisar </w:t>
      </w:r>
      <w:r w:rsidRPr="00AA2EEE">
        <w:rPr>
          <w:rFonts w:ascii="Palatino Linotype" w:eastAsia="MS Mincho" w:hAnsi="Palatino Linotype" w:cs="Tahoma"/>
          <w:lang w:val="es-ES"/>
        </w:rPr>
        <w:t xml:space="preserve">si bien </w:t>
      </w:r>
      <w:r w:rsidR="00963368" w:rsidRPr="00AA2EEE">
        <w:rPr>
          <w:rFonts w:ascii="Palatino Linotype" w:eastAsia="MS Mincho" w:hAnsi="Palatino Linotype" w:cs="Tahoma"/>
          <w:lang w:val="es-ES"/>
        </w:rPr>
        <w:t>la</w:t>
      </w:r>
      <w:r w:rsidRPr="00AA2EEE">
        <w:rPr>
          <w:rFonts w:ascii="Palatino Linotype" w:eastAsia="MS Mincho" w:hAnsi="Palatino Linotype" w:cs="Tahoma"/>
          <w:lang w:val="es-ES"/>
        </w:rPr>
        <w:t xml:space="preserve"> particular en su solicitud refirió que requería </w:t>
      </w:r>
      <w:r w:rsidR="000A1211" w:rsidRPr="00AA2EEE">
        <w:rPr>
          <w:rFonts w:ascii="Palatino Linotype" w:eastAsia="MS Mincho" w:hAnsi="Palatino Linotype" w:cs="Tahoma"/>
          <w:lang w:val="es-ES"/>
        </w:rPr>
        <w:t xml:space="preserve">el número de servidores públicos de nómina y prestadores de servicio, </w:t>
      </w:r>
      <w:r w:rsidRPr="00AA2EEE">
        <w:rPr>
          <w:rFonts w:ascii="Palatino Linotype" w:eastAsia="MS Mincho" w:hAnsi="Palatino Linotype" w:cs="Tahoma"/>
          <w:lang w:val="es-ES"/>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dado que los particulares no son expertos en requerir la información; atento a ello, se precisa que </w:t>
      </w:r>
      <w:r w:rsidR="00963368" w:rsidRPr="00AA2EEE">
        <w:rPr>
          <w:rFonts w:ascii="Palatino Linotype" w:eastAsia="MS Mincho" w:hAnsi="Palatino Linotype" w:cs="Tahoma"/>
          <w:lang w:val="es-ES"/>
        </w:rPr>
        <w:t>la</w:t>
      </w:r>
      <w:r w:rsidRPr="00AA2EEE">
        <w:rPr>
          <w:rFonts w:ascii="Palatino Linotype" w:eastAsia="MS Mincho" w:hAnsi="Palatino Linotype" w:cs="Tahoma"/>
          <w:lang w:val="es-ES"/>
        </w:rPr>
        <w:t xml:space="preserve"> particular requiere</w:t>
      </w:r>
      <w:r w:rsidR="000A1211" w:rsidRPr="00AA2EEE">
        <w:rPr>
          <w:rFonts w:ascii="Palatino Linotype" w:eastAsia="MS Mincho" w:hAnsi="Palatino Linotype" w:cs="Tahoma"/>
          <w:lang w:val="es-ES"/>
        </w:rPr>
        <w:t xml:space="preserve"> información relacionada con </w:t>
      </w:r>
      <w:r w:rsidR="000A1211" w:rsidRPr="00AA2EEE">
        <w:rPr>
          <w:rFonts w:ascii="Palatino Linotype" w:hAnsi="Palatino Linotype" w:cs="Arial"/>
          <w:lang w:eastAsia="es-MX"/>
        </w:rPr>
        <w:t xml:space="preserve">servidores públicos que tengan una </w:t>
      </w:r>
      <w:r w:rsidR="000A1211" w:rsidRPr="00AA2EEE">
        <w:rPr>
          <w:rFonts w:ascii="Palatino Linotype" w:eastAsia="MS Mincho" w:hAnsi="Palatino Linotype" w:cs="Tahoma"/>
          <w:lang w:val="es-ES"/>
        </w:rPr>
        <w:t>relación laboral mediante nombramiento, formato único de movimiento de personal o por cualquier otro acto que tenga como consecuencia la prestación personal subordinada del servicio y la percepción de un sueldo.</w:t>
      </w:r>
    </w:p>
    <w:p w14:paraId="08217695" w14:textId="77777777" w:rsidR="000A1211" w:rsidRPr="00AA2EEE" w:rsidRDefault="000A1211" w:rsidP="00963368">
      <w:pPr>
        <w:widowControl w:val="0"/>
        <w:autoSpaceDE w:val="0"/>
        <w:autoSpaceDN w:val="0"/>
        <w:adjustRightInd w:val="0"/>
        <w:spacing w:line="360" w:lineRule="auto"/>
        <w:jc w:val="both"/>
        <w:rPr>
          <w:rFonts w:ascii="Palatino Linotype" w:eastAsia="MS Mincho" w:hAnsi="Palatino Linotype" w:cs="Tahoma"/>
          <w:lang w:val="es-ES"/>
        </w:rPr>
      </w:pPr>
    </w:p>
    <w:p w14:paraId="36EBA40F" w14:textId="6B4054BE" w:rsidR="00A01EB8" w:rsidRPr="00AA2EEE" w:rsidRDefault="00A01EB8" w:rsidP="00963368">
      <w:pPr>
        <w:spacing w:line="360" w:lineRule="auto"/>
        <w:jc w:val="both"/>
        <w:rPr>
          <w:rFonts w:ascii="Palatino Linotype" w:hAnsi="Palatino Linotype"/>
          <w:lang w:eastAsia="es-MX"/>
        </w:rPr>
      </w:pPr>
      <w:r w:rsidRPr="00AA2EEE">
        <w:rPr>
          <w:rFonts w:ascii="Palatino Linotype" w:hAnsi="Palatino Linotype"/>
          <w:lang w:eastAsia="es-MX"/>
        </w:rPr>
        <w:lastRenderedPageBreak/>
        <w:t xml:space="preserve">Ahora bien, no se omite comentar </w:t>
      </w:r>
      <w:r w:rsidR="002F630A" w:rsidRPr="00AA2EEE">
        <w:rPr>
          <w:rFonts w:ascii="Palatino Linotype" w:hAnsi="Palatino Linotype"/>
          <w:lang w:eastAsia="es-MX"/>
        </w:rPr>
        <w:t>que,</w:t>
      </w:r>
      <w:r w:rsidRPr="00AA2EEE">
        <w:rPr>
          <w:rFonts w:ascii="Palatino Linotype" w:hAnsi="Palatino Linotype"/>
          <w:lang w:eastAsia="es-MX"/>
        </w:rPr>
        <w:t xml:space="preserve"> del sueldo de los servidores púbicos entregado en informe justificado, no se precisa si corresponde al sueldo bruto o neto, ni tampoco si corresponde al sueldo diario, quincenal o mensual. </w:t>
      </w:r>
    </w:p>
    <w:p w14:paraId="0901AAF8" w14:textId="77777777" w:rsidR="00A01EB8" w:rsidRPr="00AA2EEE" w:rsidRDefault="00A01EB8" w:rsidP="00963368">
      <w:pPr>
        <w:spacing w:line="360" w:lineRule="auto"/>
        <w:jc w:val="both"/>
        <w:rPr>
          <w:rFonts w:ascii="Palatino Linotype" w:hAnsi="Palatino Linotype"/>
          <w:lang w:eastAsia="es-MX"/>
        </w:rPr>
      </w:pPr>
    </w:p>
    <w:p w14:paraId="7B37F844" w14:textId="77777777" w:rsidR="00960CDA" w:rsidRPr="00AA2EEE" w:rsidRDefault="00960CDA" w:rsidP="00963368">
      <w:pPr>
        <w:spacing w:line="360" w:lineRule="auto"/>
        <w:jc w:val="both"/>
        <w:rPr>
          <w:rFonts w:ascii="Palatino Linotype" w:eastAsia="Palatino Linotype" w:hAnsi="Palatino Linotype" w:cs="Palatino Linotype"/>
        </w:rPr>
      </w:pPr>
      <w:r w:rsidRPr="00AA2EEE">
        <w:rPr>
          <w:rFonts w:ascii="Palatino Linotype" w:hAnsi="Palatino Linotype" w:cs="Arial"/>
          <w:lang w:eastAsia="es-MX"/>
        </w:rPr>
        <w:t xml:space="preserve">Derivado de lo anterior, </w:t>
      </w:r>
      <w:r w:rsidRPr="00AA2EEE">
        <w:rPr>
          <w:rFonts w:ascii="Palatino Linotype" w:eastAsia="Palatino Linotype" w:hAnsi="Palatino Linotype" w:cs="Palatino Linotype"/>
        </w:rPr>
        <w:t xml:space="preserve">resulta importante traer a colación el contenido del artículo 147 de la Constitución Política del Estado Libre y Soberano de México, el cual establece lo siguiente: </w:t>
      </w:r>
    </w:p>
    <w:p w14:paraId="2D3C3952" w14:textId="77777777" w:rsidR="00960CDA" w:rsidRPr="00AA2EEE" w:rsidRDefault="00960CDA" w:rsidP="002E35EC">
      <w:pPr>
        <w:jc w:val="both"/>
        <w:rPr>
          <w:rFonts w:ascii="Palatino Linotype" w:hAnsi="Palatino Linotype"/>
        </w:rPr>
      </w:pPr>
    </w:p>
    <w:p w14:paraId="7A6FD8ED" w14:textId="77777777" w:rsidR="00960CDA" w:rsidRPr="00AA2EEE" w:rsidRDefault="00960CDA" w:rsidP="002E35EC">
      <w:pPr>
        <w:ind w:left="851" w:right="899"/>
        <w:jc w:val="both"/>
        <w:rPr>
          <w:rFonts w:ascii="Palatino Linotype" w:eastAsia="Palatino Linotype" w:hAnsi="Palatino Linotype" w:cs="Palatino Linotype"/>
          <w:b/>
          <w:i/>
          <w:sz w:val="22"/>
          <w:szCs w:val="22"/>
        </w:rPr>
      </w:pP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rPr>
        <w:t>Artículo 147.-</w:t>
      </w:r>
      <w:r w:rsidRPr="00AA2EEE">
        <w:rPr>
          <w:rFonts w:ascii="Palatino Linotype" w:eastAsia="Palatino Linotype" w:hAnsi="Palatino Linotype" w:cs="Palatino Linotype"/>
          <w:i/>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AA2EEE">
        <w:rPr>
          <w:rFonts w:ascii="Palatino Linotype" w:eastAsia="Palatino Linotype" w:hAnsi="Palatino Linotype" w:cs="Palatino Linotype"/>
          <w:b/>
          <w:i/>
          <w:sz w:val="22"/>
          <w:szCs w:val="22"/>
        </w:rPr>
        <w:t>así como los miembros de los ayuntamientos</w:t>
      </w:r>
      <w:r w:rsidRPr="00AA2EEE">
        <w:rPr>
          <w:rFonts w:ascii="Palatino Linotype" w:eastAsia="Palatino Linotype" w:hAnsi="Palatino Linotype" w:cs="Palatino Linotype"/>
          <w:i/>
          <w:sz w:val="22"/>
          <w:szCs w:val="22"/>
        </w:rPr>
        <w:t xml:space="preserve"> y demás servidores públicos municipales </w:t>
      </w:r>
      <w:r w:rsidRPr="00AA2EEE">
        <w:rPr>
          <w:rFonts w:ascii="Palatino Linotype" w:eastAsia="Palatino Linotype" w:hAnsi="Palatino Linotype" w:cs="Palatino Linotype"/>
          <w:b/>
          <w:i/>
          <w:sz w:val="22"/>
          <w:szCs w:val="22"/>
        </w:rPr>
        <w:t xml:space="preserve">recibirán una retribución adecuada e irrenunciable por el desempeño de su empleo, cargo o comisión, que será determinada en el presupuesto de egresos que corresponda. </w:t>
      </w:r>
    </w:p>
    <w:p w14:paraId="2FE1E9A5"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08CD2800"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La remuneración será determinada anual y equitativamente en el Presupuesto de Egresos correspondiente bajo las bases siguientes:</w:t>
      </w:r>
    </w:p>
    <w:p w14:paraId="41843F4C"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97D2266"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 xml:space="preserve">II. Ningún servidor público podrá recibir remuneración, en términos de la fracción anterior, por el desempeño de su función, empleo, cargo o comisión, mayor a la establecida; </w:t>
      </w:r>
    </w:p>
    <w:p w14:paraId="209D6A17"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w:t>
      </w:r>
      <w:r w:rsidRPr="00AA2EEE">
        <w:rPr>
          <w:rFonts w:ascii="Palatino Linotype" w:eastAsia="Palatino Linotype" w:hAnsi="Palatino Linotype" w:cs="Palatino Linotype"/>
          <w:i/>
          <w:sz w:val="22"/>
          <w:szCs w:val="22"/>
        </w:rPr>
        <w:lastRenderedPageBreak/>
        <w:t xml:space="preserve">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1FBAF53"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3F81DB1E"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V. Las remuneraciones y sus tabuladores serán públicos, y deberán especificar y diferenciar la totalidad de sus elementos fijos y variables tanto en efectivo como en especie”</w:t>
      </w:r>
    </w:p>
    <w:p w14:paraId="73BFF12D" w14:textId="77777777" w:rsidR="00960CDA" w:rsidRPr="00AA2EEE" w:rsidRDefault="00960CDA"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(Énfasis añadido)</w:t>
      </w:r>
    </w:p>
    <w:p w14:paraId="25943F0A" w14:textId="77777777" w:rsidR="00960CDA" w:rsidRPr="00AA2EEE" w:rsidRDefault="00960CDA" w:rsidP="002E35EC">
      <w:pPr>
        <w:ind w:left="851" w:right="899"/>
        <w:jc w:val="both"/>
        <w:rPr>
          <w:rFonts w:ascii="Palatino Linotype" w:eastAsia="Palatino Linotype" w:hAnsi="Palatino Linotype" w:cs="Palatino Linotype"/>
          <w:i/>
          <w:sz w:val="22"/>
          <w:szCs w:val="22"/>
        </w:rPr>
      </w:pPr>
    </w:p>
    <w:p w14:paraId="4343277E" w14:textId="77777777" w:rsidR="00960CDA" w:rsidRPr="00AA2EEE" w:rsidRDefault="00960CDA"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En este orden de ideas, el artículo 3°, fracción XXXII, del Código Financiero del Estado de México y Municipios</w:t>
      </w:r>
      <w:r w:rsidRPr="00AA2EEE">
        <w:rPr>
          <w:rStyle w:val="Refdenotaalpie"/>
          <w:rFonts w:ascii="Palatino Linotype" w:eastAsia="Palatino Linotype" w:hAnsi="Palatino Linotype" w:cs="Palatino Linotype"/>
        </w:rPr>
        <w:footnoteReference w:id="3"/>
      </w:r>
      <w:r w:rsidRPr="00AA2EEE">
        <w:rPr>
          <w:rFonts w:ascii="Palatino Linotype" w:eastAsia="Palatino Linotype" w:hAnsi="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024EE3D8" w14:textId="77777777" w:rsidR="00960CDA" w:rsidRPr="00AA2EEE" w:rsidRDefault="00960CDA" w:rsidP="00963368">
      <w:pPr>
        <w:spacing w:line="360" w:lineRule="auto"/>
        <w:jc w:val="both"/>
        <w:rPr>
          <w:rFonts w:ascii="Palatino Linotype" w:eastAsia="Palatino Linotype" w:hAnsi="Palatino Linotype" w:cs="Palatino Linotype"/>
        </w:rPr>
      </w:pPr>
    </w:p>
    <w:p w14:paraId="27878B7E" w14:textId="77777777" w:rsidR="00960CDA" w:rsidRPr="00AA2EEE" w:rsidRDefault="00960CDA" w:rsidP="00963368">
      <w:pPr>
        <w:spacing w:line="360" w:lineRule="auto"/>
        <w:ind w:right="49"/>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Resulta importante señalar que por cuanto hace a las percepciones, la Ley Federal del Trabajo que en su artículo 84 establece lo siguiente: </w:t>
      </w:r>
    </w:p>
    <w:p w14:paraId="15FF3932" w14:textId="77777777" w:rsidR="00960CDA" w:rsidRPr="00AA2EEE" w:rsidRDefault="00960CDA" w:rsidP="002E35EC">
      <w:pPr>
        <w:ind w:right="49"/>
        <w:jc w:val="both"/>
        <w:rPr>
          <w:rFonts w:ascii="Palatino Linotype" w:eastAsia="Palatino Linotype" w:hAnsi="Palatino Linotype" w:cs="Palatino Linotype"/>
        </w:rPr>
      </w:pPr>
    </w:p>
    <w:p w14:paraId="7B41E42A" w14:textId="77777777" w:rsidR="00960CDA" w:rsidRPr="00AA2EEE" w:rsidRDefault="00960CDA" w:rsidP="002E35EC">
      <w:pPr>
        <w:ind w:left="851" w:right="899"/>
        <w:jc w:val="both"/>
        <w:rPr>
          <w:rFonts w:ascii="Palatino Linotype" w:eastAsia="Palatino Linotype" w:hAnsi="Palatino Linotype" w:cs="Palatino Linotype"/>
          <w:i/>
          <w:sz w:val="22"/>
          <w:szCs w:val="22"/>
        </w:rPr>
      </w:pPr>
      <w:bookmarkStart w:id="1" w:name="bookmark=id.gjdgxs" w:colFirst="0" w:colLast="0"/>
      <w:bookmarkEnd w:id="1"/>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rPr>
        <w:t>Artículo 84.- El salario se integra con</w:t>
      </w:r>
      <w:r w:rsidRPr="00AA2EEE">
        <w:rPr>
          <w:rFonts w:ascii="Palatino Linotype" w:eastAsia="Palatino Linotype" w:hAnsi="Palatino Linotype" w:cs="Palatino Linotype"/>
          <w:i/>
          <w:sz w:val="22"/>
          <w:szCs w:val="22"/>
        </w:rPr>
        <w:t xml:space="preserve"> los pagos hechos en efectivo por cuota diaria, gratificaciones, </w:t>
      </w:r>
      <w:r w:rsidRPr="00AA2EEE">
        <w:rPr>
          <w:rFonts w:ascii="Palatino Linotype" w:eastAsia="Palatino Linotype" w:hAnsi="Palatino Linotype" w:cs="Palatino Linotype"/>
          <w:b/>
          <w:i/>
          <w:sz w:val="22"/>
          <w:szCs w:val="22"/>
        </w:rPr>
        <w:t>percepciones,</w:t>
      </w:r>
      <w:r w:rsidRPr="00AA2EEE">
        <w:rPr>
          <w:rFonts w:ascii="Palatino Linotype" w:eastAsia="Palatino Linotype" w:hAnsi="Palatino Linotype" w:cs="Palatino Linotype"/>
          <w:i/>
          <w:sz w:val="22"/>
          <w:szCs w:val="22"/>
        </w:rPr>
        <w:t xml:space="preserve"> habitación, primas, comisiones, </w:t>
      </w:r>
      <w:r w:rsidRPr="00AA2EEE">
        <w:rPr>
          <w:rFonts w:ascii="Palatino Linotype" w:eastAsia="Palatino Linotype" w:hAnsi="Palatino Linotype" w:cs="Palatino Linotype"/>
          <w:b/>
          <w:i/>
          <w:sz w:val="22"/>
          <w:szCs w:val="22"/>
        </w:rPr>
        <w:t>prestaciones en especie y cualquiera otra cantidad o prestación que se entregue al trabajador por su trabajo.</w:t>
      </w:r>
      <w:r w:rsidRPr="00AA2EEE">
        <w:rPr>
          <w:rFonts w:ascii="Palatino Linotype" w:eastAsia="Palatino Linotype" w:hAnsi="Palatino Linotype" w:cs="Palatino Linotype"/>
          <w:i/>
          <w:sz w:val="22"/>
          <w:szCs w:val="22"/>
        </w:rPr>
        <w:t>”</w:t>
      </w:r>
    </w:p>
    <w:p w14:paraId="29DB1785" w14:textId="77777777" w:rsidR="00960CDA" w:rsidRPr="00AA2EEE" w:rsidRDefault="00960CDA" w:rsidP="002E35EC">
      <w:pPr>
        <w:ind w:left="567" w:right="900"/>
        <w:jc w:val="both"/>
        <w:rPr>
          <w:rFonts w:ascii="Palatino Linotype" w:eastAsia="Palatino Linotype" w:hAnsi="Palatino Linotype" w:cs="Palatino Linotype"/>
          <w:i/>
          <w:sz w:val="22"/>
          <w:szCs w:val="22"/>
        </w:rPr>
      </w:pPr>
    </w:p>
    <w:p w14:paraId="55221152" w14:textId="77777777" w:rsidR="00960CDA" w:rsidRPr="00AA2EEE" w:rsidRDefault="00960CDA" w:rsidP="00963368">
      <w:pPr>
        <w:spacing w:line="360" w:lineRule="auto"/>
        <w:jc w:val="both"/>
        <w:rPr>
          <w:rFonts w:ascii="Palatino Linotype" w:eastAsia="Palatino Linotype" w:hAnsi="Palatino Linotype" w:cs="Palatino Linotype"/>
        </w:rPr>
      </w:pPr>
      <w:bookmarkStart w:id="2" w:name="_heading=h.gjdgxs" w:colFirst="0" w:colLast="0"/>
      <w:bookmarkEnd w:id="2"/>
      <w:r w:rsidRPr="00AA2EEE">
        <w:rPr>
          <w:rFonts w:ascii="Palatino Linotype" w:eastAsia="Palatino Linotype" w:hAnsi="Palatino Linotype" w:cs="Palatino Linotype"/>
        </w:rPr>
        <w:lastRenderedPageBreak/>
        <w:t xml:space="preserve">De igual forma, la Ley del Trabajo de los Servidores Públicos del Estado y Municipios, en su artículo 220 K, establece los documentos que tiene la obligación de conservar el </w:t>
      </w:r>
      <w:r w:rsidRPr="00AA2EEE">
        <w:rPr>
          <w:rFonts w:ascii="Palatino Linotype" w:eastAsia="Palatino Linotype" w:hAnsi="Palatino Linotype" w:cs="Palatino Linotype"/>
          <w:b/>
        </w:rPr>
        <w:t>Sujeto Obligado</w:t>
      </w:r>
      <w:r w:rsidRPr="00AA2EEE">
        <w:rPr>
          <w:rFonts w:ascii="Palatino Linotype" w:eastAsia="Palatino Linotype" w:hAnsi="Palatino Linotype" w:cs="Palatino Linotype"/>
        </w:rPr>
        <w:t xml:space="preserve">, entre los que se encuentran los recibos de pagos: </w:t>
      </w:r>
    </w:p>
    <w:p w14:paraId="16FF65FC" w14:textId="77777777" w:rsidR="00960CDA" w:rsidRPr="00AA2EEE" w:rsidRDefault="00960CDA" w:rsidP="002E35EC">
      <w:pPr>
        <w:jc w:val="both"/>
        <w:rPr>
          <w:rFonts w:ascii="Palatino Linotype" w:eastAsia="Palatino Linotype" w:hAnsi="Palatino Linotype" w:cs="Palatino Linotype"/>
          <w:sz w:val="22"/>
          <w:szCs w:val="22"/>
        </w:rPr>
      </w:pPr>
    </w:p>
    <w:p w14:paraId="5EF83D4D" w14:textId="77777777" w:rsidR="00960CDA" w:rsidRPr="00AA2EEE" w:rsidRDefault="00960CDA"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b/>
          <w:i/>
          <w:sz w:val="22"/>
          <w:szCs w:val="22"/>
        </w:rPr>
        <w:t>“ARTÍCULO 220 K.-</w:t>
      </w:r>
      <w:r w:rsidRPr="00AA2EEE">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74549B1F" w14:textId="77777777" w:rsidR="00960CDA" w:rsidRPr="00AA2EEE" w:rsidRDefault="00960CDA"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6CCFE088" w14:textId="77777777" w:rsidR="00960CDA" w:rsidRPr="00AA2EEE" w:rsidRDefault="00960CDA" w:rsidP="002E35EC">
      <w:pPr>
        <w:ind w:left="851" w:right="900"/>
        <w:jc w:val="both"/>
        <w:rPr>
          <w:rFonts w:ascii="Palatino Linotype" w:eastAsia="Palatino Linotype" w:hAnsi="Palatino Linotype" w:cs="Palatino Linotype"/>
          <w:b/>
          <w:i/>
          <w:sz w:val="22"/>
          <w:szCs w:val="22"/>
        </w:rPr>
      </w:pPr>
      <w:r w:rsidRPr="00AA2EEE">
        <w:rPr>
          <w:rFonts w:ascii="Palatino Linotype" w:eastAsia="Palatino Linotype" w:hAnsi="Palatino Linotype" w:cs="Palatino Linotype"/>
          <w:b/>
          <w:i/>
          <w:sz w:val="22"/>
          <w:szCs w:val="22"/>
        </w:rPr>
        <w:t xml:space="preserve">II. </w:t>
      </w:r>
      <w:r w:rsidRPr="00AA2EEE">
        <w:rPr>
          <w:rFonts w:ascii="Palatino Linotype" w:eastAsia="Palatino Linotype" w:hAnsi="Palatino Linotype" w:cs="Palatino Linotype"/>
          <w:b/>
          <w:i/>
          <w:sz w:val="22"/>
          <w:szCs w:val="22"/>
          <w:u w:val="single"/>
        </w:rPr>
        <w:t>Recibos de pagos</w:t>
      </w:r>
      <w:r w:rsidRPr="00AA2EEE">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7DE5AD60" w14:textId="77777777" w:rsidR="00960CDA" w:rsidRPr="00AA2EEE" w:rsidRDefault="00960CDA"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III. Controles de asistencia o la información magnética o electrónica de asistencia de los servidores públicos;</w:t>
      </w:r>
    </w:p>
    <w:p w14:paraId="6F393256" w14:textId="77777777" w:rsidR="00960CDA" w:rsidRPr="00AA2EEE" w:rsidRDefault="00960CDA" w:rsidP="002E35EC">
      <w:pPr>
        <w:ind w:left="851" w:right="900"/>
        <w:jc w:val="both"/>
        <w:rPr>
          <w:rFonts w:ascii="Palatino Linotype" w:eastAsia="Palatino Linotype" w:hAnsi="Palatino Linotype" w:cs="Palatino Linotype"/>
          <w:b/>
          <w:i/>
          <w:sz w:val="22"/>
          <w:szCs w:val="22"/>
        </w:rPr>
      </w:pPr>
      <w:r w:rsidRPr="00AA2EEE">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004CEDD4" w14:textId="77777777" w:rsidR="00960CDA" w:rsidRPr="00AA2EEE" w:rsidRDefault="00960CDA"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V. Los demás que señalen las leyes.</w:t>
      </w:r>
    </w:p>
    <w:p w14:paraId="224C96BD" w14:textId="77777777" w:rsidR="00960CDA" w:rsidRPr="00AA2EEE" w:rsidRDefault="00960CDA" w:rsidP="002E35EC">
      <w:pPr>
        <w:ind w:left="851" w:right="900"/>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F3F9764" w14:textId="77777777" w:rsidR="00960CDA" w:rsidRPr="00AA2EEE" w:rsidRDefault="00960CDA" w:rsidP="002E35EC">
      <w:pPr>
        <w:jc w:val="both"/>
        <w:rPr>
          <w:rFonts w:ascii="Palatino Linotype" w:eastAsia="Palatino Linotype" w:hAnsi="Palatino Linotype" w:cs="Palatino Linotype"/>
          <w:sz w:val="22"/>
          <w:szCs w:val="22"/>
        </w:rPr>
      </w:pPr>
    </w:p>
    <w:p w14:paraId="759FD189" w14:textId="77777777" w:rsidR="00960CDA" w:rsidRPr="00AA2EEE" w:rsidRDefault="00960CDA"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7E007741" w14:textId="77777777" w:rsidR="00A21654" w:rsidRPr="00AA2EEE" w:rsidRDefault="00A21654" w:rsidP="00963368">
      <w:pPr>
        <w:spacing w:line="360" w:lineRule="auto"/>
        <w:jc w:val="both"/>
        <w:rPr>
          <w:rFonts w:ascii="Palatino Linotype" w:eastAsia="Palatino Linotype" w:hAnsi="Palatino Linotype" w:cs="Palatino Linotype"/>
        </w:rPr>
      </w:pPr>
    </w:p>
    <w:p w14:paraId="5FAA1335" w14:textId="1838CB7E" w:rsidR="00A21654" w:rsidRPr="00AA2EEE" w:rsidRDefault="00A21654" w:rsidP="00963368">
      <w:pPr>
        <w:tabs>
          <w:tab w:val="right" w:pos="8505"/>
        </w:tabs>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Por otro lado, es necesario referir que la Ley de Fiscalización Superior del Estado de México, señala que los municipios que conforman el Estado de México, entre ellos el </w:t>
      </w:r>
      <w:r w:rsidRPr="00AA2EEE">
        <w:rPr>
          <w:rFonts w:ascii="Palatino Linotype" w:eastAsia="Palatino Linotype" w:hAnsi="Palatino Linotype" w:cs="Palatino Linotype"/>
          <w:b/>
        </w:rPr>
        <w:t>Sujeto Obligado</w:t>
      </w:r>
      <w:r w:rsidRPr="00AA2EEE">
        <w:rPr>
          <w:rFonts w:ascii="Palatino Linotype" w:eastAsia="Palatino Linotype" w:hAnsi="Palatino Linotype" w:cs="Palatino Linotype"/>
        </w:rPr>
        <w:t>,</w:t>
      </w:r>
      <w:r w:rsidRPr="00AA2EEE">
        <w:rPr>
          <w:rFonts w:ascii="Palatino Linotype" w:eastAsia="Calibri" w:hAnsi="Palatino Linotype" w:cs="Calibri"/>
        </w:rPr>
        <w:t xml:space="preserve"> </w:t>
      </w:r>
      <w:r w:rsidRPr="00AA2EEE">
        <w:rPr>
          <w:rFonts w:ascii="Palatino Linotype" w:eastAsia="Palatino Linotype" w:hAnsi="Palatino Linotype" w:cs="Palatino Linotype"/>
        </w:rPr>
        <w:t xml:space="preserve">es considerado como ente fiscalizable, como así lo </w:t>
      </w:r>
      <w:r w:rsidR="00C51451" w:rsidRPr="00AA2EEE">
        <w:rPr>
          <w:rFonts w:ascii="Palatino Linotype" w:eastAsia="Palatino Linotype" w:hAnsi="Palatino Linotype" w:cs="Palatino Linotype"/>
        </w:rPr>
        <w:t>señalan</w:t>
      </w:r>
      <w:r w:rsidRPr="00AA2EEE">
        <w:rPr>
          <w:rFonts w:ascii="Palatino Linotype" w:eastAsia="Palatino Linotype" w:hAnsi="Palatino Linotype" w:cs="Palatino Linotype"/>
        </w:rPr>
        <w:t xml:space="preserve"> el artículo 4 fracción II de la Ley de Fiscalización Superior del Estado de México, el cual señala:</w:t>
      </w:r>
    </w:p>
    <w:p w14:paraId="1AAFCDD2" w14:textId="77777777" w:rsidR="00A21654" w:rsidRPr="00AA2EEE" w:rsidRDefault="00A21654" w:rsidP="002E35EC">
      <w:pPr>
        <w:tabs>
          <w:tab w:val="right" w:pos="8505"/>
        </w:tabs>
        <w:jc w:val="both"/>
        <w:rPr>
          <w:rFonts w:ascii="Palatino Linotype" w:eastAsia="Calibri" w:hAnsi="Palatino Linotype" w:cs="Calibri"/>
        </w:rPr>
      </w:pPr>
    </w:p>
    <w:p w14:paraId="6577A48A" w14:textId="77777777" w:rsidR="00A21654" w:rsidRPr="00AA2EEE" w:rsidRDefault="00A21654" w:rsidP="002E35EC">
      <w:pPr>
        <w:ind w:left="567" w:right="851"/>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b/>
          <w:i/>
          <w:sz w:val="22"/>
          <w:szCs w:val="22"/>
        </w:rPr>
        <w:t xml:space="preserve">“Artículo 4. </w:t>
      </w:r>
      <w:r w:rsidRPr="00AA2EEE">
        <w:rPr>
          <w:rFonts w:ascii="Palatino Linotype" w:eastAsia="Palatino Linotype" w:hAnsi="Palatino Linotype" w:cs="Palatino Linotype"/>
          <w:i/>
          <w:sz w:val="22"/>
          <w:szCs w:val="22"/>
        </w:rPr>
        <w:t>Son sujetos de fiscalización:</w:t>
      </w:r>
    </w:p>
    <w:p w14:paraId="39F02543" w14:textId="77777777" w:rsidR="00A21654" w:rsidRPr="00AA2EEE" w:rsidRDefault="00A21654" w:rsidP="002E35EC">
      <w:pPr>
        <w:ind w:left="567" w:right="851"/>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p>
    <w:p w14:paraId="6DE13336" w14:textId="77777777" w:rsidR="009A08D2" w:rsidRPr="00AA2EEE" w:rsidRDefault="009A08D2" w:rsidP="002E35EC">
      <w:pPr>
        <w:ind w:left="567" w:right="851"/>
        <w:jc w:val="both"/>
        <w:rPr>
          <w:rFonts w:ascii="Palatino Linotype" w:eastAsia="Palatino Linotype" w:hAnsi="Palatino Linotype" w:cs="Palatino Linotype"/>
          <w:b/>
          <w:i/>
          <w:sz w:val="22"/>
          <w:szCs w:val="22"/>
        </w:rPr>
      </w:pPr>
      <w:r w:rsidRPr="00AA2EEE">
        <w:rPr>
          <w:rFonts w:ascii="Palatino Linotype" w:eastAsia="Palatino Linotype" w:hAnsi="Palatino Linotype" w:cs="Palatino Linotype"/>
          <w:b/>
          <w:i/>
          <w:sz w:val="22"/>
          <w:szCs w:val="22"/>
        </w:rPr>
        <w:t>I</w:t>
      </w:r>
      <w:r w:rsidR="00A21654" w:rsidRPr="00AA2EEE">
        <w:rPr>
          <w:rFonts w:ascii="Palatino Linotype" w:eastAsia="Palatino Linotype" w:hAnsi="Palatino Linotype" w:cs="Palatino Linotype"/>
          <w:b/>
          <w:i/>
          <w:sz w:val="22"/>
          <w:szCs w:val="22"/>
        </w:rPr>
        <w:t xml:space="preserve">I. Los municipios del Estado de México…” </w:t>
      </w:r>
    </w:p>
    <w:p w14:paraId="4CD26118" w14:textId="2974342F" w:rsidR="00A21654" w:rsidRPr="00AA2EEE" w:rsidRDefault="00A21654" w:rsidP="002E35EC">
      <w:pPr>
        <w:ind w:left="567" w:right="851"/>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r w:rsidR="009A08D2" w:rsidRPr="00AA2EEE">
        <w:rPr>
          <w:rFonts w:ascii="Palatino Linotype" w:eastAsia="Palatino Linotype" w:hAnsi="Palatino Linotype" w:cs="Palatino Linotype"/>
          <w:i/>
          <w:sz w:val="22"/>
          <w:szCs w:val="22"/>
        </w:rPr>
        <w:t>Énfasis añadido</w:t>
      </w:r>
      <w:r w:rsidRPr="00AA2EEE">
        <w:rPr>
          <w:rFonts w:ascii="Palatino Linotype" w:eastAsia="Palatino Linotype" w:hAnsi="Palatino Linotype" w:cs="Palatino Linotype"/>
          <w:i/>
          <w:sz w:val="22"/>
          <w:szCs w:val="22"/>
        </w:rPr>
        <w:t>)</w:t>
      </w:r>
    </w:p>
    <w:p w14:paraId="3DE3A2D2" w14:textId="77777777" w:rsidR="00A21654" w:rsidRPr="00AA2EEE" w:rsidRDefault="00A21654" w:rsidP="002E35EC">
      <w:pPr>
        <w:tabs>
          <w:tab w:val="right" w:pos="8505"/>
        </w:tabs>
        <w:jc w:val="both"/>
        <w:rPr>
          <w:rFonts w:ascii="Palatino Linotype" w:eastAsia="Calibri" w:hAnsi="Palatino Linotype" w:cs="Calibri"/>
        </w:rPr>
      </w:pPr>
    </w:p>
    <w:p w14:paraId="60EA289B" w14:textId="77777777" w:rsidR="00A21654" w:rsidRPr="00AA2EEE" w:rsidRDefault="00A21654" w:rsidP="00963368">
      <w:pPr>
        <w:spacing w:line="360" w:lineRule="auto"/>
        <w:ind w:right="49"/>
        <w:jc w:val="both"/>
        <w:rPr>
          <w:rFonts w:ascii="Palatino Linotype" w:eastAsia="Palatino Linotype" w:hAnsi="Palatino Linotype" w:cs="Palatino Linotype"/>
        </w:rPr>
      </w:pPr>
      <w:r w:rsidRPr="00AA2EEE">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como se advierte a continuación:</w:t>
      </w:r>
    </w:p>
    <w:p w14:paraId="1224A5BE" w14:textId="77777777" w:rsidR="00A21654" w:rsidRPr="00AA2EEE" w:rsidRDefault="00A21654" w:rsidP="002E35EC">
      <w:pPr>
        <w:ind w:right="49"/>
        <w:jc w:val="both"/>
        <w:rPr>
          <w:rFonts w:ascii="Palatino Linotype" w:eastAsia="Palatino Linotype" w:hAnsi="Palatino Linotype" w:cs="Palatino Linotype"/>
        </w:rPr>
      </w:pPr>
    </w:p>
    <w:p w14:paraId="22F71EED" w14:textId="77777777" w:rsidR="00A21654" w:rsidRPr="00AA2EEE" w:rsidRDefault="00A21654" w:rsidP="002E35EC">
      <w:pPr>
        <w:ind w:left="851" w:right="851"/>
        <w:jc w:val="both"/>
        <w:rPr>
          <w:rFonts w:ascii="Palatino Linotype" w:eastAsia="Calibri" w:hAnsi="Palatino Linotype" w:cs="Calibri"/>
          <w:i/>
          <w:sz w:val="22"/>
          <w:szCs w:val="22"/>
        </w:rPr>
      </w:pPr>
      <w:r w:rsidRPr="00AA2EEE">
        <w:rPr>
          <w:rFonts w:ascii="Palatino Linotype" w:eastAsia="Palatino Linotype" w:hAnsi="Palatino Linotype" w:cs="Palatino Linotype"/>
          <w:b/>
          <w:i/>
          <w:sz w:val="22"/>
          <w:szCs w:val="22"/>
        </w:rPr>
        <w:t xml:space="preserve">“Artículo 8. </w:t>
      </w:r>
      <w:r w:rsidRPr="00AA2EEE">
        <w:rPr>
          <w:rFonts w:ascii="Palatino Linotype" w:eastAsia="Palatino Linotype" w:hAnsi="Palatino Linotype" w:cs="Palatino Linotype"/>
          <w:i/>
          <w:sz w:val="22"/>
          <w:szCs w:val="22"/>
        </w:rPr>
        <w:t>El Órgano Superior tendrá las siguientes atribuciones:</w:t>
      </w:r>
    </w:p>
    <w:p w14:paraId="7D6A26B6" w14:textId="77777777" w:rsidR="00A21654" w:rsidRPr="00AA2EEE" w:rsidRDefault="00A21654" w:rsidP="002E35EC">
      <w:pPr>
        <w:ind w:left="851" w:right="851"/>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p>
    <w:p w14:paraId="6C5C124B" w14:textId="77777777" w:rsidR="00A21654" w:rsidRPr="00AA2EEE" w:rsidRDefault="00A21654" w:rsidP="002E35EC">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b/>
          <w:i/>
          <w:sz w:val="22"/>
          <w:szCs w:val="22"/>
        </w:rPr>
        <w:t>XI. Establecer los lineamientos</w:t>
      </w:r>
      <w:r w:rsidRPr="00AA2EEE">
        <w:rPr>
          <w:rFonts w:ascii="Palatino Linotype" w:eastAsia="Palatino Linotype" w:hAnsi="Palatino Linotype" w:cs="Palatino Linotype"/>
          <w:i/>
          <w:sz w:val="22"/>
          <w:szCs w:val="22"/>
        </w:rPr>
        <w:t xml:space="preserve">, criterios, procedimientos, métodos y sistemas </w:t>
      </w:r>
      <w:r w:rsidRPr="00AA2EEE">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sz w:val="22"/>
          <w:szCs w:val="22"/>
        </w:rPr>
        <w:t>” (</w:t>
      </w:r>
      <w:r w:rsidRPr="00AA2EEE">
        <w:rPr>
          <w:rFonts w:ascii="Palatino Linotype" w:eastAsia="Palatino Linotype" w:hAnsi="Palatino Linotype" w:cs="Palatino Linotype"/>
          <w:i/>
          <w:sz w:val="22"/>
          <w:szCs w:val="22"/>
        </w:rPr>
        <w:t>Sic)</w:t>
      </w:r>
    </w:p>
    <w:p w14:paraId="2336C2F4" w14:textId="77777777" w:rsidR="00A21654" w:rsidRPr="00AA2EEE" w:rsidRDefault="00A21654" w:rsidP="002E35EC">
      <w:pPr>
        <w:tabs>
          <w:tab w:val="right" w:pos="8505"/>
        </w:tabs>
        <w:jc w:val="both"/>
        <w:rPr>
          <w:rFonts w:ascii="Palatino Linotype" w:eastAsia="Calibri" w:hAnsi="Palatino Linotype" w:cs="Calibri"/>
        </w:rPr>
      </w:pPr>
    </w:p>
    <w:p w14:paraId="06E1E04A" w14:textId="77777777" w:rsidR="00A21654" w:rsidRPr="00AA2EEE" w:rsidRDefault="00A21654"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Ahora bien, es de destacarse que los entes fiscalizables, tal es el caso del </w:t>
      </w:r>
      <w:r w:rsidRPr="00AA2EEE">
        <w:rPr>
          <w:rFonts w:ascii="Palatino Linotype" w:hAnsi="Palatino Linotype" w:cs="Arial"/>
          <w:b/>
          <w:lang w:eastAsia="es-MX"/>
        </w:rPr>
        <w:t>SUJETO OBLIGADO</w:t>
      </w:r>
      <w:r w:rsidRPr="00AA2EEE">
        <w:rPr>
          <w:rFonts w:ascii="Palatino Linotype" w:hAnsi="Palatino Linotype" w:cs="Arial"/>
          <w:lang w:eastAsia="es-MX"/>
        </w:rPr>
        <w:t xml:space="preserve">,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w:t>
      </w:r>
      <w:r w:rsidRPr="00AA2EEE">
        <w:rPr>
          <w:rFonts w:ascii="Palatino Linotype" w:hAnsi="Palatino Linotype" w:cs="Arial"/>
          <w:lang w:eastAsia="es-MX"/>
        </w:rPr>
        <w:lastRenderedPageBreak/>
        <w:t>avance del cumplimiento del Plan de Desarrollo del Estado de México; preceptos que son del tenor literal siguiente:</w:t>
      </w:r>
    </w:p>
    <w:p w14:paraId="22661B9A" w14:textId="77777777" w:rsidR="00A21654" w:rsidRPr="00AA2EEE" w:rsidRDefault="00A21654" w:rsidP="002E35EC">
      <w:pPr>
        <w:jc w:val="both"/>
        <w:rPr>
          <w:rFonts w:ascii="Palatino Linotype" w:hAnsi="Palatino Linotype" w:cs="Arial"/>
          <w:lang w:eastAsia="es-MX"/>
        </w:rPr>
      </w:pPr>
    </w:p>
    <w:p w14:paraId="423D9692"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cs="Arial"/>
          <w:b/>
          <w:bCs/>
          <w:i/>
          <w:sz w:val="22"/>
          <w:szCs w:val="22"/>
        </w:rPr>
        <w:t>“</w:t>
      </w:r>
      <w:r w:rsidRPr="00AA2EEE">
        <w:rPr>
          <w:rFonts w:ascii="Palatino Linotype" w:hAnsi="Palatino Linotype"/>
          <w:b/>
          <w:i/>
          <w:sz w:val="22"/>
          <w:szCs w:val="22"/>
        </w:rPr>
        <w:t>Artículo 349.-</w:t>
      </w:r>
      <w:r w:rsidRPr="00AA2EEE">
        <w:rPr>
          <w:rFonts w:ascii="Palatino Linotype" w:hAnsi="Palatino Linotype"/>
          <w:i/>
          <w:sz w:val="22"/>
          <w:szCs w:val="22"/>
        </w:rPr>
        <w:t xml:space="preserve"> </w:t>
      </w:r>
      <w:r w:rsidRPr="00AA2EEE">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AA2EEE">
        <w:rPr>
          <w:rFonts w:ascii="Palatino Linotype" w:hAnsi="Palatino Linotype"/>
          <w:i/>
          <w:sz w:val="22"/>
          <w:szCs w:val="22"/>
        </w:rPr>
        <w:t xml:space="preserve"> </w:t>
      </w:r>
    </w:p>
    <w:p w14:paraId="4FC63EA6"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035E3775" w14:textId="77777777" w:rsidR="00A21654" w:rsidRPr="00AA2EEE" w:rsidRDefault="00A21654" w:rsidP="002E35EC">
      <w:pPr>
        <w:ind w:left="851" w:right="901"/>
        <w:jc w:val="both"/>
        <w:rPr>
          <w:rFonts w:ascii="Palatino Linotype" w:hAnsi="Palatino Linotype"/>
          <w:i/>
          <w:sz w:val="22"/>
          <w:szCs w:val="22"/>
        </w:rPr>
      </w:pPr>
    </w:p>
    <w:p w14:paraId="50822C1D"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b/>
          <w:i/>
          <w:sz w:val="22"/>
          <w:szCs w:val="22"/>
        </w:rPr>
        <w:t>Artículo 350.-</w:t>
      </w:r>
      <w:r w:rsidRPr="00AA2EEE">
        <w:rPr>
          <w:rFonts w:ascii="Palatino Linotype" w:hAnsi="Palatino Linotype"/>
          <w:i/>
          <w:sz w:val="22"/>
          <w:szCs w:val="22"/>
        </w:rPr>
        <w:t xml:space="preserve"> La Secretaría y </w:t>
      </w:r>
      <w:r w:rsidRPr="00AA2EEE">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AA2EEE">
        <w:rPr>
          <w:rFonts w:ascii="Palatino Linotype" w:hAnsi="Palatino Linotype"/>
          <w:i/>
          <w:sz w:val="22"/>
          <w:szCs w:val="22"/>
        </w:rPr>
        <w:t xml:space="preserve">la siguiente información: </w:t>
      </w:r>
    </w:p>
    <w:p w14:paraId="2CE33F9C"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I. Patrimonial. </w:t>
      </w:r>
    </w:p>
    <w:p w14:paraId="250C0CCE"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II. Presupuestal. </w:t>
      </w:r>
    </w:p>
    <w:p w14:paraId="5A53F91A"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III. De la obra pública. </w:t>
      </w:r>
    </w:p>
    <w:p w14:paraId="6288321C"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IV. De nómina. </w:t>
      </w:r>
    </w:p>
    <w:p w14:paraId="1DF749F2" w14:textId="77777777" w:rsidR="00A21654" w:rsidRPr="00AA2EEE" w:rsidRDefault="00A21654" w:rsidP="002E35EC">
      <w:pPr>
        <w:ind w:left="851" w:right="901"/>
        <w:jc w:val="both"/>
        <w:rPr>
          <w:rFonts w:ascii="Palatino Linotype" w:hAnsi="Palatino Linotype"/>
          <w:i/>
          <w:sz w:val="22"/>
          <w:szCs w:val="22"/>
        </w:rPr>
      </w:pPr>
      <w:r w:rsidRPr="00AA2EEE">
        <w:rPr>
          <w:rFonts w:ascii="Palatino Linotype" w:hAnsi="Palatino Linotype"/>
          <w:i/>
          <w:sz w:val="22"/>
          <w:szCs w:val="22"/>
        </w:rPr>
        <w:t xml:space="preserve">V. Avance del cumplimiento del Plan de Desarrollo del Estado de México. </w:t>
      </w:r>
    </w:p>
    <w:p w14:paraId="32DC805D" w14:textId="77777777" w:rsidR="00A21654" w:rsidRPr="00AA2EEE" w:rsidRDefault="00A21654" w:rsidP="002E35EC">
      <w:pPr>
        <w:ind w:left="851" w:right="901"/>
        <w:jc w:val="both"/>
        <w:rPr>
          <w:rFonts w:ascii="Palatino Linotype" w:hAnsi="Palatino Linotype"/>
          <w:i/>
          <w:sz w:val="22"/>
          <w:szCs w:val="22"/>
        </w:rPr>
      </w:pPr>
    </w:p>
    <w:p w14:paraId="50353325" w14:textId="77777777" w:rsidR="00A21654" w:rsidRPr="00AA2EEE" w:rsidRDefault="00A21654" w:rsidP="002E35EC">
      <w:pPr>
        <w:ind w:left="851" w:right="901"/>
        <w:jc w:val="both"/>
        <w:rPr>
          <w:rFonts w:ascii="Palatino Linotype" w:hAnsi="Palatino Linotype" w:cs="Arial"/>
          <w:b/>
          <w:bCs/>
          <w:i/>
          <w:sz w:val="22"/>
          <w:szCs w:val="22"/>
        </w:rPr>
      </w:pPr>
      <w:r w:rsidRPr="00AA2EEE">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AA2EEE">
        <w:rPr>
          <w:rFonts w:ascii="Palatino Linotype" w:hAnsi="Palatino Linotype" w:cs="Arial"/>
          <w:bCs/>
          <w:i/>
          <w:sz w:val="22"/>
        </w:rPr>
        <w:t xml:space="preserve">” </w:t>
      </w:r>
    </w:p>
    <w:p w14:paraId="23F7F799" w14:textId="77777777" w:rsidR="00A21654" w:rsidRPr="00AA2EEE" w:rsidRDefault="00A21654" w:rsidP="002E35EC">
      <w:pPr>
        <w:ind w:left="851" w:right="901"/>
        <w:jc w:val="both"/>
        <w:rPr>
          <w:rFonts w:ascii="Palatino Linotype" w:hAnsi="Palatino Linotype" w:cs="Arial"/>
          <w:bCs/>
          <w:i/>
          <w:sz w:val="22"/>
        </w:rPr>
      </w:pPr>
      <w:r w:rsidRPr="00AA2EEE">
        <w:rPr>
          <w:rFonts w:ascii="Palatino Linotype" w:hAnsi="Palatino Linotype" w:cs="Arial"/>
          <w:bCs/>
          <w:i/>
          <w:sz w:val="22"/>
        </w:rPr>
        <w:t xml:space="preserve">(Énfasis añadido) </w:t>
      </w:r>
    </w:p>
    <w:p w14:paraId="7AE2644C" w14:textId="77777777" w:rsidR="00A21654" w:rsidRPr="00AA2EEE" w:rsidRDefault="00A21654" w:rsidP="002E35EC">
      <w:pPr>
        <w:ind w:left="851" w:right="901"/>
        <w:jc w:val="both"/>
        <w:rPr>
          <w:rFonts w:ascii="Palatino Linotype" w:hAnsi="Palatino Linotype" w:cs="Arial"/>
          <w:bCs/>
          <w:i/>
          <w:sz w:val="22"/>
        </w:rPr>
      </w:pPr>
    </w:p>
    <w:p w14:paraId="5A2EAEE5" w14:textId="45C79FD5" w:rsidR="00A21654" w:rsidRPr="00AA2EEE" w:rsidRDefault="00A21654" w:rsidP="00963368">
      <w:pPr>
        <w:spacing w:line="360" w:lineRule="auto"/>
        <w:contextualSpacing/>
        <w:jc w:val="both"/>
        <w:rPr>
          <w:rFonts w:ascii="Palatino Linotype" w:hAnsi="Palatino Linotype" w:cs="Arial"/>
          <w:lang w:eastAsia="es-MX"/>
        </w:rPr>
      </w:pPr>
      <w:r w:rsidRPr="00AA2EEE">
        <w:rPr>
          <w:rFonts w:ascii="Palatino Linotype" w:hAnsi="Palatino Linotype" w:cs="Tahoma"/>
          <w:bCs/>
        </w:rPr>
        <w:t xml:space="preserve">Al respecto, el </w:t>
      </w:r>
      <w:r w:rsidRPr="00AA2EEE">
        <w:rPr>
          <w:rFonts w:ascii="Palatino Linotype" w:eastAsia="Calibri" w:hAnsi="Palatino Linotype" w:cs="Tahoma"/>
          <w:bCs/>
          <w:iCs/>
          <w:lang w:val="es-ES" w:eastAsia="es-ES_tradnl"/>
        </w:rPr>
        <w:t xml:space="preserve">Órgano Superior de Fiscalización del Estado de México (OSFEM), </w:t>
      </w:r>
      <w:r w:rsidRPr="00AA2EEE">
        <w:rPr>
          <w:rFonts w:ascii="Palatino Linotype" w:hAnsi="Palatino Linotype" w:cs="Tahoma"/>
          <w:lang w:val="es-ES"/>
        </w:rPr>
        <w:t xml:space="preserve">emitió </w:t>
      </w:r>
      <w:r w:rsidRPr="00AA2EEE">
        <w:rPr>
          <w:rFonts w:ascii="Palatino Linotype" w:hAnsi="Palatino Linotype" w:cs="Arial"/>
          <w:lang w:eastAsia="es-MX"/>
        </w:rPr>
        <w:t>el “Acuerdo 06/2022 por el que se emiten los Lineamientos, fechas de capacitación y calendarización para la entrega de los informes trimestrales de las entidades fiscalizables del Estado de México del ejercicio fiscal 2022</w:t>
      </w:r>
      <w:r w:rsidRPr="00AA2EEE">
        <w:rPr>
          <w:rStyle w:val="Refdenotaalpie"/>
          <w:rFonts w:ascii="Palatino Linotype" w:hAnsi="Palatino Linotype" w:cs="Arial"/>
          <w:lang w:eastAsia="es-MX"/>
        </w:rPr>
        <w:footnoteReference w:id="4"/>
      </w:r>
      <w:r w:rsidRPr="00AA2EEE">
        <w:rPr>
          <w:rFonts w:ascii="Palatino Linotype" w:hAnsi="Palatino Linotype" w:cs="Arial"/>
          <w:lang w:eastAsia="es-MX"/>
        </w:rPr>
        <w:t xml:space="preserve">, en el que en la Matriz de </w:t>
      </w:r>
      <w:r w:rsidRPr="00AA2EEE">
        <w:rPr>
          <w:rFonts w:ascii="Palatino Linotype" w:hAnsi="Palatino Linotype" w:cs="Arial"/>
          <w:lang w:eastAsia="es-MX"/>
        </w:rPr>
        <w:lastRenderedPageBreak/>
        <w:t xml:space="preserve">documentos, firmas y archivos del Municipio, correspondiente al Módulo 4, </w:t>
      </w:r>
      <w:proofErr w:type="spellStart"/>
      <w:r w:rsidRPr="00AA2EEE">
        <w:rPr>
          <w:rFonts w:ascii="Palatino Linotype" w:hAnsi="Palatino Linotype" w:cs="Arial"/>
          <w:lang w:eastAsia="es-MX"/>
        </w:rPr>
        <w:t>Submódulo</w:t>
      </w:r>
      <w:proofErr w:type="spellEnd"/>
      <w:r w:rsidRPr="00AA2EEE">
        <w:rPr>
          <w:rFonts w:ascii="Palatino Linotype" w:hAnsi="Palatino Linotype" w:cs="Arial"/>
          <w:lang w:eastAsia="es-MX"/>
        </w:rPr>
        <w:t xml:space="preserve"> Nómina y Comprobantes fiscales se advierte que tanto la conciliación de la nómina como los comprobantes fiscales deben ser generados de manera quincenal</w:t>
      </w:r>
      <w:r w:rsidR="009A08D2" w:rsidRPr="00AA2EEE">
        <w:rPr>
          <w:rFonts w:ascii="Palatino Linotype" w:hAnsi="Palatino Linotype" w:cs="Arial"/>
          <w:lang w:eastAsia="es-MX"/>
        </w:rPr>
        <w:t xml:space="preserve"> </w:t>
      </w:r>
      <w:r w:rsidRPr="00AA2EEE">
        <w:rPr>
          <w:rFonts w:ascii="Palatino Linotype" w:hAnsi="Palatino Linotype" w:cs="Arial"/>
          <w:lang w:eastAsia="es-MX"/>
        </w:rPr>
        <w:t>(documentos que de manera enunciativa más no limitativa pudieran atender el derecho de acceso a la información acciona</w:t>
      </w:r>
      <w:r w:rsidR="00963368" w:rsidRPr="00AA2EEE">
        <w:rPr>
          <w:rFonts w:ascii="Palatino Linotype" w:hAnsi="Palatino Linotype" w:cs="Arial"/>
          <w:lang w:eastAsia="es-MX"/>
        </w:rPr>
        <w:t>do por la</w:t>
      </w:r>
      <w:r w:rsidRPr="00AA2EEE">
        <w:rPr>
          <w:rFonts w:ascii="Palatino Linotype" w:hAnsi="Palatino Linotype" w:cs="Arial"/>
          <w:lang w:eastAsia="es-MX"/>
        </w:rPr>
        <w:t xml:space="preserve"> particular); para mayor referencia se inserta la siguiente imagen: </w:t>
      </w:r>
    </w:p>
    <w:p w14:paraId="4BF867A0" w14:textId="625A490F" w:rsidR="00A21654" w:rsidRPr="00AA2EEE" w:rsidRDefault="00A21654" w:rsidP="00963368">
      <w:pPr>
        <w:spacing w:line="360" w:lineRule="auto"/>
        <w:contextualSpacing/>
        <w:jc w:val="both"/>
        <w:rPr>
          <w:rFonts w:ascii="Palatino Linotype" w:hAnsi="Palatino Linotype" w:cs="Tahoma"/>
          <w:lang w:val="es-ES"/>
        </w:rPr>
      </w:pPr>
      <w:r w:rsidRPr="00AA2EEE">
        <w:rPr>
          <w:rFonts w:ascii="Palatino Linotype" w:hAnsi="Palatino Linotype"/>
          <w:noProof/>
          <w:lang w:val="es-419" w:eastAsia="es-419"/>
        </w:rPr>
        <mc:AlternateContent>
          <mc:Choice Requires="wps">
            <w:drawing>
              <wp:anchor distT="0" distB="0" distL="114300" distR="114300" simplePos="0" relativeHeight="251661312" behindDoc="0" locked="0" layoutInCell="1" allowOverlap="1" wp14:anchorId="3AF5F07D" wp14:editId="30FDD7C5">
                <wp:simplePos x="0" y="0"/>
                <wp:positionH relativeFrom="margin">
                  <wp:posOffset>1152525</wp:posOffset>
                </wp:positionH>
                <wp:positionV relativeFrom="paragraph">
                  <wp:posOffset>3025775</wp:posOffset>
                </wp:positionV>
                <wp:extent cx="4561114" cy="297180"/>
                <wp:effectExtent l="57150" t="19050" r="68580" b="102870"/>
                <wp:wrapNone/>
                <wp:docPr id="18" name="Rectángulo redondeado 18"/>
                <wp:cNvGraphicFramePr/>
                <a:graphic xmlns:a="http://schemas.openxmlformats.org/drawingml/2006/main">
                  <a:graphicData uri="http://schemas.microsoft.com/office/word/2010/wordprocessingShape">
                    <wps:wsp>
                      <wps:cNvSpPr/>
                      <wps:spPr>
                        <a:xfrm>
                          <a:off x="0" y="0"/>
                          <a:ext cx="4561114" cy="29718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08866379" id="Rectángulo redondeado 18" o:spid="_x0000_s1026" style="position:absolute;margin-left:90.75pt;margin-top:238.25pt;width:359.15pt;height:23.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" filled="f" strokecolor="red" strokeweight="1.5pt">
                <v:shadow on="t" color="black" opacity="22937f" origin=",.5" offset="0,.63889mm"/>
                <w10:wrap anchorx="margin"/>
              </v:roundrect>
            </w:pict>
          </mc:Fallback>
        </mc:AlternateContent>
      </w:r>
      <w:r w:rsidRPr="00AA2EEE">
        <w:rPr>
          <w:rFonts w:ascii="Palatino Linotype" w:hAnsi="Palatino Linotype"/>
          <w:noProof/>
          <w:lang w:val="es-419" w:eastAsia="es-419"/>
        </w:rPr>
        <mc:AlternateContent>
          <mc:Choice Requires="wps">
            <w:drawing>
              <wp:anchor distT="0" distB="0" distL="114300" distR="114300" simplePos="0" relativeHeight="251663360" behindDoc="0" locked="0" layoutInCell="1" allowOverlap="1" wp14:anchorId="012B0D01" wp14:editId="4D3AA5D9">
                <wp:simplePos x="0" y="0"/>
                <wp:positionH relativeFrom="margin">
                  <wp:posOffset>1152525</wp:posOffset>
                </wp:positionH>
                <wp:positionV relativeFrom="paragraph">
                  <wp:posOffset>3886835</wp:posOffset>
                </wp:positionV>
                <wp:extent cx="4561114" cy="563880"/>
                <wp:effectExtent l="57150" t="19050" r="68580" b="102870"/>
                <wp:wrapNone/>
                <wp:docPr id="7" name="Rectángulo redondeado 7"/>
                <wp:cNvGraphicFramePr/>
                <a:graphic xmlns:a="http://schemas.openxmlformats.org/drawingml/2006/main">
                  <a:graphicData uri="http://schemas.microsoft.com/office/word/2010/wordprocessingShape">
                    <wps:wsp>
                      <wps:cNvSpPr/>
                      <wps:spPr>
                        <a:xfrm>
                          <a:off x="0" y="0"/>
                          <a:ext cx="4561114" cy="56388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5F3D946D" id="Rectángulo redondeado 7" o:spid="_x0000_s1026" style="position:absolute;margin-left:90.75pt;margin-top:306.05pt;width:359.15pt;height:44.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" filled="f" strokecolor="red" strokeweight="1.5pt">
                <v:shadow on="t" color="black" opacity="22937f" origin=",.5" offset="0,.63889mm"/>
                <w10:wrap anchorx="margin"/>
              </v:roundrect>
            </w:pict>
          </mc:Fallback>
        </mc:AlternateContent>
      </w:r>
      <w:r w:rsidRPr="00AA2EEE">
        <w:rPr>
          <w:rFonts w:ascii="Palatino Linotype" w:hAnsi="Palatino Linotype"/>
          <w:noProof/>
          <w:lang w:val="es-419" w:eastAsia="es-419"/>
        </w:rPr>
        <mc:AlternateContent>
          <mc:Choice Requires="wps">
            <w:drawing>
              <wp:anchor distT="0" distB="0" distL="114300" distR="114300" simplePos="0" relativeHeight="251662336" behindDoc="0" locked="0" layoutInCell="1" allowOverlap="1" wp14:anchorId="13C030DF" wp14:editId="3CB1BA03">
                <wp:simplePos x="0" y="0"/>
                <wp:positionH relativeFrom="column">
                  <wp:posOffset>926465</wp:posOffset>
                </wp:positionH>
                <wp:positionV relativeFrom="paragraph">
                  <wp:posOffset>3416935</wp:posOffset>
                </wp:positionV>
                <wp:extent cx="165100" cy="1473200"/>
                <wp:effectExtent l="57150" t="19050" r="82550" b="88900"/>
                <wp:wrapNone/>
                <wp:docPr id="19" name="Rectángulo redondeado 19"/>
                <wp:cNvGraphicFramePr/>
                <a:graphic xmlns:a="http://schemas.openxmlformats.org/drawingml/2006/main">
                  <a:graphicData uri="http://schemas.microsoft.com/office/word/2010/wordprocessingShape">
                    <wps:wsp>
                      <wps:cNvSpPr/>
                      <wps:spPr>
                        <a:xfrm>
                          <a:off x="0" y="0"/>
                          <a:ext cx="165100" cy="14732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13109B6E" id="Rectángulo redondeado 19" o:spid="_x0000_s1026" style="position:absolute;margin-left:72.95pt;margin-top:269.05pt;width:13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" filled="f" strokecolor="red" strokeweight="1.5pt">
                <v:shadow on="t" color="black" opacity="22937f" origin=",.5" offset="0,.63889mm"/>
              </v:roundrect>
            </w:pict>
          </mc:Fallback>
        </mc:AlternateContent>
      </w:r>
      <w:r w:rsidRPr="00AA2EEE">
        <w:rPr>
          <w:rFonts w:ascii="Palatino Linotype" w:hAnsi="Palatino Linotype"/>
          <w:noProof/>
          <w:lang w:val="es-419" w:eastAsia="es-419"/>
        </w:rPr>
        <w:drawing>
          <wp:inline distT="0" distB="0" distL="0" distR="0" wp14:anchorId="0B5C040C" wp14:editId="4106D35B">
            <wp:extent cx="5788025" cy="5359400"/>
            <wp:effectExtent l="0" t="0" r="317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5829"/>
                    <a:stretch/>
                  </pic:blipFill>
                  <pic:spPr bwMode="auto">
                    <a:xfrm>
                      <a:off x="0" y="0"/>
                      <a:ext cx="5813377" cy="5382875"/>
                    </a:xfrm>
                    <a:prstGeom prst="rect">
                      <a:avLst/>
                    </a:prstGeom>
                    <a:ln>
                      <a:noFill/>
                    </a:ln>
                    <a:extLst>
                      <a:ext uri="{53640926-AAD7-44D8-BBD7-CCE9431645EC}">
                        <a14:shadowObscured xmlns:a14="http://schemas.microsoft.com/office/drawing/2010/main"/>
                      </a:ext>
                    </a:extLst>
                  </pic:spPr>
                </pic:pic>
              </a:graphicData>
            </a:graphic>
          </wp:inline>
        </w:drawing>
      </w:r>
    </w:p>
    <w:p w14:paraId="13AC3633" w14:textId="77777777" w:rsidR="00A21654" w:rsidRPr="00AA2EEE" w:rsidRDefault="00A21654" w:rsidP="00963368">
      <w:pPr>
        <w:spacing w:line="360" w:lineRule="auto"/>
        <w:contextualSpacing/>
        <w:jc w:val="both"/>
        <w:rPr>
          <w:rFonts w:ascii="Palatino Linotype" w:hAnsi="Palatino Linotype" w:cs="Tahoma"/>
          <w:lang w:val="es-ES"/>
        </w:rPr>
      </w:pPr>
    </w:p>
    <w:p w14:paraId="50A80A88" w14:textId="164B89B8" w:rsidR="00A21654" w:rsidRPr="00AA2EEE" w:rsidRDefault="00A21654" w:rsidP="00963368">
      <w:pPr>
        <w:spacing w:line="360" w:lineRule="auto"/>
        <w:jc w:val="both"/>
        <w:rPr>
          <w:rFonts w:ascii="Palatino Linotype" w:eastAsia="Palatino Linotype" w:hAnsi="Palatino Linotype" w:cs="Palatino Linotype"/>
        </w:rPr>
      </w:pPr>
      <w:r w:rsidRPr="00AA2EEE">
        <w:rPr>
          <w:rFonts w:ascii="Palatino Linotype" w:hAnsi="Palatino Linotype" w:cs="Arial"/>
          <w:lang w:val="es-ES"/>
        </w:rPr>
        <w:t>Ahora bien, en el Instructivo de llenado del Módulo 4</w:t>
      </w:r>
      <w:r w:rsidRPr="00AA2EEE">
        <w:rPr>
          <w:rStyle w:val="Refdenotaalpie"/>
          <w:rFonts w:ascii="Palatino Linotype" w:hAnsi="Palatino Linotype" w:cs="Arial"/>
          <w:lang w:val="es-ES"/>
        </w:rPr>
        <w:footnoteReference w:id="5"/>
      </w:r>
      <w:r w:rsidRPr="00AA2EEE">
        <w:rPr>
          <w:rFonts w:ascii="Palatino Linotype" w:hAnsi="Palatino Linotype" w:cs="Arial"/>
          <w:lang w:val="es-ES"/>
        </w:rPr>
        <w:t xml:space="preserve">, </w:t>
      </w:r>
      <w:r w:rsidRPr="00AA2EEE">
        <w:rPr>
          <w:rFonts w:ascii="Palatino Linotype" w:eastAsia="Palatino Linotype" w:hAnsi="Palatino Linotype" w:cs="Palatino Linotype"/>
        </w:rPr>
        <w:t>contiene el documento denominado conciliación de nómina y comprobantes fiscales digitales por internet por concepto de nómina</w:t>
      </w:r>
      <w:r w:rsidRPr="00AA2EEE">
        <w:rPr>
          <w:rFonts w:ascii="Palatino Linotype" w:eastAsia="Palatino Linotype" w:hAnsi="Palatino Linotype" w:cs="Palatino Linotype"/>
          <w:u w:val="single"/>
        </w:rPr>
        <w:t>,</w:t>
      </w:r>
      <w:r w:rsidRPr="00AA2EEE">
        <w:rPr>
          <w:rFonts w:ascii="Palatino Linotype" w:eastAsia="Palatino Linotype" w:hAnsi="Palatino Linotype" w:cs="Palatino Linotype"/>
        </w:rPr>
        <w:t xml:space="preserve"> los cuales corresponden a los documentos idóneos para colmar lo referente a las remuneraciones de mandos medios y superiores y recibos de los recibos de remuneraciones de los integrantes del Ayuntamiento; para mayor referencia se insertan las siguientes imágenes: </w:t>
      </w:r>
    </w:p>
    <w:p w14:paraId="59A8F299" w14:textId="77777777" w:rsidR="00A21654" w:rsidRPr="00AA2EEE" w:rsidRDefault="00A21654" w:rsidP="00963368">
      <w:pPr>
        <w:spacing w:line="360" w:lineRule="auto"/>
        <w:jc w:val="center"/>
        <w:rPr>
          <w:rFonts w:ascii="Palatino Linotype" w:eastAsia="Palatino Linotype" w:hAnsi="Palatino Linotype" w:cs="Palatino Linotype"/>
        </w:rPr>
      </w:pPr>
      <w:r w:rsidRPr="00AA2EEE">
        <w:rPr>
          <w:rFonts w:ascii="Palatino Linotype" w:eastAsia="Palatino Linotype" w:hAnsi="Palatino Linotype" w:cs="Palatino Linotype"/>
          <w:noProof/>
          <w:lang w:val="es-419" w:eastAsia="es-419"/>
        </w:rPr>
        <w:drawing>
          <wp:inline distT="0" distB="0" distL="0" distR="0" wp14:anchorId="6DAEDCB4" wp14:editId="6855D64E">
            <wp:extent cx="5690919" cy="4430486"/>
            <wp:effectExtent l="0" t="0" r="508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6">
                      <a:extLst>
                        <a:ext uri="{28A0092B-C50C-407E-A947-70E740481C1C}">
                          <a14:useLocalDpi xmlns:a14="http://schemas.microsoft.com/office/drawing/2010/main" val="0"/>
                        </a:ext>
                      </a:extLst>
                    </a:blip>
                    <a:stretch>
                      <a:fillRect/>
                    </a:stretch>
                  </pic:blipFill>
                  <pic:spPr>
                    <a:xfrm>
                      <a:off x="0" y="0"/>
                      <a:ext cx="5703387" cy="4440192"/>
                    </a:xfrm>
                    <a:prstGeom prst="rect">
                      <a:avLst/>
                    </a:prstGeom>
                  </pic:spPr>
                </pic:pic>
              </a:graphicData>
            </a:graphic>
          </wp:inline>
        </w:drawing>
      </w:r>
    </w:p>
    <w:p w14:paraId="416FC6B3" w14:textId="77777777" w:rsidR="00A21654" w:rsidRPr="00AA2EEE" w:rsidRDefault="00A21654" w:rsidP="00963368">
      <w:pPr>
        <w:spacing w:line="360" w:lineRule="auto"/>
        <w:jc w:val="center"/>
        <w:rPr>
          <w:rFonts w:ascii="Palatino Linotype" w:eastAsia="Palatino Linotype" w:hAnsi="Palatino Linotype" w:cs="Palatino Linotype"/>
        </w:rPr>
      </w:pPr>
      <w:r w:rsidRPr="00AA2EEE">
        <w:rPr>
          <w:rFonts w:ascii="Palatino Linotype" w:eastAsia="Palatino Linotype" w:hAnsi="Palatino Linotype" w:cs="Palatino Linotype"/>
          <w:noProof/>
          <w:lang w:val="es-419" w:eastAsia="es-419"/>
        </w:rPr>
        <w:lastRenderedPageBreak/>
        <w:drawing>
          <wp:inline distT="0" distB="0" distL="0" distR="0" wp14:anchorId="400B6459" wp14:editId="10158765">
            <wp:extent cx="4881694" cy="383177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7">
                      <a:extLst>
                        <a:ext uri="{28A0092B-C50C-407E-A947-70E740481C1C}">
                          <a14:useLocalDpi xmlns:a14="http://schemas.microsoft.com/office/drawing/2010/main" val="0"/>
                        </a:ext>
                      </a:extLst>
                    </a:blip>
                    <a:stretch>
                      <a:fillRect/>
                    </a:stretch>
                  </pic:blipFill>
                  <pic:spPr>
                    <a:xfrm>
                      <a:off x="0" y="0"/>
                      <a:ext cx="4888245" cy="3836913"/>
                    </a:xfrm>
                    <a:prstGeom prst="rect">
                      <a:avLst/>
                    </a:prstGeom>
                  </pic:spPr>
                </pic:pic>
              </a:graphicData>
            </a:graphic>
          </wp:inline>
        </w:drawing>
      </w:r>
      <w:r w:rsidRPr="00AA2EEE">
        <w:rPr>
          <w:rFonts w:ascii="Palatino Linotype" w:eastAsia="Palatino Linotype" w:hAnsi="Palatino Linotype" w:cs="Palatino Linotype"/>
          <w:noProof/>
          <w:lang w:val="es-419" w:eastAsia="es-419"/>
        </w:rPr>
        <w:drawing>
          <wp:inline distT="0" distB="0" distL="0" distR="0" wp14:anchorId="24F7F819" wp14:editId="57F598B8">
            <wp:extent cx="5189715" cy="3407229"/>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rotWithShape="1">
                    <a:blip r:embed="rId18">
                      <a:extLst>
                        <a:ext uri="{28A0092B-C50C-407E-A947-70E740481C1C}">
                          <a14:useLocalDpi xmlns:a14="http://schemas.microsoft.com/office/drawing/2010/main" val="0"/>
                        </a:ext>
                      </a:extLst>
                    </a:blip>
                    <a:srcRect t="18797"/>
                    <a:stretch/>
                  </pic:blipFill>
                  <pic:spPr bwMode="auto">
                    <a:xfrm>
                      <a:off x="0" y="0"/>
                      <a:ext cx="5198145" cy="3412764"/>
                    </a:xfrm>
                    <a:prstGeom prst="rect">
                      <a:avLst/>
                    </a:prstGeom>
                    <a:ln>
                      <a:noFill/>
                    </a:ln>
                    <a:extLst>
                      <a:ext uri="{53640926-AAD7-44D8-BBD7-CCE9431645EC}">
                        <a14:shadowObscured xmlns:a14="http://schemas.microsoft.com/office/drawing/2010/main"/>
                      </a:ext>
                    </a:extLst>
                  </pic:spPr>
                </pic:pic>
              </a:graphicData>
            </a:graphic>
          </wp:inline>
        </w:drawing>
      </w:r>
      <w:r w:rsidRPr="00AA2EEE">
        <w:rPr>
          <w:rFonts w:ascii="Palatino Linotype" w:eastAsia="Palatino Linotype" w:hAnsi="Palatino Linotype" w:cs="Palatino Linotype"/>
          <w:noProof/>
          <w:lang w:val="es-419" w:eastAsia="es-419"/>
        </w:rPr>
        <w:lastRenderedPageBreak/>
        <w:drawing>
          <wp:inline distT="0" distB="0" distL="0" distR="0" wp14:anchorId="03F0A92F" wp14:editId="4297177D">
            <wp:extent cx="5180051" cy="2362200"/>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19">
                      <a:extLst>
                        <a:ext uri="{28A0092B-C50C-407E-A947-70E740481C1C}">
                          <a14:useLocalDpi xmlns:a14="http://schemas.microsoft.com/office/drawing/2010/main" val="0"/>
                        </a:ext>
                      </a:extLst>
                    </a:blip>
                    <a:stretch>
                      <a:fillRect/>
                    </a:stretch>
                  </pic:blipFill>
                  <pic:spPr>
                    <a:xfrm>
                      <a:off x="0" y="0"/>
                      <a:ext cx="5196152" cy="2369542"/>
                    </a:xfrm>
                    <a:prstGeom prst="rect">
                      <a:avLst/>
                    </a:prstGeom>
                  </pic:spPr>
                </pic:pic>
              </a:graphicData>
            </a:graphic>
          </wp:inline>
        </w:drawing>
      </w:r>
    </w:p>
    <w:p w14:paraId="7826A92D" w14:textId="77777777" w:rsidR="00A21654" w:rsidRPr="00AA2EEE" w:rsidRDefault="00A21654" w:rsidP="00963368">
      <w:pPr>
        <w:spacing w:line="360" w:lineRule="auto"/>
        <w:jc w:val="center"/>
        <w:rPr>
          <w:rFonts w:ascii="Palatino Linotype" w:eastAsia="Palatino Linotype" w:hAnsi="Palatino Linotype" w:cs="Palatino Linotype"/>
        </w:rPr>
      </w:pPr>
    </w:p>
    <w:p w14:paraId="7E350F9E" w14:textId="77777777" w:rsidR="00A21654" w:rsidRPr="00AA2EEE" w:rsidRDefault="00A21654" w:rsidP="00963368">
      <w:pPr>
        <w:spacing w:line="360" w:lineRule="auto"/>
        <w:ind w:right="-91"/>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De acuerdo a lo anterior, se observa que dicho documento, contiene el desglose de deducciones, y percepciones en las remuneraciones de los servidores. </w:t>
      </w:r>
    </w:p>
    <w:p w14:paraId="54A50C5F" w14:textId="77777777" w:rsidR="00A21654" w:rsidRPr="00AA2EEE" w:rsidRDefault="00A21654" w:rsidP="00963368">
      <w:pPr>
        <w:spacing w:line="360" w:lineRule="auto"/>
        <w:jc w:val="both"/>
        <w:rPr>
          <w:rFonts w:ascii="Palatino Linotype" w:eastAsia="Palatino Linotype" w:hAnsi="Palatino Linotype" w:cs="Palatino Linotype"/>
          <w:sz w:val="22"/>
          <w:szCs w:val="22"/>
        </w:rPr>
      </w:pPr>
      <w:r w:rsidRPr="00AA2EEE">
        <w:rPr>
          <w:rFonts w:ascii="Palatino Linotype" w:eastAsia="Palatino Linotype" w:hAnsi="Palatino Linotype" w:cs="Palatino Linotype"/>
          <w:noProof/>
          <w:sz w:val="22"/>
          <w:szCs w:val="22"/>
          <w:lang w:val="es-419" w:eastAsia="es-419"/>
        </w:rPr>
        <w:drawing>
          <wp:inline distT="0" distB="0" distL="0" distR="0" wp14:anchorId="396CDEB7" wp14:editId="20A8F730">
            <wp:extent cx="5879813" cy="3907971"/>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PNG"/>
                    <pic:cNvPicPr/>
                  </pic:nvPicPr>
                  <pic:blipFill>
                    <a:blip r:embed="rId20">
                      <a:extLst>
                        <a:ext uri="{28A0092B-C50C-407E-A947-70E740481C1C}">
                          <a14:useLocalDpi xmlns:a14="http://schemas.microsoft.com/office/drawing/2010/main" val="0"/>
                        </a:ext>
                      </a:extLst>
                    </a:blip>
                    <a:stretch>
                      <a:fillRect/>
                    </a:stretch>
                  </pic:blipFill>
                  <pic:spPr>
                    <a:xfrm>
                      <a:off x="0" y="0"/>
                      <a:ext cx="5903095" cy="3923445"/>
                    </a:xfrm>
                    <a:prstGeom prst="rect">
                      <a:avLst/>
                    </a:prstGeom>
                  </pic:spPr>
                </pic:pic>
              </a:graphicData>
            </a:graphic>
          </wp:inline>
        </w:drawing>
      </w:r>
    </w:p>
    <w:p w14:paraId="5AD8689C" w14:textId="77777777" w:rsidR="00A21654" w:rsidRPr="00AA2EEE" w:rsidRDefault="00A21654" w:rsidP="00963368">
      <w:pPr>
        <w:spacing w:line="360" w:lineRule="auto"/>
        <w:jc w:val="center"/>
        <w:rPr>
          <w:rFonts w:ascii="Palatino Linotype" w:eastAsia="Calibri" w:hAnsi="Palatino Linotype" w:cs="Calibri"/>
          <w:sz w:val="22"/>
          <w:szCs w:val="22"/>
        </w:rPr>
      </w:pPr>
    </w:p>
    <w:p w14:paraId="3B32092E" w14:textId="5B941B7B" w:rsidR="00A21654" w:rsidRPr="00AA2EEE" w:rsidRDefault="00A21654"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Derivado de lo anterior, e acredita que </w:t>
      </w:r>
      <w:r w:rsidRPr="00AA2EEE">
        <w:rPr>
          <w:rFonts w:ascii="Palatino Linotype" w:eastAsia="Palatino Linotype" w:hAnsi="Palatino Linotype" w:cs="Palatino Linotype"/>
          <w:b/>
        </w:rPr>
        <w:t>EL SUJETO OBLIGADO</w:t>
      </w:r>
      <w:r w:rsidRPr="00AA2EEE">
        <w:rPr>
          <w:rFonts w:ascii="Palatino Linotype" w:eastAsia="Palatino Linotype" w:hAnsi="Palatino Linotype" w:cs="Palatino Linotype"/>
        </w:rPr>
        <w:t xml:space="preserve">, </w:t>
      </w:r>
      <w:r w:rsidR="002C3E7D" w:rsidRPr="00AA2EEE">
        <w:rPr>
          <w:rFonts w:ascii="Palatino Linotype" w:eastAsia="Palatino Linotype" w:hAnsi="Palatino Linotype" w:cs="Palatino Linotype"/>
        </w:rPr>
        <w:t xml:space="preserve">genera información que da cuenta de lo requerido por </w:t>
      </w:r>
      <w:r w:rsidR="00963368" w:rsidRPr="00AA2EEE">
        <w:rPr>
          <w:rFonts w:ascii="Palatino Linotype" w:eastAsia="Palatino Linotype" w:hAnsi="Palatino Linotype" w:cs="Palatino Linotype"/>
        </w:rPr>
        <w:t>la</w:t>
      </w:r>
      <w:r w:rsidR="002C3E7D" w:rsidRPr="00AA2EEE">
        <w:rPr>
          <w:rFonts w:ascii="Palatino Linotype" w:eastAsia="Palatino Linotype" w:hAnsi="Palatino Linotype" w:cs="Palatino Linotype"/>
        </w:rPr>
        <w:t xml:space="preserve"> particular.</w:t>
      </w:r>
    </w:p>
    <w:p w14:paraId="099701C1" w14:textId="77777777" w:rsidR="00A21654" w:rsidRPr="00AA2EEE" w:rsidRDefault="00A21654" w:rsidP="00963368">
      <w:pPr>
        <w:spacing w:line="360" w:lineRule="auto"/>
        <w:jc w:val="both"/>
        <w:rPr>
          <w:rFonts w:ascii="Palatino Linotype" w:eastAsia="Palatino Linotype" w:hAnsi="Palatino Linotype" w:cs="Palatino Linotype"/>
        </w:rPr>
      </w:pPr>
    </w:p>
    <w:p w14:paraId="3F99016C" w14:textId="0DB214A7" w:rsidR="00A21654" w:rsidRPr="00AA2EEE" w:rsidRDefault="00960CDA" w:rsidP="00963368">
      <w:pPr>
        <w:spacing w:line="360" w:lineRule="auto"/>
        <w:jc w:val="both"/>
        <w:rPr>
          <w:rFonts w:ascii="Palatino Linotype" w:hAnsi="Palatino Linotype" w:cs="Arial"/>
          <w:lang w:eastAsia="es-MX"/>
        </w:rPr>
      </w:pPr>
      <w:r w:rsidRPr="00AA2EEE">
        <w:rPr>
          <w:rFonts w:ascii="Palatino Linotype" w:eastAsia="Palatino Linotype" w:hAnsi="Palatino Linotype" w:cs="Palatino Linotype"/>
        </w:rPr>
        <w:t>En consecuencia</w:t>
      </w:r>
      <w:r w:rsidR="003B05F5" w:rsidRPr="00AA2EEE">
        <w:rPr>
          <w:rFonts w:ascii="Palatino Linotype" w:eastAsia="Palatino Linotype" w:hAnsi="Palatino Linotype" w:cs="Palatino Linotype"/>
        </w:rPr>
        <w:t xml:space="preserve">, a fin de dar certeza </w:t>
      </w:r>
      <w:r w:rsidR="002E35EC" w:rsidRPr="00AA2EEE">
        <w:rPr>
          <w:rFonts w:ascii="Palatino Linotype" w:eastAsia="Palatino Linotype" w:hAnsi="Palatino Linotype" w:cs="Palatino Linotype"/>
        </w:rPr>
        <w:t xml:space="preserve">del número de servidores públicos adscritos a la fecha de solicitud del particular, este Órgano Garante </w:t>
      </w:r>
      <w:r w:rsidRPr="00AA2EEE">
        <w:rPr>
          <w:rFonts w:ascii="Palatino Linotype" w:eastAsia="Palatino Linotype" w:hAnsi="Palatino Linotype" w:cs="Palatino Linotype"/>
        </w:rPr>
        <w:t xml:space="preserve">determina ordenar al </w:t>
      </w:r>
      <w:r w:rsidRPr="00AA2EEE">
        <w:rPr>
          <w:rFonts w:ascii="Palatino Linotype" w:eastAsia="Palatino Linotype" w:hAnsi="Palatino Linotype" w:cs="Palatino Linotype"/>
          <w:b/>
        </w:rPr>
        <w:t xml:space="preserve">SUJETO OBLIGADO </w:t>
      </w:r>
      <w:r w:rsidRPr="00AA2EEE">
        <w:rPr>
          <w:rFonts w:ascii="Palatino Linotype" w:eastAsia="Palatino Linotype" w:hAnsi="Palatino Linotype" w:cs="Palatino Linotype"/>
        </w:rPr>
        <w:t xml:space="preserve">haga entrega de </w:t>
      </w:r>
      <w:r w:rsidRPr="00AA2EEE">
        <w:rPr>
          <w:rFonts w:ascii="Palatino Linotype" w:hAnsi="Palatino Linotype" w:cs="Arial"/>
          <w:lang w:eastAsia="es-MX"/>
        </w:rPr>
        <w:t xml:space="preserve">ser procedente en </w:t>
      </w:r>
      <w:r w:rsidRPr="00AA2EEE">
        <w:rPr>
          <w:rFonts w:ascii="Palatino Linotype" w:hAnsi="Palatino Linotype" w:cs="Arial"/>
          <w:b/>
          <w:lang w:eastAsia="es-MX"/>
        </w:rPr>
        <w:t xml:space="preserve">versión pública </w:t>
      </w:r>
      <w:r w:rsidRPr="00AA2EEE">
        <w:rPr>
          <w:rFonts w:ascii="Palatino Linotype" w:hAnsi="Palatino Linotype" w:cs="Arial"/>
          <w:lang w:eastAsia="es-MX"/>
        </w:rPr>
        <w:t>el o</w:t>
      </w:r>
      <w:r w:rsidR="00A21654" w:rsidRPr="00AA2EEE">
        <w:rPr>
          <w:rFonts w:ascii="Palatino Linotype" w:hAnsi="Palatino Linotype" w:cs="Arial"/>
          <w:lang w:eastAsia="es-MX"/>
        </w:rPr>
        <w:t xml:space="preserve"> los documentos donde conste el número de servidores públicos adscritos al diecinueve de diciembre de dos mil veintidós; así como, el sueldo, cargo y área de adscripción</w:t>
      </w:r>
      <w:r w:rsidR="002C3E7D" w:rsidRPr="00AA2EEE">
        <w:rPr>
          <w:rFonts w:ascii="Palatino Linotype" w:hAnsi="Palatino Linotype" w:cs="Arial"/>
          <w:lang w:eastAsia="es-MX"/>
        </w:rPr>
        <w:t xml:space="preserve"> de cada uno de ellos. </w:t>
      </w:r>
    </w:p>
    <w:p w14:paraId="60AE2C72" w14:textId="77777777" w:rsidR="00960CDA" w:rsidRPr="00AA2EEE" w:rsidRDefault="00960CDA" w:rsidP="00963368">
      <w:pPr>
        <w:spacing w:line="360" w:lineRule="auto"/>
        <w:ind w:right="51"/>
        <w:jc w:val="both"/>
        <w:rPr>
          <w:rFonts w:ascii="Palatino Linotype" w:hAnsi="Palatino Linotype" w:cs="Arial"/>
          <w:lang w:eastAsia="es-MX"/>
        </w:rPr>
      </w:pPr>
    </w:p>
    <w:p w14:paraId="68BB6AE8" w14:textId="77777777" w:rsidR="002C3E7D" w:rsidRPr="00AA2EEE" w:rsidRDefault="002C3E7D" w:rsidP="00963368">
      <w:pPr>
        <w:autoSpaceDE w:val="0"/>
        <w:autoSpaceDN w:val="0"/>
        <w:adjustRightInd w:val="0"/>
        <w:spacing w:line="360" w:lineRule="auto"/>
        <w:ind w:right="49"/>
        <w:jc w:val="both"/>
        <w:rPr>
          <w:rFonts w:ascii="Palatino Linotype" w:hAnsi="Palatino Linotype" w:cs="Arial"/>
          <w:bCs/>
        </w:rPr>
      </w:pPr>
      <w:r w:rsidRPr="00AA2EEE">
        <w:rPr>
          <w:rFonts w:ascii="Palatino Linotype" w:hAnsi="Palatino Linotype" w:cs="Arial"/>
        </w:rPr>
        <w:t xml:space="preserve">Ahora bien, no se omite comentar que de que los documentos de los cuales se ordena su entrega, deberán ser entregados en </w:t>
      </w:r>
      <w:r w:rsidRPr="00AA2EEE">
        <w:rPr>
          <w:rFonts w:ascii="Palatino Linotype" w:hAnsi="Palatino Linotype" w:cs="Arial"/>
          <w:b/>
        </w:rPr>
        <w:t>versión pública</w:t>
      </w:r>
      <w:r w:rsidRPr="00AA2EEE">
        <w:rPr>
          <w:rFonts w:ascii="Palatino Linotype" w:hAnsi="Palatino Linotype" w:cs="Arial"/>
        </w:rPr>
        <w:t>; pues, el</w:t>
      </w:r>
      <w:r w:rsidRPr="00AA2EE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01224B" w14:textId="77777777" w:rsidR="002C3E7D" w:rsidRPr="00AA2EEE" w:rsidRDefault="002C3E7D" w:rsidP="00963368">
      <w:pPr>
        <w:autoSpaceDE w:val="0"/>
        <w:autoSpaceDN w:val="0"/>
        <w:adjustRightInd w:val="0"/>
        <w:spacing w:line="360" w:lineRule="auto"/>
        <w:ind w:right="49"/>
        <w:jc w:val="both"/>
        <w:rPr>
          <w:rFonts w:ascii="Palatino Linotype" w:hAnsi="Palatino Linotype" w:cs="Arial"/>
        </w:rPr>
      </w:pPr>
    </w:p>
    <w:p w14:paraId="3B8D8A30" w14:textId="77777777" w:rsidR="002C3E7D" w:rsidRPr="00AA2EEE" w:rsidRDefault="002C3E7D" w:rsidP="00963368">
      <w:pPr>
        <w:spacing w:line="360" w:lineRule="auto"/>
        <w:jc w:val="both"/>
        <w:rPr>
          <w:rFonts w:ascii="Palatino Linotype" w:hAnsi="Palatino Linotype" w:cs="Arial"/>
        </w:rPr>
      </w:pPr>
      <w:r w:rsidRPr="00AA2EEE">
        <w:rPr>
          <w:rFonts w:ascii="Palatino Linotype" w:eastAsia="Arial Unicode MS" w:hAnsi="Palatino Linotype" w:cs="Arial"/>
        </w:rPr>
        <w:t xml:space="preserve">En ese sentido, </w:t>
      </w:r>
      <w:r w:rsidRPr="00AA2EEE">
        <w:rPr>
          <w:rFonts w:ascii="Palatino Linotype" w:hAnsi="Palatino Linotype" w:cs="Arial"/>
        </w:rPr>
        <w:t xml:space="preserve">sólo podrán ser testados los datos que actualicen las hipótesis normativas previstas en dicho precepto legal, y deberá procederse a su clasificación </w:t>
      </w:r>
      <w:r w:rsidRPr="00AA2EEE">
        <w:rPr>
          <w:rFonts w:ascii="Palatino Linotype" w:hAnsi="Palatino Linotype" w:cs="Arial"/>
        </w:rPr>
        <w:lastRenderedPageBreak/>
        <w:t xml:space="preserve">mediante las formalidades de Ley, es decir, que el Comité de Transparencia del </w:t>
      </w:r>
      <w:r w:rsidRPr="00AA2EEE">
        <w:rPr>
          <w:rFonts w:ascii="Palatino Linotype" w:hAnsi="Palatino Linotype" w:cs="Arial"/>
          <w:b/>
        </w:rPr>
        <w:t>SUJETO OBLIGADO</w:t>
      </w:r>
      <w:r w:rsidRPr="00AA2EE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FFB1F7D" w14:textId="77777777" w:rsidR="002C3E7D" w:rsidRPr="00AA2EEE" w:rsidRDefault="002C3E7D" w:rsidP="00963368">
      <w:pPr>
        <w:spacing w:line="360" w:lineRule="auto"/>
        <w:jc w:val="both"/>
        <w:rPr>
          <w:rFonts w:ascii="Palatino Linotype" w:hAnsi="Palatino Linotype" w:cs="Arial"/>
        </w:rPr>
      </w:pPr>
    </w:p>
    <w:p w14:paraId="1FF3E643" w14:textId="77777777" w:rsidR="002C3E7D" w:rsidRPr="00AA2EEE" w:rsidRDefault="002C3E7D" w:rsidP="00963368">
      <w:pPr>
        <w:spacing w:line="360" w:lineRule="auto"/>
        <w:jc w:val="both"/>
        <w:rPr>
          <w:rFonts w:ascii="Palatino Linotype" w:eastAsia="Arial Unicode MS" w:hAnsi="Palatino Linotype" w:cs="Arial"/>
        </w:rPr>
      </w:pPr>
      <w:r w:rsidRPr="00AA2EEE">
        <w:rPr>
          <w:rFonts w:ascii="Palatino Linotype" w:hAnsi="Palatino Linotype" w:cs="Arial"/>
          <w:lang w:eastAsia="es-MX"/>
        </w:rPr>
        <w:t xml:space="preserve">Así, respecto de </w:t>
      </w:r>
      <w:r w:rsidRPr="00AA2EEE">
        <w:rPr>
          <w:rFonts w:ascii="Palatino Linotype" w:eastAsia="Arial Unicode MS" w:hAnsi="Palatino Linotype" w:cs="Arial"/>
        </w:rPr>
        <w:t xml:space="preserve">los </w:t>
      </w:r>
      <w:r w:rsidRPr="00AA2EEE">
        <w:rPr>
          <w:rFonts w:ascii="Palatino Linotype" w:hAnsi="Palatino Linotype" w:cs="Arial"/>
        </w:rPr>
        <w:t>documentos</w:t>
      </w:r>
      <w:r w:rsidRPr="00AA2EEE">
        <w:rPr>
          <w:rFonts w:ascii="Palatino Linotype" w:eastAsia="Arial Unicode MS" w:hAnsi="Palatino Linotype" w:cs="Arial"/>
        </w:rPr>
        <w:t xml:space="preserve"> que </w:t>
      </w:r>
      <w:r w:rsidRPr="00AA2EEE">
        <w:rPr>
          <w:rFonts w:ascii="Palatino Linotype" w:eastAsia="Arial Unicode MS" w:hAnsi="Palatino Linotype" w:cs="Arial"/>
          <w:b/>
        </w:rPr>
        <w:t xml:space="preserve">EL SUJETO OBLIGADO </w:t>
      </w:r>
      <w:r w:rsidRPr="00AA2EEE">
        <w:rPr>
          <w:rFonts w:ascii="Palatino Linotype" w:eastAsia="Arial Unicode MS" w:hAnsi="Palatino Linotype" w:cs="Arial"/>
        </w:rPr>
        <w:t xml:space="preserve">ha de entregar en </w:t>
      </w:r>
      <w:r w:rsidRPr="00AA2EEE">
        <w:rPr>
          <w:rFonts w:ascii="Palatino Linotype" w:eastAsia="Arial Unicode MS" w:hAnsi="Palatino Linotype" w:cs="Arial"/>
          <w:b/>
        </w:rPr>
        <w:t>versión pública</w:t>
      </w:r>
      <w:r w:rsidRPr="00AA2EEE">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AA2EEE">
        <w:rPr>
          <w:rFonts w:ascii="Palatino Linotype" w:hAnsi="Palatino Linotype" w:cs="Arial"/>
        </w:rPr>
        <w:t>del</w:t>
      </w:r>
      <w:r w:rsidRPr="00AA2EEE">
        <w:rPr>
          <w:rFonts w:ascii="Palatino Linotype" w:eastAsia="Arial Unicode MS" w:hAnsi="Palatino Linotype" w:cs="Arial"/>
        </w:rPr>
        <w:t xml:space="preserve"> Estado de México y Municipios, </w:t>
      </w:r>
      <w:r w:rsidRPr="00AA2EEE">
        <w:rPr>
          <w:rFonts w:ascii="Palatino Linotype" w:eastAsia="Arial Unicode MS" w:hAnsi="Palatino Linotype" w:cs="Arial"/>
          <w:b/>
        </w:rPr>
        <w:t xml:space="preserve">los descuentos que se realicen por pensión alimenticia o deducciones estrictamente personales o de cualquier índole siempre que, </w:t>
      </w:r>
      <w:r w:rsidRPr="00AA2EEE">
        <w:rPr>
          <w:rFonts w:ascii="Palatino Linotype" w:hAnsi="Palatino Linotype" w:cs="Arial"/>
          <w:b/>
        </w:rPr>
        <w:t>no se encuentren relacionados con los impuestos o las cuotas por seguridad social</w:t>
      </w:r>
      <w:r w:rsidRPr="00AA2EEE">
        <w:rPr>
          <w:rFonts w:ascii="Palatino Linotype" w:eastAsia="Arial Unicode MS" w:hAnsi="Palatino Linotype" w:cs="Arial"/>
        </w:rPr>
        <w:t xml:space="preserve">, número de cuenta o cualquier otro dato que ponga en riesgo la vida, seguridad y salud de dichas </w:t>
      </w:r>
      <w:r w:rsidRPr="00AA2EEE">
        <w:rPr>
          <w:rFonts w:ascii="Palatino Linotype" w:hAnsi="Palatino Linotype" w:cs="Arial"/>
        </w:rPr>
        <w:t>personas</w:t>
      </w:r>
      <w:r w:rsidRPr="00AA2EEE">
        <w:rPr>
          <w:rFonts w:ascii="Palatino Linotype" w:eastAsia="Arial Unicode MS" w:hAnsi="Palatino Linotype" w:cs="Arial"/>
        </w:rPr>
        <w:t>.</w:t>
      </w:r>
    </w:p>
    <w:p w14:paraId="6AD568BC" w14:textId="77777777" w:rsidR="002C3E7D" w:rsidRPr="00AA2EEE" w:rsidRDefault="002C3E7D" w:rsidP="00963368">
      <w:pPr>
        <w:spacing w:line="360" w:lineRule="auto"/>
        <w:jc w:val="both"/>
        <w:rPr>
          <w:rFonts w:ascii="Palatino Linotype" w:eastAsia="Arial Unicode MS" w:hAnsi="Palatino Linotype" w:cs="Arial"/>
        </w:rPr>
      </w:pPr>
    </w:p>
    <w:p w14:paraId="181FF0AE"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rPr>
        <w:t xml:space="preserve">En el caso específico de la nómina solicitada, obran datos que son considerados </w:t>
      </w:r>
      <w:r w:rsidRPr="00AA2EEE">
        <w:rPr>
          <w:rFonts w:ascii="Palatino Linotype" w:hAnsi="Palatino Linotype" w:cs="Arial"/>
        </w:rPr>
        <w:t>confidenciales</w:t>
      </w:r>
      <w:r w:rsidRPr="00AA2EEE">
        <w:rPr>
          <w:rFonts w:ascii="Palatino Linotype" w:hAnsi="Palatino Linotype"/>
        </w:rPr>
        <w:t xml:space="preserve">, cuyo acceso </w:t>
      </w:r>
      <w:r w:rsidRPr="00AA2EEE">
        <w:rPr>
          <w:rFonts w:ascii="Palatino Linotype" w:hAnsi="Palatino Linotype" w:cs="Arial"/>
        </w:rPr>
        <w:t>debe</w:t>
      </w:r>
      <w:r w:rsidRPr="00AA2EEE">
        <w:rPr>
          <w:rFonts w:ascii="Palatino Linotype" w:hAnsi="Palatino Linotype"/>
        </w:rPr>
        <w:t xml:space="preserve"> ser restringido, los cuales </w:t>
      </w:r>
      <w:r w:rsidRPr="00AA2EEE">
        <w:rPr>
          <w:rFonts w:ascii="Palatino Linotype" w:hAnsi="Palatino Linotype" w:cs="Arial"/>
        </w:rPr>
        <w:t xml:space="preserve">deben testarse al momento de la elaboración de versiones públicas, como es el caso del </w:t>
      </w:r>
      <w:r w:rsidRPr="00AA2EEE">
        <w:rPr>
          <w:rFonts w:ascii="Palatino Linotype" w:hAnsi="Palatino Linotype" w:cs="Arial"/>
          <w:b/>
        </w:rPr>
        <w:t xml:space="preserve">Registro Federal de </w:t>
      </w:r>
      <w:r w:rsidRPr="00AA2EEE">
        <w:rPr>
          <w:rFonts w:ascii="Palatino Linotype" w:hAnsi="Palatino Linotype" w:cs="Arial"/>
          <w:b/>
        </w:rPr>
        <w:lastRenderedPageBreak/>
        <w:t>Contribuyentes</w:t>
      </w:r>
      <w:r w:rsidRPr="00AA2EEE">
        <w:rPr>
          <w:rFonts w:ascii="Palatino Linotype" w:hAnsi="Palatino Linotype" w:cs="Arial"/>
        </w:rPr>
        <w:t xml:space="preserve"> (RFC), la </w:t>
      </w:r>
      <w:r w:rsidRPr="00AA2EEE">
        <w:rPr>
          <w:rFonts w:ascii="Palatino Linotype" w:hAnsi="Palatino Linotype" w:cs="Arial"/>
          <w:b/>
        </w:rPr>
        <w:t>Clave Única de Registro de Población</w:t>
      </w:r>
      <w:r w:rsidRPr="00AA2EEE">
        <w:rPr>
          <w:rFonts w:ascii="Palatino Linotype" w:hAnsi="Palatino Linotype" w:cs="Arial"/>
        </w:rPr>
        <w:t xml:space="preserve"> (CURP), la </w:t>
      </w:r>
      <w:r w:rsidRPr="00AA2EEE">
        <w:rPr>
          <w:rFonts w:ascii="Palatino Linotype" w:hAnsi="Palatino Linotype" w:cs="Arial"/>
          <w:b/>
        </w:rPr>
        <w:t>Clave de cualquier tipo de seguridad social</w:t>
      </w:r>
      <w:r w:rsidRPr="00AA2EEE">
        <w:rPr>
          <w:rFonts w:ascii="Palatino Linotype" w:hAnsi="Palatino Linotype" w:cs="Arial"/>
        </w:rPr>
        <w:t xml:space="preserve"> (ISSEMYM, u otros), así como, los </w:t>
      </w:r>
      <w:r w:rsidRPr="00AA2EEE">
        <w:rPr>
          <w:rFonts w:ascii="Palatino Linotype" w:hAnsi="Palatino Linotype" w:cs="Arial"/>
          <w:b/>
        </w:rPr>
        <w:t xml:space="preserve">préstamos o descuentos </w:t>
      </w:r>
      <w:r w:rsidRPr="00AA2EEE">
        <w:rPr>
          <w:rFonts w:ascii="Palatino Linotype" w:hAnsi="Palatino Linotype" w:cs="Arial"/>
        </w:rPr>
        <w:t>que se le hagan al servidor público.</w:t>
      </w:r>
    </w:p>
    <w:p w14:paraId="1C610AC5" w14:textId="77777777" w:rsidR="002C3E7D" w:rsidRPr="00AA2EEE" w:rsidRDefault="002C3E7D" w:rsidP="00963368">
      <w:pPr>
        <w:spacing w:line="360" w:lineRule="auto"/>
        <w:jc w:val="both"/>
        <w:rPr>
          <w:rFonts w:ascii="Palatino Linotype" w:hAnsi="Palatino Linotype" w:cs="Arial"/>
          <w:lang w:eastAsia="en-US"/>
        </w:rPr>
      </w:pPr>
    </w:p>
    <w:p w14:paraId="51E6ECF3" w14:textId="77777777" w:rsidR="002C3E7D" w:rsidRPr="00AA2EEE" w:rsidRDefault="002C3E7D" w:rsidP="00963368">
      <w:pPr>
        <w:spacing w:line="360" w:lineRule="auto"/>
        <w:jc w:val="both"/>
        <w:rPr>
          <w:rFonts w:ascii="Palatino Linotype" w:hAnsi="Palatino Linotype"/>
        </w:rPr>
      </w:pPr>
      <w:r w:rsidRPr="00AA2EEE">
        <w:rPr>
          <w:rFonts w:ascii="Palatino Linotype" w:hAnsi="Palatino Linotype" w:cs="Arial"/>
          <w:lang w:eastAsia="es-MX"/>
        </w:rPr>
        <w:t xml:space="preserve">Por cuanto hace al </w:t>
      </w:r>
      <w:r w:rsidRPr="00AA2EEE">
        <w:rPr>
          <w:rFonts w:ascii="Palatino Linotype" w:hAnsi="Palatino Linotype" w:cs="Arial"/>
          <w:b/>
          <w:lang w:eastAsia="es-MX"/>
        </w:rPr>
        <w:t>Registro Federal de Contribuyentes</w:t>
      </w:r>
      <w:r w:rsidRPr="00AA2EEE">
        <w:rPr>
          <w:rFonts w:ascii="Palatino Linotype" w:hAnsi="Palatino Linotype" w:cs="Arial"/>
          <w:lang w:eastAsia="es-MX"/>
        </w:rPr>
        <w:t xml:space="preserve"> </w:t>
      </w:r>
      <w:r w:rsidRPr="00AA2EEE">
        <w:rPr>
          <w:rFonts w:ascii="Palatino Linotype" w:hAnsi="Palatino Linotype" w:cs="Arial"/>
          <w:b/>
          <w:lang w:eastAsia="es-MX"/>
        </w:rPr>
        <w:t>de las personas físicas</w:t>
      </w:r>
      <w:r w:rsidRPr="00AA2EE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AA2EEE">
        <w:rPr>
          <w:rFonts w:ascii="Palatino Linotype" w:hAnsi="Palatino Linotype" w:cs="Arial"/>
        </w:rPr>
        <w:t>del</w:t>
      </w:r>
      <w:r w:rsidRPr="00AA2EE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A2EEE">
        <w:rPr>
          <w:rFonts w:ascii="Palatino Linotype" w:hAnsi="Palatino Linotype"/>
        </w:rPr>
        <w:t xml:space="preserve"> y finalmente la </w:t>
      </w:r>
      <w:proofErr w:type="spellStart"/>
      <w:r w:rsidRPr="00AA2EEE">
        <w:rPr>
          <w:rFonts w:ascii="Palatino Linotype" w:hAnsi="Palatino Linotype"/>
        </w:rPr>
        <w:t>homoclave</w:t>
      </w:r>
      <w:proofErr w:type="spellEnd"/>
      <w:r w:rsidRPr="00AA2EEE">
        <w:rPr>
          <w:rFonts w:ascii="Palatino Linotype" w:hAnsi="Palatino Linotype"/>
        </w:rPr>
        <w:t>; la cual, para su obtención es necesario acreditar personalidad, fecha de nacimiento entre otros con documentos oficiales.</w:t>
      </w:r>
    </w:p>
    <w:p w14:paraId="231D07C3" w14:textId="77777777" w:rsidR="002C3E7D" w:rsidRPr="00AA2EEE" w:rsidRDefault="002C3E7D" w:rsidP="00963368">
      <w:pPr>
        <w:spacing w:line="360" w:lineRule="auto"/>
        <w:jc w:val="both"/>
        <w:rPr>
          <w:rFonts w:ascii="Palatino Linotype" w:hAnsi="Palatino Linotype"/>
        </w:rPr>
      </w:pPr>
    </w:p>
    <w:p w14:paraId="2BBF8361" w14:textId="77777777" w:rsidR="002C3E7D" w:rsidRPr="00AA2EEE" w:rsidRDefault="002C3E7D" w:rsidP="00963368">
      <w:pPr>
        <w:spacing w:line="360" w:lineRule="auto"/>
        <w:jc w:val="both"/>
        <w:rPr>
          <w:rFonts w:ascii="Palatino Linotype" w:hAnsi="Palatino Linotype"/>
          <w:b/>
          <w:bCs/>
        </w:rPr>
      </w:pPr>
      <w:r w:rsidRPr="00AA2EEE">
        <w:rPr>
          <w:rFonts w:ascii="Palatino Linotype" w:hAnsi="Palatino Linotype" w:cs="Arial"/>
          <w:lang w:eastAsia="es-MX"/>
        </w:rPr>
        <w:t xml:space="preserve">Al respecto, </w:t>
      </w:r>
      <w:r w:rsidRPr="00AA2EEE">
        <w:rPr>
          <w:rFonts w:ascii="Palatino Linotype" w:hAnsi="Palatino Linotype" w:cs="Arial"/>
        </w:rPr>
        <w:t xml:space="preserve">es aplicable el Criterio 19/17 de la Segunda Época, emitido por </w:t>
      </w:r>
      <w:r w:rsidRPr="00AA2EEE">
        <w:rPr>
          <w:rFonts w:ascii="Palatino Linotype" w:eastAsia="Arial Unicode MS" w:hAnsi="Palatino Linotype" w:cs="Arial"/>
        </w:rPr>
        <w:t xml:space="preserve">el Instituto Nacional de </w:t>
      </w:r>
      <w:r w:rsidRPr="00AA2EEE">
        <w:rPr>
          <w:rFonts w:ascii="Palatino Linotype" w:hAnsi="Palatino Linotype"/>
          <w:bCs/>
        </w:rPr>
        <w:t>Transparencia</w:t>
      </w:r>
      <w:r w:rsidRPr="00AA2EEE">
        <w:rPr>
          <w:rFonts w:ascii="Palatino Linotype" w:eastAsia="Arial Unicode MS" w:hAnsi="Palatino Linotype" w:cs="Arial"/>
        </w:rPr>
        <w:t xml:space="preserve">, Acceso a la </w:t>
      </w:r>
      <w:r w:rsidRPr="00AA2EEE">
        <w:rPr>
          <w:rFonts w:ascii="Palatino Linotype" w:hAnsi="Palatino Linotype" w:cs="Arial"/>
        </w:rPr>
        <w:t>Información</w:t>
      </w:r>
      <w:r w:rsidRPr="00AA2EEE">
        <w:rPr>
          <w:rFonts w:ascii="Palatino Linotype" w:eastAsia="Arial Unicode MS" w:hAnsi="Palatino Linotype" w:cs="Arial"/>
        </w:rPr>
        <w:t xml:space="preserve"> y Protección de Datos Personales,</w:t>
      </w:r>
      <w:r w:rsidRPr="00AA2EEE">
        <w:rPr>
          <w:rFonts w:ascii="Palatino Linotype" w:hAnsi="Palatino Linotype"/>
          <w:bCs/>
        </w:rPr>
        <w:t xml:space="preserve"> que dice:</w:t>
      </w:r>
      <w:r w:rsidRPr="00AA2EEE">
        <w:rPr>
          <w:rFonts w:ascii="Palatino Linotype" w:hAnsi="Palatino Linotype"/>
          <w:b/>
          <w:bCs/>
        </w:rPr>
        <w:t xml:space="preserve"> </w:t>
      </w:r>
    </w:p>
    <w:p w14:paraId="6D1FFB46" w14:textId="77777777" w:rsidR="002C3E7D" w:rsidRPr="00AA2EEE" w:rsidRDefault="002C3E7D" w:rsidP="000F69C6">
      <w:pPr>
        <w:jc w:val="both"/>
        <w:rPr>
          <w:rFonts w:ascii="Palatino Linotype" w:hAnsi="Palatino Linotype"/>
          <w:b/>
          <w:bCs/>
        </w:rPr>
      </w:pPr>
    </w:p>
    <w:p w14:paraId="7EF7A0DD"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rPr>
      </w:pPr>
      <w:r w:rsidRPr="00AA2EEE">
        <w:rPr>
          <w:rFonts w:ascii="Palatino Linotype" w:hAnsi="Palatino Linotype" w:cs="Arial"/>
          <w:bCs/>
          <w:i/>
          <w:sz w:val="22"/>
          <w:szCs w:val="22"/>
        </w:rPr>
        <w:t>“</w:t>
      </w:r>
      <w:r w:rsidRPr="00AA2EEE">
        <w:rPr>
          <w:rFonts w:ascii="Palatino Linotype" w:hAnsi="Palatino Linotype" w:cs="Arial"/>
          <w:b/>
          <w:bCs/>
          <w:i/>
          <w:sz w:val="22"/>
          <w:szCs w:val="22"/>
        </w:rPr>
        <w:t>Registro Federal de Contribuyentes (RFC) de personas físicas. El RFC es una clave</w:t>
      </w:r>
      <w:r w:rsidRPr="00AA2EEE">
        <w:rPr>
          <w:rFonts w:ascii="Palatino Linotype" w:hAnsi="Palatino Linotype" w:cs="Arial"/>
          <w:bCs/>
          <w:i/>
          <w:sz w:val="22"/>
          <w:szCs w:val="22"/>
        </w:rPr>
        <w:t xml:space="preserve"> de carácter fiscal, única e irrepetible, </w:t>
      </w:r>
      <w:r w:rsidRPr="00AA2EEE">
        <w:rPr>
          <w:rFonts w:ascii="Palatino Linotype" w:hAnsi="Palatino Linotype" w:cs="Arial"/>
          <w:b/>
          <w:bCs/>
          <w:i/>
          <w:sz w:val="22"/>
          <w:szCs w:val="22"/>
        </w:rPr>
        <w:t>que permite identificar al titular, su edad y fecha de nacimiento</w:t>
      </w:r>
      <w:r w:rsidRPr="00AA2EEE">
        <w:rPr>
          <w:rFonts w:ascii="Palatino Linotype" w:hAnsi="Palatino Linotype" w:cs="Arial"/>
          <w:bCs/>
          <w:i/>
          <w:sz w:val="22"/>
          <w:szCs w:val="22"/>
        </w:rPr>
        <w:t xml:space="preserve">, </w:t>
      </w:r>
      <w:r w:rsidRPr="00AA2EEE">
        <w:rPr>
          <w:rFonts w:ascii="Palatino Linotype" w:hAnsi="Palatino Linotype" w:cs="Arial"/>
          <w:i/>
          <w:sz w:val="22"/>
          <w:szCs w:val="22"/>
          <w:lang w:eastAsia="es-MX"/>
        </w:rPr>
        <w:t>por</w:t>
      </w:r>
      <w:r w:rsidRPr="00AA2EEE">
        <w:rPr>
          <w:rFonts w:ascii="Palatino Linotype" w:hAnsi="Palatino Linotype" w:cs="Arial"/>
          <w:bCs/>
          <w:i/>
          <w:sz w:val="22"/>
          <w:szCs w:val="22"/>
        </w:rPr>
        <w:t xml:space="preserve"> lo que </w:t>
      </w:r>
      <w:r w:rsidRPr="00AA2EEE">
        <w:rPr>
          <w:rFonts w:ascii="Palatino Linotype" w:hAnsi="Palatino Linotype" w:cs="Arial"/>
          <w:b/>
          <w:bCs/>
          <w:i/>
          <w:sz w:val="22"/>
          <w:szCs w:val="22"/>
        </w:rPr>
        <w:t>es un dato personal de carácter confidencial</w:t>
      </w:r>
      <w:r w:rsidRPr="00AA2EEE">
        <w:rPr>
          <w:rFonts w:ascii="Palatino Linotype" w:hAnsi="Palatino Linotype" w:cs="Arial"/>
          <w:i/>
          <w:sz w:val="22"/>
          <w:szCs w:val="22"/>
        </w:rPr>
        <w:t>.” (Sic)</w:t>
      </w:r>
    </w:p>
    <w:p w14:paraId="7CE348F9"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r w:rsidRPr="00AA2EEE">
        <w:rPr>
          <w:rFonts w:ascii="Palatino Linotype" w:hAnsi="Palatino Linotype" w:cs="Arial"/>
          <w:sz w:val="22"/>
          <w:szCs w:val="22"/>
        </w:rPr>
        <w:t>(Énfasis añadido)</w:t>
      </w:r>
    </w:p>
    <w:p w14:paraId="3673810D"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p>
    <w:p w14:paraId="082AAEA9"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cs="Arial"/>
          <w:lang w:eastAsia="es-MX"/>
        </w:rPr>
        <w:t xml:space="preserve">De lo anterior, se desprende que el Registro Federal de Contribuyentes se vincula al nombre de su </w:t>
      </w:r>
      <w:r w:rsidRPr="00AA2EEE">
        <w:rPr>
          <w:rFonts w:ascii="Palatino Linotype" w:hAnsi="Palatino Linotype"/>
          <w:bCs/>
        </w:rPr>
        <w:t>titular</w:t>
      </w:r>
      <w:r w:rsidRPr="00AA2EEE">
        <w:rPr>
          <w:rFonts w:ascii="Palatino Linotype" w:hAnsi="Palatino Linotype" w:cs="Arial"/>
          <w:lang w:eastAsia="es-MX"/>
        </w:rPr>
        <w:t xml:space="preserve">, permitiendo identificar la edad de la persona y fecha de nacimiento, determinando </w:t>
      </w:r>
      <w:r w:rsidRPr="00AA2EEE">
        <w:rPr>
          <w:rFonts w:ascii="Palatino Linotype" w:hAnsi="Palatino Linotype" w:cs="Arial"/>
        </w:rPr>
        <w:t>la</w:t>
      </w:r>
      <w:r w:rsidRPr="00AA2EEE">
        <w:rPr>
          <w:rFonts w:ascii="Palatino Linotype" w:hAnsi="Palatino Linotype" w:cs="Arial"/>
          <w:lang w:eastAsia="es-MX"/>
        </w:rPr>
        <w:t xml:space="preserve"> identificación de dicha persona para efectos fiscales, por </w:t>
      </w:r>
      <w:r w:rsidRPr="00AA2EEE">
        <w:rPr>
          <w:rFonts w:ascii="Palatino Linotype" w:hAnsi="Palatino Linotype" w:cs="Arial"/>
          <w:lang w:eastAsia="es-MX"/>
        </w:rPr>
        <w:lastRenderedPageBreak/>
        <w:t xml:space="preserve">lo que éste constituye un dato personal que concierne a una persona física identificada e identificable en términos de los artículos 3, fracción IX de la Ley de Transparencia y Acceso a la Información Pública del Estado de México y </w:t>
      </w:r>
      <w:r w:rsidRPr="00AA2EEE">
        <w:rPr>
          <w:rFonts w:ascii="Palatino Linotype" w:hAnsi="Palatino Linotype"/>
          <w:lang w:eastAsia="es-MX"/>
        </w:rPr>
        <w:t>Municipios</w:t>
      </w:r>
      <w:r w:rsidRPr="00AA2EEE">
        <w:rPr>
          <w:rFonts w:ascii="Palatino Linotype" w:hAnsi="Palatino Linotype" w:cs="Arial"/>
          <w:lang w:eastAsia="es-MX"/>
        </w:rPr>
        <w:t xml:space="preserve"> y </w:t>
      </w:r>
      <w:r w:rsidRPr="00AA2EEE">
        <w:rPr>
          <w:rFonts w:ascii="Palatino Linotype" w:hAnsi="Palatino Linotype" w:cs="Arial"/>
        </w:rPr>
        <w:t>4, fracción XI</w:t>
      </w:r>
      <w:r w:rsidRPr="00AA2EEE">
        <w:rPr>
          <w:rFonts w:ascii="Palatino Linotype" w:hAnsi="Palatino Linotype" w:cs="Arial"/>
          <w:lang w:eastAsia="es-MX"/>
        </w:rPr>
        <w:t xml:space="preserve"> </w:t>
      </w:r>
      <w:r w:rsidRPr="00AA2EEE">
        <w:rPr>
          <w:rFonts w:ascii="Palatino Linotype" w:hAnsi="Palatino Linotype" w:cs="Arial"/>
        </w:rPr>
        <w:t>de la Ley de Protección de Datos Personales en Posesión de Sujetos Obligados del Estado de México y Municipios.</w:t>
      </w:r>
    </w:p>
    <w:p w14:paraId="687B4230" w14:textId="77777777" w:rsidR="002C3E7D" w:rsidRPr="00AA2EEE" w:rsidRDefault="002C3E7D" w:rsidP="00963368">
      <w:pPr>
        <w:spacing w:line="360" w:lineRule="auto"/>
        <w:jc w:val="both"/>
        <w:rPr>
          <w:rFonts w:ascii="Palatino Linotype" w:hAnsi="Palatino Linotype" w:cs="Arial"/>
          <w:lang w:eastAsia="es-MX"/>
        </w:rPr>
      </w:pPr>
    </w:p>
    <w:p w14:paraId="5BA71F80" w14:textId="77777777"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Por cuanto hace a la </w:t>
      </w:r>
      <w:r w:rsidRPr="00AA2EEE">
        <w:rPr>
          <w:rFonts w:ascii="Palatino Linotype" w:hAnsi="Palatino Linotype" w:cs="Arial"/>
          <w:b/>
        </w:rPr>
        <w:t xml:space="preserve">Clave Única de Registro de Población, </w:t>
      </w:r>
      <w:r w:rsidRPr="00AA2EEE">
        <w:rPr>
          <w:rFonts w:ascii="Palatino Linotype" w:hAnsi="Palatino Linotype" w:cs="Arial"/>
          <w:lang w:eastAsia="es-MX"/>
        </w:rPr>
        <w:t xml:space="preserve">constituye un dato personal, ya que </w:t>
      </w:r>
      <w:r w:rsidRPr="00AA2EEE">
        <w:rPr>
          <w:rFonts w:ascii="Palatino Linotype" w:hAnsi="Palatino Linotype"/>
          <w:lang w:eastAsia="es-MX"/>
        </w:rPr>
        <w:t>tiene</w:t>
      </w:r>
      <w:r w:rsidRPr="00AA2EE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5705934" w14:textId="77777777" w:rsidR="002C3E7D" w:rsidRPr="00AA2EEE" w:rsidRDefault="002C3E7D" w:rsidP="00963368">
      <w:pPr>
        <w:spacing w:line="360" w:lineRule="auto"/>
        <w:jc w:val="both"/>
        <w:rPr>
          <w:rFonts w:ascii="Palatino Linotype" w:hAnsi="Palatino Linotype" w:cs="Arial"/>
          <w:lang w:eastAsia="es-MX"/>
        </w:rPr>
      </w:pPr>
    </w:p>
    <w:p w14:paraId="321AE25A" w14:textId="77777777"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Lo </w:t>
      </w:r>
      <w:r w:rsidRPr="00AA2EEE">
        <w:rPr>
          <w:rFonts w:ascii="Palatino Linotype" w:hAnsi="Palatino Linotype"/>
          <w:lang w:eastAsia="es-MX"/>
        </w:rPr>
        <w:t>anterior</w:t>
      </w:r>
      <w:r w:rsidRPr="00AA2EEE">
        <w:rPr>
          <w:rFonts w:ascii="Palatino Linotype" w:hAnsi="Palatino Linotype" w:cs="Arial"/>
          <w:lang w:eastAsia="es-MX"/>
        </w:rPr>
        <w:t xml:space="preserve">, </w:t>
      </w:r>
      <w:r w:rsidRPr="00AA2EEE">
        <w:rPr>
          <w:rFonts w:ascii="Palatino Linotype" w:hAnsi="Palatino Linotype" w:cs="Arial"/>
        </w:rPr>
        <w:t>tiene</w:t>
      </w:r>
      <w:r w:rsidRPr="00AA2EEE">
        <w:rPr>
          <w:rFonts w:ascii="Palatino Linotype" w:hAnsi="Palatino Linotype" w:cs="Arial"/>
          <w:lang w:eastAsia="es-MX"/>
        </w:rPr>
        <w:t xml:space="preserve"> sustento en los artículos 86 y 91 de la Ley General de Población, la cual señala lo siguiente:</w:t>
      </w:r>
    </w:p>
    <w:p w14:paraId="4C6A74F4" w14:textId="77777777" w:rsidR="002C3E7D" w:rsidRPr="00AA2EEE" w:rsidRDefault="002C3E7D" w:rsidP="000F69C6">
      <w:pPr>
        <w:jc w:val="both"/>
        <w:rPr>
          <w:rFonts w:ascii="Palatino Linotype" w:hAnsi="Palatino Linotype" w:cs="Arial"/>
          <w:lang w:eastAsia="es-MX"/>
        </w:rPr>
      </w:pPr>
    </w:p>
    <w:p w14:paraId="2B15A1D0" w14:textId="77777777" w:rsidR="002C3E7D" w:rsidRPr="00AA2EEE" w:rsidRDefault="002C3E7D" w:rsidP="000F69C6">
      <w:pPr>
        <w:autoSpaceDE w:val="0"/>
        <w:autoSpaceDN w:val="0"/>
        <w:adjustRightInd w:val="0"/>
        <w:ind w:left="851" w:right="1466"/>
        <w:jc w:val="both"/>
        <w:rPr>
          <w:rFonts w:ascii="Palatino Linotype" w:hAnsi="Palatino Linotype" w:cs="Arial"/>
          <w:i/>
          <w:sz w:val="22"/>
          <w:szCs w:val="22"/>
          <w:lang w:eastAsia="es-MX"/>
        </w:rPr>
      </w:pPr>
      <w:r w:rsidRPr="00AA2EEE">
        <w:rPr>
          <w:rFonts w:ascii="Palatino Linotype" w:hAnsi="Palatino Linotype" w:cs="Arial,Bold"/>
          <w:bCs/>
          <w:i/>
          <w:sz w:val="22"/>
          <w:szCs w:val="22"/>
          <w:lang w:eastAsia="es-MX"/>
        </w:rPr>
        <w:t>“</w:t>
      </w:r>
      <w:r w:rsidRPr="00AA2EEE">
        <w:rPr>
          <w:rFonts w:ascii="Palatino Linotype" w:hAnsi="Palatino Linotype" w:cs="Arial,Bold"/>
          <w:b/>
          <w:bCs/>
          <w:i/>
          <w:sz w:val="22"/>
          <w:szCs w:val="22"/>
          <w:lang w:eastAsia="es-MX"/>
        </w:rPr>
        <w:t xml:space="preserve">Artículo 86. </w:t>
      </w:r>
      <w:r w:rsidRPr="00AA2EEE">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77ED74FC" w14:textId="77777777" w:rsidR="002C3E7D" w:rsidRPr="00AA2EEE" w:rsidRDefault="002C3E7D" w:rsidP="000F69C6">
      <w:pPr>
        <w:autoSpaceDE w:val="0"/>
        <w:autoSpaceDN w:val="0"/>
        <w:adjustRightInd w:val="0"/>
        <w:ind w:left="851" w:right="1466"/>
        <w:jc w:val="both"/>
        <w:rPr>
          <w:rFonts w:ascii="Palatino Linotype" w:hAnsi="Palatino Linotype" w:cs="Arial"/>
          <w:i/>
          <w:sz w:val="22"/>
          <w:szCs w:val="22"/>
          <w:lang w:eastAsia="es-MX"/>
        </w:rPr>
      </w:pPr>
      <w:r w:rsidRPr="00AA2EEE">
        <w:rPr>
          <w:rFonts w:ascii="Palatino Linotype" w:hAnsi="Palatino Linotype" w:cs="Arial,Bold"/>
          <w:b/>
          <w:bCs/>
          <w:i/>
          <w:sz w:val="22"/>
          <w:szCs w:val="22"/>
          <w:lang w:eastAsia="es-MX"/>
        </w:rPr>
        <w:t xml:space="preserve">Artículo 91. </w:t>
      </w:r>
      <w:r w:rsidRPr="00AA2EEE">
        <w:rPr>
          <w:rFonts w:ascii="Palatino Linotype" w:hAnsi="Palatino Linotype" w:cs="Arial"/>
          <w:b/>
          <w:i/>
          <w:sz w:val="22"/>
          <w:szCs w:val="22"/>
          <w:lang w:eastAsia="es-MX"/>
        </w:rPr>
        <w:t>Al incorporar a una persona en el Registro Nacional de Población</w:t>
      </w:r>
      <w:r w:rsidRPr="00AA2EEE">
        <w:rPr>
          <w:rFonts w:ascii="Palatino Linotype" w:hAnsi="Palatino Linotype" w:cs="Arial"/>
          <w:i/>
          <w:sz w:val="22"/>
          <w:szCs w:val="22"/>
          <w:lang w:eastAsia="es-MX"/>
        </w:rPr>
        <w:t xml:space="preserve">, se le asignará una clave </w:t>
      </w:r>
      <w:r w:rsidRPr="00AA2EEE">
        <w:rPr>
          <w:rFonts w:ascii="Palatino Linotype" w:hAnsi="Palatino Linotype" w:cs="Arial"/>
          <w:b/>
          <w:i/>
          <w:sz w:val="22"/>
          <w:szCs w:val="22"/>
          <w:lang w:eastAsia="es-MX"/>
        </w:rPr>
        <w:t>que se denominará Clave Única de Registro de Población</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Esta servirá para</w:t>
      </w:r>
      <w:r w:rsidRPr="00AA2EEE">
        <w:rPr>
          <w:rFonts w:ascii="Palatino Linotype" w:hAnsi="Palatino Linotype" w:cs="Arial"/>
          <w:i/>
          <w:sz w:val="22"/>
          <w:szCs w:val="22"/>
          <w:lang w:eastAsia="es-MX"/>
        </w:rPr>
        <w:t xml:space="preserve"> registrarla e </w:t>
      </w:r>
      <w:r w:rsidRPr="00AA2EEE">
        <w:rPr>
          <w:rFonts w:ascii="Palatino Linotype" w:hAnsi="Palatino Linotype" w:cs="Arial"/>
          <w:b/>
          <w:i/>
          <w:sz w:val="22"/>
          <w:szCs w:val="22"/>
          <w:lang w:eastAsia="es-MX"/>
        </w:rPr>
        <w:t>identificarla en forma individual</w:t>
      </w:r>
      <w:r w:rsidRPr="00AA2EEE">
        <w:rPr>
          <w:rFonts w:ascii="Palatino Linotype" w:hAnsi="Palatino Linotype" w:cs="Arial"/>
          <w:i/>
          <w:sz w:val="22"/>
          <w:szCs w:val="22"/>
          <w:lang w:eastAsia="es-MX"/>
        </w:rPr>
        <w:t xml:space="preserve">.” </w:t>
      </w:r>
    </w:p>
    <w:p w14:paraId="6BADF23D" w14:textId="77777777" w:rsidR="002C3E7D" w:rsidRPr="00AA2EEE" w:rsidRDefault="002C3E7D" w:rsidP="000F69C6">
      <w:pPr>
        <w:autoSpaceDE w:val="0"/>
        <w:autoSpaceDN w:val="0"/>
        <w:adjustRightInd w:val="0"/>
        <w:ind w:left="851" w:right="1466"/>
        <w:jc w:val="both"/>
        <w:rPr>
          <w:rFonts w:ascii="Palatino Linotype" w:hAnsi="Palatino Linotype" w:cs="Arial"/>
          <w:sz w:val="22"/>
          <w:szCs w:val="22"/>
        </w:rPr>
      </w:pPr>
      <w:r w:rsidRPr="00AA2EEE">
        <w:rPr>
          <w:rFonts w:ascii="Palatino Linotype" w:hAnsi="Palatino Linotype" w:cs="Arial"/>
          <w:sz w:val="22"/>
          <w:szCs w:val="22"/>
        </w:rPr>
        <w:t>(Énfasis añadido)</w:t>
      </w:r>
    </w:p>
    <w:p w14:paraId="0B32F065"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p>
    <w:p w14:paraId="3C3D0B43" w14:textId="77777777" w:rsidR="002C3E7D" w:rsidRPr="00AA2EEE" w:rsidRDefault="002C3E7D" w:rsidP="00963368">
      <w:pPr>
        <w:spacing w:line="360" w:lineRule="auto"/>
        <w:jc w:val="both"/>
        <w:rPr>
          <w:rFonts w:ascii="Palatino Linotype" w:hAnsi="Palatino Linotype"/>
          <w:lang w:eastAsia="es-MX"/>
        </w:rPr>
      </w:pPr>
      <w:r w:rsidRPr="00AA2EE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A2EEE">
        <w:rPr>
          <w:rFonts w:ascii="Palatino Linotype" w:hAnsi="Palatino Linotype"/>
          <w:bCs/>
        </w:rPr>
        <w:t>identidad</w:t>
      </w:r>
      <w:r w:rsidRPr="00AA2EEE">
        <w:rPr>
          <w:rFonts w:ascii="Palatino Linotype" w:hAnsi="Palatino Linotype"/>
          <w:lang w:eastAsia="es-MX"/>
        </w:rPr>
        <w:t xml:space="preserve"> (acta de nacimiento, carta de naturalización o documento migratorio), la </w:t>
      </w:r>
      <w:r w:rsidRPr="00AA2EEE">
        <w:rPr>
          <w:rFonts w:ascii="Palatino Linotype" w:hAnsi="Palatino Linotype" w:cs="Arial"/>
        </w:rPr>
        <w:t>cual</w:t>
      </w:r>
      <w:r w:rsidRPr="00AA2EEE">
        <w:rPr>
          <w:rFonts w:ascii="Palatino Linotype" w:hAnsi="Palatino Linotype"/>
          <w:lang w:eastAsia="es-MX"/>
        </w:rPr>
        <w:t xml:space="preserve"> se integra de</w:t>
      </w:r>
      <w:r w:rsidRPr="00AA2EEE">
        <w:rPr>
          <w:rFonts w:ascii="Palatino Linotype" w:hAnsi="Palatino Linotype" w:cs="Arial"/>
          <w:lang w:eastAsia="es-MX"/>
        </w:rPr>
        <w:t xml:space="preserve"> la primera letra del apellido paterno; seguida de la primera letra Vocal del primer apellido; seguida de la primera letra del </w:t>
      </w:r>
      <w:r w:rsidRPr="00AA2EEE">
        <w:rPr>
          <w:rFonts w:ascii="Palatino Linotype" w:hAnsi="Palatino Linotype" w:cs="Arial"/>
          <w:lang w:eastAsia="es-MX"/>
        </w:rPr>
        <w:lastRenderedPageBreak/>
        <w:t>segundo apellido y por último la primera letra del nombre; fecha de nacimiento año/mes/día</w:t>
      </w:r>
      <w:r w:rsidRPr="00AA2EE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CE5E881" w14:textId="77777777" w:rsidR="002C3E7D" w:rsidRPr="00AA2EEE" w:rsidRDefault="002C3E7D" w:rsidP="00963368">
      <w:pPr>
        <w:spacing w:line="360" w:lineRule="auto"/>
        <w:jc w:val="both"/>
        <w:rPr>
          <w:rFonts w:ascii="Palatino Linotype" w:hAnsi="Palatino Linotype"/>
          <w:lang w:eastAsia="es-MX"/>
        </w:rPr>
      </w:pPr>
    </w:p>
    <w:p w14:paraId="6B154433" w14:textId="77777777"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Al respecto, el </w:t>
      </w:r>
      <w:r w:rsidRPr="00AA2EEE">
        <w:rPr>
          <w:rFonts w:ascii="Palatino Linotype" w:eastAsia="Arial Unicode MS" w:hAnsi="Palatino Linotype" w:cs="Arial"/>
        </w:rPr>
        <w:t>Instituto Nacional de Transparencia, Acceso a la Información y Protección de Datos Personales (INAI),</w:t>
      </w:r>
      <w:r w:rsidRPr="00AA2EEE">
        <w:rPr>
          <w:rFonts w:ascii="Palatino Linotype" w:hAnsi="Palatino Linotype" w:cs="Arial"/>
          <w:lang w:eastAsia="es-MX"/>
        </w:rPr>
        <w:t xml:space="preserve"> a través del Criterio 18/17 de la Segunda Época, señala literalmente lo siguiente:</w:t>
      </w:r>
    </w:p>
    <w:p w14:paraId="29E6403B" w14:textId="77777777" w:rsidR="002C3E7D" w:rsidRPr="00AA2EEE" w:rsidRDefault="002C3E7D" w:rsidP="000F69C6">
      <w:pPr>
        <w:jc w:val="both"/>
        <w:rPr>
          <w:rFonts w:ascii="Palatino Linotype" w:hAnsi="Palatino Linotype" w:cs="Arial"/>
          <w:lang w:eastAsia="es-MX"/>
        </w:rPr>
      </w:pPr>
    </w:p>
    <w:p w14:paraId="013AD9E6" w14:textId="77777777" w:rsidR="002C3E7D" w:rsidRPr="00AA2EEE" w:rsidRDefault="002C3E7D" w:rsidP="000F69C6">
      <w:pPr>
        <w:autoSpaceDE w:val="0"/>
        <w:autoSpaceDN w:val="0"/>
        <w:adjustRightInd w:val="0"/>
        <w:ind w:left="851" w:right="902"/>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w:t>
      </w:r>
      <w:r w:rsidRPr="00AA2EEE">
        <w:rPr>
          <w:rFonts w:ascii="Palatino Linotype" w:hAnsi="Palatino Linotype" w:cs="Arial"/>
          <w:b/>
          <w:i/>
          <w:sz w:val="22"/>
          <w:szCs w:val="22"/>
          <w:lang w:eastAsia="es-MX"/>
        </w:rPr>
        <w:t>Clave Única de Registro de Población (CURP).</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La Clave Única de Registro de Población se integra por datos personales que sólo conciernen al particular titular</w:t>
      </w:r>
      <w:r w:rsidRPr="00AA2EEE">
        <w:rPr>
          <w:rFonts w:ascii="Palatino Linotype" w:hAnsi="Palatino Linotype" w:cs="Arial"/>
          <w:i/>
          <w:sz w:val="22"/>
          <w:szCs w:val="22"/>
          <w:lang w:eastAsia="es-MX"/>
        </w:rPr>
        <w:t xml:space="preserve"> de la misma, </w:t>
      </w:r>
      <w:r w:rsidRPr="00AA2EEE">
        <w:rPr>
          <w:rFonts w:ascii="Palatino Linotype" w:hAnsi="Palatino Linotype" w:cs="Arial"/>
          <w:b/>
          <w:i/>
          <w:sz w:val="22"/>
          <w:szCs w:val="22"/>
          <w:lang w:eastAsia="es-MX"/>
        </w:rPr>
        <w:t>como lo son su nombre, apellidos, fecha de nacimiento, lugar de nacimiento y sexo</w:t>
      </w:r>
      <w:r w:rsidRPr="00AA2EEE">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AA2EEE">
        <w:rPr>
          <w:rFonts w:ascii="Palatino Linotype" w:hAnsi="Palatino Linotype" w:cs="Arial"/>
          <w:b/>
          <w:i/>
          <w:sz w:val="22"/>
          <w:szCs w:val="22"/>
          <w:lang w:eastAsia="es-MX"/>
        </w:rPr>
        <w:t>por lo que la CURP está considerada como información confidencial</w:t>
      </w:r>
      <w:r w:rsidRPr="00AA2EEE">
        <w:rPr>
          <w:rFonts w:ascii="Palatino Linotype" w:hAnsi="Palatino Linotype" w:cs="Arial"/>
          <w:i/>
          <w:sz w:val="22"/>
          <w:szCs w:val="22"/>
          <w:lang w:eastAsia="es-MX"/>
        </w:rPr>
        <w:t xml:space="preserve">.” </w:t>
      </w:r>
      <w:r w:rsidRPr="00AA2EEE">
        <w:rPr>
          <w:rFonts w:ascii="Palatino Linotype" w:hAnsi="Palatino Linotype" w:cs="Arial"/>
          <w:i/>
          <w:sz w:val="22"/>
          <w:szCs w:val="22"/>
        </w:rPr>
        <w:t>(Sic)</w:t>
      </w:r>
    </w:p>
    <w:p w14:paraId="49C60473"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r w:rsidRPr="00AA2EEE">
        <w:rPr>
          <w:rFonts w:ascii="Palatino Linotype" w:hAnsi="Palatino Linotype" w:cs="Arial"/>
          <w:sz w:val="22"/>
          <w:szCs w:val="22"/>
        </w:rPr>
        <w:t>(Énfasis añadido)</w:t>
      </w:r>
    </w:p>
    <w:p w14:paraId="4CA59CF3"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p>
    <w:p w14:paraId="0882EE2C" w14:textId="77777777"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t xml:space="preserve">De lo anterior, se desprende que la </w:t>
      </w:r>
      <w:r w:rsidRPr="00AA2EEE">
        <w:rPr>
          <w:rFonts w:ascii="Palatino Linotype" w:hAnsi="Palatino Linotype"/>
          <w:lang w:eastAsia="es-MX"/>
        </w:rPr>
        <w:t xml:space="preserve">Clave Única de Registro de Población, </w:t>
      </w:r>
      <w:r w:rsidRPr="00AA2EEE">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AA2EEE">
        <w:rPr>
          <w:rFonts w:ascii="Palatino Linotype" w:hAnsi="Palatino Linotype"/>
          <w:bCs/>
        </w:rPr>
        <w:t>personal</w:t>
      </w:r>
      <w:r w:rsidRPr="00AA2EE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A2EEE">
        <w:rPr>
          <w:rFonts w:ascii="Palatino Linotype" w:hAnsi="Palatino Linotype" w:cs="Arial"/>
        </w:rPr>
        <w:t>4, fracción XI</w:t>
      </w:r>
      <w:r w:rsidRPr="00AA2EEE">
        <w:rPr>
          <w:rFonts w:ascii="Palatino Linotype" w:hAnsi="Palatino Linotype" w:cs="Arial"/>
          <w:lang w:eastAsia="es-MX"/>
        </w:rPr>
        <w:t xml:space="preserve"> </w:t>
      </w:r>
      <w:r w:rsidRPr="00AA2EEE">
        <w:rPr>
          <w:rFonts w:ascii="Palatino Linotype" w:hAnsi="Palatino Linotype" w:cs="Arial"/>
        </w:rPr>
        <w:t>de la Ley de Protección de Datos Personales en Posesión de Sujetos Obligados del Estado de México y Municipios</w:t>
      </w:r>
      <w:r w:rsidRPr="00AA2EEE">
        <w:rPr>
          <w:rFonts w:ascii="Palatino Linotype" w:hAnsi="Palatino Linotype" w:cs="Arial"/>
          <w:lang w:eastAsia="es-MX"/>
        </w:rPr>
        <w:t>.</w:t>
      </w:r>
    </w:p>
    <w:p w14:paraId="21F7C3EF" w14:textId="77777777" w:rsidR="002C3E7D" w:rsidRPr="00AA2EEE" w:rsidRDefault="002C3E7D" w:rsidP="00963368">
      <w:pPr>
        <w:spacing w:line="360" w:lineRule="auto"/>
        <w:jc w:val="both"/>
        <w:rPr>
          <w:rFonts w:ascii="Palatino Linotype" w:hAnsi="Palatino Linotype" w:cs="Arial"/>
          <w:lang w:eastAsia="es-MX"/>
        </w:rPr>
      </w:pPr>
    </w:p>
    <w:p w14:paraId="39247946" w14:textId="77777777"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lang w:eastAsia="es-MX"/>
        </w:rPr>
        <w:lastRenderedPageBreak/>
        <w:t xml:space="preserve">Por cuanto hace a la </w:t>
      </w:r>
      <w:r w:rsidRPr="00AA2EEE">
        <w:rPr>
          <w:rFonts w:ascii="Palatino Linotype" w:hAnsi="Palatino Linotype" w:cs="Arial"/>
          <w:b/>
        </w:rPr>
        <w:t>Clave de cualquier tipo de seguridad social</w:t>
      </w:r>
      <w:r w:rsidRPr="00AA2EEE">
        <w:rPr>
          <w:rFonts w:ascii="Palatino Linotype" w:hAnsi="Palatino Linotype" w:cs="Arial"/>
        </w:rPr>
        <w:t xml:space="preserve"> (ISSEMYM, u otros), está integrado por una </w:t>
      </w:r>
      <w:r w:rsidRPr="00AA2EEE">
        <w:rPr>
          <w:rFonts w:ascii="Palatino Linotype" w:hAnsi="Palatino Linotype" w:cs="Arial"/>
          <w:bCs/>
          <w:lang w:eastAsia="es-MX"/>
        </w:rPr>
        <w:t xml:space="preserve">secuencia de números con los que se identifica a los trabajadores que </w:t>
      </w:r>
      <w:r w:rsidRPr="00AA2EEE">
        <w:rPr>
          <w:rFonts w:ascii="Palatino Linotype" w:hAnsi="Palatino Linotype"/>
          <w:lang w:eastAsia="es-MX"/>
        </w:rPr>
        <w:t>cubren</w:t>
      </w:r>
      <w:r w:rsidRPr="00AA2EEE">
        <w:rPr>
          <w:rFonts w:ascii="Palatino Linotype" w:hAnsi="Palatino Linotype" w:cs="Arial"/>
          <w:bCs/>
          <w:lang w:eastAsia="es-MX"/>
        </w:rPr>
        <w:t xml:space="preserve"> las cuotas respectivas, asimismo, lo identifica con la fuente de trabajo; por lo que al ser una clave de </w:t>
      </w:r>
      <w:r w:rsidRPr="00AA2EEE">
        <w:rPr>
          <w:rFonts w:ascii="Palatino Linotype" w:hAnsi="Palatino Linotype" w:cs="Arial"/>
        </w:rPr>
        <w:t>identificación</w:t>
      </w:r>
      <w:r w:rsidRPr="00AA2EEE">
        <w:rPr>
          <w:rFonts w:ascii="Palatino Linotype" w:hAnsi="Palatino Linotype" w:cs="Arial"/>
          <w:bCs/>
          <w:lang w:eastAsia="es-MX"/>
        </w:rPr>
        <w:t xml:space="preserve"> de los trabajadores, constituye información confidencial, </w:t>
      </w:r>
      <w:r w:rsidRPr="00AA2EE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A2EEE">
        <w:rPr>
          <w:rFonts w:ascii="Palatino Linotype" w:hAnsi="Palatino Linotype" w:cs="Arial"/>
        </w:rPr>
        <w:t>4, fracción XI</w:t>
      </w:r>
      <w:r w:rsidRPr="00AA2EEE">
        <w:rPr>
          <w:rFonts w:ascii="Palatino Linotype" w:hAnsi="Palatino Linotype" w:cs="Arial"/>
          <w:lang w:eastAsia="es-MX"/>
        </w:rPr>
        <w:t xml:space="preserve"> </w:t>
      </w:r>
      <w:r w:rsidRPr="00AA2EEE">
        <w:rPr>
          <w:rFonts w:ascii="Palatino Linotype" w:hAnsi="Palatino Linotype" w:cs="Arial"/>
        </w:rPr>
        <w:t>de la Ley de Protección de Datos Personales en Posesión de Sujetos Obligados del Estado de México y Municipios</w:t>
      </w:r>
      <w:r w:rsidRPr="00AA2EEE">
        <w:rPr>
          <w:rFonts w:ascii="Palatino Linotype" w:hAnsi="Palatino Linotype" w:cs="Arial"/>
          <w:lang w:eastAsia="es-MX"/>
        </w:rPr>
        <w:t>.</w:t>
      </w:r>
    </w:p>
    <w:p w14:paraId="474D36EA" w14:textId="77777777" w:rsidR="002C3E7D" w:rsidRPr="00AA2EEE" w:rsidRDefault="002C3E7D" w:rsidP="00963368">
      <w:pPr>
        <w:spacing w:line="360" w:lineRule="auto"/>
        <w:jc w:val="both"/>
        <w:rPr>
          <w:rFonts w:ascii="Palatino Linotype" w:hAnsi="Palatino Linotype" w:cs="Arial"/>
          <w:lang w:eastAsia="es-MX"/>
        </w:rPr>
      </w:pPr>
    </w:p>
    <w:p w14:paraId="78408998" w14:textId="0ECA79EA"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rPr>
        <w:t xml:space="preserve">Respecto de los </w:t>
      </w:r>
      <w:r w:rsidRPr="00AA2EEE">
        <w:rPr>
          <w:rFonts w:ascii="Palatino Linotype" w:hAnsi="Palatino Linotype" w:cs="Arial"/>
          <w:b/>
        </w:rPr>
        <w:t>préstamos o descuentos</w:t>
      </w:r>
      <w:r w:rsidRPr="00AA2EEE">
        <w:rPr>
          <w:rFonts w:ascii="Palatino Linotype" w:hAnsi="Palatino Linotype" w:cs="Arial"/>
        </w:rPr>
        <w:t xml:space="preserve"> </w:t>
      </w:r>
      <w:r w:rsidRPr="00AA2EEE">
        <w:rPr>
          <w:rFonts w:ascii="Palatino Linotype" w:hAnsi="Palatino Linotype" w:cs="Arial"/>
          <w:b/>
        </w:rPr>
        <w:t>de carácter personal</w:t>
      </w:r>
      <w:r w:rsidRPr="00AA2EE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r w:rsidR="002F630A" w:rsidRPr="00AA2EEE">
        <w:rPr>
          <w:rFonts w:ascii="Palatino Linotype" w:hAnsi="Palatino Linotype" w:cs="Arial"/>
        </w:rPr>
        <w:t>de no</w:t>
      </w:r>
      <w:r w:rsidRPr="00AA2EEE">
        <w:rPr>
          <w:rFonts w:ascii="Palatino Linotype" w:hAnsi="Palatino Linotype" w:cs="Arial"/>
        </w:rPr>
        <w:t xml:space="preserve"> </w:t>
      </w:r>
      <w:r w:rsidR="00C51451" w:rsidRPr="00AA2EEE">
        <w:rPr>
          <w:rFonts w:ascii="Palatino Linotype" w:hAnsi="Palatino Linotype" w:cs="Arial"/>
          <w:lang w:eastAsia="es-MX"/>
        </w:rPr>
        <w:t>favorecer en</w:t>
      </w:r>
      <w:r w:rsidRPr="00AA2EEE">
        <w:rPr>
          <w:rFonts w:ascii="Palatino Linotype" w:hAnsi="Palatino Linotype" w:cs="Arial"/>
          <w:lang w:eastAsia="es-MX"/>
        </w:rPr>
        <w:t xml:space="preserve"> la transparencia y rendición de cuentas, sino, por el contrario con ello se violentaría la</w:t>
      </w:r>
      <w:r w:rsidRPr="00AA2EEE">
        <w:rPr>
          <w:rFonts w:ascii="Palatino Linotype" w:hAnsi="Palatino Linotype"/>
        </w:rPr>
        <w:t xml:space="preserve"> </w:t>
      </w:r>
      <w:r w:rsidRPr="00AA2EEE">
        <w:rPr>
          <w:rFonts w:ascii="Palatino Linotype" w:hAnsi="Palatino Linotype" w:cs="Arial"/>
          <w:lang w:eastAsia="es-MX"/>
        </w:rPr>
        <w:t>protección de información confidencial, porque incide en la intimidad de un individuo</w:t>
      </w:r>
      <w:r w:rsidRPr="00AA2EEE">
        <w:rPr>
          <w:rFonts w:ascii="Palatino Linotype" w:hAnsi="Palatino Linotype"/>
        </w:rPr>
        <w:t xml:space="preserve"> </w:t>
      </w:r>
      <w:r w:rsidRPr="00AA2EEE">
        <w:rPr>
          <w:rFonts w:ascii="Palatino Linotype" w:hAnsi="Palatino Linotype" w:cs="Arial"/>
          <w:lang w:eastAsia="es-MX"/>
        </w:rPr>
        <w:t>identificado.</w:t>
      </w:r>
    </w:p>
    <w:p w14:paraId="5EEB7D36" w14:textId="77777777" w:rsidR="002C3E7D" w:rsidRPr="00AA2EEE" w:rsidRDefault="002C3E7D" w:rsidP="00963368">
      <w:pPr>
        <w:spacing w:line="360" w:lineRule="auto"/>
        <w:jc w:val="both"/>
        <w:rPr>
          <w:rFonts w:ascii="Palatino Linotype" w:hAnsi="Palatino Linotype" w:cs="Arial"/>
          <w:lang w:eastAsia="es-MX"/>
        </w:rPr>
      </w:pPr>
    </w:p>
    <w:p w14:paraId="0B2F572A"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cs="Arial"/>
          <w:lang w:eastAsia="es-MX"/>
        </w:rPr>
        <w:t xml:space="preserve">Por su </w:t>
      </w:r>
      <w:r w:rsidRPr="00AA2EEE">
        <w:rPr>
          <w:rFonts w:ascii="Palatino Linotype" w:hAnsi="Palatino Linotype"/>
          <w:lang w:eastAsia="es-MX"/>
        </w:rPr>
        <w:t>parte</w:t>
      </w:r>
      <w:r w:rsidRPr="00AA2EEE">
        <w:rPr>
          <w:rFonts w:ascii="Palatino Linotype" w:hAnsi="Palatino Linotype" w:cs="Arial"/>
          <w:lang w:eastAsia="es-MX"/>
        </w:rPr>
        <w:t xml:space="preserve">, el </w:t>
      </w:r>
      <w:r w:rsidRPr="00AA2EEE">
        <w:rPr>
          <w:rFonts w:ascii="Palatino Linotype" w:hAnsi="Palatino Linotype" w:cs="Arial"/>
        </w:rPr>
        <w:t>artículo 84 de la Ley del Trabajo de los Servidores Públicos del Estado y Municipios, señala:</w:t>
      </w:r>
    </w:p>
    <w:p w14:paraId="322F91DE" w14:textId="77777777" w:rsidR="002C3E7D" w:rsidRPr="00AA2EEE" w:rsidRDefault="002C3E7D" w:rsidP="000F69C6">
      <w:pPr>
        <w:jc w:val="both"/>
        <w:rPr>
          <w:rFonts w:ascii="Palatino Linotype" w:hAnsi="Palatino Linotype" w:cs="Arial"/>
          <w:lang w:eastAsia="es-MX"/>
        </w:rPr>
      </w:pPr>
    </w:p>
    <w:p w14:paraId="65FBC08C" w14:textId="77777777" w:rsidR="002C3E7D" w:rsidRPr="00AA2EEE" w:rsidRDefault="002C3E7D" w:rsidP="000F69C6">
      <w:pPr>
        <w:autoSpaceDE w:val="0"/>
        <w:autoSpaceDN w:val="0"/>
        <w:adjustRightInd w:val="0"/>
        <w:ind w:left="851" w:right="1466"/>
        <w:jc w:val="both"/>
        <w:rPr>
          <w:rFonts w:ascii="Palatino Linotype" w:hAnsi="Palatino Linotype" w:cs="Arial"/>
          <w:b/>
          <w:bCs/>
          <w:i/>
          <w:noProof/>
          <w:sz w:val="22"/>
          <w:szCs w:val="22"/>
        </w:rPr>
      </w:pPr>
      <w:r w:rsidRPr="00AA2EEE">
        <w:rPr>
          <w:rFonts w:ascii="Palatino Linotype" w:hAnsi="Palatino Linotype" w:cs="Arial"/>
          <w:bCs/>
          <w:i/>
          <w:noProof/>
          <w:sz w:val="22"/>
          <w:szCs w:val="22"/>
        </w:rPr>
        <w:t>“</w:t>
      </w:r>
      <w:r w:rsidRPr="00AA2EEE">
        <w:rPr>
          <w:rFonts w:ascii="Palatino Linotype" w:hAnsi="Palatino Linotype" w:cs="Arial"/>
          <w:b/>
          <w:bCs/>
          <w:i/>
          <w:noProof/>
          <w:sz w:val="22"/>
          <w:szCs w:val="22"/>
        </w:rPr>
        <w:t>ARTICULO 84. Sólo podrán hacerse retenciones, descuentos o deducciones al sueldo de los servidores públicos por concepto de:</w:t>
      </w:r>
    </w:p>
    <w:p w14:paraId="06169EF8" w14:textId="77777777" w:rsidR="002C3E7D" w:rsidRPr="00AA2EEE" w:rsidRDefault="002C3E7D" w:rsidP="000F69C6">
      <w:pPr>
        <w:autoSpaceDE w:val="0"/>
        <w:autoSpaceDN w:val="0"/>
        <w:adjustRightInd w:val="0"/>
        <w:ind w:left="851" w:right="1466"/>
        <w:jc w:val="both"/>
        <w:rPr>
          <w:rFonts w:ascii="Palatino Linotype" w:hAnsi="Palatino Linotype" w:cs="Arial"/>
          <w:i/>
          <w:sz w:val="22"/>
          <w:szCs w:val="22"/>
          <w:lang w:eastAsia="es-MX"/>
        </w:rPr>
      </w:pPr>
      <w:r w:rsidRPr="00AA2EEE">
        <w:rPr>
          <w:rFonts w:ascii="Palatino Linotype" w:hAnsi="Palatino Linotype" w:cs="Arial"/>
          <w:bCs/>
          <w:i/>
          <w:noProof/>
          <w:sz w:val="22"/>
          <w:szCs w:val="22"/>
        </w:rPr>
        <w:t xml:space="preserve">I. </w:t>
      </w:r>
      <w:r w:rsidRPr="00AA2EEE">
        <w:rPr>
          <w:rFonts w:ascii="Palatino Linotype" w:hAnsi="Palatino Linotype" w:cs="Arial"/>
          <w:i/>
          <w:sz w:val="22"/>
          <w:szCs w:val="22"/>
          <w:lang w:eastAsia="es-MX"/>
        </w:rPr>
        <w:t>Gravámenes fiscales relacionados con el sueldo;</w:t>
      </w:r>
    </w:p>
    <w:p w14:paraId="2CDD36FC" w14:textId="77777777" w:rsidR="002C3E7D" w:rsidRPr="00AA2EEE" w:rsidRDefault="002C3E7D" w:rsidP="000F69C6">
      <w:pPr>
        <w:autoSpaceDE w:val="0"/>
        <w:autoSpaceDN w:val="0"/>
        <w:adjustRightInd w:val="0"/>
        <w:ind w:left="851" w:right="1466"/>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lastRenderedPageBreak/>
        <w:t>II. Deudas contraídas con las instituciones públicas o dependencias</w:t>
      </w:r>
      <w:r w:rsidRPr="00AA2EEE">
        <w:rPr>
          <w:rFonts w:ascii="Palatino Linotype" w:hAnsi="Palatino Linotype" w:cs="Arial"/>
          <w:i/>
          <w:sz w:val="22"/>
          <w:szCs w:val="22"/>
          <w:lang w:eastAsia="es-MX"/>
        </w:rPr>
        <w:t xml:space="preserve"> por concepto de anticipos de sueldo, pagos hechos con exceso, errores o pérdidas debidamente comprobados;</w:t>
      </w:r>
    </w:p>
    <w:p w14:paraId="3D931F70" w14:textId="77777777" w:rsidR="002C3E7D" w:rsidRPr="00AA2EEE" w:rsidRDefault="002C3E7D" w:rsidP="000F69C6">
      <w:pPr>
        <w:autoSpaceDE w:val="0"/>
        <w:autoSpaceDN w:val="0"/>
        <w:adjustRightInd w:val="0"/>
        <w:ind w:left="851" w:right="1466"/>
        <w:jc w:val="both"/>
        <w:rPr>
          <w:rFonts w:ascii="Palatino Linotype" w:hAnsi="Palatino Linotype" w:cs="Arial"/>
          <w:bCs/>
          <w:i/>
          <w:noProof/>
          <w:sz w:val="22"/>
          <w:szCs w:val="22"/>
        </w:rPr>
      </w:pPr>
      <w:r w:rsidRPr="00AA2EEE">
        <w:rPr>
          <w:rFonts w:ascii="Palatino Linotype" w:hAnsi="Palatino Linotype" w:cs="Arial"/>
          <w:b/>
          <w:i/>
          <w:sz w:val="22"/>
          <w:szCs w:val="22"/>
          <w:lang w:eastAsia="es-MX"/>
        </w:rPr>
        <w:t>III. Cuotas sindicales</w:t>
      </w:r>
      <w:r w:rsidRPr="00AA2EEE">
        <w:rPr>
          <w:rFonts w:ascii="Palatino Linotype" w:hAnsi="Palatino Linotype" w:cs="Arial"/>
          <w:bCs/>
          <w:i/>
          <w:noProof/>
          <w:sz w:val="22"/>
          <w:szCs w:val="22"/>
        </w:rPr>
        <w:t>;</w:t>
      </w:r>
    </w:p>
    <w:p w14:paraId="5029E6E0" w14:textId="77777777" w:rsidR="002C3E7D" w:rsidRPr="00AA2EEE" w:rsidRDefault="002C3E7D" w:rsidP="000F69C6">
      <w:pPr>
        <w:autoSpaceDE w:val="0"/>
        <w:autoSpaceDN w:val="0"/>
        <w:adjustRightInd w:val="0"/>
        <w:ind w:left="851" w:right="1466"/>
        <w:jc w:val="both"/>
        <w:rPr>
          <w:rFonts w:ascii="Palatino Linotype" w:hAnsi="Palatino Linotype" w:cs="Arial"/>
          <w:bCs/>
          <w:i/>
          <w:noProof/>
          <w:sz w:val="22"/>
          <w:szCs w:val="22"/>
        </w:rPr>
      </w:pPr>
      <w:r w:rsidRPr="00AA2EEE">
        <w:rPr>
          <w:rFonts w:ascii="Palatino Linotype" w:hAnsi="Palatino Linotype" w:cs="Arial"/>
          <w:bCs/>
          <w:i/>
          <w:noProof/>
          <w:sz w:val="22"/>
          <w:szCs w:val="22"/>
        </w:rPr>
        <w:t xml:space="preserve">IV. Cuotas de </w:t>
      </w:r>
      <w:r w:rsidRPr="00AA2EEE">
        <w:rPr>
          <w:rFonts w:ascii="Palatino Linotype" w:hAnsi="Palatino Linotype" w:cs="Arial"/>
          <w:i/>
          <w:sz w:val="22"/>
          <w:szCs w:val="22"/>
          <w:lang w:eastAsia="es-MX"/>
        </w:rPr>
        <w:t>aportación</w:t>
      </w:r>
      <w:r w:rsidRPr="00AA2EEE">
        <w:rPr>
          <w:rFonts w:ascii="Palatino Linotype" w:hAnsi="Palatino Linotype" w:cs="Arial"/>
          <w:bCs/>
          <w:i/>
          <w:noProof/>
          <w:sz w:val="22"/>
          <w:szCs w:val="22"/>
        </w:rPr>
        <w:t xml:space="preserve"> a fondos para la constitución de cooperativas y de cajas de ahorro, </w:t>
      </w:r>
      <w:r w:rsidRPr="00AA2EEE">
        <w:rPr>
          <w:rFonts w:ascii="Palatino Linotype" w:hAnsi="Palatino Linotype" w:cs="Arial"/>
          <w:i/>
          <w:sz w:val="22"/>
          <w:szCs w:val="22"/>
          <w:lang w:eastAsia="es-MX"/>
        </w:rPr>
        <w:t>siempre</w:t>
      </w:r>
      <w:r w:rsidRPr="00AA2EEE">
        <w:rPr>
          <w:rFonts w:ascii="Palatino Linotype" w:hAnsi="Palatino Linotype" w:cs="Arial"/>
          <w:bCs/>
          <w:i/>
          <w:noProof/>
          <w:sz w:val="22"/>
          <w:szCs w:val="22"/>
        </w:rPr>
        <w:t xml:space="preserve"> que el servidor público hubiese manifestado previamente, de manera expresa, su conformidad;</w:t>
      </w:r>
    </w:p>
    <w:p w14:paraId="728AFB62" w14:textId="77777777" w:rsidR="002C3E7D" w:rsidRPr="00AA2EEE" w:rsidRDefault="002C3E7D" w:rsidP="000F69C6">
      <w:pPr>
        <w:autoSpaceDE w:val="0"/>
        <w:autoSpaceDN w:val="0"/>
        <w:adjustRightInd w:val="0"/>
        <w:ind w:left="851" w:right="1466"/>
        <w:jc w:val="both"/>
        <w:rPr>
          <w:rFonts w:ascii="Palatino Linotype" w:hAnsi="Palatino Linotype" w:cs="Arial"/>
          <w:bCs/>
          <w:i/>
          <w:noProof/>
          <w:sz w:val="22"/>
          <w:szCs w:val="22"/>
        </w:rPr>
      </w:pPr>
      <w:r w:rsidRPr="00AA2EEE">
        <w:rPr>
          <w:rFonts w:ascii="Palatino Linotype" w:hAnsi="Palatino Linotype" w:cs="Arial"/>
          <w:bCs/>
          <w:i/>
          <w:noProof/>
          <w:sz w:val="22"/>
          <w:szCs w:val="22"/>
        </w:rPr>
        <w:t xml:space="preserve">V. Descuentos ordenados por el Instituto de Seguridad Social del Estado de México y </w:t>
      </w:r>
      <w:r w:rsidRPr="00AA2EEE">
        <w:rPr>
          <w:rFonts w:ascii="Palatino Linotype" w:hAnsi="Palatino Linotype" w:cs="Arial"/>
          <w:i/>
          <w:sz w:val="22"/>
          <w:szCs w:val="22"/>
          <w:lang w:eastAsia="es-MX"/>
        </w:rPr>
        <w:t>Municipios</w:t>
      </w:r>
      <w:r w:rsidRPr="00AA2EEE">
        <w:rPr>
          <w:rFonts w:ascii="Palatino Linotype" w:hAnsi="Palatino Linotype" w:cs="Arial"/>
          <w:bCs/>
          <w:i/>
          <w:noProof/>
          <w:sz w:val="22"/>
          <w:szCs w:val="22"/>
        </w:rPr>
        <w:t>, con motivo de cuotas y obligaciones contraídas con éste por los servidores públicos;</w:t>
      </w:r>
    </w:p>
    <w:p w14:paraId="58DAE0E7" w14:textId="77777777" w:rsidR="002C3E7D" w:rsidRPr="00AA2EEE" w:rsidRDefault="002C3E7D" w:rsidP="000F69C6">
      <w:pPr>
        <w:autoSpaceDE w:val="0"/>
        <w:autoSpaceDN w:val="0"/>
        <w:adjustRightInd w:val="0"/>
        <w:ind w:left="851" w:right="1466"/>
        <w:jc w:val="both"/>
        <w:rPr>
          <w:rFonts w:ascii="Palatino Linotype" w:hAnsi="Palatino Linotype" w:cs="Arial"/>
          <w:b/>
          <w:bCs/>
          <w:i/>
          <w:noProof/>
          <w:sz w:val="22"/>
          <w:szCs w:val="22"/>
        </w:rPr>
      </w:pPr>
      <w:r w:rsidRPr="00AA2EEE">
        <w:rPr>
          <w:rFonts w:ascii="Palatino Linotype" w:hAnsi="Palatino Linotype" w:cs="Arial"/>
          <w:b/>
          <w:bCs/>
          <w:i/>
          <w:noProof/>
          <w:sz w:val="22"/>
          <w:szCs w:val="22"/>
        </w:rPr>
        <w:t>VI. Obligaciones a cargo del servidor público con las que haya consentido</w:t>
      </w:r>
      <w:r w:rsidRPr="00AA2EEE">
        <w:rPr>
          <w:rFonts w:ascii="Palatino Linotype" w:hAnsi="Palatino Linotype" w:cs="Arial"/>
          <w:bCs/>
          <w:i/>
          <w:noProof/>
          <w:sz w:val="22"/>
          <w:szCs w:val="22"/>
        </w:rPr>
        <w:t>, derivadas de la adquisición o del uso de habitaciones consideradas como de interés social;</w:t>
      </w:r>
    </w:p>
    <w:p w14:paraId="5FF2D2F6" w14:textId="77777777" w:rsidR="002C3E7D" w:rsidRPr="00AA2EEE" w:rsidRDefault="002C3E7D" w:rsidP="000F69C6">
      <w:pPr>
        <w:autoSpaceDE w:val="0"/>
        <w:autoSpaceDN w:val="0"/>
        <w:adjustRightInd w:val="0"/>
        <w:ind w:left="851" w:right="1466"/>
        <w:jc w:val="both"/>
        <w:rPr>
          <w:rFonts w:ascii="Palatino Linotype" w:hAnsi="Palatino Linotype" w:cs="Arial"/>
          <w:bCs/>
          <w:i/>
          <w:noProof/>
          <w:sz w:val="22"/>
          <w:szCs w:val="22"/>
        </w:rPr>
      </w:pPr>
      <w:r w:rsidRPr="00AA2EEE">
        <w:rPr>
          <w:rFonts w:ascii="Palatino Linotype" w:hAnsi="Palatino Linotype" w:cs="Arial"/>
          <w:bCs/>
          <w:i/>
          <w:noProof/>
          <w:sz w:val="22"/>
          <w:szCs w:val="22"/>
        </w:rPr>
        <w:t xml:space="preserve">VII. Faltas de </w:t>
      </w:r>
      <w:r w:rsidRPr="00AA2EEE">
        <w:rPr>
          <w:rFonts w:ascii="Palatino Linotype" w:hAnsi="Palatino Linotype" w:cs="Arial"/>
          <w:i/>
          <w:sz w:val="22"/>
          <w:szCs w:val="22"/>
          <w:lang w:eastAsia="es-MX"/>
        </w:rPr>
        <w:t>puntualidad</w:t>
      </w:r>
      <w:r w:rsidRPr="00AA2EEE">
        <w:rPr>
          <w:rFonts w:ascii="Palatino Linotype" w:hAnsi="Palatino Linotype" w:cs="Arial"/>
          <w:bCs/>
          <w:i/>
          <w:noProof/>
          <w:sz w:val="22"/>
          <w:szCs w:val="22"/>
        </w:rPr>
        <w:t xml:space="preserve"> o </w:t>
      </w:r>
      <w:r w:rsidRPr="00AA2EEE">
        <w:rPr>
          <w:rFonts w:ascii="Palatino Linotype" w:hAnsi="Palatino Linotype" w:cs="Arial"/>
          <w:i/>
          <w:sz w:val="22"/>
          <w:szCs w:val="22"/>
          <w:lang w:eastAsia="es-MX"/>
        </w:rPr>
        <w:t>de</w:t>
      </w:r>
      <w:r w:rsidRPr="00AA2EEE">
        <w:rPr>
          <w:rFonts w:ascii="Palatino Linotype" w:hAnsi="Palatino Linotype" w:cs="Arial"/>
          <w:bCs/>
          <w:i/>
          <w:noProof/>
          <w:sz w:val="22"/>
          <w:szCs w:val="22"/>
        </w:rPr>
        <w:t xml:space="preserve"> asistencia injustificadas;</w:t>
      </w:r>
    </w:p>
    <w:p w14:paraId="0194076E" w14:textId="77777777" w:rsidR="002C3E7D" w:rsidRPr="00AA2EEE" w:rsidRDefault="002C3E7D" w:rsidP="000F69C6">
      <w:pPr>
        <w:autoSpaceDE w:val="0"/>
        <w:autoSpaceDN w:val="0"/>
        <w:adjustRightInd w:val="0"/>
        <w:ind w:left="851" w:right="1466"/>
        <w:jc w:val="both"/>
        <w:rPr>
          <w:rFonts w:ascii="Palatino Linotype" w:hAnsi="Palatino Linotype" w:cs="Arial"/>
          <w:bCs/>
          <w:i/>
          <w:noProof/>
          <w:sz w:val="22"/>
          <w:szCs w:val="22"/>
        </w:rPr>
      </w:pPr>
      <w:r w:rsidRPr="00AA2EEE">
        <w:rPr>
          <w:rFonts w:ascii="Palatino Linotype" w:hAnsi="Palatino Linotype" w:cs="Arial"/>
          <w:b/>
          <w:bCs/>
          <w:i/>
          <w:noProof/>
          <w:sz w:val="22"/>
          <w:szCs w:val="22"/>
        </w:rPr>
        <w:t>VIII. Pensiones alimenticias ordenadas por la autoridad judicial;</w:t>
      </w:r>
      <w:r w:rsidRPr="00AA2EEE">
        <w:rPr>
          <w:rFonts w:ascii="Palatino Linotype" w:hAnsi="Palatino Linotype" w:cs="Arial"/>
          <w:bCs/>
          <w:i/>
          <w:noProof/>
          <w:sz w:val="22"/>
          <w:szCs w:val="22"/>
        </w:rPr>
        <w:t xml:space="preserve"> o</w:t>
      </w:r>
    </w:p>
    <w:p w14:paraId="26EDB532" w14:textId="77777777" w:rsidR="002C3E7D" w:rsidRPr="00AA2EEE" w:rsidRDefault="002C3E7D" w:rsidP="000F69C6">
      <w:pPr>
        <w:autoSpaceDE w:val="0"/>
        <w:autoSpaceDN w:val="0"/>
        <w:adjustRightInd w:val="0"/>
        <w:ind w:left="851" w:right="1466"/>
        <w:jc w:val="both"/>
        <w:rPr>
          <w:rFonts w:ascii="Palatino Linotype" w:hAnsi="Palatino Linotype" w:cs="Arial"/>
          <w:b/>
          <w:bCs/>
          <w:i/>
          <w:noProof/>
          <w:sz w:val="22"/>
          <w:szCs w:val="22"/>
        </w:rPr>
      </w:pPr>
      <w:r w:rsidRPr="00AA2EEE">
        <w:rPr>
          <w:rFonts w:ascii="Palatino Linotype" w:hAnsi="Palatino Linotype" w:cs="Arial"/>
          <w:b/>
          <w:bCs/>
          <w:i/>
          <w:noProof/>
          <w:sz w:val="22"/>
          <w:szCs w:val="22"/>
        </w:rPr>
        <w:t>IX. Cualquier otro convenido con instituciones de servicios y aceptado por el servidor público.</w:t>
      </w:r>
    </w:p>
    <w:p w14:paraId="084CF56B" w14:textId="77777777" w:rsidR="002C3E7D" w:rsidRPr="00AA2EEE" w:rsidRDefault="002C3E7D" w:rsidP="000F69C6">
      <w:pPr>
        <w:autoSpaceDE w:val="0"/>
        <w:autoSpaceDN w:val="0"/>
        <w:adjustRightInd w:val="0"/>
        <w:ind w:left="851" w:right="1466"/>
        <w:jc w:val="both"/>
        <w:rPr>
          <w:rFonts w:ascii="Palatino Linotype" w:hAnsi="Palatino Linotype" w:cs="Arial"/>
          <w:sz w:val="22"/>
          <w:szCs w:val="22"/>
        </w:rPr>
      </w:pPr>
      <w:r w:rsidRPr="00AA2EEE">
        <w:rPr>
          <w:rFonts w:ascii="Palatino Linotype" w:hAnsi="Palatino Linotype" w:cs="Arial"/>
          <w:bCs/>
          <w:i/>
          <w:noProof/>
          <w:sz w:val="22"/>
          <w:szCs w:val="22"/>
        </w:rPr>
        <w:t xml:space="preserve">El monto total de las retenciones, descuentos o deducciones no podrá exceder del 30% de la remuneración total, </w:t>
      </w:r>
      <w:r w:rsidRPr="00AA2EEE">
        <w:rPr>
          <w:rFonts w:ascii="Palatino Linotype" w:hAnsi="Palatino Linotype" w:cs="Arial"/>
          <w:i/>
          <w:sz w:val="22"/>
          <w:szCs w:val="22"/>
          <w:lang w:eastAsia="es-MX"/>
        </w:rPr>
        <w:t>excepto</w:t>
      </w:r>
      <w:r w:rsidRPr="00AA2EEE">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A2EEE">
        <w:rPr>
          <w:rFonts w:ascii="Palatino Linotype" w:hAnsi="Palatino Linotype" w:cs="Arial"/>
          <w:i/>
          <w:sz w:val="22"/>
          <w:szCs w:val="22"/>
          <w:lang w:eastAsia="es-MX"/>
        </w:rPr>
        <w:t>ajustará</w:t>
      </w:r>
      <w:r w:rsidRPr="00AA2EEE">
        <w:rPr>
          <w:rFonts w:ascii="Palatino Linotype" w:hAnsi="Palatino Linotype" w:cs="Arial"/>
          <w:bCs/>
          <w:i/>
          <w:noProof/>
          <w:sz w:val="22"/>
          <w:szCs w:val="22"/>
        </w:rPr>
        <w:t xml:space="preserve"> a lo determinado por la autoridad judicial.” </w:t>
      </w:r>
    </w:p>
    <w:p w14:paraId="0B6FB5F8" w14:textId="77777777" w:rsidR="002C3E7D" w:rsidRPr="00AA2EEE" w:rsidRDefault="002C3E7D" w:rsidP="000F69C6">
      <w:pPr>
        <w:autoSpaceDE w:val="0"/>
        <w:autoSpaceDN w:val="0"/>
        <w:adjustRightInd w:val="0"/>
        <w:ind w:left="851" w:right="1466"/>
        <w:jc w:val="both"/>
        <w:rPr>
          <w:rFonts w:ascii="Palatino Linotype" w:hAnsi="Palatino Linotype" w:cs="Arial"/>
          <w:sz w:val="22"/>
          <w:szCs w:val="22"/>
        </w:rPr>
      </w:pPr>
      <w:r w:rsidRPr="00AA2EEE">
        <w:rPr>
          <w:rFonts w:ascii="Palatino Linotype" w:hAnsi="Palatino Linotype" w:cs="Arial"/>
          <w:sz w:val="22"/>
          <w:szCs w:val="22"/>
        </w:rPr>
        <w:t>(Énfasis añadido)</w:t>
      </w:r>
    </w:p>
    <w:p w14:paraId="57A4ADBE" w14:textId="77777777" w:rsidR="002C3E7D" w:rsidRPr="00AA2EEE" w:rsidRDefault="002C3E7D" w:rsidP="000F69C6">
      <w:pPr>
        <w:autoSpaceDE w:val="0"/>
        <w:autoSpaceDN w:val="0"/>
        <w:adjustRightInd w:val="0"/>
        <w:ind w:left="851" w:right="902"/>
        <w:jc w:val="both"/>
        <w:rPr>
          <w:rFonts w:ascii="Palatino Linotype" w:hAnsi="Palatino Linotype" w:cs="Arial"/>
          <w:sz w:val="22"/>
          <w:szCs w:val="22"/>
        </w:rPr>
      </w:pPr>
    </w:p>
    <w:p w14:paraId="63AA2E85"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AA2EEE">
        <w:rPr>
          <w:rFonts w:ascii="Palatino Linotype" w:hAnsi="Palatino Linotype" w:cs="Arial"/>
          <w:b/>
        </w:rPr>
        <w:t>únicamente inciden en su vida privada</w:t>
      </w:r>
      <w:r w:rsidRPr="00AA2EE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2C79A68" w14:textId="77777777" w:rsidR="002C3E7D" w:rsidRPr="00AA2EEE" w:rsidRDefault="002C3E7D" w:rsidP="00963368">
      <w:pPr>
        <w:spacing w:line="360" w:lineRule="auto"/>
        <w:jc w:val="both"/>
        <w:rPr>
          <w:rFonts w:ascii="Palatino Linotype" w:hAnsi="Palatino Linotype" w:cs="Arial"/>
        </w:rPr>
      </w:pPr>
    </w:p>
    <w:p w14:paraId="0E7B4573"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cs="Arial"/>
        </w:rPr>
        <w:lastRenderedPageBreak/>
        <w:t xml:space="preserve">Por lo que hace a los </w:t>
      </w:r>
      <w:r w:rsidRPr="00AA2EEE">
        <w:rPr>
          <w:rFonts w:ascii="Palatino Linotype" w:hAnsi="Palatino Linotype" w:cs="Arial"/>
          <w:b/>
        </w:rPr>
        <w:t>Códigos Bidimensionales</w:t>
      </w:r>
      <w:r w:rsidRPr="00AA2EEE">
        <w:rPr>
          <w:rFonts w:ascii="Palatino Linotype" w:hAnsi="Palatino Linotype" w:cs="Arial"/>
        </w:rPr>
        <w:t xml:space="preserve"> y los denominados </w:t>
      </w:r>
      <w:r w:rsidRPr="00AA2EEE">
        <w:rPr>
          <w:rFonts w:ascii="Palatino Linotype" w:hAnsi="Palatino Linotype" w:cs="Arial"/>
          <w:b/>
        </w:rPr>
        <w:t>Códigos QR</w:t>
      </w:r>
      <w:r w:rsidRPr="00AA2EEE">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AA2EEE">
        <w:rPr>
          <w:rFonts w:ascii="Palatino Linotype" w:hAnsi="Palatino Linotype" w:cs="Arial"/>
          <w:lang w:eastAsia="es-MX"/>
        </w:rPr>
        <w:t>datos</w:t>
      </w:r>
      <w:r w:rsidRPr="00AA2EEE">
        <w:rPr>
          <w:rFonts w:ascii="Palatino Linotype" w:hAnsi="Palatino Linotype" w:cs="Arial"/>
        </w:rPr>
        <w:t xml:space="preserve"> personales como </w:t>
      </w:r>
      <w:r w:rsidRPr="00AA2EEE">
        <w:rPr>
          <w:rFonts w:ascii="Palatino Linotype" w:hAnsi="Palatino Linotype" w:cs="Arial"/>
          <w:b/>
        </w:rPr>
        <w:t>Registro Federal de Contribuyentes</w:t>
      </w:r>
      <w:r w:rsidRPr="00AA2EEE">
        <w:rPr>
          <w:rFonts w:ascii="Palatino Linotype" w:hAnsi="Palatino Linotype" w:cs="Arial"/>
        </w:rPr>
        <w:t xml:space="preserve"> (RFC) y la </w:t>
      </w:r>
      <w:r w:rsidRPr="00AA2EEE">
        <w:rPr>
          <w:rFonts w:ascii="Palatino Linotype" w:hAnsi="Palatino Linotype" w:cs="Arial"/>
          <w:b/>
        </w:rPr>
        <w:t>Clave Única de Registro de Población</w:t>
      </w:r>
      <w:r w:rsidRPr="00AA2EEE">
        <w:rPr>
          <w:rFonts w:ascii="Palatino Linotype" w:hAnsi="Palatino Linotype" w:cs="Arial"/>
        </w:rPr>
        <w:t xml:space="preserve"> (CURP).</w:t>
      </w:r>
    </w:p>
    <w:p w14:paraId="2A241310" w14:textId="77777777" w:rsidR="002C3E7D" w:rsidRPr="00AA2EEE" w:rsidRDefault="002C3E7D" w:rsidP="00963368">
      <w:pPr>
        <w:spacing w:line="360" w:lineRule="auto"/>
        <w:jc w:val="both"/>
        <w:rPr>
          <w:rFonts w:ascii="Palatino Linotype" w:hAnsi="Palatino Linotype" w:cs="Arial"/>
        </w:rPr>
      </w:pPr>
    </w:p>
    <w:p w14:paraId="44FC0ED3"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cs="Arial"/>
        </w:rPr>
        <w:t xml:space="preserve">Por </w:t>
      </w:r>
      <w:r w:rsidRPr="00AA2EEE">
        <w:rPr>
          <w:rFonts w:ascii="Palatino Linotype" w:hAnsi="Palatino Linotype" w:cs="Arial"/>
          <w:lang w:eastAsia="es-MX"/>
        </w:rPr>
        <w:t>ende</w:t>
      </w:r>
      <w:r w:rsidRPr="00AA2EEE">
        <w:rPr>
          <w:rFonts w:ascii="Palatino Linotype" w:hAnsi="Palatino Linotype" w:cs="Arial"/>
        </w:rPr>
        <w:t xml:space="preserve">, </w:t>
      </w:r>
      <w:r w:rsidRPr="00AA2EEE">
        <w:rPr>
          <w:rFonts w:ascii="Palatino Linotype" w:hAnsi="Palatino Linotype" w:cs="Arial"/>
          <w:b/>
        </w:rPr>
        <w:t>EL SUJETO OBLIGADO</w:t>
      </w:r>
      <w:r w:rsidRPr="00AA2EEE">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AA2EEE">
        <w:rPr>
          <w:rFonts w:ascii="Palatino Linotype" w:hAnsi="Palatino Linotype" w:cs="Arial"/>
          <w:noProof/>
          <w:lang w:eastAsia="es-MX"/>
        </w:rPr>
        <w:t>términos</w:t>
      </w:r>
      <w:r w:rsidRPr="00AA2EE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D18F78" w14:textId="77777777" w:rsidR="002C3E7D" w:rsidRPr="00AA2EEE" w:rsidRDefault="002C3E7D" w:rsidP="000F69C6">
      <w:pPr>
        <w:jc w:val="both"/>
        <w:rPr>
          <w:rFonts w:ascii="Palatino Linotype" w:hAnsi="Palatino Linotype" w:cs="Arial"/>
        </w:rPr>
      </w:pPr>
    </w:p>
    <w:p w14:paraId="4679A7C4" w14:textId="77777777" w:rsidR="002C3E7D" w:rsidRPr="00AA2EEE" w:rsidRDefault="002C3E7D" w:rsidP="000F69C6">
      <w:pPr>
        <w:ind w:left="851" w:right="899"/>
        <w:jc w:val="center"/>
        <w:rPr>
          <w:rFonts w:ascii="Palatino Linotype" w:hAnsi="Palatino Linotype" w:cs="Arial"/>
          <w:b/>
          <w:i/>
          <w:sz w:val="22"/>
          <w:szCs w:val="22"/>
        </w:rPr>
      </w:pPr>
      <w:r w:rsidRPr="00AA2EEE">
        <w:rPr>
          <w:rFonts w:ascii="Palatino Linotype" w:hAnsi="Palatino Linotype" w:cs="Arial"/>
          <w:b/>
          <w:i/>
          <w:sz w:val="22"/>
          <w:szCs w:val="22"/>
        </w:rPr>
        <w:t>Ley de Transparencia y Acceso a la Información Pública del Estado de México y Municipios</w:t>
      </w:r>
    </w:p>
    <w:p w14:paraId="4425D462" w14:textId="77777777" w:rsidR="002C3E7D" w:rsidRPr="00AA2EEE" w:rsidRDefault="002C3E7D" w:rsidP="000F69C6">
      <w:pPr>
        <w:ind w:left="851" w:right="899"/>
        <w:jc w:val="center"/>
        <w:rPr>
          <w:rFonts w:ascii="Palatino Linotype" w:hAnsi="Palatino Linotype" w:cs="Arial"/>
          <w:b/>
          <w:i/>
          <w:sz w:val="22"/>
          <w:szCs w:val="22"/>
        </w:rPr>
      </w:pPr>
    </w:p>
    <w:p w14:paraId="7A5186B2"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w:t>
      </w:r>
      <w:r w:rsidRPr="00AA2EEE">
        <w:rPr>
          <w:rFonts w:ascii="Palatino Linotype" w:hAnsi="Palatino Linotype" w:cs="Arial"/>
          <w:b/>
          <w:i/>
          <w:sz w:val="22"/>
          <w:szCs w:val="22"/>
          <w:lang w:eastAsia="es-MX"/>
        </w:rPr>
        <w:t xml:space="preserve">Artículo 49. </w:t>
      </w:r>
      <w:r w:rsidRPr="00AA2EEE">
        <w:rPr>
          <w:rFonts w:ascii="Palatino Linotype" w:hAnsi="Palatino Linotype" w:cs="Arial"/>
          <w:i/>
          <w:sz w:val="22"/>
          <w:szCs w:val="22"/>
          <w:lang w:eastAsia="es-MX"/>
        </w:rPr>
        <w:t xml:space="preserve">Los </w:t>
      </w:r>
      <w:r w:rsidRPr="00AA2EEE">
        <w:rPr>
          <w:rFonts w:ascii="Palatino Linotype" w:hAnsi="Palatino Linotype" w:cs="Arial"/>
          <w:i/>
          <w:sz w:val="22"/>
          <w:szCs w:val="22"/>
        </w:rPr>
        <w:t>Comités</w:t>
      </w:r>
      <w:r w:rsidRPr="00AA2EEE">
        <w:rPr>
          <w:rFonts w:ascii="Palatino Linotype" w:hAnsi="Palatino Linotype" w:cs="Arial"/>
          <w:i/>
          <w:sz w:val="22"/>
          <w:szCs w:val="22"/>
          <w:lang w:eastAsia="es-MX"/>
        </w:rPr>
        <w:t xml:space="preserve"> de Transparencia </w:t>
      </w:r>
      <w:r w:rsidRPr="00AA2EEE">
        <w:rPr>
          <w:rFonts w:ascii="Palatino Linotype" w:hAnsi="Palatino Linotype"/>
          <w:i/>
          <w:sz w:val="22"/>
          <w:szCs w:val="22"/>
        </w:rPr>
        <w:t>tendrán</w:t>
      </w:r>
      <w:r w:rsidRPr="00AA2EEE">
        <w:rPr>
          <w:rFonts w:ascii="Palatino Linotype" w:hAnsi="Palatino Linotype" w:cs="Arial"/>
          <w:i/>
          <w:sz w:val="22"/>
          <w:szCs w:val="22"/>
          <w:lang w:eastAsia="es-MX"/>
        </w:rPr>
        <w:t xml:space="preserve"> las siguientes atribuciones:</w:t>
      </w:r>
    </w:p>
    <w:p w14:paraId="24A9455D"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VIII.</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Aprobar</w:t>
      </w:r>
      <w:r w:rsidRPr="00AA2EEE">
        <w:rPr>
          <w:rFonts w:ascii="Palatino Linotype" w:hAnsi="Palatino Linotype" w:cs="Arial"/>
          <w:i/>
          <w:sz w:val="22"/>
          <w:szCs w:val="22"/>
          <w:lang w:eastAsia="es-MX"/>
        </w:rPr>
        <w:t xml:space="preserve">, </w:t>
      </w:r>
      <w:r w:rsidRPr="00AA2EEE">
        <w:rPr>
          <w:rFonts w:ascii="Palatino Linotype" w:hAnsi="Palatino Linotype" w:cs="Arial"/>
          <w:i/>
          <w:sz w:val="22"/>
          <w:szCs w:val="22"/>
        </w:rPr>
        <w:t>modificar</w:t>
      </w:r>
      <w:r w:rsidRPr="00AA2EEE">
        <w:rPr>
          <w:rFonts w:ascii="Palatino Linotype" w:hAnsi="Palatino Linotype" w:cs="Arial"/>
          <w:i/>
          <w:sz w:val="22"/>
          <w:szCs w:val="22"/>
          <w:lang w:eastAsia="es-MX"/>
        </w:rPr>
        <w:t xml:space="preserve"> o revocar la clasificación de la información;</w:t>
      </w:r>
    </w:p>
    <w:p w14:paraId="0CD6CD71" w14:textId="77777777" w:rsidR="002C3E7D" w:rsidRPr="00AA2EEE" w:rsidRDefault="002C3E7D" w:rsidP="000F69C6">
      <w:pPr>
        <w:autoSpaceDE w:val="0"/>
        <w:autoSpaceDN w:val="0"/>
        <w:adjustRightInd w:val="0"/>
        <w:ind w:left="851" w:right="899"/>
        <w:jc w:val="both"/>
        <w:rPr>
          <w:rFonts w:ascii="Palatino Linotype" w:hAnsi="Palatino Linotype" w:cs="Arial"/>
          <w:b/>
          <w:i/>
          <w:sz w:val="22"/>
          <w:szCs w:val="22"/>
          <w:lang w:eastAsia="es-MX"/>
        </w:rPr>
      </w:pPr>
      <w:r w:rsidRPr="00AA2EEE">
        <w:rPr>
          <w:rFonts w:ascii="Palatino Linotype" w:hAnsi="Palatino Linotype" w:cs="Arial"/>
          <w:b/>
          <w:i/>
          <w:sz w:val="22"/>
          <w:szCs w:val="22"/>
          <w:lang w:eastAsia="es-MX"/>
        </w:rPr>
        <w:t>Artículo 132.</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La clasificación de la información se llevará a cabo en el momento en que:</w:t>
      </w:r>
    </w:p>
    <w:p w14:paraId="2794148F"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w:t>
      </w:r>
    </w:p>
    <w:p w14:paraId="76E587BD"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II.</w:t>
      </w:r>
      <w:r w:rsidRPr="00AA2EEE">
        <w:rPr>
          <w:rFonts w:ascii="Palatino Linotype" w:hAnsi="Palatino Linotype" w:cs="Arial"/>
          <w:i/>
          <w:sz w:val="22"/>
          <w:szCs w:val="22"/>
          <w:lang w:eastAsia="es-MX"/>
        </w:rPr>
        <w:t xml:space="preserve"> Se determine mediante resolución de autoridad competente; o</w:t>
      </w:r>
    </w:p>
    <w:p w14:paraId="5E955D09"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lastRenderedPageBreak/>
        <w:t>III</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Se generen versiones públicas para dar cumplimiento a las obligaciones de transparencia previstas en esta Ley</w:t>
      </w:r>
      <w:r w:rsidRPr="00AA2EEE">
        <w:rPr>
          <w:rFonts w:ascii="Palatino Linotype" w:hAnsi="Palatino Linotype" w:cs="Arial"/>
          <w:i/>
          <w:sz w:val="22"/>
          <w:szCs w:val="22"/>
          <w:lang w:eastAsia="es-MX"/>
        </w:rPr>
        <w:t>.”</w:t>
      </w:r>
    </w:p>
    <w:p w14:paraId="231F1A62"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7B43DB98" w14:textId="77777777" w:rsidR="002C3E7D" w:rsidRPr="00AA2EEE" w:rsidRDefault="002C3E7D" w:rsidP="000F69C6">
      <w:pPr>
        <w:ind w:left="851" w:right="899"/>
        <w:jc w:val="center"/>
        <w:rPr>
          <w:rFonts w:ascii="Palatino Linotype" w:hAnsi="Palatino Linotype" w:cs="Arial"/>
          <w:b/>
          <w:i/>
          <w:sz w:val="22"/>
          <w:szCs w:val="22"/>
        </w:rPr>
      </w:pPr>
      <w:r w:rsidRPr="00AA2EEE">
        <w:rPr>
          <w:rFonts w:ascii="Palatino Linotype" w:hAnsi="Palatino Linotype" w:cs="Arial"/>
          <w:b/>
          <w:i/>
          <w:sz w:val="22"/>
          <w:szCs w:val="22"/>
          <w:lang w:eastAsia="es-MX"/>
        </w:rPr>
        <w:t xml:space="preserve">Lineamientos Generales en materia de Clasificación y Desclasificación de la </w:t>
      </w:r>
      <w:r w:rsidRPr="00AA2EEE">
        <w:rPr>
          <w:rFonts w:ascii="Palatino Linotype" w:hAnsi="Palatino Linotype" w:cs="Arial"/>
          <w:b/>
          <w:i/>
          <w:sz w:val="22"/>
          <w:szCs w:val="22"/>
        </w:rPr>
        <w:t>Información</w:t>
      </w:r>
    </w:p>
    <w:p w14:paraId="754C46AF" w14:textId="77777777" w:rsidR="002C3E7D" w:rsidRPr="00AA2EEE" w:rsidRDefault="002C3E7D" w:rsidP="000F69C6">
      <w:pPr>
        <w:ind w:left="851" w:right="899"/>
        <w:jc w:val="center"/>
        <w:rPr>
          <w:rFonts w:ascii="Palatino Linotype" w:hAnsi="Palatino Linotype" w:cs="Arial"/>
          <w:b/>
          <w:i/>
          <w:sz w:val="22"/>
          <w:szCs w:val="22"/>
          <w:lang w:eastAsia="es-MX"/>
        </w:rPr>
      </w:pPr>
    </w:p>
    <w:p w14:paraId="0A409A25"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w:t>
      </w:r>
      <w:r w:rsidRPr="00AA2EEE">
        <w:rPr>
          <w:rFonts w:ascii="Palatino Linotype" w:hAnsi="Palatino Linotype" w:cs="Arial"/>
          <w:b/>
          <w:i/>
          <w:sz w:val="22"/>
          <w:szCs w:val="22"/>
          <w:lang w:eastAsia="es-MX"/>
        </w:rPr>
        <w:t>Segundo.-</w:t>
      </w:r>
      <w:r w:rsidRPr="00AA2EEE">
        <w:rPr>
          <w:rFonts w:ascii="Palatino Linotype" w:hAnsi="Palatino Linotype" w:cs="Arial"/>
          <w:i/>
          <w:sz w:val="22"/>
          <w:szCs w:val="22"/>
          <w:lang w:eastAsia="es-MX"/>
        </w:rPr>
        <w:t xml:space="preserve"> Para efectos de los </w:t>
      </w:r>
      <w:r w:rsidRPr="00AA2EEE">
        <w:rPr>
          <w:rFonts w:ascii="Palatino Linotype" w:hAnsi="Palatino Linotype" w:cs="Arial"/>
          <w:i/>
          <w:sz w:val="22"/>
          <w:szCs w:val="22"/>
        </w:rPr>
        <w:t>presentes</w:t>
      </w:r>
      <w:r w:rsidRPr="00AA2EEE">
        <w:rPr>
          <w:rFonts w:ascii="Palatino Linotype" w:hAnsi="Palatino Linotype" w:cs="Arial"/>
          <w:i/>
          <w:sz w:val="22"/>
          <w:szCs w:val="22"/>
          <w:lang w:eastAsia="es-MX"/>
        </w:rPr>
        <w:t xml:space="preserve"> Lineamientos Generales, se entenderá por:</w:t>
      </w:r>
    </w:p>
    <w:p w14:paraId="6B662693"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XVIII.</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Versión pública:</w:t>
      </w:r>
      <w:r w:rsidRPr="00AA2EEE">
        <w:rPr>
          <w:rFonts w:ascii="Palatino Linotype" w:hAnsi="Palatino Linotype" w:cs="Arial"/>
          <w:i/>
          <w:sz w:val="22"/>
          <w:szCs w:val="22"/>
          <w:lang w:eastAsia="es-MX"/>
        </w:rPr>
        <w:t xml:space="preserve"> El </w:t>
      </w:r>
      <w:r w:rsidRPr="00AA2EEE">
        <w:rPr>
          <w:rFonts w:ascii="Palatino Linotype" w:hAnsi="Palatino Linotype" w:cs="Arial"/>
          <w:bCs/>
          <w:i/>
          <w:noProof/>
          <w:sz w:val="22"/>
          <w:szCs w:val="22"/>
        </w:rPr>
        <w:t>documento</w:t>
      </w:r>
      <w:r w:rsidRPr="00AA2EE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A2EEE">
        <w:rPr>
          <w:rFonts w:ascii="Palatino Linotype" w:hAnsi="Palatino Linotype" w:cs="Arial"/>
          <w:b/>
          <w:i/>
          <w:sz w:val="22"/>
          <w:szCs w:val="22"/>
          <w:lang w:eastAsia="es-MX"/>
        </w:rPr>
        <w:t>fundando y motivando la</w:t>
      </w:r>
      <w:r w:rsidRPr="00AA2EEE">
        <w:rPr>
          <w:rFonts w:ascii="Palatino Linotype" w:hAnsi="Palatino Linotype" w:cs="Arial"/>
          <w:i/>
          <w:sz w:val="22"/>
          <w:szCs w:val="22"/>
          <w:lang w:eastAsia="es-MX"/>
        </w:rPr>
        <w:t xml:space="preserve"> reserva o </w:t>
      </w:r>
      <w:r w:rsidRPr="00AA2EEE">
        <w:rPr>
          <w:rFonts w:ascii="Palatino Linotype" w:hAnsi="Palatino Linotype" w:cs="Arial"/>
          <w:b/>
          <w:i/>
          <w:sz w:val="22"/>
          <w:szCs w:val="22"/>
          <w:lang w:eastAsia="es-MX"/>
        </w:rPr>
        <w:t>confidencialidad</w:t>
      </w:r>
      <w:r w:rsidRPr="00AA2EEE">
        <w:rPr>
          <w:rFonts w:ascii="Palatino Linotype" w:hAnsi="Palatino Linotype" w:cs="Arial"/>
          <w:i/>
          <w:sz w:val="22"/>
          <w:szCs w:val="22"/>
          <w:lang w:eastAsia="es-MX"/>
        </w:rPr>
        <w:t xml:space="preserve">, a través de la resolución que para tal efecto emita el </w:t>
      </w:r>
      <w:r w:rsidRPr="00AA2EEE">
        <w:rPr>
          <w:rFonts w:ascii="Palatino Linotype" w:hAnsi="Palatino Linotype" w:cs="Arial"/>
          <w:bCs/>
          <w:i/>
          <w:noProof/>
          <w:sz w:val="22"/>
          <w:szCs w:val="22"/>
        </w:rPr>
        <w:t>Comité</w:t>
      </w:r>
      <w:r w:rsidRPr="00AA2EEE">
        <w:rPr>
          <w:rFonts w:ascii="Palatino Linotype" w:hAnsi="Palatino Linotype" w:cs="Arial"/>
          <w:i/>
          <w:sz w:val="22"/>
          <w:szCs w:val="22"/>
          <w:lang w:eastAsia="es-MX"/>
        </w:rPr>
        <w:t xml:space="preserve"> de Transparencia.</w:t>
      </w:r>
    </w:p>
    <w:p w14:paraId="48E2CAE4"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3F8E5F79"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Cuarto.</w:t>
      </w:r>
      <w:r w:rsidRPr="00AA2EEE">
        <w:rPr>
          <w:rFonts w:ascii="Palatino Linotype" w:hAnsi="Palatino Linotype" w:cs="Arial"/>
          <w:i/>
          <w:sz w:val="22"/>
          <w:szCs w:val="22"/>
          <w:lang w:eastAsia="es-MX"/>
        </w:rPr>
        <w:t xml:space="preserve"> </w:t>
      </w:r>
      <w:r w:rsidRPr="00AA2EEE">
        <w:rPr>
          <w:rFonts w:ascii="Palatino Linotype" w:hAnsi="Palatino Linotype" w:cs="Arial"/>
          <w:b/>
          <w:i/>
          <w:sz w:val="22"/>
          <w:szCs w:val="22"/>
          <w:lang w:eastAsia="es-MX"/>
        </w:rPr>
        <w:t>Para clasificar la información como</w:t>
      </w:r>
      <w:r w:rsidRPr="00AA2EEE">
        <w:rPr>
          <w:rFonts w:ascii="Palatino Linotype" w:hAnsi="Palatino Linotype" w:cs="Arial"/>
          <w:i/>
          <w:sz w:val="22"/>
          <w:szCs w:val="22"/>
          <w:lang w:eastAsia="es-MX"/>
        </w:rPr>
        <w:t xml:space="preserve"> reservada o </w:t>
      </w:r>
      <w:r w:rsidRPr="00AA2EEE">
        <w:rPr>
          <w:rFonts w:ascii="Palatino Linotype" w:hAnsi="Palatino Linotype" w:cs="Arial"/>
          <w:b/>
          <w:i/>
          <w:sz w:val="22"/>
          <w:szCs w:val="22"/>
          <w:lang w:eastAsia="es-MX"/>
        </w:rPr>
        <w:t xml:space="preserve">confidencial, de manera total o parcial, el titular del </w:t>
      </w:r>
      <w:r w:rsidRPr="00AA2EEE">
        <w:rPr>
          <w:rFonts w:ascii="Palatino Linotype" w:hAnsi="Palatino Linotype" w:cs="Arial"/>
          <w:b/>
          <w:bCs/>
          <w:i/>
          <w:noProof/>
          <w:sz w:val="22"/>
          <w:szCs w:val="22"/>
        </w:rPr>
        <w:t>área</w:t>
      </w:r>
      <w:r w:rsidRPr="00AA2EEE">
        <w:rPr>
          <w:rFonts w:ascii="Palatino Linotype" w:hAnsi="Palatino Linotype" w:cs="Arial"/>
          <w:b/>
          <w:i/>
          <w:sz w:val="22"/>
          <w:szCs w:val="22"/>
          <w:lang w:eastAsia="es-MX"/>
        </w:rPr>
        <w:t xml:space="preserve"> del sujeto </w:t>
      </w:r>
      <w:r w:rsidRPr="00AA2EEE">
        <w:rPr>
          <w:rFonts w:ascii="Palatino Linotype" w:hAnsi="Palatino Linotype" w:cs="Arial"/>
          <w:b/>
          <w:i/>
          <w:sz w:val="22"/>
          <w:szCs w:val="22"/>
        </w:rPr>
        <w:t>obligado</w:t>
      </w:r>
      <w:r w:rsidRPr="00AA2EEE">
        <w:rPr>
          <w:rFonts w:ascii="Palatino Linotype" w:hAnsi="Palatino Linotype" w:cs="Arial"/>
          <w:b/>
          <w:i/>
          <w:sz w:val="22"/>
          <w:szCs w:val="22"/>
          <w:lang w:eastAsia="es-MX"/>
        </w:rPr>
        <w:t xml:space="preserve"> deberá atender lo dispuesto por el Título Sexto de la Ley General</w:t>
      </w:r>
      <w:r w:rsidRPr="00AA2EE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F18C35"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 xml:space="preserve">Los sujetos obligados deberán aplicar, de manera estricta, las excepciones al derecho de acceso a la </w:t>
      </w:r>
      <w:r w:rsidRPr="00AA2EEE">
        <w:rPr>
          <w:rFonts w:ascii="Palatino Linotype" w:hAnsi="Palatino Linotype" w:cs="Arial"/>
          <w:bCs/>
          <w:i/>
          <w:noProof/>
          <w:sz w:val="22"/>
          <w:szCs w:val="22"/>
        </w:rPr>
        <w:t>información</w:t>
      </w:r>
      <w:r w:rsidRPr="00AA2EEE">
        <w:rPr>
          <w:rFonts w:ascii="Palatino Linotype" w:hAnsi="Palatino Linotype" w:cs="Arial"/>
          <w:i/>
          <w:sz w:val="22"/>
          <w:szCs w:val="22"/>
          <w:lang w:eastAsia="es-MX"/>
        </w:rPr>
        <w:t xml:space="preserve"> y sólo </w:t>
      </w:r>
      <w:r w:rsidRPr="00AA2EEE">
        <w:rPr>
          <w:rFonts w:ascii="Palatino Linotype" w:hAnsi="Palatino Linotype" w:cs="Arial"/>
          <w:i/>
          <w:sz w:val="22"/>
          <w:szCs w:val="22"/>
        </w:rPr>
        <w:t>podrán</w:t>
      </w:r>
      <w:r w:rsidRPr="00AA2EEE">
        <w:rPr>
          <w:rFonts w:ascii="Palatino Linotype" w:hAnsi="Palatino Linotype" w:cs="Arial"/>
          <w:i/>
          <w:sz w:val="22"/>
          <w:szCs w:val="22"/>
          <w:lang w:eastAsia="es-MX"/>
        </w:rPr>
        <w:t xml:space="preserve"> invocarlas cuando acrediten su procedencia.</w:t>
      </w:r>
    </w:p>
    <w:p w14:paraId="749CB2A1"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3A7DC17A"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Quinto.</w:t>
      </w:r>
      <w:r w:rsidRPr="00AA2EE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A2EEE">
        <w:rPr>
          <w:rFonts w:ascii="Palatino Linotype" w:hAnsi="Palatino Linotype" w:cs="Arial"/>
          <w:i/>
          <w:sz w:val="22"/>
          <w:szCs w:val="22"/>
        </w:rPr>
        <w:t>corresponderá</w:t>
      </w:r>
      <w:r w:rsidRPr="00AA2EE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7429E2"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54777E4B"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Sexto.</w:t>
      </w:r>
      <w:r w:rsidRPr="00AA2EEE">
        <w:rPr>
          <w:rFonts w:ascii="Palatino Linotype" w:hAnsi="Palatino Linotype" w:cs="Arial"/>
          <w:i/>
          <w:sz w:val="22"/>
          <w:szCs w:val="22"/>
          <w:lang w:eastAsia="es-MX"/>
        </w:rPr>
        <w:t xml:space="preserve"> Los sujetos obligados no podrán emitir acuerdos de carácter general ni particular que clasifiquen </w:t>
      </w:r>
      <w:r w:rsidRPr="00AA2EEE">
        <w:rPr>
          <w:rFonts w:ascii="Palatino Linotype" w:hAnsi="Palatino Linotype" w:cs="Arial"/>
          <w:bCs/>
          <w:i/>
          <w:noProof/>
          <w:sz w:val="22"/>
          <w:szCs w:val="22"/>
        </w:rPr>
        <w:t>documentos</w:t>
      </w:r>
      <w:r w:rsidRPr="00AA2EE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0734F01F" w14:textId="77777777" w:rsidR="002C3E7D" w:rsidRPr="00AA2EEE" w:rsidRDefault="002C3E7D" w:rsidP="000F69C6">
      <w:pPr>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 xml:space="preserve">La clasificación de </w:t>
      </w:r>
      <w:r w:rsidRPr="00AA2EEE">
        <w:rPr>
          <w:rFonts w:ascii="Palatino Linotype" w:hAnsi="Palatino Linotype" w:cs="Arial"/>
          <w:i/>
          <w:sz w:val="22"/>
          <w:szCs w:val="22"/>
        </w:rPr>
        <w:t>información</w:t>
      </w:r>
      <w:r w:rsidRPr="00AA2EEE">
        <w:rPr>
          <w:rFonts w:ascii="Palatino Linotype" w:hAnsi="Palatino Linotype" w:cs="Arial"/>
          <w:i/>
          <w:sz w:val="22"/>
          <w:szCs w:val="22"/>
          <w:lang w:eastAsia="es-MX"/>
        </w:rPr>
        <w:t xml:space="preserve"> se realizará conforme a un análisis caso por caso, mediante la aplicación </w:t>
      </w:r>
      <w:r w:rsidRPr="00AA2EEE">
        <w:rPr>
          <w:rFonts w:ascii="Palatino Linotype" w:hAnsi="Palatino Linotype" w:cs="Arial"/>
          <w:bCs/>
          <w:i/>
          <w:noProof/>
          <w:sz w:val="22"/>
          <w:szCs w:val="22"/>
        </w:rPr>
        <w:t>de</w:t>
      </w:r>
      <w:r w:rsidRPr="00AA2EEE">
        <w:rPr>
          <w:rFonts w:ascii="Palatino Linotype" w:hAnsi="Palatino Linotype" w:cs="Arial"/>
          <w:i/>
          <w:sz w:val="22"/>
          <w:szCs w:val="22"/>
          <w:lang w:eastAsia="es-MX"/>
        </w:rPr>
        <w:t xml:space="preserve"> la prueba de daño y de interés público.</w:t>
      </w:r>
    </w:p>
    <w:p w14:paraId="14EC85D1" w14:textId="77777777" w:rsidR="002C3E7D" w:rsidRPr="00AA2EEE" w:rsidRDefault="002C3E7D" w:rsidP="000F69C6">
      <w:pPr>
        <w:ind w:left="851" w:right="899"/>
        <w:jc w:val="both"/>
        <w:rPr>
          <w:rFonts w:ascii="Palatino Linotype" w:hAnsi="Palatino Linotype" w:cs="Arial"/>
          <w:i/>
          <w:sz w:val="22"/>
          <w:szCs w:val="22"/>
          <w:lang w:eastAsia="es-MX"/>
        </w:rPr>
      </w:pPr>
    </w:p>
    <w:p w14:paraId="50D67160"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Séptimo.</w:t>
      </w:r>
      <w:r w:rsidRPr="00AA2EEE">
        <w:rPr>
          <w:rFonts w:ascii="Palatino Linotype" w:hAnsi="Palatino Linotype" w:cs="Arial"/>
          <w:i/>
          <w:sz w:val="22"/>
          <w:szCs w:val="22"/>
          <w:lang w:eastAsia="es-MX"/>
        </w:rPr>
        <w:t xml:space="preserve"> La clasificación </w:t>
      </w:r>
      <w:r w:rsidRPr="00AA2EEE">
        <w:rPr>
          <w:rFonts w:ascii="Palatino Linotype" w:hAnsi="Palatino Linotype" w:cs="Arial"/>
          <w:bCs/>
          <w:i/>
          <w:noProof/>
          <w:sz w:val="22"/>
          <w:szCs w:val="22"/>
        </w:rPr>
        <w:t>de</w:t>
      </w:r>
      <w:r w:rsidRPr="00AA2EEE">
        <w:rPr>
          <w:rFonts w:ascii="Palatino Linotype" w:hAnsi="Palatino Linotype" w:cs="Arial"/>
          <w:i/>
          <w:sz w:val="22"/>
          <w:szCs w:val="22"/>
          <w:lang w:eastAsia="es-MX"/>
        </w:rPr>
        <w:t xml:space="preserve"> la </w:t>
      </w:r>
      <w:r w:rsidRPr="00AA2EEE">
        <w:rPr>
          <w:rFonts w:ascii="Palatino Linotype" w:hAnsi="Palatino Linotype" w:cs="Arial"/>
          <w:i/>
          <w:sz w:val="22"/>
          <w:szCs w:val="22"/>
        </w:rPr>
        <w:t>información</w:t>
      </w:r>
      <w:r w:rsidRPr="00AA2EEE">
        <w:rPr>
          <w:rFonts w:ascii="Palatino Linotype" w:hAnsi="Palatino Linotype" w:cs="Arial"/>
          <w:i/>
          <w:sz w:val="22"/>
          <w:szCs w:val="22"/>
          <w:lang w:eastAsia="es-MX"/>
        </w:rPr>
        <w:t xml:space="preserve"> se llevará a cabo en el momento en que:</w:t>
      </w:r>
    </w:p>
    <w:p w14:paraId="4DC85088"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I.</w:t>
      </w:r>
      <w:r w:rsidRPr="00AA2EEE">
        <w:rPr>
          <w:rFonts w:ascii="Palatino Linotype" w:hAnsi="Palatino Linotype" w:cs="Arial"/>
          <w:i/>
          <w:sz w:val="22"/>
          <w:szCs w:val="22"/>
          <w:lang w:eastAsia="es-MX"/>
        </w:rPr>
        <w:t xml:space="preserve"> Se reciba una solicitud de acceso a la información;</w:t>
      </w:r>
    </w:p>
    <w:p w14:paraId="18C65763"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lastRenderedPageBreak/>
        <w:t>II.</w:t>
      </w:r>
      <w:r w:rsidRPr="00AA2EEE">
        <w:rPr>
          <w:rFonts w:ascii="Palatino Linotype" w:hAnsi="Palatino Linotype" w:cs="Arial"/>
          <w:i/>
          <w:sz w:val="22"/>
          <w:szCs w:val="22"/>
          <w:lang w:eastAsia="es-MX"/>
        </w:rPr>
        <w:t xml:space="preserve"> Se determine </w:t>
      </w:r>
      <w:r w:rsidRPr="00AA2EEE">
        <w:rPr>
          <w:rFonts w:ascii="Palatino Linotype" w:hAnsi="Palatino Linotype" w:cs="Arial"/>
          <w:bCs/>
          <w:i/>
          <w:noProof/>
          <w:sz w:val="22"/>
          <w:szCs w:val="22"/>
        </w:rPr>
        <w:t>mediante</w:t>
      </w:r>
      <w:r w:rsidRPr="00AA2EEE">
        <w:rPr>
          <w:rFonts w:ascii="Palatino Linotype" w:hAnsi="Palatino Linotype" w:cs="Arial"/>
          <w:i/>
          <w:sz w:val="22"/>
          <w:szCs w:val="22"/>
          <w:lang w:eastAsia="es-MX"/>
        </w:rPr>
        <w:t xml:space="preserve"> resolución de autoridad competente, o</w:t>
      </w:r>
    </w:p>
    <w:p w14:paraId="0C132C9C"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III.</w:t>
      </w:r>
      <w:r w:rsidRPr="00AA2EEE">
        <w:rPr>
          <w:rFonts w:ascii="Palatino Linotype" w:hAnsi="Palatino Linotype" w:cs="Arial"/>
          <w:i/>
          <w:sz w:val="22"/>
          <w:szCs w:val="22"/>
          <w:lang w:eastAsia="es-MX"/>
        </w:rPr>
        <w:t xml:space="preserve"> Se generen </w:t>
      </w:r>
      <w:r w:rsidRPr="00AA2EEE">
        <w:rPr>
          <w:rFonts w:ascii="Palatino Linotype" w:hAnsi="Palatino Linotype" w:cs="Arial"/>
          <w:bCs/>
          <w:i/>
          <w:noProof/>
          <w:sz w:val="22"/>
          <w:szCs w:val="22"/>
        </w:rPr>
        <w:t>versiones</w:t>
      </w:r>
      <w:r w:rsidRPr="00AA2EE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6A326A0"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 xml:space="preserve">Los titulares de las áreas deberán revisar la clasificación al momento de la recepción de una solicitud de </w:t>
      </w:r>
      <w:r w:rsidRPr="00AA2EEE">
        <w:rPr>
          <w:rFonts w:ascii="Palatino Linotype" w:hAnsi="Palatino Linotype" w:cs="Arial"/>
          <w:bCs/>
          <w:i/>
          <w:noProof/>
          <w:sz w:val="22"/>
          <w:szCs w:val="22"/>
        </w:rPr>
        <w:t>acceso</w:t>
      </w:r>
      <w:r w:rsidRPr="00AA2EEE">
        <w:rPr>
          <w:rFonts w:ascii="Palatino Linotype" w:hAnsi="Palatino Linotype" w:cs="Arial"/>
          <w:i/>
          <w:sz w:val="22"/>
          <w:szCs w:val="22"/>
          <w:lang w:eastAsia="es-MX"/>
        </w:rPr>
        <w:t xml:space="preserve"> a la información, para verificar si encuadra en una causal de reserva o de confidencialidad.</w:t>
      </w:r>
    </w:p>
    <w:p w14:paraId="4C0DACAE"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43A65FE9"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Octavo.</w:t>
      </w:r>
      <w:r w:rsidRPr="00AA2EE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A2EEE">
        <w:rPr>
          <w:rFonts w:ascii="Palatino Linotype" w:hAnsi="Palatino Linotype" w:cs="Arial"/>
          <w:bCs/>
          <w:i/>
          <w:noProof/>
          <w:sz w:val="22"/>
          <w:szCs w:val="22"/>
        </w:rPr>
        <w:t>expresamente</w:t>
      </w:r>
      <w:r w:rsidRPr="00AA2EEE">
        <w:rPr>
          <w:rFonts w:ascii="Palatino Linotype" w:hAnsi="Palatino Linotype" w:cs="Arial"/>
          <w:i/>
          <w:sz w:val="22"/>
          <w:szCs w:val="22"/>
          <w:lang w:eastAsia="es-MX"/>
        </w:rPr>
        <w:t xml:space="preserve"> le otorga el carácter de reservada o confidencial.</w:t>
      </w:r>
    </w:p>
    <w:p w14:paraId="60BA392C" w14:textId="77777777" w:rsidR="002C3E7D" w:rsidRPr="00AA2EEE" w:rsidRDefault="002C3E7D" w:rsidP="000F69C6">
      <w:pPr>
        <w:autoSpaceDE w:val="0"/>
        <w:autoSpaceDN w:val="0"/>
        <w:adjustRightInd w:val="0"/>
        <w:ind w:left="851" w:right="899"/>
        <w:jc w:val="both"/>
        <w:rPr>
          <w:rFonts w:ascii="Palatino Linotype" w:hAnsi="Palatino Linotype" w:cs="Arial"/>
          <w:bCs/>
          <w:i/>
          <w:noProof/>
          <w:sz w:val="22"/>
          <w:szCs w:val="22"/>
        </w:rPr>
      </w:pPr>
      <w:r w:rsidRPr="00AA2EEE">
        <w:rPr>
          <w:rFonts w:ascii="Palatino Linotype" w:hAnsi="Palatino Linotype" w:cs="Arial"/>
          <w:i/>
          <w:sz w:val="22"/>
          <w:szCs w:val="22"/>
          <w:lang w:eastAsia="es-MX"/>
        </w:rPr>
        <w:t xml:space="preserve">Para </w:t>
      </w:r>
      <w:r w:rsidRPr="00AA2EEE">
        <w:rPr>
          <w:rFonts w:ascii="Palatino Linotype" w:hAnsi="Palatino Linotype" w:cs="Arial"/>
          <w:bCs/>
          <w:i/>
          <w:noProof/>
          <w:sz w:val="22"/>
          <w:szCs w:val="22"/>
        </w:rPr>
        <w:t xml:space="preserve">motivar la clasificación se deberán señalar las razones o circunstancias especiales que lo </w:t>
      </w:r>
      <w:r w:rsidRPr="00AA2EEE">
        <w:rPr>
          <w:rFonts w:ascii="Palatino Linotype" w:hAnsi="Palatino Linotype" w:cs="Arial"/>
          <w:i/>
          <w:sz w:val="22"/>
          <w:szCs w:val="22"/>
          <w:lang w:eastAsia="es-MX"/>
        </w:rPr>
        <w:t>llevaron</w:t>
      </w:r>
      <w:r w:rsidRPr="00AA2EEE">
        <w:rPr>
          <w:rFonts w:ascii="Palatino Linotype" w:hAnsi="Palatino Linotype" w:cs="Arial"/>
          <w:bCs/>
          <w:i/>
          <w:noProof/>
          <w:sz w:val="22"/>
          <w:szCs w:val="22"/>
        </w:rPr>
        <w:t xml:space="preserve"> a concluir que el caso particular se ajusta al supuesto previsto por la norma legal invocada como fundamento.</w:t>
      </w:r>
    </w:p>
    <w:p w14:paraId="63302A6B" w14:textId="77777777" w:rsidR="002C3E7D" w:rsidRPr="00AA2EEE" w:rsidRDefault="002C3E7D" w:rsidP="000F69C6">
      <w:pPr>
        <w:autoSpaceDE w:val="0"/>
        <w:autoSpaceDN w:val="0"/>
        <w:adjustRightInd w:val="0"/>
        <w:ind w:left="851" w:right="899"/>
        <w:jc w:val="both"/>
        <w:rPr>
          <w:rFonts w:ascii="Palatino Linotype" w:hAnsi="Palatino Linotype" w:cs="Arial"/>
          <w:bCs/>
          <w:i/>
          <w:noProof/>
          <w:sz w:val="22"/>
          <w:szCs w:val="22"/>
        </w:rPr>
      </w:pPr>
      <w:r w:rsidRPr="00AA2EE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A2EEE">
        <w:rPr>
          <w:rFonts w:ascii="Palatino Linotype" w:hAnsi="Palatino Linotype" w:cs="Arial"/>
          <w:i/>
          <w:sz w:val="22"/>
          <w:szCs w:val="22"/>
          <w:lang w:eastAsia="es-MX"/>
        </w:rPr>
        <w:t>de</w:t>
      </w:r>
      <w:r w:rsidRPr="00AA2EEE">
        <w:rPr>
          <w:rFonts w:ascii="Palatino Linotype" w:hAnsi="Palatino Linotype" w:cs="Arial"/>
          <w:bCs/>
          <w:i/>
          <w:noProof/>
          <w:sz w:val="22"/>
          <w:szCs w:val="22"/>
        </w:rPr>
        <w:t xml:space="preserve"> </w:t>
      </w:r>
      <w:r w:rsidRPr="00AA2EEE">
        <w:rPr>
          <w:rFonts w:ascii="Palatino Linotype" w:hAnsi="Palatino Linotype" w:cs="Arial"/>
          <w:i/>
          <w:sz w:val="22"/>
          <w:szCs w:val="22"/>
          <w:lang w:eastAsia="es-MX"/>
        </w:rPr>
        <w:t>reserva</w:t>
      </w:r>
      <w:r w:rsidRPr="00AA2EEE">
        <w:rPr>
          <w:rFonts w:ascii="Palatino Linotype" w:hAnsi="Palatino Linotype" w:cs="Arial"/>
          <w:bCs/>
          <w:i/>
          <w:noProof/>
          <w:sz w:val="22"/>
          <w:szCs w:val="22"/>
        </w:rPr>
        <w:t>.</w:t>
      </w:r>
    </w:p>
    <w:p w14:paraId="49D8381E" w14:textId="77777777" w:rsidR="002C3E7D" w:rsidRPr="00AA2EEE" w:rsidRDefault="002C3E7D" w:rsidP="000F69C6">
      <w:pPr>
        <w:autoSpaceDE w:val="0"/>
        <w:autoSpaceDN w:val="0"/>
        <w:adjustRightInd w:val="0"/>
        <w:ind w:left="851" w:right="899"/>
        <w:jc w:val="both"/>
        <w:rPr>
          <w:rFonts w:ascii="Palatino Linotype" w:hAnsi="Palatino Linotype" w:cs="Arial"/>
          <w:bCs/>
          <w:i/>
          <w:noProof/>
          <w:sz w:val="22"/>
          <w:szCs w:val="22"/>
        </w:rPr>
      </w:pPr>
      <w:r w:rsidRPr="00AA2EEE">
        <w:rPr>
          <w:rFonts w:ascii="Palatino Linotype" w:hAnsi="Palatino Linotype" w:cs="Arial"/>
          <w:i/>
          <w:sz w:val="22"/>
          <w:szCs w:val="22"/>
          <w:lang w:eastAsia="es-MX"/>
        </w:rPr>
        <w:t>Tratándose</w:t>
      </w:r>
      <w:r w:rsidRPr="00AA2EEE">
        <w:rPr>
          <w:rFonts w:ascii="Palatino Linotype" w:hAnsi="Palatino Linotype" w:cs="Arial"/>
          <w:bCs/>
          <w:i/>
          <w:noProof/>
          <w:sz w:val="22"/>
          <w:szCs w:val="22"/>
        </w:rPr>
        <w:t xml:space="preserve"> de información clasificada como confidencial respecto de la cual se haya </w:t>
      </w:r>
      <w:r w:rsidRPr="00AA2EEE">
        <w:rPr>
          <w:rFonts w:ascii="Palatino Linotype" w:hAnsi="Palatino Linotype" w:cs="Arial"/>
          <w:i/>
          <w:sz w:val="22"/>
          <w:szCs w:val="22"/>
          <w:lang w:eastAsia="es-MX"/>
        </w:rPr>
        <w:t>determinado</w:t>
      </w:r>
      <w:r w:rsidRPr="00AA2EEE">
        <w:rPr>
          <w:rFonts w:ascii="Palatino Linotype" w:hAnsi="Palatino Linotype" w:cs="Arial"/>
          <w:bCs/>
          <w:i/>
          <w:noProof/>
          <w:sz w:val="22"/>
          <w:szCs w:val="22"/>
        </w:rPr>
        <w:t xml:space="preserve"> </w:t>
      </w:r>
      <w:r w:rsidRPr="00AA2EEE">
        <w:rPr>
          <w:rFonts w:ascii="Palatino Linotype" w:hAnsi="Palatino Linotype" w:cs="Arial"/>
          <w:i/>
          <w:sz w:val="22"/>
          <w:szCs w:val="22"/>
          <w:lang w:eastAsia="es-MX"/>
        </w:rPr>
        <w:t>su</w:t>
      </w:r>
      <w:r w:rsidRPr="00AA2EE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6EDAA4C"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Cs/>
          <w:i/>
          <w:noProof/>
          <w:sz w:val="22"/>
          <w:szCs w:val="22"/>
        </w:rPr>
        <w:t>Los documentos contenidos</w:t>
      </w:r>
      <w:r w:rsidRPr="00AA2EE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6AADF74"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444B47AC"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Noveno.</w:t>
      </w:r>
      <w:r w:rsidRPr="00AA2EE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70965DB"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5E954A43"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t>Décimo.</w:t>
      </w:r>
      <w:r w:rsidRPr="00AA2EE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A2EEE">
        <w:rPr>
          <w:rFonts w:ascii="Palatino Linotype" w:hAnsi="Palatino Linotype" w:cs="Arial"/>
          <w:i/>
          <w:sz w:val="22"/>
          <w:szCs w:val="22"/>
        </w:rPr>
        <w:t>documentos</w:t>
      </w:r>
      <w:r w:rsidRPr="00AA2EE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4EE607"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A2EEE">
        <w:rPr>
          <w:rFonts w:ascii="Palatino Linotype" w:hAnsi="Palatino Linotype" w:cs="Arial"/>
          <w:i/>
          <w:sz w:val="22"/>
          <w:szCs w:val="22"/>
        </w:rPr>
        <w:t>que</w:t>
      </w:r>
      <w:r w:rsidRPr="00AA2EEE">
        <w:rPr>
          <w:rFonts w:ascii="Palatino Linotype" w:hAnsi="Palatino Linotype" w:cs="Arial"/>
          <w:i/>
          <w:sz w:val="22"/>
          <w:szCs w:val="22"/>
          <w:lang w:eastAsia="es-MX"/>
        </w:rPr>
        <w:t xml:space="preserve"> rija la actuación del sujeto obligado.</w:t>
      </w:r>
    </w:p>
    <w:p w14:paraId="0DDB4D6C"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p>
    <w:p w14:paraId="3135E886" w14:textId="77777777" w:rsidR="002C3E7D" w:rsidRPr="00AA2EEE" w:rsidRDefault="002C3E7D" w:rsidP="000F69C6">
      <w:pPr>
        <w:autoSpaceDE w:val="0"/>
        <w:autoSpaceDN w:val="0"/>
        <w:adjustRightInd w:val="0"/>
        <w:ind w:left="851" w:right="899"/>
        <w:jc w:val="both"/>
        <w:rPr>
          <w:rFonts w:ascii="Palatino Linotype" w:hAnsi="Palatino Linotype" w:cs="Arial"/>
          <w:i/>
          <w:sz w:val="22"/>
          <w:szCs w:val="22"/>
          <w:lang w:eastAsia="es-MX"/>
        </w:rPr>
      </w:pPr>
      <w:r w:rsidRPr="00AA2EEE">
        <w:rPr>
          <w:rFonts w:ascii="Palatino Linotype" w:hAnsi="Palatino Linotype" w:cs="Arial"/>
          <w:b/>
          <w:i/>
          <w:sz w:val="22"/>
          <w:szCs w:val="22"/>
          <w:lang w:eastAsia="es-MX"/>
        </w:rPr>
        <w:lastRenderedPageBreak/>
        <w:t>Décimo primero.</w:t>
      </w:r>
      <w:r w:rsidRPr="00AA2EE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C2630AC" w14:textId="77777777" w:rsidR="002C3E7D" w:rsidRPr="00AA2EEE" w:rsidRDefault="002C3E7D" w:rsidP="000F69C6">
      <w:pPr>
        <w:ind w:left="851" w:right="899"/>
        <w:jc w:val="both"/>
        <w:rPr>
          <w:rFonts w:ascii="Palatino Linotype" w:hAnsi="Palatino Linotype" w:cs="Arial"/>
          <w:sz w:val="22"/>
          <w:szCs w:val="22"/>
          <w:lang w:eastAsia="es-MX"/>
        </w:rPr>
      </w:pPr>
      <w:r w:rsidRPr="00AA2EEE">
        <w:rPr>
          <w:rFonts w:ascii="Palatino Linotype" w:hAnsi="Palatino Linotype" w:cs="Arial"/>
          <w:sz w:val="22"/>
          <w:szCs w:val="22"/>
          <w:lang w:eastAsia="es-MX"/>
        </w:rPr>
        <w:t>(Énfasis Añadido)</w:t>
      </w:r>
    </w:p>
    <w:p w14:paraId="60262813" w14:textId="77777777" w:rsidR="002C3E7D" w:rsidRPr="00AA2EEE" w:rsidRDefault="002C3E7D" w:rsidP="000F69C6">
      <w:pPr>
        <w:ind w:left="851" w:right="902"/>
        <w:jc w:val="both"/>
        <w:rPr>
          <w:rFonts w:ascii="Palatino Linotype" w:hAnsi="Palatino Linotype" w:cs="Arial"/>
          <w:sz w:val="22"/>
          <w:szCs w:val="22"/>
          <w:lang w:eastAsia="es-MX"/>
        </w:rPr>
      </w:pPr>
    </w:p>
    <w:p w14:paraId="32DC48D4" w14:textId="77777777" w:rsidR="002C3E7D" w:rsidRPr="00AA2EEE" w:rsidRDefault="002C3E7D" w:rsidP="00963368">
      <w:pPr>
        <w:spacing w:line="360" w:lineRule="auto"/>
        <w:jc w:val="both"/>
        <w:rPr>
          <w:rFonts w:ascii="Palatino Linotype" w:hAnsi="Palatino Linotype" w:cs="Arial"/>
        </w:rPr>
      </w:pPr>
      <w:r w:rsidRPr="00AA2EEE">
        <w:rPr>
          <w:rFonts w:ascii="Palatino Linotype" w:hAnsi="Palatino Linotype"/>
        </w:rPr>
        <w:t xml:space="preserve">Es importante referir que, </w:t>
      </w:r>
      <w:r w:rsidRPr="00AA2EEE">
        <w:rPr>
          <w:rFonts w:ascii="Palatino Linotype" w:hAnsi="Palatino Linotype"/>
          <w:b/>
        </w:rPr>
        <w:t>EL SUJETO OBLIGADO</w:t>
      </w:r>
      <w:r w:rsidRPr="00AA2EEE">
        <w:rPr>
          <w:rFonts w:ascii="Palatino Linotype" w:hAnsi="Palatino Linotype"/>
        </w:rPr>
        <w:t xml:space="preserve"> deberá seguir el procedimiento legal establecido para su </w:t>
      </w:r>
      <w:r w:rsidRPr="00AA2EEE">
        <w:rPr>
          <w:rFonts w:ascii="Palatino Linotype" w:hAnsi="Palatino Linotype"/>
          <w:lang w:eastAsia="es-MX"/>
        </w:rPr>
        <w:t>clasificación</w:t>
      </w:r>
      <w:r w:rsidRPr="00AA2EEE">
        <w:rPr>
          <w:rFonts w:ascii="Palatino Linotype" w:hAnsi="Palatino Linotype"/>
        </w:rPr>
        <w:t>, esto es, que su Comité de</w:t>
      </w:r>
      <w:r w:rsidRPr="00AA2EEE">
        <w:rPr>
          <w:rFonts w:ascii="Palatino Linotype" w:hAnsi="Palatino Linotype" w:cs="Arial"/>
        </w:rPr>
        <w:t xml:space="preserve"> Transparencia emita un Acuerdo de Clasificación que cumpla con las formalidades previstas, antes citadas</w:t>
      </w:r>
      <w:r w:rsidRPr="00AA2EEE">
        <w:rPr>
          <w:rFonts w:ascii="Palatino Linotype" w:hAnsi="Palatino Linotype" w:cs="Arial"/>
          <w:b/>
        </w:rPr>
        <w:t xml:space="preserve"> </w:t>
      </w:r>
      <w:r w:rsidRPr="00AA2EEE">
        <w:rPr>
          <w:rFonts w:ascii="Palatino Linotype" w:hAnsi="Palatino Linotype" w:cs="Arial"/>
        </w:rPr>
        <w:t xml:space="preserve">que lo sustente, en el </w:t>
      </w:r>
      <w:r w:rsidRPr="00AA2EEE">
        <w:rPr>
          <w:rFonts w:ascii="Palatino Linotype" w:hAnsi="Palatino Linotype" w:cs="Arial"/>
          <w:lang w:eastAsia="es-MX"/>
        </w:rPr>
        <w:t>que</w:t>
      </w:r>
      <w:r w:rsidRPr="00AA2EE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7E2C462" w14:textId="77777777" w:rsidR="002C3E7D" w:rsidRPr="00AA2EEE" w:rsidRDefault="002C3E7D" w:rsidP="00963368">
      <w:pPr>
        <w:spacing w:line="360" w:lineRule="auto"/>
        <w:jc w:val="both"/>
        <w:rPr>
          <w:rFonts w:ascii="Palatino Linotype" w:hAnsi="Palatino Linotype" w:cs="Arial"/>
        </w:rPr>
      </w:pPr>
    </w:p>
    <w:p w14:paraId="6194B57F"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AA2EEE">
        <w:rPr>
          <w:rFonts w:ascii="Palatino Linotype" w:eastAsia="Palatino Linotype" w:hAnsi="Palatino Linotype" w:cs="Palatino Linotype"/>
          <w:b/>
          <w:u w:val="single"/>
        </w:rPr>
        <w:t>reserva de la información</w:t>
      </w:r>
      <w:r w:rsidRPr="00AA2EEE">
        <w:rPr>
          <w:rFonts w:ascii="Palatino Linotype" w:eastAsia="Palatino Linotype" w:hAnsi="Palatino Linotype" w:cs="Palatino Linotype"/>
        </w:rPr>
        <w:t>, para no hacer identificable al titular de tal dato personal.</w:t>
      </w:r>
    </w:p>
    <w:p w14:paraId="2103B76F" w14:textId="77777777" w:rsidR="002C3E7D" w:rsidRPr="00AA2EEE" w:rsidRDefault="002C3E7D" w:rsidP="00963368">
      <w:pPr>
        <w:spacing w:line="360" w:lineRule="auto"/>
        <w:jc w:val="both"/>
        <w:rPr>
          <w:rFonts w:ascii="Palatino Linotype" w:eastAsia="Palatino Linotype" w:hAnsi="Palatino Linotype" w:cs="Palatino Linotype"/>
        </w:rPr>
      </w:pPr>
    </w:p>
    <w:p w14:paraId="26A0DF30"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lastRenderedPageBreak/>
        <w:t>Ello, conforme al propio concepto de versión pública contenido en el artículo 3, fracción XXIV, de la multicitada Ley se define como:</w:t>
      </w:r>
    </w:p>
    <w:p w14:paraId="049F0151" w14:textId="77777777" w:rsidR="002C3E7D" w:rsidRPr="00AA2EEE" w:rsidRDefault="002C3E7D" w:rsidP="000F69C6">
      <w:pPr>
        <w:jc w:val="both"/>
        <w:rPr>
          <w:rFonts w:ascii="Palatino Linotype" w:eastAsia="Palatino Linotype" w:hAnsi="Palatino Linotype" w:cs="Palatino Linotype"/>
        </w:rPr>
      </w:pPr>
    </w:p>
    <w:p w14:paraId="630241D6" w14:textId="77777777" w:rsidR="002C3E7D" w:rsidRPr="00AA2EEE" w:rsidRDefault="002C3E7D" w:rsidP="000F69C6">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rPr>
        <w:t>XXIV. Información reservada:</w:t>
      </w:r>
      <w:r w:rsidRPr="00AA2EEE">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68A49E88" w14:textId="77777777" w:rsidR="002C3E7D" w:rsidRPr="00AA2EEE" w:rsidRDefault="002C3E7D" w:rsidP="000F69C6">
      <w:pPr>
        <w:ind w:left="851" w:right="900"/>
        <w:jc w:val="both"/>
        <w:rPr>
          <w:rFonts w:ascii="Palatino Linotype" w:eastAsia="Palatino Linotype" w:hAnsi="Palatino Linotype" w:cs="Palatino Linotype"/>
          <w:sz w:val="22"/>
          <w:szCs w:val="22"/>
        </w:rPr>
      </w:pPr>
    </w:p>
    <w:p w14:paraId="0E62C7E9" w14:textId="77777777" w:rsidR="002C3E7D" w:rsidRPr="00AA2EEE" w:rsidRDefault="002C3E7D" w:rsidP="00963368">
      <w:pPr>
        <w:spacing w:line="360" w:lineRule="auto"/>
        <w:jc w:val="both"/>
        <w:rPr>
          <w:rFonts w:ascii="Palatino Linotype" w:eastAsia="Palatino Linotype" w:hAnsi="Palatino Linotype" w:cs="Palatino Linotype"/>
          <w:b/>
          <w:i/>
        </w:rPr>
      </w:pPr>
      <w:r w:rsidRPr="00AA2EEE">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AA2EEE">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AA2EEE">
        <w:rPr>
          <w:rFonts w:ascii="Palatino Linotype" w:eastAsia="Palatino Linotype" w:hAnsi="Palatino Linotype" w:cs="Palatino Linotype"/>
          <w:b/>
          <w:i/>
        </w:rPr>
        <w:t>.</w:t>
      </w:r>
    </w:p>
    <w:p w14:paraId="7E9BFCD3" w14:textId="77777777" w:rsidR="002C3E7D" w:rsidRPr="00AA2EEE" w:rsidRDefault="002C3E7D" w:rsidP="00963368">
      <w:pPr>
        <w:spacing w:line="360" w:lineRule="auto"/>
        <w:jc w:val="both"/>
        <w:rPr>
          <w:rFonts w:ascii="Palatino Linotype" w:eastAsia="Palatino Linotype" w:hAnsi="Palatino Linotype" w:cs="Palatino Linotype"/>
        </w:rPr>
      </w:pPr>
    </w:p>
    <w:p w14:paraId="413F19EC"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Esto es así, ya que el artículo 81, fracción III, de la Ley de Seguridad del Estado de México, establece lo siguiente: </w:t>
      </w:r>
    </w:p>
    <w:p w14:paraId="2CD24289" w14:textId="77777777" w:rsidR="002C3E7D" w:rsidRPr="00AA2EEE" w:rsidRDefault="002C3E7D" w:rsidP="000F69C6">
      <w:pPr>
        <w:jc w:val="both"/>
        <w:rPr>
          <w:rFonts w:ascii="Palatino Linotype" w:eastAsia="Palatino Linotype" w:hAnsi="Palatino Linotype" w:cs="Palatino Linotype"/>
        </w:rPr>
      </w:pPr>
    </w:p>
    <w:p w14:paraId="194F4668" w14:textId="77777777" w:rsidR="002C3E7D" w:rsidRPr="00AA2EEE" w:rsidRDefault="002C3E7D" w:rsidP="000F69C6">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rPr>
        <w:t>Artículo 81</w:t>
      </w:r>
      <w:r w:rsidRPr="00AA2EEE">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A2EEE">
        <w:rPr>
          <w:rFonts w:ascii="Palatino Linotype" w:eastAsia="Palatino Linotype" w:hAnsi="Palatino Linotype" w:cs="Palatino Linotype"/>
          <w:b/>
          <w:i/>
          <w:sz w:val="22"/>
          <w:szCs w:val="22"/>
          <w:u w:val="single"/>
        </w:rPr>
        <w:t>esta información se considerará reservada en los casos siguientes</w:t>
      </w:r>
      <w:r w:rsidRPr="00AA2EEE">
        <w:rPr>
          <w:rFonts w:ascii="Palatino Linotype" w:eastAsia="Palatino Linotype" w:hAnsi="Palatino Linotype" w:cs="Palatino Linotype"/>
          <w:i/>
          <w:sz w:val="22"/>
          <w:szCs w:val="22"/>
        </w:rPr>
        <w:t>:</w:t>
      </w:r>
    </w:p>
    <w:p w14:paraId="114CC5F2" w14:textId="77777777" w:rsidR="002C3E7D" w:rsidRPr="00AA2EEE" w:rsidRDefault="002C3E7D" w:rsidP="000F69C6">
      <w:pPr>
        <w:ind w:left="851" w:right="899"/>
        <w:jc w:val="both"/>
        <w:rPr>
          <w:rFonts w:ascii="Palatino Linotype" w:eastAsia="Palatino Linotype" w:hAnsi="Palatino Linotype" w:cs="Palatino Linotype"/>
          <w:i/>
          <w:sz w:val="22"/>
          <w:szCs w:val="22"/>
        </w:rPr>
      </w:pPr>
      <w:r w:rsidRPr="00AA2EEE">
        <w:rPr>
          <w:rFonts w:ascii="Palatino Linotype" w:eastAsia="Palatino Linotype" w:hAnsi="Palatino Linotype" w:cs="Palatino Linotype"/>
          <w:i/>
          <w:sz w:val="22"/>
          <w:szCs w:val="22"/>
        </w:rPr>
        <w:t>(…)</w:t>
      </w:r>
    </w:p>
    <w:p w14:paraId="4952974D" w14:textId="77777777" w:rsidR="002C3E7D" w:rsidRPr="00AA2EEE" w:rsidRDefault="002C3E7D" w:rsidP="000F69C6">
      <w:pPr>
        <w:ind w:left="851" w:right="899"/>
        <w:jc w:val="both"/>
        <w:rPr>
          <w:rFonts w:ascii="Palatino Linotype" w:eastAsia="Palatino Linotype" w:hAnsi="Palatino Linotype" w:cs="Palatino Linotype"/>
          <w:sz w:val="22"/>
          <w:szCs w:val="22"/>
        </w:rPr>
      </w:pPr>
      <w:r w:rsidRPr="00AA2EEE">
        <w:rPr>
          <w:rFonts w:ascii="Palatino Linotype" w:eastAsia="Palatino Linotype" w:hAnsi="Palatino Linotype" w:cs="Palatino Linotype"/>
          <w:i/>
          <w:sz w:val="22"/>
          <w:szCs w:val="22"/>
        </w:rPr>
        <w:t xml:space="preserve">III. </w:t>
      </w:r>
      <w:r w:rsidRPr="00AA2EEE">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AA2EEE">
        <w:rPr>
          <w:rFonts w:ascii="Palatino Linotype" w:eastAsia="Palatino Linotype" w:hAnsi="Palatino Linotype" w:cs="Palatino Linotype"/>
          <w:i/>
          <w:sz w:val="22"/>
          <w:szCs w:val="22"/>
        </w:rPr>
        <w:t>;”</w:t>
      </w:r>
    </w:p>
    <w:p w14:paraId="00833C45" w14:textId="77777777" w:rsidR="002C3E7D" w:rsidRPr="00AA2EEE" w:rsidRDefault="002C3E7D" w:rsidP="000F69C6">
      <w:pPr>
        <w:jc w:val="both"/>
        <w:rPr>
          <w:rFonts w:ascii="Palatino Linotype" w:eastAsia="Palatino Linotype" w:hAnsi="Palatino Linotype" w:cs="Palatino Linotype"/>
        </w:rPr>
      </w:pPr>
    </w:p>
    <w:p w14:paraId="45ABC7A2"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lastRenderedPageBreak/>
        <w:t xml:space="preserve">Así bien, en dichos casos en que se reserve el nombre de los servidores públicos adscritos al área de Seguridad Pública,  el </w:t>
      </w:r>
      <w:r w:rsidRPr="00AA2EEE">
        <w:rPr>
          <w:rFonts w:ascii="Palatino Linotype" w:eastAsia="Palatino Linotype" w:hAnsi="Palatino Linotype" w:cs="Palatino Linotype"/>
          <w:b/>
        </w:rPr>
        <w:t>Sujeto Obligado</w:t>
      </w:r>
      <w:r w:rsidRPr="00AA2EEE">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A165DE7" w14:textId="77777777" w:rsidR="002C3E7D" w:rsidRPr="00AA2EEE" w:rsidRDefault="002C3E7D" w:rsidP="00963368">
      <w:pPr>
        <w:spacing w:line="360" w:lineRule="auto"/>
        <w:jc w:val="both"/>
        <w:rPr>
          <w:rFonts w:ascii="Palatino Linotype" w:eastAsia="Palatino Linotype" w:hAnsi="Palatino Linotype" w:cs="Palatino Linotype"/>
        </w:rPr>
      </w:pPr>
    </w:p>
    <w:p w14:paraId="771D5A3B"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C1B782E" w14:textId="77777777" w:rsidR="002C3E7D" w:rsidRPr="00AA2EEE" w:rsidRDefault="002C3E7D" w:rsidP="00963368">
      <w:pPr>
        <w:spacing w:line="360" w:lineRule="auto"/>
        <w:jc w:val="both"/>
        <w:rPr>
          <w:rFonts w:ascii="Palatino Linotype" w:eastAsia="Palatino Linotype" w:hAnsi="Palatino Linotype" w:cs="Palatino Linotype"/>
        </w:rPr>
      </w:pPr>
    </w:p>
    <w:p w14:paraId="04DE422C"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AA2EEE">
        <w:rPr>
          <w:rFonts w:ascii="Palatino Linotype" w:eastAsia="Palatino Linotype" w:hAnsi="Palatino Linotype" w:cs="Palatino Linotype"/>
        </w:rPr>
        <w:lastRenderedPageBreak/>
        <w:t>Vigésimo Tercero y Trigésimo Tercero, de los Lineamientos generales en materia de clasificación y desclasificación de la información.</w:t>
      </w:r>
    </w:p>
    <w:p w14:paraId="5D9D5412" w14:textId="77777777" w:rsidR="002C3E7D" w:rsidRPr="00AA2EEE" w:rsidRDefault="002C3E7D" w:rsidP="00963368">
      <w:pPr>
        <w:spacing w:line="360" w:lineRule="auto"/>
        <w:jc w:val="both"/>
        <w:rPr>
          <w:rFonts w:ascii="Palatino Linotype" w:eastAsia="Palatino Linotype" w:hAnsi="Palatino Linotype" w:cs="Palatino Linotype"/>
        </w:rPr>
      </w:pPr>
    </w:p>
    <w:p w14:paraId="77AF1851" w14:textId="77777777" w:rsidR="002C3E7D" w:rsidRPr="00AA2EEE" w:rsidRDefault="002C3E7D" w:rsidP="00963368">
      <w:pPr>
        <w:spacing w:line="360" w:lineRule="auto"/>
        <w:jc w:val="both"/>
        <w:rPr>
          <w:rFonts w:ascii="Palatino Linotype" w:eastAsia="Palatino Linotype" w:hAnsi="Palatino Linotype" w:cs="Palatino Linotype"/>
        </w:rPr>
      </w:pPr>
      <w:r w:rsidRPr="00AA2EEE">
        <w:rPr>
          <w:rFonts w:ascii="Palatino Linotype" w:eastAsia="Palatino Linotype" w:hAnsi="Palatino Linotype" w:cs="Palatino Linotype"/>
        </w:rPr>
        <w:t>Resulta alusivo por analogía el criterio 06-09 emitido por el entonces IFAI, ahora INAI que a la letra dice:</w:t>
      </w:r>
    </w:p>
    <w:p w14:paraId="1344DD34" w14:textId="77777777" w:rsidR="002C3E7D" w:rsidRPr="00AA2EEE" w:rsidRDefault="002C3E7D" w:rsidP="000F69C6">
      <w:pPr>
        <w:jc w:val="both"/>
        <w:rPr>
          <w:rFonts w:ascii="Palatino Linotype" w:eastAsia="Palatino Linotype" w:hAnsi="Palatino Linotype" w:cs="Palatino Linotype"/>
        </w:rPr>
      </w:pPr>
    </w:p>
    <w:p w14:paraId="53E6DE72" w14:textId="18CE2B5C" w:rsidR="002C3E7D" w:rsidRPr="00AA2EEE" w:rsidRDefault="002C3E7D" w:rsidP="000F69C6">
      <w:pPr>
        <w:ind w:left="851" w:right="899"/>
        <w:jc w:val="both"/>
        <w:rPr>
          <w:rFonts w:ascii="Palatino Linotype" w:eastAsia="Palatino Linotype" w:hAnsi="Palatino Linotype" w:cs="Palatino Linotype"/>
          <w:sz w:val="22"/>
          <w:szCs w:val="22"/>
        </w:rPr>
      </w:pPr>
      <w:r w:rsidRPr="00AA2EEE">
        <w:rPr>
          <w:rFonts w:ascii="Palatino Linotype" w:eastAsia="Palatino Linotype" w:hAnsi="Palatino Linotype" w:cs="Palatino Linotype"/>
          <w:i/>
          <w:sz w:val="22"/>
          <w:szCs w:val="22"/>
        </w:rPr>
        <w:t>“</w:t>
      </w:r>
      <w:r w:rsidRPr="00AA2EEE">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AA2EEE">
        <w:rPr>
          <w:rFonts w:ascii="Palatino Linotype" w:eastAsia="Palatino Linotype" w:hAnsi="Palatino Linotype" w:cs="Palatino Linotype"/>
          <w:b/>
          <w:i/>
          <w:sz w:val="22"/>
          <w:szCs w:val="22"/>
        </w:rPr>
        <w:t xml:space="preserve"> </w:t>
      </w:r>
      <w:r w:rsidRPr="00AA2EEE">
        <w:rPr>
          <w:rFonts w:ascii="Palatino Linotype" w:eastAsia="Palatino Linotype" w:hAnsi="Palatino Linotype" w:cs="Palatino Linotype"/>
          <w:i/>
          <w:sz w:val="22"/>
          <w:szCs w:val="22"/>
        </w:rPr>
        <w:t xml:space="preserve">De conformidad con el artículo 7, fracciones I y III de la Ley Federal de Transparencia y Acceso a la Información Pública Gubernamental el nombre de los servidores públicos es información de naturaleza pública. No </w:t>
      </w:r>
      <w:r w:rsidR="002F630A" w:rsidRPr="00AA2EEE">
        <w:rPr>
          <w:rFonts w:ascii="Palatino Linotype" w:eastAsia="Palatino Linotype" w:hAnsi="Palatino Linotype" w:cs="Palatino Linotype"/>
          <w:i/>
          <w:sz w:val="22"/>
          <w:szCs w:val="22"/>
        </w:rPr>
        <w:t>obstante</w:t>
      </w:r>
      <w:r w:rsidRPr="00AA2EEE">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AF08AFD" w14:textId="77777777" w:rsidR="002C3E7D" w:rsidRPr="00AA2EEE" w:rsidRDefault="002C3E7D" w:rsidP="000F69C6">
      <w:pPr>
        <w:jc w:val="both"/>
        <w:rPr>
          <w:rFonts w:ascii="Palatino Linotype" w:eastAsia="Calibri" w:hAnsi="Palatino Linotype" w:cs="Arial"/>
        </w:rPr>
      </w:pPr>
    </w:p>
    <w:p w14:paraId="5910E200" w14:textId="13C036C4" w:rsidR="002C3E7D" w:rsidRPr="00AA2EEE" w:rsidRDefault="002C3E7D" w:rsidP="00963368">
      <w:pPr>
        <w:spacing w:line="360" w:lineRule="auto"/>
        <w:jc w:val="both"/>
        <w:rPr>
          <w:rFonts w:ascii="Palatino Linotype" w:hAnsi="Palatino Linotype" w:cs="Arial"/>
          <w:lang w:eastAsia="es-MX"/>
        </w:rPr>
      </w:pPr>
      <w:r w:rsidRPr="00AA2EEE">
        <w:rPr>
          <w:rFonts w:ascii="Palatino Linotype" w:hAnsi="Palatino Linotype" w:cs="Arial"/>
        </w:rPr>
        <w:t xml:space="preserve">Debido a lo </w:t>
      </w:r>
      <w:r w:rsidRPr="00AA2EEE">
        <w:rPr>
          <w:rFonts w:ascii="Palatino Linotype" w:hAnsi="Palatino Linotype" w:cs="Arial"/>
          <w:lang w:eastAsia="es-CO"/>
        </w:rPr>
        <w:t>anteriormente</w:t>
      </w:r>
      <w:r w:rsidRPr="00AA2EEE">
        <w:rPr>
          <w:rFonts w:ascii="Palatino Linotype" w:hAnsi="Palatino Linotype" w:cs="Arial"/>
        </w:rPr>
        <w:t xml:space="preserve"> expuesto, este Instituto estima que las razones o motivos de inconformidad hechos valer por </w:t>
      </w:r>
      <w:r w:rsidR="00963368" w:rsidRPr="00AA2EEE">
        <w:rPr>
          <w:rFonts w:ascii="Palatino Linotype" w:hAnsi="Palatino Linotype" w:cs="Arial"/>
          <w:b/>
        </w:rPr>
        <w:t>LA</w:t>
      </w:r>
      <w:r w:rsidRPr="00AA2EEE">
        <w:rPr>
          <w:rFonts w:ascii="Palatino Linotype" w:hAnsi="Palatino Linotype" w:cs="Arial"/>
          <w:b/>
        </w:rPr>
        <w:t xml:space="preserve"> RECURRENTE</w:t>
      </w:r>
      <w:r w:rsidRPr="00AA2EEE">
        <w:rPr>
          <w:rFonts w:ascii="Palatino Linotype" w:hAnsi="Palatino Linotype" w:cs="Arial"/>
        </w:rPr>
        <w:t xml:space="preserve"> devienen </w:t>
      </w:r>
      <w:r w:rsidRPr="00AA2EEE">
        <w:rPr>
          <w:rFonts w:ascii="Palatino Linotype" w:hAnsi="Palatino Linotype" w:cs="Arial"/>
          <w:b/>
        </w:rPr>
        <w:t>fundadas</w:t>
      </w:r>
      <w:r w:rsidRPr="00AA2EEE">
        <w:rPr>
          <w:rFonts w:ascii="Palatino Linotype" w:hAnsi="Palatino Linotype" w:cs="Arial"/>
        </w:rPr>
        <w:t xml:space="preserve"> y suficientes para </w:t>
      </w:r>
      <w:r w:rsidRPr="00AA2EEE">
        <w:rPr>
          <w:rFonts w:ascii="Palatino Linotype" w:hAnsi="Palatino Linotype" w:cs="Arial"/>
          <w:b/>
        </w:rPr>
        <w:t>MODIFICAR</w:t>
      </w:r>
      <w:r w:rsidRPr="00AA2EEE">
        <w:rPr>
          <w:rFonts w:ascii="Palatino Linotype" w:hAnsi="Palatino Linotype" w:cs="Arial"/>
        </w:rPr>
        <w:t xml:space="preserve"> la respuesta del </w:t>
      </w:r>
      <w:r w:rsidRPr="00AA2EEE">
        <w:rPr>
          <w:rFonts w:ascii="Palatino Linotype" w:hAnsi="Palatino Linotype" w:cs="Arial"/>
          <w:b/>
        </w:rPr>
        <w:t>SUJETO OBLIGADO</w:t>
      </w:r>
      <w:r w:rsidRPr="00AA2EEE">
        <w:rPr>
          <w:rFonts w:ascii="Palatino Linotype" w:hAnsi="Palatino Linotype" w:cs="Arial"/>
        </w:rPr>
        <w:t xml:space="preserve"> y ordenarle haga entrega de la información descrita en el presente Considerando.</w:t>
      </w:r>
    </w:p>
    <w:p w14:paraId="02D96319" w14:textId="77777777" w:rsidR="002C3E7D" w:rsidRPr="00AA2EEE" w:rsidRDefault="002C3E7D" w:rsidP="00963368">
      <w:pPr>
        <w:spacing w:line="360" w:lineRule="auto"/>
        <w:ind w:right="51"/>
        <w:jc w:val="both"/>
        <w:rPr>
          <w:rFonts w:ascii="Palatino Linotype" w:hAnsi="Palatino Linotype" w:cs="Arial"/>
          <w:lang w:eastAsia="es-MX"/>
        </w:rPr>
      </w:pPr>
    </w:p>
    <w:p w14:paraId="7DBC88AA" w14:textId="7301EEA7" w:rsidR="002C3E7D" w:rsidRPr="00AA2EEE" w:rsidRDefault="002C3E7D" w:rsidP="00963368">
      <w:pPr>
        <w:spacing w:line="360" w:lineRule="auto"/>
        <w:jc w:val="both"/>
        <w:rPr>
          <w:rFonts w:ascii="Palatino Linotype" w:hAnsi="Palatino Linotype" w:cs="Arial"/>
          <w:lang w:val="es-ES"/>
        </w:rPr>
      </w:pPr>
      <w:r w:rsidRPr="00AA2EEE">
        <w:rPr>
          <w:rFonts w:ascii="Palatino Linotype" w:eastAsia="Calibri" w:hAnsi="Palatino Linotype" w:cs="Arial"/>
          <w:lang w:val="es-ES"/>
        </w:rPr>
        <w:t>Finalmente, respecto de las manifestaciones</w:t>
      </w:r>
      <w:r w:rsidRPr="00AA2EEE">
        <w:rPr>
          <w:rFonts w:ascii="Palatino Linotype" w:eastAsia="Arial Unicode MS" w:hAnsi="Palatino Linotype" w:cs="Arial"/>
          <w:lang w:val="es-ES"/>
        </w:rPr>
        <w:t xml:space="preserve"> realizadas por </w:t>
      </w:r>
      <w:r w:rsidRPr="00AA2EEE">
        <w:rPr>
          <w:rFonts w:ascii="Palatino Linotype" w:eastAsia="Arial Unicode MS" w:hAnsi="Palatino Linotype" w:cs="Arial"/>
          <w:b/>
          <w:lang w:val="es-ES"/>
        </w:rPr>
        <w:t xml:space="preserve">LA </w:t>
      </w:r>
      <w:r w:rsidRPr="00AA2EEE">
        <w:rPr>
          <w:rFonts w:ascii="Palatino Linotype" w:hAnsi="Palatino Linotype"/>
          <w:b/>
          <w:lang w:val="es-ES"/>
        </w:rPr>
        <w:t>RECURRENTE</w:t>
      </w:r>
      <w:r w:rsidRPr="00AA2EEE">
        <w:rPr>
          <w:rFonts w:ascii="Palatino Linotype" w:eastAsia="Arial Unicode MS" w:hAnsi="Palatino Linotype" w:cs="Arial"/>
          <w:b/>
          <w:lang w:val="es-ES"/>
        </w:rPr>
        <w:t xml:space="preserve"> </w:t>
      </w:r>
      <w:r w:rsidRPr="00AA2EEE">
        <w:rPr>
          <w:rFonts w:ascii="Palatino Linotype" w:eastAsia="Arial Unicode MS" w:hAnsi="Palatino Linotype" w:cs="Arial"/>
          <w:lang w:val="es-ES"/>
        </w:rPr>
        <w:t xml:space="preserve">como razones o motivos de inconformidad, consistentes en </w:t>
      </w:r>
      <w:r w:rsidRPr="00AA2EEE">
        <w:rPr>
          <w:rFonts w:ascii="Palatino Linotype" w:hAnsi="Palatino Linotype" w:cs="Arial"/>
          <w:i/>
          <w:lang w:val="es-ES"/>
        </w:rPr>
        <w:t xml:space="preserve">“…parece una </w:t>
      </w:r>
      <w:proofErr w:type="spellStart"/>
      <w:r w:rsidRPr="00AA2EEE">
        <w:rPr>
          <w:rFonts w:ascii="Palatino Linotype" w:hAnsi="Palatino Linotype" w:cs="Arial"/>
          <w:i/>
          <w:lang w:val="es-ES"/>
        </w:rPr>
        <w:t>buerla</w:t>
      </w:r>
      <w:proofErr w:type="spellEnd"/>
      <w:r w:rsidRPr="00AA2EEE">
        <w:rPr>
          <w:rFonts w:ascii="Palatino Linotype" w:hAnsi="Palatino Linotype" w:cs="Arial"/>
          <w:i/>
          <w:lang w:val="es-ES"/>
        </w:rPr>
        <w:t xml:space="preserve"> por parte de la unidad de </w:t>
      </w:r>
      <w:proofErr w:type="spellStart"/>
      <w:r w:rsidRPr="00AA2EEE">
        <w:rPr>
          <w:rFonts w:ascii="Palatino Linotype" w:hAnsi="Palatino Linotype" w:cs="Arial"/>
          <w:i/>
          <w:lang w:val="es-ES"/>
        </w:rPr>
        <w:t>trabnsparencia</w:t>
      </w:r>
      <w:proofErr w:type="spellEnd"/>
      <w:r w:rsidRPr="00AA2EEE">
        <w:rPr>
          <w:rFonts w:ascii="Palatino Linotype" w:hAnsi="Palatino Linotype" w:cs="Arial"/>
          <w:i/>
          <w:lang w:val="es-ES"/>
        </w:rPr>
        <w:t xml:space="preserve"> no </w:t>
      </w:r>
      <w:r w:rsidR="00C51451" w:rsidRPr="00AA2EEE">
        <w:rPr>
          <w:rFonts w:ascii="Palatino Linotype" w:hAnsi="Palatino Linotype" w:cs="Arial"/>
          <w:i/>
          <w:lang w:val="es-ES"/>
        </w:rPr>
        <w:t>sé</w:t>
      </w:r>
      <w:bookmarkStart w:id="3" w:name="_GoBack"/>
      <w:bookmarkEnd w:id="3"/>
      <w:r w:rsidRPr="00AA2EEE">
        <w:rPr>
          <w:rFonts w:ascii="Palatino Linotype" w:hAnsi="Palatino Linotype" w:cs="Arial"/>
          <w:i/>
          <w:lang w:val="es-ES"/>
        </w:rPr>
        <w:t xml:space="preserve"> si </w:t>
      </w:r>
      <w:proofErr w:type="spellStart"/>
      <w:r w:rsidRPr="00AA2EEE">
        <w:rPr>
          <w:rFonts w:ascii="Palatino Linotype" w:hAnsi="Palatino Linotype" w:cs="Arial"/>
          <w:i/>
          <w:lang w:val="es-ES"/>
        </w:rPr>
        <w:t>esten</w:t>
      </w:r>
      <w:proofErr w:type="spellEnd"/>
      <w:r w:rsidRPr="00AA2EEE">
        <w:rPr>
          <w:rFonts w:ascii="Palatino Linotype" w:hAnsi="Palatino Linotype" w:cs="Arial"/>
          <w:i/>
          <w:lang w:val="es-ES"/>
        </w:rPr>
        <w:t xml:space="preserve"> </w:t>
      </w:r>
      <w:proofErr w:type="spellStart"/>
      <w:r w:rsidRPr="00AA2EEE">
        <w:rPr>
          <w:rFonts w:ascii="Palatino Linotype" w:hAnsi="Palatino Linotype" w:cs="Arial"/>
          <w:i/>
          <w:lang w:val="es-ES"/>
        </w:rPr>
        <w:t>certificsdos</w:t>
      </w:r>
      <w:proofErr w:type="spellEnd"/>
      <w:r w:rsidRPr="00AA2EEE">
        <w:rPr>
          <w:rFonts w:ascii="Palatino Linotype" w:hAnsi="Palatino Linotype" w:cs="Arial"/>
          <w:i/>
          <w:lang w:val="es-ES"/>
        </w:rPr>
        <w:t xml:space="preserve"> para el cargo pero las respuestas no son lo que se pide.”;</w:t>
      </w:r>
      <w:r w:rsidRPr="00AA2EEE">
        <w:rPr>
          <w:rFonts w:ascii="Palatino Linotype" w:hAnsi="Palatino Linotype" w:cs="Arial"/>
          <w:i/>
          <w:lang w:val="es-ES" w:eastAsia="es-MX"/>
        </w:rPr>
        <w:t xml:space="preserve"> </w:t>
      </w:r>
      <w:r w:rsidRPr="00AA2EEE">
        <w:rPr>
          <w:rFonts w:ascii="Palatino Linotype" w:hAnsi="Palatino Linotype" w:cs="Arial"/>
          <w:lang w:val="es-ES"/>
        </w:rPr>
        <w:t xml:space="preserve">al respecto, este Órgano Garante advierte que se tratan de </w:t>
      </w:r>
      <w:r w:rsidRPr="00AA2EEE">
        <w:rPr>
          <w:rFonts w:ascii="Palatino Linotype" w:hAnsi="Palatino Linotype"/>
          <w:lang w:val="es-ES"/>
        </w:rPr>
        <w:t xml:space="preserve">manifestaciones </w:t>
      </w:r>
      <w:r w:rsidRPr="00AA2EEE">
        <w:rPr>
          <w:rFonts w:ascii="Palatino Linotype" w:hAnsi="Palatino Linotype"/>
          <w:lang w:eastAsia="es-MX"/>
        </w:rPr>
        <w:t xml:space="preserve">unilaterales subjetivas de la parte recurrente en ejercicio del derecho de libertad de expresión, las cuales resultan inatendibles, ya que este Instituto carece de facultades para pronunciarse sobre las mismas; </w:t>
      </w:r>
      <w:r w:rsidRPr="00AA2EEE">
        <w:rPr>
          <w:rFonts w:ascii="Palatino Linotype" w:hAnsi="Palatino Linotype" w:cs="Arial"/>
          <w:lang w:val="es-ES"/>
        </w:rPr>
        <w:t xml:space="preserve">atento a ello, </w:t>
      </w:r>
      <w:r w:rsidR="009A08D2" w:rsidRPr="00AA2EEE">
        <w:rPr>
          <w:rFonts w:ascii="Palatino Linotype" w:hAnsi="Palatino Linotype" w:cs="Arial"/>
        </w:rPr>
        <w:t xml:space="preserve">este Órgano Garante </w:t>
      </w:r>
      <w:r w:rsidRPr="00AA2EEE">
        <w:rPr>
          <w:rFonts w:ascii="Palatino Linotype" w:hAnsi="Palatino Linotype" w:cs="Arial"/>
        </w:rPr>
        <w:t xml:space="preserve">determina que las razones o motivos de inconformidad devienen </w:t>
      </w:r>
      <w:r w:rsidRPr="00AA2EEE">
        <w:rPr>
          <w:rFonts w:ascii="Palatino Linotype" w:hAnsi="Palatino Linotype" w:cs="Arial"/>
          <w:b/>
        </w:rPr>
        <w:t>parcialmente</w:t>
      </w:r>
      <w:r w:rsidRPr="00AA2EEE">
        <w:rPr>
          <w:rFonts w:ascii="Palatino Linotype" w:hAnsi="Palatino Linotype" w:cs="Arial"/>
        </w:rPr>
        <w:t xml:space="preserve"> </w:t>
      </w:r>
      <w:r w:rsidRPr="00AA2EEE">
        <w:rPr>
          <w:rFonts w:ascii="Palatino Linotype" w:hAnsi="Palatino Linotype" w:cs="Arial"/>
          <w:b/>
        </w:rPr>
        <w:t>fundadas.</w:t>
      </w:r>
    </w:p>
    <w:p w14:paraId="103FC427" w14:textId="77777777" w:rsidR="002C3E7D" w:rsidRPr="00AA2EEE" w:rsidRDefault="002C3E7D" w:rsidP="00963368">
      <w:pPr>
        <w:spacing w:line="360" w:lineRule="auto"/>
        <w:jc w:val="both"/>
        <w:rPr>
          <w:rFonts w:ascii="Palatino Linotype" w:hAnsi="Palatino Linotype" w:cs="Arial"/>
          <w:lang w:val="es-ES"/>
        </w:rPr>
      </w:pPr>
    </w:p>
    <w:p w14:paraId="1AD0B29E" w14:textId="77777777" w:rsidR="00C35B5A" w:rsidRPr="00AA2EEE" w:rsidRDefault="00C35B5A" w:rsidP="00963368">
      <w:pPr>
        <w:spacing w:line="360" w:lineRule="auto"/>
        <w:jc w:val="both"/>
        <w:rPr>
          <w:rFonts w:ascii="Palatino Linotype" w:eastAsia="Calibri" w:hAnsi="Palatino Linotype" w:cs="Arial"/>
        </w:rPr>
      </w:pPr>
      <w:r w:rsidRPr="00AA2EEE">
        <w:rPr>
          <w:rFonts w:ascii="Palatino Linotype" w:eastAsia="Calibri" w:hAnsi="Palatino Linotype" w:cs="Arial"/>
        </w:rPr>
        <w:t xml:space="preserve">Así, con fundamento en lo previsto en los artículos 5, párrafos </w:t>
      </w:r>
      <w:r w:rsidRPr="00AA2EEE">
        <w:rPr>
          <w:rFonts w:ascii="Palatino Linotype" w:hAnsi="Palatino Linotype"/>
        </w:rPr>
        <w:t>trigésimo, trigésimo primero y trigésimo segundo</w:t>
      </w:r>
      <w:r w:rsidRPr="00AA2EEE">
        <w:rPr>
          <w:rFonts w:ascii="Palatino Linotype" w:eastAsia="Calibri" w:hAnsi="Palatino Linotype" w:cs="Arial"/>
        </w:rPr>
        <w:t xml:space="preserve">, fracciones IV y V de la Constitución Política del Estado Libre y Soberano de México; </w:t>
      </w:r>
      <w:r w:rsidRPr="00AA2EEE">
        <w:rPr>
          <w:rFonts w:ascii="Palatino Linotype" w:hAnsi="Palatino Linotype" w:cs="Arial"/>
        </w:rPr>
        <w:t>2, fracción II, 29, 36, fracciones I y II, 176, 178, 179, 181, 185 fracción I, 186 y 188</w:t>
      </w:r>
      <w:r w:rsidRPr="00AA2EEE">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AA2EEE" w:rsidRDefault="004A02DA" w:rsidP="000F69C6">
      <w:pPr>
        <w:jc w:val="center"/>
        <w:rPr>
          <w:rFonts w:ascii="Palatino Linotype" w:hAnsi="Palatino Linotype"/>
          <w:b/>
          <w:sz w:val="28"/>
        </w:rPr>
      </w:pPr>
    </w:p>
    <w:p w14:paraId="4D584022" w14:textId="77777777" w:rsidR="00C35B5A" w:rsidRPr="00AA2EEE" w:rsidRDefault="00C35B5A" w:rsidP="000F69C6">
      <w:pPr>
        <w:jc w:val="center"/>
        <w:rPr>
          <w:rFonts w:ascii="Palatino Linotype" w:hAnsi="Palatino Linotype"/>
          <w:b/>
          <w:sz w:val="28"/>
        </w:rPr>
      </w:pPr>
      <w:r w:rsidRPr="00AA2EEE">
        <w:rPr>
          <w:rFonts w:ascii="Palatino Linotype" w:hAnsi="Palatino Linotype"/>
          <w:b/>
          <w:sz w:val="28"/>
        </w:rPr>
        <w:t>R E S U E L V E</w:t>
      </w:r>
    </w:p>
    <w:p w14:paraId="4DA12E98" w14:textId="77777777" w:rsidR="00C35B5A" w:rsidRPr="00AA2EEE" w:rsidRDefault="00C35B5A" w:rsidP="000F69C6">
      <w:pPr>
        <w:jc w:val="center"/>
        <w:rPr>
          <w:rFonts w:ascii="Palatino Linotype" w:hAnsi="Palatino Linotype"/>
          <w:b/>
          <w:sz w:val="28"/>
        </w:rPr>
      </w:pPr>
    </w:p>
    <w:p w14:paraId="3B8559AE" w14:textId="1DEE4711" w:rsidR="00C35B5A" w:rsidRPr="00AA2EEE" w:rsidRDefault="00C35B5A" w:rsidP="00963368">
      <w:pPr>
        <w:spacing w:line="360" w:lineRule="auto"/>
        <w:jc w:val="both"/>
        <w:rPr>
          <w:rFonts w:ascii="Palatino Linotype" w:hAnsi="Palatino Linotype" w:cs="Arial"/>
        </w:rPr>
      </w:pPr>
      <w:r w:rsidRPr="00AA2EEE">
        <w:rPr>
          <w:rFonts w:ascii="Palatino Linotype" w:hAnsi="Palatino Linotype" w:cs="Arial"/>
          <w:b/>
          <w:sz w:val="28"/>
          <w:szCs w:val="28"/>
        </w:rPr>
        <w:t>PRIMERO</w:t>
      </w:r>
      <w:r w:rsidRPr="00AA2EEE">
        <w:rPr>
          <w:rFonts w:ascii="Palatino Linotype" w:hAnsi="Palatino Linotype" w:cs="Arial"/>
          <w:sz w:val="28"/>
          <w:szCs w:val="28"/>
        </w:rPr>
        <w:t>.</w:t>
      </w:r>
      <w:r w:rsidRPr="00AA2EEE">
        <w:rPr>
          <w:rFonts w:ascii="Palatino Linotype" w:hAnsi="Palatino Linotype" w:cs="Arial"/>
        </w:rPr>
        <w:t xml:space="preserve"> Resultan </w:t>
      </w:r>
      <w:r w:rsidR="002C3E7D" w:rsidRPr="00AA2EEE">
        <w:rPr>
          <w:rFonts w:ascii="Palatino Linotype" w:hAnsi="Palatino Linotype" w:cs="Arial"/>
          <w:b/>
        </w:rPr>
        <w:t xml:space="preserve">parcialmente </w:t>
      </w:r>
      <w:r w:rsidRPr="00AA2EEE">
        <w:rPr>
          <w:rFonts w:ascii="Palatino Linotype" w:hAnsi="Palatino Linotype" w:cs="Arial"/>
          <w:b/>
        </w:rPr>
        <w:t>fundadas</w:t>
      </w:r>
      <w:r w:rsidRPr="00AA2EEE">
        <w:rPr>
          <w:rFonts w:ascii="Palatino Linotype" w:hAnsi="Palatino Linotype" w:cs="Arial"/>
        </w:rPr>
        <w:t xml:space="preserve"> las razones o motivos de inconformidad planteadas por </w:t>
      </w:r>
      <w:r w:rsidR="00963368" w:rsidRPr="00AA2EEE">
        <w:rPr>
          <w:rFonts w:ascii="Palatino Linotype" w:hAnsi="Palatino Linotype" w:cs="Arial"/>
          <w:b/>
        </w:rPr>
        <w:t>LA</w:t>
      </w:r>
      <w:r w:rsidRPr="00AA2EEE">
        <w:rPr>
          <w:rFonts w:ascii="Palatino Linotype" w:hAnsi="Palatino Linotype" w:cs="Arial"/>
          <w:b/>
        </w:rPr>
        <w:t xml:space="preserve"> RECURRENTE</w:t>
      </w:r>
      <w:r w:rsidRPr="00AA2EEE">
        <w:rPr>
          <w:rFonts w:ascii="Palatino Linotype" w:hAnsi="Palatino Linotype" w:cs="Arial"/>
        </w:rPr>
        <w:t xml:space="preserve">, en términos del Considerando </w:t>
      </w:r>
      <w:r w:rsidRPr="00AA2EEE">
        <w:rPr>
          <w:rFonts w:ascii="Palatino Linotype" w:hAnsi="Palatino Linotype" w:cs="Arial"/>
          <w:b/>
        </w:rPr>
        <w:t>QUINTO</w:t>
      </w:r>
      <w:r w:rsidRPr="00AA2EEE">
        <w:rPr>
          <w:rFonts w:ascii="Palatino Linotype" w:hAnsi="Palatino Linotype" w:cs="Arial"/>
        </w:rPr>
        <w:t xml:space="preserve"> de la presente resolución.</w:t>
      </w:r>
    </w:p>
    <w:p w14:paraId="05CE4799" w14:textId="77777777" w:rsidR="00C35B5A" w:rsidRPr="00AA2EEE" w:rsidRDefault="00C35B5A" w:rsidP="00963368">
      <w:pPr>
        <w:spacing w:line="360" w:lineRule="auto"/>
        <w:jc w:val="both"/>
        <w:rPr>
          <w:rFonts w:ascii="Palatino Linotype" w:hAnsi="Palatino Linotype" w:cs="Arial"/>
        </w:rPr>
      </w:pPr>
    </w:p>
    <w:p w14:paraId="2C0C5822" w14:textId="63AE321E" w:rsidR="00AF6981" w:rsidRPr="00AA2EEE" w:rsidRDefault="00C35B5A" w:rsidP="00963368">
      <w:pPr>
        <w:spacing w:line="360" w:lineRule="auto"/>
        <w:jc w:val="both"/>
        <w:rPr>
          <w:rFonts w:ascii="Palatino Linotype" w:hAnsi="Palatino Linotype"/>
        </w:rPr>
      </w:pPr>
      <w:r w:rsidRPr="00AA2EEE">
        <w:rPr>
          <w:rFonts w:ascii="Palatino Linotype" w:hAnsi="Palatino Linotype" w:cs="Arial"/>
          <w:b/>
          <w:sz w:val="28"/>
          <w:szCs w:val="28"/>
        </w:rPr>
        <w:t>SEGUNDO</w:t>
      </w:r>
      <w:r w:rsidRPr="00AA2EEE">
        <w:rPr>
          <w:rFonts w:ascii="Palatino Linotype" w:hAnsi="Palatino Linotype" w:cs="Arial"/>
          <w:sz w:val="28"/>
          <w:szCs w:val="28"/>
        </w:rPr>
        <w:t>.</w:t>
      </w:r>
      <w:r w:rsidRPr="00AA2EEE">
        <w:rPr>
          <w:rFonts w:ascii="Palatino Linotype" w:hAnsi="Palatino Linotype" w:cs="Arial"/>
        </w:rPr>
        <w:t xml:space="preserve"> </w:t>
      </w:r>
      <w:r w:rsidR="002C3E7D" w:rsidRPr="00AA2EEE">
        <w:rPr>
          <w:rFonts w:ascii="Palatino Linotype" w:eastAsia="Calibri" w:hAnsi="Palatino Linotype" w:cs="Arial"/>
        </w:rPr>
        <w:t xml:space="preserve">Se </w:t>
      </w:r>
      <w:r w:rsidR="002C3E7D" w:rsidRPr="00AA2EEE">
        <w:rPr>
          <w:rFonts w:ascii="Palatino Linotype" w:eastAsia="Calibri" w:hAnsi="Palatino Linotype" w:cs="Arial"/>
          <w:b/>
        </w:rPr>
        <w:t>MODIFICA</w:t>
      </w:r>
      <w:r w:rsidRPr="00AA2EEE">
        <w:rPr>
          <w:rFonts w:ascii="Palatino Linotype" w:eastAsia="Calibri" w:hAnsi="Palatino Linotype" w:cs="Arial"/>
          <w:b/>
        </w:rPr>
        <w:t xml:space="preserve"> </w:t>
      </w:r>
      <w:r w:rsidRPr="00AA2EEE">
        <w:rPr>
          <w:rFonts w:ascii="Palatino Linotype" w:eastAsia="Calibri" w:hAnsi="Palatino Linotype" w:cs="Arial"/>
        </w:rPr>
        <w:t xml:space="preserve">la respuesta proporcionada por </w:t>
      </w:r>
      <w:r w:rsidRPr="00AA2EEE">
        <w:rPr>
          <w:rFonts w:ascii="Palatino Linotype" w:eastAsia="Calibri" w:hAnsi="Palatino Linotype" w:cs="Arial"/>
          <w:b/>
        </w:rPr>
        <w:t xml:space="preserve">EL SUJETO OBLIGADO, </w:t>
      </w:r>
      <w:r w:rsidRPr="00AA2EEE">
        <w:rPr>
          <w:rFonts w:ascii="Palatino Linotype" w:hAnsi="Palatino Linotype"/>
          <w:shd w:val="clear" w:color="auto" w:fill="FFFFFF"/>
        </w:rPr>
        <w:t xml:space="preserve">que generó el Recurso de Revisión </w:t>
      </w:r>
      <w:r w:rsidR="00380A4D" w:rsidRPr="00AA2EEE">
        <w:rPr>
          <w:rFonts w:ascii="Palatino Linotype" w:hAnsi="Palatino Linotype"/>
          <w:b/>
        </w:rPr>
        <w:t>00</w:t>
      </w:r>
      <w:r w:rsidR="00450EEA" w:rsidRPr="00AA2EEE">
        <w:rPr>
          <w:rFonts w:ascii="Palatino Linotype" w:hAnsi="Palatino Linotype"/>
          <w:b/>
        </w:rPr>
        <w:t>477</w:t>
      </w:r>
      <w:r w:rsidRPr="00AA2EEE">
        <w:rPr>
          <w:rFonts w:ascii="Palatino Linotype" w:hAnsi="Palatino Linotype"/>
          <w:b/>
        </w:rPr>
        <w:t>/INFOEM/IP/RR/202</w:t>
      </w:r>
      <w:r w:rsidR="00380A4D" w:rsidRPr="00AA2EEE">
        <w:rPr>
          <w:rFonts w:ascii="Palatino Linotype" w:hAnsi="Palatino Linotype"/>
          <w:b/>
        </w:rPr>
        <w:t>3</w:t>
      </w:r>
      <w:r w:rsidRPr="00AA2EEE">
        <w:rPr>
          <w:rFonts w:ascii="Palatino Linotype" w:hAnsi="Palatino Linotype"/>
          <w:b/>
        </w:rPr>
        <w:t xml:space="preserve">, </w:t>
      </w:r>
      <w:r w:rsidRPr="00AA2EEE">
        <w:rPr>
          <w:rFonts w:ascii="Palatino Linotype" w:hAnsi="Palatino Linotype" w:cs="Arial"/>
        </w:rPr>
        <w:t xml:space="preserve">en </w:t>
      </w:r>
      <w:r w:rsidRPr="00AA2EEE">
        <w:rPr>
          <w:rFonts w:ascii="Palatino Linotype" w:hAnsi="Palatino Linotype" w:cs="Arial"/>
        </w:rPr>
        <w:lastRenderedPageBreak/>
        <w:t xml:space="preserve">términos del </w:t>
      </w:r>
      <w:r w:rsidRPr="00AA2EEE">
        <w:rPr>
          <w:rFonts w:ascii="Palatino Linotype" w:hAnsi="Palatino Linotype" w:cs="Arial"/>
          <w:bCs/>
        </w:rPr>
        <w:t>considerando</w:t>
      </w:r>
      <w:r w:rsidRPr="00AA2EEE">
        <w:rPr>
          <w:rFonts w:ascii="Palatino Linotype" w:hAnsi="Palatino Linotype" w:cs="Arial"/>
          <w:b/>
        </w:rPr>
        <w:t xml:space="preserve"> QUINTO </w:t>
      </w:r>
      <w:r w:rsidRPr="00AA2EEE">
        <w:rPr>
          <w:rFonts w:ascii="Palatino Linotype" w:hAnsi="Palatino Linotype" w:cs="Arial"/>
        </w:rPr>
        <w:t xml:space="preserve">de la presente resolución, se </w:t>
      </w:r>
      <w:r w:rsidRPr="00AA2EEE">
        <w:rPr>
          <w:rFonts w:ascii="Palatino Linotype" w:hAnsi="Palatino Linotype" w:cs="Arial"/>
          <w:b/>
        </w:rPr>
        <w:t>ORDENA</w:t>
      </w:r>
      <w:r w:rsidRPr="00AA2EEE">
        <w:rPr>
          <w:rFonts w:ascii="Palatino Linotype" w:hAnsi="Palatino Linotype" w:cs="Arial"/>
        </w:rPr>
        <w:t xml:space="preserve"> al </w:t>
      </w:r>
      <w:r w:rsidRPr="00AA2EEE">
        <w:rPr>
          <w:rFonts w:ascii="Palatino Linotype" w:hAnsi="Palatino Linotype" w:cs="Arial"/>
          <w:b/>
        </w:rPr>
        <w:t>SUJETO OBLIGADO</w:t>
      </w:r>
      <w:r w:rsidRPr="00AA2EEE">
        <w:rPr>
          <w:rFonts w:ascii="Palatino Linotype" w:hAnsi="Palatino Linotype" w:cs="Arial"/>
        </w:rPr>
        <w:t xml:space="preserve"> entregar al</w:t>
      </w:r>
      <w:r w:rsidRPr="00AA2EEE">
        <w:rPr>
          <w:rFonts w:ascii="Palatino Linotype" w:hAnsi="Palatino Linotype" w:cs="Arial"/>
          <w:b/>
          <w:bCs/>
        </w:rPr>
        <w:t xml:space="preserve"> </w:t>
      </w:r>
      <w:r w:rsidRPr="00AA2EEE">
        <w:rPr>
          <w:rFonts w:ascii="Palatino Linotype" w:hAnsi="Palatino Linotype" w:cs="Arial"/>
          <w:b/>
        </w:rPr>
        <w:t xml:space="preserve">RECURRENTE, </w:t>
      </w:r>
      <w:r w:rsidRPr="00AA2EEE">
        <w:rPr>
          <w:rFonts w:ascii="Palatino Linotype" w:hAnsi="Palatino Linotype" w:cs="Arial"/>
        </w:rPr>
        <w:t xml:space="preserve">a través del Sistema de Acceso a la Información Mexiquense </w:t>
      </w:r>
      <w:r w:rsidRPr="00AA2EEE">
        <w:rPr>
          <w:rFonts w:ascii="Palatino Linotype" w:hAnsi="Palatino Linotype" w:cs="Arial"/>
          <w:b/>
        </w:rPr>
        <w:t>(SAIMEX)</w:t>
      </w:r>
      <w:r w:rsidRPr="00AA2EEE">
        <w:rPr>
          <w:rFonts w:ascii="Palatino Linotype" w:hAnsi="Palatino Linotype" w:cs="Arial"/>
          <w:bCs/>
        </w:rPr>
        <w:t>,</w:t>
      </w:r>
      <w:r w:rsidRPr="00AA2EEE">
        <w:rPr>
          <w:rFonts w:ascii="Palatino Linotype" w:hAnsi="Palatino Linotype" w:cs="Arial"/>
        </w:rPr>
        <w:t xml:space="preserve"> de ser procedente en </w:t>
      </w:r>
      <w:r w:rsidRPr="00AA2EEE">
        <w:rPr>
          <w:rFonts w:ascii="Palatino Linotype" w:hAnsi="Palatino Linotype" w:cs="Arial"/>
          <w:b/>
        </w:rPr>
        <w:t xml:space="preserve">versión pública, </w:t>
      </w:r>
      <w:r w:rsidR="009A08D2" w:rsidRPr="00AA2EEE">
        <w:rPr>
          <w:rFonts w:ascii="Palatino Linotype" w:hAnsi="Palatino Linotype" w:cs="Arial"/>
        </w:rPr>
        <w:t xml:space="preserve">el o los </w:t>
      </w:r>
      <w:r w:rsidR="009701B7" w:rsidRPr="00AA2EEE">
        <w:rPr>
          <w:rFonts w:ascii="Palatino Linotype" w:hAnsi="Palatino Linotype" w:cs="Arial"/>
        </w:rPr>
        <w:t xml:space="preserve">documentos donde conste lo </w:t>
      </w:r>
      <w:r w:rsidRPr="00AA2EEE">
        <w:rPr>
          <w:rFonts w:ascii="Palatino Linotype" w:hAnsi="Palatino Linotype" w:cs="Arial"/>
        </w:rPr>
        <w:t>siguiente</w:t>
      </w:r>
      <w:r w:rsidRPr="00AA2EEE">
        <w:rPr>
          <w:rFonts w:ascii="Palatino Linotype" w:hAnsi="Palatino Linotype"/>
        </w:rPr>
        <w:t>:</w:t>
      </w:r>
    </w:p>
    <w:p w14:paraId="559D74D3" w14:textId="7451B01D" w:rsidR="00C35B5A" w:rsidRPr="00AA2EEE" w:rsidRDefault="00C35B5A" w:rsidP="000F69C6">
      <w:pPr>
        <w:spacing w:line="276" w:lineRule="auto"/>
        <w:jc w:val="both"/>
        <w:rPr>
          <w:rFonts w:ascii="Palatino Linotype" w:eastAsia="Calibri" w:hAnsi="Palatino Linotype" w:cs="Arial"/>
          <w:b/>
        </w:rPr>
      </w:pPr>
    </w:p>
    <w:p w14:paraId="1A851132" w14:textId="713B8A52" w:rsidR="009C425E" w:rsidRPr="00AA2EEE" w:rsidRDefault="00C35B5A" w:rsidP="000F69C6">
      <w:pPr>
        <w:spacing w:line="276" w:lineRule="auto"/>
        <w:ind w:left="851" w:right="899" w:hanging="142"/>
        <w:jc w:val="both"/>
        <w:rPr>
          <w:rFonts w:ascii="Palatino Linotype" w:hAnsi="Palatino Linotype"/>
          <w:i/>
          <w:sz w:val="22"/>
          <w:szCs w:val="22"/>
        </w:rPr>
      </w:pPr>
      <w:r w:rsidRPr="00AA2EEE">
        <w:rPr>
          <w:rFonts w:ascii="Palatino Linotype" w:hAnsi="Palatino Linotype"/>
          <w:i/>
          <w:sz w:val="22"/>
          <w:szCs w:val="22"/>
        </w:rPr>
        <w:t>“</w:t>
      </w:r>
      <w:r w:rsidR="009C425E" w:rsidRPr="00AA2EEE">
        <w:rPr>
          <w:rFonts w:ascii="Palatino Linotype" w:hAnsi="Palatino Linotype"/>
          <w:i/>
          <w:sz w:val="22"/>
          <w:szCs w:val="22"/>
        </w:rPr>
        <w:t xml:space="preserve">El número de servidores públicos adscritos al 19 de diciembre de 2022; así como, el sueldo, cargo y área de adscripción de cada uno de ellos. </w:t>
      </w:r>
    </w:p>
    <w:p w14:paraId="1E180503" w14:textId="77777777" w:rsidR="009C425E" w:rsidRPr="00AA2EEE" w:rsidRDefault="009C425E" w:rsidP="000F69C6">
      <w:pPr>
        <w:spacing w:line="276" w:lineRule="auto"/>
        <w:ind w:left="851" w:right="899" w:hanging="142"/>
        <w:jc w:val="both"/>
        <w:rPr>
          <w:rFonts w:ascii="Palatino Linotype" w:hAnsi="Palatino Linotype"/>
          <w:i/>
          <w:sz w:val="22"/>
          <w:szCs w:val="22"/>
        </w:rPr>
      </w:pPr>
    </w:p>
    <w:p w14:paraId="46AE04AB" w14:textId="4A1F20A3" w:rsidR="0064533B" w:rsidRPr="00AA2EEE" w:rsidRDefault="00C35B5A" w:rsidP="000F69C6">
      <w:pPr>
        <w:spacing w:line="276" w:lineRule="auto"/>
        <w:ind w:left="851" w:right="899"/>
        <w:jc w:val="both"/>
        <w:rPr>
          <w:rFonts w:ascii="Palatino Linotype" w:eastAsia="Calibri" w:hAnsi="Palatino Linotype" w:cs="Arial"/>
          <w:i/>
          <w:sz w:val="22"/>
          <w:szCs w:val="22"/>
        </w:rPr>
      </w:pPr>
      <w:r w:rsidRPr="00AA2EEE">
        <w:rPr>
          <w:rFonts w:ascii="Palatino Linotype" w:hAnsi="Palatino Linotype"/>
          <w:i/>
          <w:sz w:val="22"/>
          <w:szCs w:val="22"/>
        </w:rPr>
        <w:t>Debiendo</w:t>
      </w:r>
      <w:r w:rsidRPr="00AA2EEE">
        <w:rPr>
          <w:rFonts w:ascii="Palatino Linotype" w:eastAsia="Calibri" w:hAnsi="Palatino Linotype" w:cs="Arial"/>
          <w:i/>
          <w:sz w:val="22"/>
          <w:szCs w:val="22"/>
        </w:rPr>
        <w:t xml:space="preserve"> </w:t>
      </w:r>
      <w:r w:rsidRPr="00AA2EEE">
        <w:rPr>
          <w:rFonts w:ascii="Palatino Linotype" w:eastAsia="Arial Unicode MS" w:hAnsi="Palatino Linotype" w:cs="Arial"/>
          <w:i/>
          <w:sz w:val="22"/>
          <w:szCs w:val="22"/>
        </w:rPr>
        <w:t>notificar</w:t>
      </w:r>
      <w:r w:rsidRPr="00AA2EEE">
        <w:rPr>
          <w:rFonts w:ascii="Palatino Linotype" w:eastAsia="Calibri" w:hAnsi="Palatino Linotype" w:cs="Arial"/>
          <w:i/>
          <w:sz w:val="22"/>
          <w:szCs w:val="22"/>
        </w:rPr>
        <w:t xml:space="preserve"> al </w:t>
      </w:r>
      <w:r w:rsidRPr="00AA2EEE">
        <w:rPr>
          <w:rFonts w:ascii="Palatino Linotype" w:eastAsia="Calibri" w:hAnsi="Palatino Linotype" w:cs="Arial"/>
          <w:b/>
          <w:i/>
          <w:sz w:val="22"/>
          <w:szCs w:val="22"/>
        </w:rPr>
        <w:t>RECURRENTE</w:t>
      </w:r>
      <w:r w:rsidRPr="00AA2EEE">
        <w:rPr>
          <w:rFonts w:ascii="Palatino Linotype" w:eastAsia="Calibri" w:hAnsi="Palatino Linotype" w:cs="Arial"/>
          <w:i/>
          <w:sz w:val="22"/>
          <w:szCs w:val="22"/>
        </w:rPr>
        <w:t xml:space="preserve"> el Acuerdo de Clasificación de la información que emita el Comité de Transparencia con motivo de la versión pública.</w:t>
      </w:r>
      <w:r w:rsidR="009C425E" w:rsidRPr="00AA2EEE">
        <w:rPr>
          <w:rFonts w:ascii="Palatino Linotype" w:eastAsia="Calibri" w:hAnsi="Palatino Linotype" w:cs="Arial"/>
          <w:i/>
          <w:sz w:val="22"/>
          <w:szCs w:val="22"/>
        </w:rPr>
        <w:t>”</w:t>
      </w:r>
    </w:p>
    <w:p w14:paraId="209D14B7" w14:textId="77777777" w:rsidR="0064533B" w:rsidRPr="00AA2EEE" w:rsidRDefault="0064533B" w:rsidP="000F69C6">
      <w:pPr>
        <w:spacing w:line="276" w:lineRule="auto"/>
        <w:ind w:left="851" w:right="899"/>
        <w:jc w:val="both"/>
        <w:rPr>
          <w:rFonts w:ascii="Palatino Linotype" w:eastAsia="Palatino Linotype" w:hAnsi="Palatino Linotype" w:cs="Palatino Linotype"/>
          <w:i/>
          <w:sz w:val="22"/>
          <w:szCs w:val="22"/>
        </w:rPr>
      </w:pPr>
    </w:p>
    <w:p w14:paraId="1DE46835" w14:textId="77777777" w:rsidR="00C35B5A" w:rsidRPr="00AA2EEE" w:rsidRDefault="00C35B5A" w:rsidP="00963368">
      <w:pPr>
        <w:tabs>
          <w:tab w:val="left" w:pos="709"/>
        </w:tabs>
        <w:spacing w:line="360" w:lineRule="auto"/>
        <w:ind w:right="51"/>
        <w:jc w:val="both"/>
        <w:rPr>
          <w:rFonts w:ascii="Palatino Linotype" w:hAnsi="Palatino Linotype"/>
          <w:shd w:val="clear" w:color="auto" w:fill="FFFFFF"/>
        </w:rPr>
      </w:pPr>
      <w:r w:rsidRPr="00AA2EEE">
        <w:rPr>
          <w:rFonts w:ascii="Palatino Linotype" w:hAnsi="Palatino Linotype"/>
          <w:b/>
          <w:sz w:val="28"/>
          <w:szCs w:val="28"/>
          <w:shd w:val="clear" w:color="auto" w:fill="FFFFFF"/>
        </w:rPr>
        <w:t>TERCERO.</w:t>
      </w:r>
      <w:r w:rsidRPr="00AA2EEE">
        <w:rPr>
          <w:rFonts w:ascii="Palatino Linotype" w:hAnsi="Palatino Linotype"/>
          <w:b/>
          <w:shd w:val="clear" w:color="auto" w:fill="FFFFFF"/>
        </w:rPr>
        <w:t> </w:t>
      </w:r>
      <w:r w:rsidRPr="00AA2EEE">
        <w:rPr>
          <w:rFonts w:ascii="Palatino Linotype" w:hAnsi="Palatino Linotype"/>
          <w:b/>
          <w:lang w:eastAsia="es-ES_tradnl"/>
        </w:rPr>
        <w:t xml:space="preserve">Notifíquese </w:t>
      </w:r>
      <w:r w:rsidRPr="00AA2EEE">
        <w:rPr>
          <w:rFonts w:ascii="Palatino Linotype" w:hAnsi="Palatino Linotype"/>
          <w:lang w:eastAsia="es-ES_tradnl"/>
        </w:rPr>
        <w:t xml:space="preserve">mediante </w:t>
      </w:r>
      <w:r w:rsidRPr="00AA2EEE">
        <w:rPr>
          <w:rFonts w:ascii="Palatino Linotype" w:hAnsi="Palatino Linotype" w:cs="Arial"/>
        </w:rPr>
        <w:t>Sistema de Acceso a la Información Mexiquense</w:t>
      </w:r>
      <w:r w:rsidRPr="00AA2EEE">
        <w:rPr>
          <w:rFonts w:ascii="Palatino Linotype" w:hAnsi="Palatino Linotype"/>
          <w:lang w:eastAsia="es-ES_tradnl"/>
        </w:rPr>
        <w:t xml:space="preserve"> </w:t>
      </w:r>
      <w:r w:rsidRPr="00AA2EEE">
        <w:rPr>
          <w:rFonts w:ascii="Palatino Linotype" w:hAnsi="Palatino Linotype"/>
          <w:shd w:val="clear" w:color="auto" w:fill="FFFFFF"/>
        </w:rPr>
        <w:t>al Titular de la Unidad de Transparencia del</w:t>
      </w:r>
      <w:r w:rsidRPr="00AA2EEE">
        <w:rPr>
          <w:rFonts w:ascii="Palatino Linotype" w:hAnsi="Palatino Linotype"/>
          <w:b/>
          <w:shd w:val="clear" w:color="auto" w:fill="FFFFFF"/>
        </w:rPr>
        <w:t> SUJETO OBLIGADO</w:t>
      </w:r>
      <w:r w:rsidRPr="00AA2EEE">
        <w:rPr>
          <w:rFonts w:ascii="Palatino Linotype" w:hAnsi="Palatino Linotype"/>
          <w:shd w:val="clear" w:color="auto" w:fill="FFFFFF"/>
        </w:rPr>
        <w:t xml:space="preserve">, para que conforme a los artículos 186, último párrafo y 189, párrafo segundo de la Ley de </w:t>
      </w:r>
      <w:r w:rsidRPr="00AA2EEE">
        <w:rPr>
          <w:rFonts w:ascii="Palatino Linotype" w:hAnsi="Palatino Linotype" w:cs="Arial"/>
        </w:rPr>
        <w:t>Transparencia</w:t>
      </w:r>
      <w:r w:rsidRPr="00AA2EEE">
        <w:rPr>
          <w:rFonts w:ascii="Palatino Linotype" w:hAnsi="Palatino Linotype"/>
          <w:shd w:val="clear" w:color="auto" w:fill="FFFFFF"/>
        </w:rPr>
        <w:t xml:space="preserve"> y Acceso a la Información Pública del Estado de México y Municipios, dé </w:t>
      </w:r>
      <w:r w:rsidRPr="00AA2EEE">
        <w:rPr>
          <w:rFonts w:ascii="Palatino Linotype" w:hAnsi="Palatino Linotype" w:cs="Arial"/>
        </w:rPr>
        <w:t>cumplimiento</w:t>
      </w:r>
      <w:r w:rsidRPr="00AA2EEE">
        <w:rPr>
          <w:rFonts w:ascii="Palatino Linotype" w:hAnsi="Palatino Linotype"/>
          <w:shd w:val="clear" w:color="auto" w:fill="FFFFFF"/>
        </w:rPr>
        <w:t xml:space="preserve"> a lo ordenado dentro del plazo de diez días hábiles, debiendo </w:t>
      </w:r>
      <w:r w:rsidRPr="00AA2EEE">
        <w:rPr>
          <w:rFonts w:ascii="Palatino Linotype" w:hAnsi="Palatino Linotype" w:cs="Arial"/>
        </w:rPr>
        <w:t>informar</w:t>
      </w:r>
      <w:r w:rsidRPr="00AA2EEE">
        <w:rPr>
          <w:rFonts w:ascii="Palatino Linotype" w:hAnsi="Palatino Linotype"/>
          <w:shd w:val="clear" w:color="auto" w:fill="FFFFFF"/>
        </w:rPr>
        <w:t xml:space="preserve"> a este Instituto en un plazo </w:t>
      </w:r>
      <w:r w:rsidRPr="00AA2EEE">
        <w:rPr>
          <w:rFonts w:ascii="Palatino Linotype" w:hAnsi="Palatino Linotype"/>
          <w:lang w:eastAsia="es-ES_tradnl"/>
        </w:rPr>
        <w:t>de</w:t>
      </w:r>
      <w:r w:rsidRPr="00AA2EEE">
        <w:rPr>
          <w:rFonts w:ascii="Palatino Linotype" w:hAnsi="Palatino Linotype"/>
          <w:shd w:val="clear" w:color="auto" w:fill="FFFFFF"/>
        </w:rPr>
        <w:t xml:space="preserve"> tres días hábiles siguientes sobre el cumplimiento dado a la presente resolución.</w:t>
      </w:r>
    </w:p>
    <w:p w14:paraId="5E7E739F" w14:textId="77777777" w:rsidR="00C35B5A" w:rsidRPr="00AA2EEE" w:rsidRDefault="00C35B5A" w:rsidP="00963368">
      <w:pPr>
        <w:spacing w:line="360" w:lineRule="auto"/>
        <w:ind w:right="49"/>
        <w:jc w:val="both"/>
        <w:rPr>
          <w:rFonts w:ascii="Palatino Linotype" w:hAnsi="Palatino Linotype"/>
          <w:b/>
          <w:shd w:val="clear" w:color="auto" w:fill="FFFFFF"/>
        </w:rPr>
      </w:pPr>
    </w:p>
    <w:p w14:paraId="342687B5" w14:textId="77777777" w:rsidR="00C35B5A" w:rsidRPr="00AA2EEE" w:rsidRDefault="00C35B5A" w:rsidP="00963368">
      <w:pPr>
        <w:tabs>
          <w:tab w:val="left" w:pos="709"/>
        </w:tabs>
        <w:spacing w:line="360" w:lineRule="auto"/>
        <w:ind w:right="51"/>
        <w:jc w:val="both"/>
        <w:rPr>
          <w:rFonts w:ascii="Palatino Linotype" w:hAnsi="Palatino Linotype"/>
          <w:b/>
          <w:szCs w:val="17"/>
          <w:lang w:eastAsia="es-ES_tradnl"/>
        </w:rPr>
      </w:pPr>
      <w:r w:rsidRPr="00AA2EEE">
        <w:rPr>
          <w:rFonts w:ascii="Palatino Linotype" w:hAnsi="Palatino Linotype" w:cs="Arial"/>
          <w:b/>
          <w:bCs/>
          <w:sz w:val="28"/>
        </w:rPr>
        <w:t>CUARTO.</w:t>
      </w:r>
      <w:r w:rsidRPr="00AA2EEE">
        <w:rPr>
          <w:rFonts w:ascii="Palatino Linotype" w:hAnsi="Palatino Linotype"/>
          <w:szCs w:val="17"/>
          <w:lang w:eastAsia="es-ES_tradnl"/>
        </w:rPr>
        <w:t xml:space="preserve"> </w:t>
      </w:r>
      <w:r w:rsidRPr="00AA2EEE">
        <w:rPr>
          <w:rFonts w:ascii="Palatino Linotype" w:hAnsi="Palatino Linotype"/>
          <w:b/>
          <w:szCs w:val="17"/>
          <w:lang w:eastAsia="es-ES_tradnl"/>
        </w:rPr>
        <w:t>Notifíquese</w:t>
      </w:r>
      <w:r w:rsidRPr="00AA2EEE">
        <w:rPr>
          <w:rFonts w:ascii="Palatino Linotype" w:hAnsi="Palatino Linotype"/>
          <w:szCs w:val="17"/>
          <w:lang w:eastAsia="es-ES_tradnl"/>
        </w:rPr>
        <w:t xml:space="preserve"> al </w:t>
      </w:r>
      <w:r w:rsidRPr="00AA2EEE">
        <w:rPr>
          <w:rFonts w:ascii="Palatino Linotype" w:hAnsi="Palatino Linotype"/>
          <w:b/>
          <w:szCs w:val="17"/>
          <w:lang w:eastAsia="es-ES_tradnl"/>
        </w:rPr>
        <w:t>RECURRENTE</w:t>
      </w:r>
      <w:r w:rsidRPr="00AA2EEE">
        <w:rPr>
          <w:rFonts w:ascii="Palatino Linotype" w:hAnsi="Palatino Linotype"/>
          <w:szCs w:val="17"/>
          <w:lang w:eastAsia="es-ES_tradnl"/>
        </w:rPr>
        <w:t xml:space="preserve"> la presente resolución vía </w:t>
      </w:r>
      <w:r w:rsidRPr="00AA2EEE">
        <w:rPr>
          <w:rFonts w:ascii="Palatino Linotype" w:hAnsi="Palatino Linotype" w:cs="Arial"/>
        </w:rPr>
        <w:t xml:space="preserve">Sistema de Acceso a la Información Mexiquense </w:t>
      </w:r>
      <w:r w:rsidRPr="00AA2EEE">
        <w:rPr>
          <w:rFonts w:ascii="Palatino Linotype" w:hAnsi="Palatino Linotype" w:cs="Arial"/>
          <w:b/>
          <w:bCs/>
        </w:rPr>
        <w:t>SAIMEX</w:t>
      </w:r>
      <w:r w:rsidRPr="00AA2EEE">
        <w:rPr>
          <w:rFonts w:ascii="Palatino Linotype" w:hAnsi="Palatino Linotype" w:cs="Arial"/>
        </w:rPr>
        <w:t>.</w:t>
      </w:r>
    </w:p>
    <w:p w14:paraId="453108A4" w14:textId="77777777" w:rsidR="00C35B5A" w:rsidRPr="00AA2EEE" w:rsidRDefault="00C35B5A" w:rsidP="0096336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77777777" w:rsidR="00C35B5A" w:rsidRPr="00AA2EEE" w:rsidRDefault="00C35B5A" w:rsidP="00963368">
      <w:pPr>
        <w:tabs>
          <w:tab w:val="left" w:pos="709"/>
        </w:tabs>
        <w:spacing w:line="360" w:lineRule="auto"/>
        <w:ind w:right="51"/>
        <w:jc w:val="both"/>
        <w:rPr>
          <w:rFonts w:ascii="Palatino Linotype" w:hAnsi="Palatino Linotype"/>
          <w:szCs w:val="17"/>
          <w:lang w:eastAsia="es-ES_tradnl"/>
        </w:rPr>
      </w:pPr>
      <w:r w:rsidRPr="00AA2EEE">
        <w:rPr>
          <w:rFonts w:ascii="Palatino Linotype" w:hAnsi="Palatino Linotype" w:cs="Arial"/>
          <w:b/>
          <w:bCs/>
          <w:sz w:val="28"/>
        </w:rPr>
        <w:t>QUINTO.</w:t>
      </w:r>
      <w:r w:rsidRPr="00AA2EEE">
        <w:rPr>
          <w:rFonts w:ascii="Palatino Linotype" w:hAnsi="Palatino Linotype"/>
          <w:szCs w:val="17"/>
          <w:lang w:eastAsia="es-ES_tradnl"/>
        </w:rPr>
        <w:t xml:space="preserve"> Hágase del conocimiento al </w:t>
      </w:r>
      <w:r w:rsidRPr="00AA2EEE">
        <w:rPr>
          <w:rFonts w:ascii="Palatino Linotype" w:hAnsi="Palatino Linotype"/>
          <w:b/>
          <w:szCs w:val="17"/>
          <w:lang w:eastAsia="es-ES_tradnl"/>
        </w:rPr>
        <w:t>RECURRENTE</w:t>
      </w:r>
      <w:r w:rsidRPr="00AA2EEE">
        <w:rPr>
          <w:rFonts w:ascii="Palatino Linotype" w:hAnsi="Palatino Linotype"/>
          <w:szCs w:val="17"/>
          <w:lang w:eastAsia="es-ES_tradnl"/>
        </w:rPr>
        <w:t xml:space="preserve">, que de conformidad con lo establecido en el artículo 196 de la Ley de Transparencia y Acceso a la Información </w:t>
      </w:r>
      <w:r w:rsidRPr="00AA2EEE">
        <w:rPr>
          <w:rFonts w:ascii="Palatino Linotype" w:hAnsi="Palatino Linotype"/>
          <w:szCs w:val="17"/>
          <w:lang w:eastAsia="es-ES_tradnl"/>
        </w:rPr>
        <w:lastRenderedPageBreak/>
        <w:t>Pública del Estado de México y Municipios, podrá impugnarla vía Juicio de Amparo en los términos de las leyes aplicables.</w:t>
      </w:r>
    </w:p>
    <w:p w14:paraId="01F7B651" w14:textId="77777777" w:rsidR="00C35B5A" w:rsidRPr="00AA2EEE" w:rsidRDefault="00C35B5A" w:rsidP="0096336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9FD85" w14:textId="77777777" w:rsidR="00C35B5A" w:rsidRPr="00AA2EEE" w:rsidRDefault="00C35B5A" w:rsidP="00963368">
      <w:pPr>
        <w:tabs>
          <w:tab w:val="left" w:pos="709"/>
        </w:tabs>
        <w:spacing w:line="360" w:lineRule="auto"/>
        <w:ind w:right="51"/>
        <w:jc w:val="both"/>
        <w:rPr>
          <w:rFonts w:ascii="Palatino Linotype" w:hAnsi="Palatino Linotype"/>
          <w:szCs w:val="17"/>
          <w:lang w:eastAsia="es-ES_tradnl"/>
        </w:rPr>
      </w:pPr>
      <w:r w:rsidRPr="00AA2EEE">
        <w:rPr>
          <w:rFonts w:ascii="Palatino Linotype" w:hAnsi="Palatino Linotype"/>
          <w:b/>
          <w:sz w:val="28"/>
          <w:szCs w:val="28"/>
          <w:lang w:eastAsia="es-ES_tradnl"/>
        </w:rPr>
        <w:t>SEXTO.</w:t>
      </w:r>
      <w:r w:rsidRPr="00AA2EE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AA2EEE" w:rsidRDefault="00D31BB9" w:rsidP="00963368">
      <w:pPr>
        <w:tabs>
          <w:tab w:val="left" w:pos="709"/>
        </w:tabs>
        <w:spacing w:line="360" w:lineRule="auto"/>
        <w:ind w:right="51"/>
        <w:jc w:val="both"/>
        <w:rPr>
          <w:rFonts w:ascii="Palatino Linotype" w:hAnsi="Palatino Linotype" w:cs="Arial"/>
        </w:rPr>
      </w:pPr>
    </w:p>
    <w:p w14:paraId="58762C92" w14:textId="1CDBD44B" w:rsidR="00036B6F" w:rsidRPr="00AA2EEE" w:rsidRDefault="00036B6F" w:rsidP="00036B6F">
      <w:pPr>
        <w:tabs>
          <w:tab w:val="left" w:pos="709"/>
        </w:tabs>
        <w:spacing w:line="360" w:lineRule="auto"/>
        <w:ind w:right="51"/>
        <w:jc w:val="both"/>
        <w:rPr>
          <w:rFonts w:ascii="Palatino Linotype" w:hAnsi="Palatino Linotype" w:cs="Arial"/>
          <w:color w:val="000000" w:themeColor="text1"/>
        </w:rPr>
      </w:pPr>
      <w:r w:rsidRPr="00AA2EEE">
        <w:rPr>
          <w:rFonts w:ascii="Palatino Linotype" w:hAnsi="Palatino Linotype" w:cs="Arial"/>
          <w:color w:val="000000" w:themeColor="text1"/>
        </w:rPr>
        <w:t xml:space="preserve">ASÍ LO RESUELVE, POR </w:t>
      </w:r>
      <w:r w:rsidR="00600833">
        <w:rPr>
          <w:rFonts w:ascii="Palatino Linotype" w:hAnsi="Palatino Linotype" w:cs="Arial"/>
          <w:color w:val="000000" w:themeColor="text1"/>
        </w:rPr>
        <w:t>MAYORÍA</w:t>
      </w:r>
      <w:r w:rsidRPr="00AA2EE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600833">
        <w:rPr>
          <w:rFonts w:ascii="Palatino Linotype" w:hAnsi="Palatino Linotype" w:cs="Arial"/>
          <w:color w:val="000000" w:themeColor="text1"/>
        </w:rPr>
        <w:t xml:space="preserve"> EMITIENDO VOTO PARTICULAR</w:t>
      </w:r>
      <w:r w:rsidRPr="00AA2EEE">
        <w:rPr>
          <w:rFonts w:ascii="Palatino Linotype" w:hAnsi="Palatino Linotype" w:cs="Arial"/>
          <w:color w:val="000000" w:themeColor="text1"/>
        </w:rPr>
        <w:t>; MARÍA DEL ROSARIO MEJÍA AYALA; SHARON CRISTINA MORALES MARTÍNEZ</w:t>
      </w:r>
      <w:r w:rsidR="00600833">
        <w:rPr>
          <w:rFonts w:ascii="Palatino Linotype" w:hAnsi="Palatino Linotype" w:cs="Arial"/>
          <w:color w:val="000000" w:themeColor="text1"/>
        </w:rPr>
        <w:t xml:space="preserve"> </w:t>
      </w:r>
      <w:r w:rsidR="00600833">
        <w:rPr>
          <w:rFonts w:ascii="Palatino Linotype" w:hAnsi="Palatino Linotype" w:cs="Arial"/>
        </w:rPr>
        <w:t>EMITIENDO VOTO DISIDENTE</w:t>
      </w:r>
      <w:r w:rsidRPr="00AA2EEE">
        <w:rPr>
          <w:rFonts w:ascii="Palatino Linotype" w:hAnsi="Palatino Linotype" w:cs="Arial"/>
          <w:color w:val="000000" w:themeColor="text1"/>
        </w:rPr>
        <w:t xml:space="preserve">; LUIS GUSTAVO PARRA NORIEGA </w:t>
      </w:r>
      <w:r w:rsidR="00600833">
        <w:rPr>
          <w:rFonts w:ascii="Palatino Linotype" w:hAnsi="Palatino Linotype" w:cs="Arial"/>
        </w:rPr>
        <w:t>EMITIENDO VOTO PARTICULAR</w:t>
      </w:r>
      <w:r w:rsidR="00600833" w:rsidRPr="00AA2EEE">
        <w:rPr>
          <w:rFonts w:ascii="Palatino Linotype" w:hAnsi="Palatino Linotype" w:cs="Arial"/>
          <w:color w:val="000000" w:themeColor="text1"/>
        </w:rPr>
        <w:t xml:space="preserve"> </w:t>
      </w:r>
      <w:r w:rsidRPr="00AA2EEE">
        <w:rPr>
          <w:rFonts w:ascii="Palatino Linotype" w:hAnsi="Palatino Linotype" w:cs="Arial"/>
          <w:color w:val="000000" w:themeColor="text1"/>
        </w:rPr>
        <w:t xml:space="preserve">Y GUADALUPE RAMÍREZ PEÑA; EN LA DÉCIMA SEGUNDA SESIÓN ORDINARIA CELEBRADA EL VEINTINUEVE DE MARZO DE DOS MIL VEINTITRÉS, ANTE EL SECRETARIO TÉCNICO DEL PLENO, ALEXIS TAPIA RAMÍREZ. </w:t>
      </w:r>
    </w:p>
    <w:p w14:paraId="313443A0" w14:textId="77777777" w:rsidR="00380A4D" w:rsidRPr="00963368" w:rsidRDefault="00380A4D" w:rsidP="00963368">
      <w:pPr>
        <w:widowControl w:val="0"/>
        <w:autoSpaceDE w:val="0"/>
        <w:autoSpaceDN w:val="0"/>
        <w:adjustRightInd w:val="0"/>
        <w:spacing w:line="360" w:lineRule="auto"/>
        <w:jc w:val="both"/>
        <w:rPr>
          <w:rFonts w:ascii="Palatino Linotype" w:hAnsi="Palatino Linotype"/>
          <w:sz w:val="20"/>
        </w:rPr>
      </w:pPr>
      <w:r w:rsidRPr="00AA2EEE">
        <w:rPr>
          <w:rFonts w:ascii="Palatino Linotype" w:hAnsi="Palatino Linotype"/>
          <w:sz w:val="20"/>
        </w:rPr>
        <w:t>SCMM/BLA/DEMF/RPG</w:t>
      </w:r>
    </w:p>
    <w:p w14:paraId="34A8A899" w14:textId="3D130E7E" w:rsidR="00380A4D" w:rsidRPr="00963368" w:rsidRDefault="00380A4D" w:rsidP="00963368">
      <w:pPr>
        <w:spacing w:line="360" w:lineRule="auto"/>
        <w:rPr>
          <w:rFonts w:ascii="Palatino Linotype" w:hAnsi="Palatino Linotype" w:cs="Arial"/>
        </w:rPr>
      </w:pPr>
      <w:r w:rsidRPr="00963368">
        <w:rPr>
          <w:rFonts w:ascii="Palatino Linotype" w:hAnsi="Palatino Linotype" w:cs="Arial"/>
        </w:rPr>
        <w:br w:type="page"/>
      </w:r>
    </w:p>
    <w:p w14:paraId="1F1FC88C" w14:textId="77777777" w:rsidR="00380A4D" w:rsidRPr="00963368" w:rsidRDefault="00380A4D" w:rsidP="00963368">
      <w:pPr>
        <w:spacing w:line="360" w:lineRule="auto"/>
        <w:jc w:val="both"/>
        <w:rPr>
          <w:rFonts w:ascii="Palatino Linotype" w:hAnsi="Palatino Linotype" w:cs="Arial"/>
        </w:rPr>
      </w:pPr>
    </w:p>
    <w:sectPr w:rsidR="00380A4D" w:rsidRPr="00963368"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077B0" w14:textId="77777777" w:rsidR="00484B5B" w:rsidRDefault="00484B5B" w:rsidP="00C80F8C">
      <w:r>
        <w:separator/>
      </w:r>
    </w:p>
  </w:endnote>
  <w:endnote w:type="continuationSeparator" w:id="0">
    <w:p w14:paraId="07E27B4B" w14:textId="77777777" w:rsidR="00484B5B" w:rsidRDefault="00484B5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pitch w:val="variable"/>
    <w:sig w:usb0="E0002AFF" w:usb1="5000785B" w:usb2="00000000"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1432539" w:rsidR="00E13EC0" w:rsidRPr="0010196A" w:rsidRDefault="00E13EC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1451">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1451">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7BE465" w:rsidR="00E13EC0" w:rsidRPr="0010196A" w:rsidRDefault="00E13EC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14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1451">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23ACE" w14:textId="77777777" w:rsidR="00484B5B" w:rsidRDefault="00484B5B" w:rsidP="00C80F8C">
      <w:r>
        <w:separator/>
      </w:r>
    </w:p>
  </w:footnote>
  <w:footnote w:type="continuationSeparator" w:id="0">
    <w:p w14:paraId="5A6C8A29" w14:textId="77777777" w:rsidR="00484B5B" w:rsidRDefault="00484B5B" w:rsidP="00C80F8C">
      <w:r>
        <w:continuationSeparator/>
      </w:r>
    </w:p>
  </w:footnote>
  <w:footnote w:id="1">
    <w:p w14:paraId="0FDE2844" w14:textId="77777777" w:rsidR="00E13EC0" w:rsidRDefault="00E13EC0"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531F3940" w14:textId="3D0B1015" w:rsidR="00A01EB8" w:rsidRPr="00A01EB8" w:rsidRDefault="00A01EB8" w:rsidP="00A01EB8">
      <w:pPr>
        <w:ind w:right="49"/>
        <w:contextualSpacing/>
        <w:jc w:val="both"/>
        <w:rPr>
          <w:rFonts w:ascii="Palatino Linotype" w:eastAsia="MS Mincho" w:hAnsi="Palatino Linotype"/>
          <w:i/>
          <w:sz w:val="18"/>
          <w:szCs w:val="18"/>
          <w:lang w:eastAsia="en-US"/>
        </w:rPr>
      </w:pPr>
      <w:r>
        <w:rPr>
          <w:rStyle w:val="Refdenotaalpie"/>
        </w:rPr>
        <w:footnoteRef/>
      </w:r>
      <w:r>
        <w:t xml:space="preserve"> </w:t>
      </w:r>
      <w:r w:rsidRPr="00A01EB8">
        <w:rPr>
          <w:rFonts w:ascii="Palatino Linotype" w:eastAsia="MS Mincho" w:hAnsi="Palatino Linotype"/>
          <w:i/>
          <w:sz w:val="18"/>
          <w:szCs w:val="18"/>
          <w:lang w:eastAsia="en-US"/>
        </w:rPr>
        <w:t xml:space="preserve">Derivado que </w:t>
      </w:r>
      <w:r w:rsidR="00963368">
        <w:rPr>
          <w:rFonts w:ascii="Palatino Linotype" w:eastAsia="MS Mincho" w:hAnsi="Palatino Linotype"/>
          <w:i/>
          <w:sz w:val="18"/>
          <w:szCs w:val="18"/>
          <w:lang w:eastAsia="en-US"/>
        </w:rPr>
        <w:t>la</w:t>
      </w:r>
      <w:r w:rsidRPr="00A01EB8">
        <w:rPr>
          <w:rFonts w:ascii="Palatino Linotype" w:eastAsia="MS Mincho" w:hAnsi="Palatino Linotype"/>
          <w:i/>
          <w:sz w:val="18"/>
          <w:szCs w:val="18"/>
          <w:lang w:eastAsia="en-US"/>
        </w:rPr>
        <w:t xml:space="preserve"> particular requirió la información del año dos mil veintidós; este Órgano Garante determina que la entrega de la información corresponderá a la generada a la fecha de presentación de la solicitud, es decir al diecinueve de diciembre de dos mil veintidós;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14:paraId="4CF2123E" w14:textId="4DE0148A" w:rsidR="00A01EB8" w:rsidRDefault="00A01EB8">
      <w:pPr>
        <w:pStyle w:val="Textonotapie"/>
      </w:pPr>
    </w:p>
  </w:footnote>
  <w:footnote w:id="3">
    <w:p w14:paraId="177A2CD0" w14:textId="77777777" w:rsidR="00960CDA" w:rsidRPr="00D4288F" w:rsidRDefault="00960CDA" w:rsidP="00960CDA">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4">
    <w:p w14:paraId="0D1FA4B6" w14:textId="77777777" w:rsidR="00A21654" w:rsidRPr="009833B2" w:rsidRDefault="00A21654" w:rsidP="00A21654">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w:t>
      </w:r>
      <w:r>
        <w:rPr>
          <w:rFonts w:ascii="Palatino Linotype" w:hAnsi="Palatino Linotype"/>
          <w:i/>
          <w:sz w:val="16"/>
          <w:szCs w:val="16"/>
        </w:rPr>
        <w:t>_</w:t>
      </w:r>
      <w:r w:rsidRPr="009833B2">
        <w:rPr>
          <w:rFonts w:ascii="Palatino Linotype" w:hAnsi="Palatino Linotype"/>
          <w:i/>
          <w:sz w:val="16"/>
          <w:szCs w:val="16"/>
        </w:rPr>
        <w:t>r051a.pdf</w:t>
      </w:r>
    </w:p>
  </w:footnote>
  <w:footnote w:id="5">
    <w:p w14:paraId="11FE9D68" w14:textId="77777777" w:rsidR="00A21654" w:rsidRPr="00704611" w:rsidRDefault="00A21654" w:rsidP="00A21654">
      <w:pPr>
        <w:pStyle w:val="Textonotapie"/>
        <w:rPr>
          <w:rFonts w:ascii="Palatino Linotype" w:hAnsi="Palatino Linotype"/>
          <w:i/>
          <w:sz w:val="18"/>
        </w:rPr>
      </w:pPr>
      <w:r>
        <w:rPr>
          <w:rStyle w:val="Refdenotaalpie"/>
        </w:rPr>
        <w:footnoteRef/>
      </w:r>
      <w:r>
        <w:t xml:space="preserve"> </w:t>
      </w:r>
      <w:r w:rsidRPr="00704611">
        <w:rPr>
          <w:rFonts w:ascii="Palatino Linotype" w:hAnsi="Palatino Linotype"/>
          <w:i/>
          <w:sz w:val="18"/>
        </w:rPr>
        <w:t>https://www.osfem.gob.mx/04_Iconografia/Ent_Fisc/Doc_Apoy/doc/2022/03_Instr4.pdf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13EC0" w:rsidRDefault="00484B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13EC0" w:rsidRPr="0010196A" w:rsidRDefault="00E13EC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13EC0" w:rsidRPr="008F2CCC" w14:paraId="1F097D8A" w14:textId="77777777" w:rsidTr="005F31DE">
      <w:tc>
        <w:tcPr>
          <w:tcW w:w="2977" w:type="dxa"/>
          <w:vMerge w:val="restart"/>
        </w:tcPr>
        <w:p w14:paraId="1F780A0C" w14:textId="1EFF25F4" w:rsidR="00E13EC0" w:rsidRPr="008F2CCC" w:rsidRDefault="00E13EC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13EC0" w:rsidRPr="00664658" w:rsidRDefault="00E13EC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2AF18DB" w:rsidR="00E13EC0" w:rsidRPr="00664658" w:rsidRDefault="00E13EC0" w:rsidP="00F50D66">
          <w:pPr>
            <w:jc w:val="both"/>
            <w:rPr>
              <w:rFonts w:ascii="Palatino Linotype" w:hAnsi="Palatino Linotype"/>
              <w:b/>
              <w:sz w:val="22"/>
              <w:szCs w:val="22"/>
              <w:lang w:val="es-ES_tradnl"/>
            </w:rPr>
          </w:pPr>
          <w:r>
            <w:rPr>
              <w:rFonts w:ascii="Palatino Linotype" w:hAnsi="Palatino Linotype"/>
              <w:b/>
              <w:sz w:val="22"/>
              <w:szCs w:val="22"/>
              <w:lang w:val="es-ES_tradnl"/>
            </w:rPr>
            <w:t>00477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13EC0" w:rsidRPr="008F2CCC" w14:paraId="049677A3" w14:textId="77777777" w:rsidTr="005F31DE">
      <w:tc>
        <w:tcPr>
          <w:tcW w:w="2977" w:type="dxa"/>
          <w:vMerge/>
        </w:tcPr>
        <w:p w14:paraId="4A21EAC1" w14:textId="5C1F145E" w:rsidR="00E13EC0" w:rsidRPr="008F2CCC" w:rsidRDefault="00E13EC0" w:rsidP="00085F27">
          <w:pPr>
            <w:rPr>
              <w:rFonts w:ascii="Palatino Linotype" w:hAnsi="Palatino Linotype"/>
              <w:b/>
              <w:sz w:val="22"/>
              <w:szCs w:val="22"/>
              <w:lang w:val="es-ES_tradnl"/>
            </w:rPr>
          </w:pPr>
        </w:p>
      </w:tc>
      <w:tc>
        <w:tcPr>
          <w:tcW w:w="2552" w:type="dxa"/>
          <w:shd w:val="clear" w:color="auto" w:fill="auto"/>
        </w:tcPr>
        <w:p w14:paraId="1237BCDE" w14:textId="77777777" w:rsidR="00E13EC0" w:rsidRPr="00664658" w:rsidRDefault="00E13EC0"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8C5C9DA" w:rsidR="00E13EC0" w:rsidRPr="00D41D47" w:rsidRDefault="00E13EC0" w:rsidP="008C3DE1">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proofErr w:type="spellStart"/>
          <w:r w:rsidRPr="00F50D66">
            <w:rPr>
              <w:rFonts w:ascii="Palatino Linotype" w:hAnsi="Palatino Linotype"/>
              <w:b/>
              <w:sz w:val="22"/>
              <w:szCs w:val="22"/>
              <w:lang w:val="es-ES_tradnl"/>
            </w:rPr>
            <w:t>Tonanitla</w:t>
          </w:r>
          <w:proofErr w:type="spellEnd"/>
        </w:p>
      </w:tc>
    </w:tr>
    <w:tr w:rsidR="00E13EC0" w:rsidRPr="008F2CCC" w14:paraId="72CD087D" w14:textId="77777777" w:rsidTr="005F31DE">
      <w:trPr>
        <w:trHeight w:val="228"/>
      </w:trPr>
      <w:tc>
        <w:tcPr>
          <w:tcW w:w="2977" w:type="dxa"/>
          <w:vMerge/>
        </w:tcPr>
        <w:p w14:paraId="1B78656F" w14:textId="01E6F6F6" w:rsidR="00E13EC0" w:rsidRPr="008F2CCC" w:rsidRDefault="00E13EC0" w:rsidP="00085F27">
          <w:pPr>
            <w:rPr>
              <w:rFonts w:ascii="Palatino Linotype" w:hAnsi="Palatino Linotype"/>
              <w:b/>
              <w:sz w:val="22"/>
              <w:szCs w:val="22"/>
              <w:lang w:val="es-ES_tradnl"/>
            </w:rPr>
          </w:pPr>
        </w:p>
      </w:tc>
      <w:tc>
        <w:tcPr>
          <w:tcW w:w="2552" w:type="dxa"/>
          <w:shd w:val="clear" w:color="auto" w:fill="auto"/>
        </w:tcPr>
        <w:p w14:paraId="74D81628" w14:textId="05FE44B5" w:rsidR="00E13EC0" w:rsidRPr="00664658" w:rsidRDefault="00E13EC0"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13EC0" w:rsidRPr="00664658" w:rsidRDefault="00E13EC0"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13EC0" w:rsidRPr="0010196A" w:rsidRDefault="00E13E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13EC0" w:rsidRPr="0010196A" w:rsidRDefault="00484B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13EC0" w:rsidRPr="008F2CCC" w14:paraId="6ABABA57" w14:textId="77777777" w:rsidTr="005F31DE">
      <w:tc>
        <w:tcPr>
          <w:tcW w:w="4253" w:type="dxa"/>
          <w:vMerge w:val="restart"/>
          <w:shd w:val="clear" w:color="auto" w:fill="auto"/>
        </w:tcPr>
        <w:p w14:paraId="6AA376CC" w14:textId="139DA696" w:rsidR="00E13EC0" w:rsidRPr="008F2CCC" w:rsidRDefault="00E13EC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13EC0" w:rsidRPr="008F2CCC" w:rsidRDefault="00E13E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30F0F5E" w:rsidR="00E13EC0" w:rsidRPr="008F2CCC" w:rsidRDefault="00E13EC0" w:rsidP="00F50D66">
          <w:pPr>
            <w:jc w:val="both"/>
            <w:rPr>
              <w:rFonts w:ascii="Palatino Linotype" w:hAnsi="Palatino Linotype"/>
              <w:b/>
              <w:sz w:val="22"/>
              <w:szCs w:val="22"/>
              <w:lang w:val="es-ES_tradnl"/>
            </w:rPr>
          </w:pPr>
          <w:r>
            <w:rPr>
              <w:rFonts w:ascii="Palatino Linotype" w:hAnsi="Palatino Linotype"/>
              <w:b/>
              <w:sz w:val="22"/>
              <w:szCs w:val="22"/>
              <w:lang w:val="es-ES_tradnl"/>
            </w:rPr>
            <w:t>00477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13EC0" w:rsidRPr="008F2CCC" w14:paraId="3B45FB53" w14:textId="77777777" w:rsidTr="005F31DE">
      <w:tc>
        <w:tcPr>
          <w:tcW w:w="4253" w:type="dxa"/>
          <w:vMerge/>
          <w:shd w:val="clear" w:color="auto" w:fill="auto"/>
        </w:tcPr>
        <w:p w14:paraId="188B82EF" w14:textId="77777777" w:rsidR="00E13EC0" w:rsidRPr="008F2CCC" w:rsidRDefault="00E13EC0" w:rsidP="007A5836">
          <w:pPr>
            <w:rPr>
              <w:rFonts w:ascii="Palatino Linotype" w:hAnsi="Palatino Linotype"/>
              <w:b/>
              <w:sz w:val="22"/>
              <w:szCs w:val="22"/>
              <w:lang w:val="es-ES_tradnl"/>
            </w:rPr>
          </w:pPr>
        </w:p>
      </w:tc>
      <w:tc>
        <w:tcPr>
          <w:tcW w:w="2552" w:type="dxa"/>
          <w:shd w:val="clear" w:color="auto" w:fill="auto"/>
        </w:tcPr>
        <w:p w14:paraId="3B2AD0CF" w14:textId="77777777" w:rsidR="00E13EC0" w:rsidRPr="008F2CCC" w:rsidRDefault="00E13E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352A984" w:rsidR="00E13EC0" w:rsidRPr="008F2CCC" w:rsidRDefault="00C51451"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XXXXXXXXX XXXXXXX</w:t>
          </w:r>
        </w:p>
      </w:tc>
    </w:tr>
    <w:tr w:rsidR="00E13EC0" w:rsidRPr="00085F27" w14:paraId="28A493EB" w14:textId="77777777" w:rsidTr="005F31DE">
      <w:trPr>
        <w:trHeight w:val="228"/>
      </w:trPr>
      <w:tc>
        <w:tcPr>
          <w:tcW w:w="4253" w:type="dxa"/>
          <w:vMerge/>
          <w:shd w:val="clear" w:color="auto" w:fill="auto"/>
        </w:tcPr>
        <w:p w14:paraId="06C77D31" w14:textId="77777777" w:rsidR="00E13EC0" w:rsidRPr="008F2CCC" w:rsidRDefault="00E13EC0" w:rsidP="007A5836">
          <w:pPr>
            <w:rPr>
              <w:rFonts w:ascii="Palatino Linotype" w:hAnsi="Palatino Linotype"/>
              <w:b/>
              <w:sz w:val="22"/>
              <w:szCs w:val="22"/>
              <w:lang w:val="es-ES_tradnl"/>
            </w:rPr>
          </w:pPr>
        </w:p>
      </w:tc>
      <w:tc>
        <w:tcPr>
          <w:tcW w:w="2552" w:type="dxa"/>
          <w:shd w:val="clear" w:color="auto" w:fill="auto"/>
        </w:tcPr>
        <w:p w14:paraId="2E1A72B4" w14:textId="77777777" w:rsidR="00E13EC0" w:rsidRPr="008F2CCC" w:rsidRDefault="00E13EC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56A5AE1" w:rsidR="00E13EC0" w:rsidRPr="00085F27" w:rsidRDefault="00E13EC0" w:rsidP="008C3DE1">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proofErr w:type="spellStart"/>
          <w:r w:rsidRPr="00F50D66">
            <w:rPr>
              <w:rFonts w:ascii="Palatino Linotype" w:hAnsi="Palatino Linotype"/>
              <w:b/>
              <w:sz w:val="22"/>
              <w:szCs w:val="22"/>
              <w:lang w:val="es-ES_tradnl"/>
            </w:rPr>
            <w:t>Tonanitla</w:t>
          </w:r>
          <w:proofErr w:type="spellEnd"/>
        </w:p>
      </w:tc>
    </w:tr>
    <w:tr w:rsidR="00E13EC0" w:rsidRPr="008F2CCC" w14:paraId="0F114FF0" w14:textId="77777777" w:rsidTr="005F31DE">
      <w:tc>
        <w:tcPr>
          <w:tcW w:w="4253" w:type="dxa"/>
          <w:vMerge/>
          <w:shd w:val="clear" w:color="auto" w:fill="auto"/>
        </w:tcPr>
        <w:p w14:paraId="4CCB64BA" w14:textId="77777777" w:rsidR="00E13EC0" w:rsidRPr="008F2CCC" w:rsidRDefault="00E13EC0" w:rsidP="00A2780F">
          <w:pPr>
            <w:rPr>
              <w:rFonts w:ascii="Palatino Linotype" w:hAnsi="Palatino Linotype"/>
              <w:b/>
              <w:sz w:val="22"/>
              <w:szCs w:val="22"/>
              <w:lang w:val="es-ES_tradnl"/>
            </w:rPr>
          </w:pPr>
        </w:p>
      </w:tc>
      <w:tc>
        <w:tcPr>
          <w:tcW w:w="2552" w:type="dxa"/>
          <w:shd w:val="clear" w:color="auto" w:fill="auto"/>
        </w:tcPr>
        <w:p w14:paraId="31E422EA" w14:textId="0B158FD7" w:rsidR="00E13EC0" w:rsidRPr="008F2CCC" w:rsidRDefault="00E13EC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13EC0" w:rsidRPr="008F2CCC" w:rsidRDefault="00E13EC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13EC0" w:rsidRPr="0010196A" w:rsidRDefault="00E13E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5"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6"/>
  </w:num>
  <w:num w:numId="4">
    <w:abstractNumId w:val="36"/>
  </w:num>
  <w:num w:numId="5">
    <w:abstractNumId w:val="6"/>
  </w:num>
  <w:num w:numId="6">
    <w:abstractNumId w:val="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0"/>
  </w:num>
  <w:num w:numId="12">
    <w:abstractNumId w:val="37"/>
  </w:num>
  <w:num w:numId="13">
    <w:abstractNumId w:val="23"/>
  </w:num>
  <w:num w:numId="14">
    <w:abstractNumId w:val="10"/>
  </w:num>
  <w:num w:numId="15">
    <w:abstractNumId w:val="3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1"/>
  </w:num>
  <w:num w:numId="22">
    <w:abstractNumId w:val="38"/>
  </w:num>
  <w:num w:numId="23">
    <w:abstractNumId w:val="26"/>
  </w:num>
  <w:num w:numId="24">
    <w:abstractNumId w:val="27"/>
  </w:num>
  <w:num w:numId="25">
    <w:abstractNumId w:val="4"/>
  </w:num>
  <w:num w:numId="26">
    <w:abstractNumId w:val="28"/>
  </w:num>
  <w:num w:numId="27">
    <w:abstractNumId w:val="22"/>
  </w:num>
  <w:num w:numId="28">
    <w:abstractNumId w:val="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7"/>
  </w:num>
  <w:num w:numId="33">
    <w:abstractNumId w:val="31"/>
  </w:num>
  <w:num w:numId="34">
    <w:abstractNumId w:val="32"/>
  </w:num>
  <w:num w:numId="35">
    <w:abstractNumId w:val="17"/>
  </w:num>
  <w:num w:numId="36">
    <w:abstractNumId w:val="14"/>
  </w:num>
  <w:num w:numId="37">
    <w:abstractNumId w:val="2"/>
  </w:num>
  <w:num w:numId="38">
    <w:abstractNumId w:val="25"/>
  </w:num>
  <w:num w:numId="39">
    <w:abstractNumId w:val="29"/>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3"/>
  </w:num>
  <w:num w:numId="4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657"/>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6B6F"/>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67D61"/>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211"/>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9C6"/>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A86"/>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2F8C"/>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2EE"/>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8C1"/>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3E7D"/>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5E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30A"/>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064"/>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5F5"/>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C62"/>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50"/>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B70"/>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EEA"/>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4B5B"/>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833"/>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72D"/>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BF4"/>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719"/>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42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ED3"/>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E3A"/>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B81"/>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CDA"/>
    <w:rsid w:val="00960DC7"/>
    <w:rsid w:val="009613A2"/>
    <w:rsid w:val="00961585"/>
    <w:rsid w:val="00961915"/>
    <w:rsid w:val="00961B82"/>
    <w:rsid w:val="00961CA2"/>
    <w:rsid w:val="00961DB2"/>
    <w:rsid w:val="00961F0D"/>
    <w:rsid w:val="00962058"/>
    <w:rsid w:val="009621DF"/>
    <w:rsid w:val="00962209"/>
    <w:rsid w:val="009626F1"/>
    <w:rsid w:val="00962803"/>
    <w:rsid w:val="00962A1E"/>
    <w:rsid w:val="00962B7C"/>
    <w:rsid w:val="00962E80"/>
    <w:rsid w:val="0096329F"/>
    <w:rsid w:val="00963368"/>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8D2"/>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25E"/>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1EB8"/>
    <w:rsid w:val="00A0253F"/>
    <w:rsid w:val="00A02787"/>
    <w:rsid w:val="00A02F9A"/>
    <w:rsid w:val="00A033DA"/>
    <w:rsid w:val="00A04476"/>
    <w:rsid w:val="00A04CFA"/>
    <w:rsid w:val="00A05116"/>
    <w:rsid w:val="00A05730"/>
    <w:rsid w:val="00A059CF"/>
    <w:rsid w:val="00A060F8"/>
    <w:rsid w:val="00A06C21"/>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D82"/>
    <w:rsid w:val="00A13E56"/>
    <w:rsid w:val="00A1493B"/>
    <w:rsid w:val="00A14A4E"/>
    <w:rsid w:val="00A154DB"/>
    <w:rsid w:val="00A166EE"/>
    <w:rsid w:val="00A16D9E"/>
    <w:rsid w:val="00A2014B"/>
    <w:rsid w:val="00A20488"/>
    <w:rsid w:val="00A20D9B"/>
    <w:rsid w:val="00A20EF5"/>
    <w:rsid w:val="00A21103"/>
    <w:rsid w:val="00A2148F"/>
    <w:rsid w:val="00A21640"/>
    <w:rsid w:val="00A21654"/>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43E"/>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97"/>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2EEE"/>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ED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6D7"/>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451"/>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635"/>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527D"/>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4CDE"/>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3EC0"/>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611"/>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66B"/>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D66"/>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5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019447">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237981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7770B-60B4-41FA-A3FD-ADE69D98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10356</Words>
  <Characters>56959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2023-03-31T17:44:00Z</cp:lastPrinted>
  <dcterms:created xsi:type="dcterms:W3CDTF">2023-03-23T15:50:00Z</dcterms:created>
  <dcterms:modified xsi:type="dcterms:W3CDTF">2023-04-13T21:04:00Z</dcterms:modified>
</cp:coreProperties>
</file>