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E95EEF" w14:textId="77777777" w:rsidR="00AF6936" w:rsidRPr="004729C4" w:rsidRDefault="00C010DE" w:rsidP="008053CE">
      <w:pPr>
        <w:tabs>
          <w:tab w:val="left" w:pos="851"/>
        </w:tabs>
        <w:spacing w:line="360" w:lineRule="auto"/>
        <w:jc w:val="both"/>
        <w:rPr>
          <w:rFonts w:ascii="Palatino Linotype" w:eastAsia="Palatino Linotype" w:hAnsi="Palatino Linotype" w:cs="Palatino Linotype"/>
          <w:b/>
          <w:lang w:val="es-ES_tradnl"/>
        </w:rPr>
      </w:pPr>
      <w:bookmarkStart w:id="0" w:name="_GoBack"/>
      <w:bookmarkEnd w:id="0"/>
      <w:r>
        <w:rPr>
          <w:rFonts w:ascii="Palatino Linotype" w:hAnsi="Palatino Linotype"/>
          <w:noProof/>
          <w:lang w:eastAsia="es-MX"/>
        </w:rPr>
        <w:drawing>
          <wp:anchor distT="0" distB="0" distL="114300" distR="114300" simplePos="0" relativeHeight="251659264" behindDoc="1" locked="0" layoutInCell="1" allowOverlap="1" wp14:anchorId="14BC938F" wp14:editId="217595B1">
            <wp:simplePos x="0" y="0"/>
            <wp:positionH relativeFrom="page">
              <wp:align>right</wp:align>
            </wp:positionH>
            <wp:positionV relativeFrom="paragraph">
              <wp:posOffset>-1457960</wp:posOffset>
            </wp:positionV>
            <wp:extent cx="7604125" cy="9903677"/>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04125" cy="9903677"/>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rsidR="00AF6936" w:rsidRPr="004729C4">
        <w:rPr>
          <w:rFonts w:ascii="Palatino Linotype" w:eastAsia="Palatino Linotype" w:hAnsi="Palatino Linotype" w:cs="Palatino Linotype"/>
          <w:b/>
          <w:lang w:val="es-ES_tradnl"/>
        </w:rPr>
        <w:t xml:space="preserve">VOTO </w:t>
      </w:r>
      <w:r w:rsidR="004F6364" w:rsidRPr="004729C4">
        <w:rPr>
          <w:rFonts w:ascii="Palatino Linotype" w:eastAsia="Palatino Linotype" w:hAnsi="Palatino Linotype" w:cs="Palatino Linotype"/>
          <w:b/>
          <w:lang w:val="es-ES_tradnl"/>
        </w:rPr>
        <w:t>DISIDENTE</w:t>
      </w:r>
      <w:r w:rsidR="00AF6936" w:rsidRPr="004729C4">
        <w:rPr>
          <w:rFonts w:ascii="Palatino Linotype" w:eastAsia="Palatino Linotype" w:hAnsi="Palatino Linotype" w:cs="Palatino Linotype"/>
          <w:b/>
          <w:lang w:val="es-ES_tradnl"/>
        </w:rPr>
        <w:t xml:space="preserve"> DE</w:t>
      </w:r>
      <w:r w:rsidR="00703C0A">
        <w:rPr>
          <w:rFonts w:ascii="Palatino Linotype" w:eastAsia="Palatino Linotype" w:hAnsi="Palatino Linotype" w:cs="Palatino Linotype"/>
          <w:b/>
          <w:lang w:val="es-ES_tradnl"/>
        </w:rPr>
        <w:t xml:space="preserve"> </w:t>
      </w:r>
      <w:r w:rsidR="00AF6936" w:rsidRPr="004729C4">
        <w:rPr>
          <w:rFonts w:ascii="Palatino Linotype" w:eastAsia="Palatino Linotype" w:hAnsi="Palatino Linotype" w:cs="Palatino Linotype"/>
          <w:b/>
          <w:lang w:val="es-ES_tradnl"/>
        </w:rPr>
        <w:t>L</w:t>
      </w:r>
      <w:r w:rsidR="00703C0A">
        <w:rPr>
          <w:rFonts w:ascii="Palatino Linotype" w:eastAsia="Palatino Linotype" w:hAnsi="Palatino Linotype" w:cs="Palatino Linotype"/>
          <w:b/>
          <w:lang w:val="es-ES_tradnl"/>
        </w:rPr>
        <w:t>A COMISIONADA</w:t>
      </w:r>
      <w:r w:rsidR="00AF6936" w:rsidRPr="004729C4">
        <w:rPr>
          <w:rFonts w:ascii="Palatino Linotype" w:eastAsia="Palatino Linotype" w:hAnsi="Palatino Linotype" w:cs="Palatino Linotype"/>
          <w:b/>
          <w:lang w:val="es-ES_tradnl"/>
        </w:rPr>
        <w:t xml:space="preserve"> </w:t>
      </w:r>
      <w:r w:rsidR="00703C0A">
        <w:rPr>
          <w:rFonts w:ascii="Palatino Linotype" w:eastAsia="Palatino Linotype" w:hAnsi="Palatino Linotype" w:cs="Palatino Linotype"/>
          <w:b/>
          <w:lang w:val="es-ES_tradnl"/>
        </w:rPr>
        <w:t>MARÍA DEL ROSARIO MEJÍA AYALA</w:t>
      </w:r>
      <w:r w:rsidR="00AF6936" w:rsidRPr="004729C4">
        <w:rPr>
          <w:rFonts w:ascii="Palatino Linotype" w:eastAsia="Palatino Linotype" w:hAnsi="Palatino Linotype" w:cs="Palatino Linotype"/>
          <w:b/>
          <w:lang w:val="es-ES_tradnl"/>
        </w:rPr>
        <w:t xml:space="preserve"> EN EL RECURSO</w:t>
      </w:r>
      <w:r w:rsidR="00703C0A">
        <w:rPr>
          <w:rFonts w:ascii="Palatino Linotype" w:eastAsia="Palatino Linotype" w:hAnsi="Palatino Linotype" w:cs="Palatino Linotype"/>
          <w:b/>
          <w:lang w:val="es-ES_tradnl"/>
        </w:rPr>
        <w:t xml:space="preserve"> DE REVISIÓN</w:t>
      </w:r>
      <w:r w:rsidR="00AF6936" w:rsidRPr="004729C4">
        <w:rPr>
          <w:rFonts w:ascii="Palatino Linotype" w:eastAsia="Palatino Linotype" w:hAnsi="Palatino Linotype" w:cs="Palatino Linotype"/>
          <w:b/>
          <w:lang w:val="es-ES_tradnl"/>
        </w:rPr>
        <w:t xml:space="preserve"> </w:t>
      </w:r>
      <w:r w:rsidR="00340C9F">
        <w:rPr>
          <w:rFonts w:ascii="Palatino Linotype" w:eastAsia="Palatino Linotype" w:hAnsi="Palatino Linotype" w:cs="Palatino Linotype"/>
          <w:b/>
          <w:lang w:val="es-ES_tradnl"/>
        </w:rPr>
        <w:t>14006/INFOEM/IP/RR/2022 Y ACUMULADO</w:t>
      </w:r>
      <w:r w:rsidR="00AF6936" w:rsidRPr="004729C4">
        <w:rPr>
          <w:rFonts w:ascii="Palatino Linotype" w:eastAsia="Palatino Linotype" w:hAnsi="Palatino Linotype" w:cs="Palatino Linotype"/>
          <w:b/>
          <w:lang w:val="es-ES_tradnl"/>
        </w:rPr>
        <w:t>.</w:t>
      </w:r>
      <w:bookmarkStart w:id="1" w:name="_gjdgxs" w:colFirst="0" w:colLast="0"/>
      <w:bookmarkEnd w:id="1"/>
    </w:p>
    <w:p w14:paraId="2CEBE5DF" w14:textId="77777777" w:rsidR="00AF6936" w:rsidRPr="004729C4" w:rsidRDefault="00AF6936" w:rsidP="00AF6936">
      <w:pPr>
        <w:tabs>
          <w:tab w:val="left" w:pos="426"/>
        </w:tabs>
        <w:spacing w:line="360" w:lineRule="auto"/>
        <w:ind w:left="426" w:hanging="426"/>
        <w:jc w:val="both"/>
        <w:rPr>
          <w:rFonts w:ascii="Palatino Linotype" w:eastAsia="Palatino Linotype" w:hAnsi="Palatino Linotype" w:cs="Palatino Linotype"/>
          <w:lang w:val="es-ES_tradnl"/>
        </w:rPr>
      </w:pPr>
    </w:p>
    <w:p w14:paraId="70DE56FA" w14:textId="77777777" w:rsidR="00AF6936" w:rsidRPr="004729C4" w:rsidRDefault="000B6758" w:rsidP="00D27F4A">
      <w:pPr>
        <w:pStyle w:val="Ttulo1"/>
        <w:spacing w:line="360" w:lineRule="auto"/>
        <w:rPr>
          <w:rFonts w:ascii="Palatino Linotype" w:eastAsia="Palatino Linotype" w:hAnsi="Palatino Linotype" w:cs="Palatino Linotype"/>
          <w:b/>
          <w:color w:val="000000"/>
          <w:sz w:val="24"/>
          <w:szCs w:val="24"/>
          <w:lang w:val="es-ES_tradnl"/>
        </w:rPr>
      </w:pPr>
      <w:bookmarkStart w:id="2" w:name="_30j0zll" w:colFirst="0" w:colLast="0"/>
      <w:bookmarkStart w:id="3" w:name="_Toc47517568"/>
      <w:bookmarkEnd w:id="2"/>
      <w:r>
        <w:rPr>
          <w:rFonts w:ascii="Palatino Linotype" w:eastAsia="Palatino Linotype" w:hAnsi="Palatino Linotype" w:cs="Palatino Linotype"/>
          <w:b/>
          <w:color w:val="000000"/>
          <w:sz w:val="24"/>
          <w:szCs w:val="24"/>
          <w:lang w:val="es-ES_tradnl"/>
        </w:rPr>
        <w:t xml:space="preserve">I. </w:t>
      </w:r>
      <w:r w:rsidR="00AF6936" w:rsidRPr="004729C4">
        <w:rPr>
          <w:rFonts w:ascii="Palatino Linotype" w:eastAsia="Palatino Linotype" w:hAnsi="Palatino Linotype" w:cs="Palatino Linotype"/>
          <w:b/>
          <w:color w:val="000000"/>
          <w:sz w:val="24"/>
          <w:szCs w:val="24"/>
          <w:lang w:val="es-ES_tradnl"/>
        </w:rPr>
        <w:t>Consideraciones generales.</w:t>
      </w:r>
      <w:bookmarkEnd w:id="3"/>
      <w:r w:rsidR="00AF6936" w:rsidRPr="004729C4">
        <w:rPr>
          <w:rFonts w:ascii="Palatino Linotype" w:eastAsia="Palatino Linotype" w:hAnsi="Palatino Linotype" w:cs="Palatino Linotype"/>
          <w:b/>
          <w:color w:val="000000"/>
          <w:sz w:val="24"/>
          <w:szCs w:val="24"/>
          <w:lang w:val="es-ES_tradnl"/>
        </w:rPr>
        <w:t xml:space="preserve"> </w:t>
      </w:r>
    </w:p>
    <w:p w14:paraId="1CBBB327" w14:textId="77777777" w:rsidR="00AF6936" w:rsidRPr="004729C4" w:rsidRDefault="00AF6936" w:rsidP="00AF6936">
      <w:pPr>
        <w:tabs>
          <w:tab w:val="left" w:pos="426"/>
        </w:tabs>
        <w:ind w:left="426" w:hanging="426"/>
        <w:rPr>
          <w:lang w:val="es-ES_tradnl"/>
        </w:rPr>
      </w:pPr>
    </w:p>
    <w:p w14:paraId="67D49C3C" w14:textId="07FFB120" w:rsidR="00AF6936" w:rsidRPr="004729C4" w:rsidRDefault="00C010DE" w:rsidP="00703C0A">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Palatino Linotype" w:hAnsi="Palatino Linotype" w:cs="Palatino Linotype"/>
          <w:b/>
          <w:color w:val="000000"/>
          <w:lang w:val="es-ES_tradnl"/>
        </w:rPr>
      </w:pPr>
      <w:r>
        <w:rPr>
          <w:rFonts w:ascii="Palatino Linotype" w:eastAsia="Palatino Linotype" w:hAnsi="Palatino Linotype" w:cs="Palatino Linotype"/>
          <w:color w:val="000000"/>
          <w:lang w:val="es-ES_tradnl"/>
        </w:rPr>
        <w:t>Se presenta el siguiente</w:t>
      </w:r>
      <w:r w:rsidR="00AF6936" w:rsidRPr="004729C4">
        <w:rPr>
          <w:rFonts w:ascii="Palatino Linotype" w:eastAsia="Palatino Linotype" w:hAnsi="Palatino Linotype" w:cs="Palatino Linotype"/>
          <w:color w:val="000000"/>
          <w:lang w:val="es-ES_tradnl"/>
        </w:rPr>
        <w:t xml:space="preserve"> voto </w:t>
      </w:r>
      <w:r w:rsidR="004F6364" w:rsidRPr="004729C4">
        <w:rPr>
          <w:rFonts w:ascii="Palatino Linotype" w:eastAsia="Palatino Linotype" w:hAnsi="Palatino Linotype" w:cs="Palatino Linotype"/>
          <w:color w:val="000000"/>
          <w:lang w:val="es-ES_tradnl"/>
        </w:rPr>
        <w:t xml:space="preserve">disidente </w:t>
      </w:r>
      <w:r w:rsidR="00AF6936" w:rsidRPr="004729C4">
        <w:rPr>
          <w:rFonts w:ascii="Palatino Linotype" w:eastAsia="Palatino Linotype" w:hAnsi="Palatino Linotype" w:cs="Palatino Linotype"/>
          <w:color w:val="000000"/>
          <w:lang w:val="es-ES_tradnl"/>
        </w:rPr>
        <w:t xml:space="preserve">de la resolución emitida por el Pleno del Instituto de Transparencia, Acceso a la Información Pública y Protección de Datos Personales del Estado de México y Municipios, en la </w:t>
      </w:r>
      <w:r w:rsidR="00340C9F">
        <w:rPr>
          <w:rFonts w:ascii="Palatino Linotype" w:eastAsia="Palatino Linotype" w:hAnsi="Palatino Linotype" w:cs="Palatino Linotype"/>
          <w:color w:val="000000"/>
          <w:lang w:val="es-ES_tradnl"/>
        </w:rPr>
        <w:t>Décima Segunda</w:t>
      </w:r>
      <w:r w:rsidR="00D27E2F">
        <w:rPr>
          <w:rFonts w:ascii="Palatino Linotype" w:eastAsia="Palatino Linotype" w:hAnsi="Palatino Linotype" w:cs="Palatino Linotype"/>
          <w:color w:val="000000"/>
          <w:lang w:val="es-ES_tradnl"/>
        </w:rPr>
        <w:t xml:space="preserve"> Sesión Ordinaria celebrada el </w:t>
      </w:r>
      <w:r w:rsidR="00340C9F">
        <w:rPr>
          <w:rFonts w:ascii="Palatino Linotype" w:eastAsia="Palatino Linotype" w:hAnsi="Palatino Linotype" w:cs="Palatino Linotype"/>
          <w:color w:val="000000"/>
          <w:lang w:val="es-ES_tradnl"/>
        </w:rPr>
        <w:t xml:space="preserve">veintinueve (29) de marzo </w:t>
      </w:r>
      <w:r w:rsidR="00D27E2F">
        <w:rPr>
          <w:rFonts w:ascii="Palatino Linotype" w:eastAsia="Palatino Linotype" w:hAnsi="Palatino Linotype" w:cs="Palatino Linotype"/>
          <w:color w:val="000000"/>
          <w:lang w:val="es-ES_tradnl"/>
        </w:rPr>
        <w:t>de dos mil veintitrés</w:t>
      </w:r>
      <w:r w:rsidR="00AF6936" w:rsidRPr="004729C4">
        <w:rPr>
          <w:rFonts w:ascii="Palatino Linotype" w:eastAsia="Palatino Linotype" w:hAnsi="Palatino Linotype" w:cs="Palatino Linotype"/>
          <w:color w:val="000000"/>
          <w:lang w:val="es-ES_tradnl"/>
        </w:rPr>
        <w:t xml:space="preserve">, en </w:t>
      </w:r>
      <w:r w:rsidR="00340C9F">
        <w:rPr>
          <w:rFonts w:ascii="Palatino Linotype" w:eastAsia="Palatino Linotype" w:hAnsi="Palatino Linotype" w:cs="Palatino Linotype"/>
          <w:color w:val="000000"/>
          <w:lang w:val="es-ES_tradnl"/>
        </w:rPr>
        <w:t>los</w:t>
      </w:r>
      <w:r w:rsidR="00AF6936" w:rsidRPr="004729C4">
        <w:rPr>
          <w:rFonts w:ascii="Palatino Linotype" w:eastAsia="Palatino Linotype" w:hAnsi="Palatino Linotype" w:cs="Palatino Linotype"/>
          <w:color w:val="000000"/>
          <w:lang w:val="es-ES_tradnl"/>
        </w:rPr>
        <w:t xml:space="preserve"> recurso</w:t>
      </w:r>
      <w:r w:rsidR="00340C9F">
        <w:rPr>
          <w:rFonts w:ascii="Palatino Linotype" w:eastAsia="Palatino Linotype" w:hAnsi="Palatino Linotype" w:cs="Palatino Linotype"/>
          <w:color w:val="000000"/>
          <w:lang w:val="es-ES_tradnl"/>
        </w:rPr>
        <w:t>s</w:t>
      </w:r>
      <w:r w:rsidR="00AF6936" w:rsidRPr="004729C4">
        <w:rPr>
          <w:rFonts w:ascii="Palatino Linotype" w:eastAsia="Palatino Linotype" w:hAnsi="Palatino Linotype" w:cs="Palatino Linotype"/>
          <w:color w:val="000000"/>
          <w:lang w:val="es-ES_tradnl"/>
        </w:rPr>
        <w:t xml:space="preserve"> de revisión</w:t>
      </w:r>
      <w:r w:rsidR="00340C9F">
        <w:rPr>
          <w:rFonts w:ascii="Palatino Linotype" w:eastAsia="Palatino Linotype" w:hAnsi="Palatino Linotype" w:cs="Palatino Linotype"/>
          <w:color w:val="000000"/>
          <w:lang w:val="es-ES_tradnl"/>
        </w:rPr>
        <w:t xml:space="preserve"> acumulados,</w:t>
      </w:r>
      <w:r w:rsidR="00AF6936" w:rsidRPr="004729C4">
        <w:rPr>
          <w:rFonts w:ascii="Palatino Linotype" w:eastAsia="Palatino Linotype" w:hAnsi="Palatino Linotype" w:cs="Palatino Linotype"/>
          <w:color w:val="000000"/>
          <w:lang w:val="es-ES_tradnl"/>
        </w:rPr>
        <w:t xml:space="preserve"> promovido</w:t>
      </w:r>
      <w:r w:rsidR="00340C9F">
        <w:rPr>
          <w:rFonts w:ascii="Palatino Linotype" w:eastAsia="Palatino Linotype" w:hAnsi="Palatino Linotype" w:cs="Palatino Linotype"/>
          <w:color w:val="000000"/>
          <w:lang w:val="es-ES_tradnl"/>
        </w:rPr>
        <w:t>s</w:t>
      </w:r>
      <w:r w:rsidR="00AF6936" w:rsidRPr="004729C4">
        <w:rPr>
          <w:rFonts w:ascii="Palatino Linotype" w:eastAsia="Palatino Linotype" w:hAnsi="Palatino Linotype" w:cs="Palatino Linotype"/>
          <w:color w:val="000000"/>
          <w:lang w:val="es-ES_tradnl"/>
        </w:rPr>
        <w:t xml:space="preserve"> en contra del</w:t>
      </w:r>
      <w:r w:rsidR="00C020E0" w:rsidRPr="004729C4">
        <w:rPr>
          <w:rFonts w:ascii="Palatino Linotype" w:eastAsia="Palatino Linotype" w:hAnsi="Palatino Linotype" w:cs="Palatino Linotype"/>
          <w:color w:val="000000"/>
          <w:lang w:val="es-ES_tradnl"/>
        </w:rPr>
        <w:t xml:space="preserve"> </w:t>
      </w:r>
      <w:r w:rsidR="00340C9F">
        <w:rPr>
          <w:rFonts w:ascii="Palatino Linotype" w:eastAsia="Palatino Linotype" w:hAnsi="Palatino Linotype" w:cs="Palatino Linotype"/>
          <w:b/>
          <w:color w:val="000000"/>
          <w:lang w:val="es-ES_tradnl"/>
        </w:rPr>
        <w:t>Ayuntamiento de Amecameca</w:t>
      </w:r>
      <w:r w:rsidR="00AF6936" w:rsidRPr="004729C4">
        <w:rPr>
          <w:rFonts w:ascii="Palatino Linotype" w:eastAsia="Palatino Linotype" w:hAnsi="Palatino Linotype" w:cs="Palatino Linotype"/>
          <w:color w:val="000000"/>
          <w:lang w:val="es-ES_tradnl"/>
        </w:rPr>
        <w:t>, procedimiento</w:t>
      </w:r>
      <w:r w:rsidR="00340C9F">
        <w:rPr>
          <w:rFonts w:ascii="Palatino Linotype" w:eastAsia="Palatino Linotype" w:hAnsi="Palatino Linotype" w:cs="Palatino Linotype"/>
          <w:color w:val="000000"/>
          <w:lang w:val="es-ES_tradnl"/>
        </w:rPr>
        <w:t>s</w:t>
      </w:r>
      <w:r w:rsidR="00AF6936" w:rsidRPr="004729C4">
        <w:rPr>
          <w:rFonts w:ascii="Palatino Linotype" w:eastAsia="Palatino Linotype" w:hAnsi="Palatino Linotype" w:cs="Palatino Linotype"/>
          <w:color w:val="000000"/>
          <w:lang w:val="es-ES_tradnl"/>
        </w:rPr>
        <w:t xml:space="preserve"> a</w:t>
      </w:r>
      <w:r w:rsidR="00340C9F">
        <w:rPr>
          <w:rFonts w:ascii="Palatino Linotype" w:eastAsia="Palatino Linotype" w:hAnsi="Palatino Linotype" w:cs="Palatino Linotype"/>
          <w:color w:val="000000"/>
          <w:lang w:val="es-ES_tradnl"/>
        </w:rPr>
        <w:t xml:space="preserve"> </w:t>
      </w:r>
      <w:r w:rsidR="00AF6936" w:rsidRPr="004729C4">
        <w:rPr>
          <w:rFonts w:ascii="Palatino Linotype" w:eastAsia="Palatino Linotype" w:hAnsi="Palatino Linotype" w:cs="Palatino Linotype"/>
          <w:color w:val="000000"/>
          <w:lang w:val="es-ES_tradnl"/>
        </w:rPr>
        <w:t>l</w:t>
      </w:r>
      <w:r w:rsidR="00340C9F">
        <w:rPr>
          <w:rFonts w:ascii="Palatino Linotype" w:eastAsia="Palatino Linotype" w:hAnsi="Palatino Linotype" w:cs="Palatino Linotype"/>
          <w:color w:val="000000"/>
          <w:lang w:val="es-ES_tradnl"/>
        </w:rPr>
        <w:t>os</w:t>
      </w:r>
      <w:r w:rsidR="00AF6936" w:rsidRPr="004729C4">
        <w:rPr>
          <w:rFonts w:ascii="Palatino Linotype" w:eastAsia="Palatino Linotype" w:hAnsi="Palatino Linotype" w:cs="Palatino Linotype"/>
          <w:color w:val="000000"/>
          <w:lang w:val="es-ES_tradnl"/>
        </w:rPr>
        <w:t xml:space="preserve"> que se </w:t>
      </w:r>
      <w:r w:rsidR="000B6758">
        <w:rPr>
          <w:rFonts w:ascii="Palatino Linotype" w:eastAsia="Palatino Linotype" w:hAnsi="Palatino Linotype" w:cs="Palatino Linotype"/>
          <w:color w:val="000000"/>
          <w:lang w:val="es-ES_tradnl"/>
        </w:rPr>
        <w:t>le</w:t>
      </w:r>
      <w:r w:rsidR="00340C9F">
        <w:rPr>
          <w:rFonts w:ascii="Palatino Linotype" w:eastAsia="Palatino Linotype" w:hAnsi="Palatino Linotype" w:cs="Palatino Linotype"/>
          <w:color w:val="000000"/>
          <w:lang w:val="es-ES_tradnl"/>
        </w:rPr>
        <w:t>s</w:t>
      </w:r>
      <w:r w:rsidR="000B6758">
        <w:rPr>
          <w:rFonts w:ascii="Palatino Linotype" w:eastAsia="Palatino Linotype" w:hAnsi="Palatino Linotype" w:cs="Palatino Linotype"/>
          <w:color w:val="000000"/>
          <w:lang w:val="es-ES_tradnl"/>
        </w:rPr>
        <w:t xml:space="preserve"> </w:t>
      </w:r>
      <w:r w:rsidR="00AF6936" w:rsidRPr="004729C4">
        <w:rPr>
          <w:rFonts w:ascii="Palatino Linotype" w:eastAsia="Palatino Linotype" w:hAnsi="Palatino Linotype" w:cs="Palatino Linotype"/>
          <w:color w:val="000000"/>
          <w:lang w:val="es-ES_tradnl"/>
        </w:rPr>
        <w:t xml:space="preserve">asignó </w:t>
      </w:r>
      <w:r w:rsidR="00340C9F">
        <w:rPr>
          <w:rFonts w:ascii="Palatino Linotype" w:eastAsia="Palatino Linotype" w:hAnsi="Palatino Linotype" w:cs="Palatino Linotype"/>
          <w:color w:val="000000"/>
          <w:lang w:val="es-ES_tradnl"/>
        </w:rPr>
        <w:t>los</w:t>
      </w:r>
      <w:r w:rsidR="00AF6936" w:rsidRPr="004729C4">
        <w:rPr>
          <w:rFonts w:ascii="Palatino Linotype" w:eastAsia="Palatino Linotype" w:hAnsi="Palatino Linotype" w:cs="Palatino Linotype"/>
          <w:color w:val="000000"/>
          <w:lang w:val="es-ES_tradnl"/>
        </w:rPr>
        <w:t xml:space="preserve"> número</w:t>
      </w:r>
      <w:r w:rsidR="00340C9F">
        <w:rPr>
          <w:rFonts w:ascii="Palatino Linotype" w:eastAsia="Palatino Linotype" w:hAnsi="Palatino Linotype" w:cs="Palatino Linotype"/>
          <w:color w:val="000000"/>
          <w:lang w:val="es-ES_tradnl"/>
        </w:rPr>
        <w:t>s</w:t>
      </w:r>
      <w:r w:rsidR="00AF6936" w:rsidRPr="004729C4">
        <w:rPr>
          <w:rFonts w:ascii="Palatino Linotype" w:eastAsia="Palatino Linotype" w:hAnsi="Palatino Linotype" w:cs="Palatino Linotype"/>
          <w:color w:val="000000"/>
          <w:lang w:val="es-ES_tradnl"/>
        </w:rPr>
        <w:t xml:space="preserve"> de expediente </w:t>
      </w:r>
      <w:r w:rsidR="00340C9F">
        <w:rPr>
          <w:rFonts w:ascii="Palatino Linotype" w:eastAsia="Palatino Linotype" w:hAnsi="Palatino Linotype" w:cs="Palatino Linotype"/>
          <w:b/>
          <w:color w:val="000000"/>
          <w:lang w:val="es-ES_tradnl"/>
        </w:rPr>
        <w:t>14006/INFOEM/IP/RR/2022 y 14009/INFOEM/IP/RR/2022</w:t>
      </w:r>
      <w:r w:rsidR="00C74B48">
        <w:rPr>
          <w:rFonts w:ascii="Palatino Linotype" w:eastAsia="Palatino Linotype" w:hAnsi="Palatino Linotype" w:cs="Palatino Linotype"/>
          <w:b/>
          <w:color w:val="000000"/>
          <w:lang w:val="es-ES_tradnl"/>
        </w:rPr>
        <w:t>.</w:t>
      </w:r>
    </w:p>
    <w:p w14:paraId="627A850F" w14:textId="77777777" w:rsidR="00AF6936" w:rsidRPr="004729C4" w:rsidRDefault="00AF6936" w:rsidP="00703C0A">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114F736F" w14:textId="77777777" w:rsidR="00D27E2F" w:rsidRDefault="00AF6936" w:rsidP="00D27E2F">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Palatino Linotype" w:hAnsi="Palatino Linotype" w:cs="Palatino Linotype"/>
          <w:color w:val="000000"/>
          <w:lang w:val="es-ES_tradnl"/>
        </w:rPr>
      </w:pPr>
      <w:r w:rsidRPr="004729C4">
        <w:rPr>
          <w:rFonts w:ascii="Palatino Linotype" w:eastAsia="Palatino Linotype" w:hAnsi="Palatino Linotype" w:cs="Palatino Linotype"/>
          <w:color w:val="000000"/>
          <w:lang w:val="es-ES_tradnl"/>
        </w:rPr>
        <w:t xml:space="preserve">El sentido de la resolución </w:t>
      </w:r>
      <w:r w:rsidR="00F726F5" w:rsidRPr="004729C4">
        <w:rPr>
          <w:rFonts w:ascii="Palatino Linotype" w:eastAsia="Palatino Linotype" w:hAnsi="Palatino Linotype" w:cs="Palatino Linotype"/>
          <w:color w:val="000000"/>
          <w:lang w:val="es-ES_tradnl"/>
        </w:rPr>
        <w:t>consistió en</w:t>
      </w:r>
      <w:r w:rsidRPr="004729C4">
        <w:rPr>
          <w:rFonts w:ascii="Palatino Linotype" w:eastAsia="Palatino Linotype" w:hAnsi="Palatino Linotype" w:cs="Palatino Linotype"/>
          <w:color w:val="000000"/>
          <w:lang w:val="es-ES_tradnl"/>
        </w:rPr>
        <w:t xml:space="preserve"> </w:t>
      </w:r>
      <w:r w:rsidRPr="004729C4">
        <w:rPr>
          <w:rFonts w:ascii="Palatino Linotype" w:eastAsia="Palatino Linotype" w:hAnsi="Palatino Linotype" w:cs="Palatino Linotype"/>
          <w:b/>
          <w:color w:val="000000"/>
          <w:lang w:val="es-ES_tradnl"/>
        </w:rPr>
        <w:t xml:space="preserve">MODIFICAR </w:t>
      </w:r>
      <w:r w:rsidRPr="004729C4">
        <w:rPr>
          <w:rFonts w:ascii="Palatino Linotype" w:eastAsia="Palatino Linotype" w:hAnsi="Palatino Linotype" w:cs="Palatino Linotype"/>
          <w:color w:val="000000"/>
          <w:lang w:val="es-ES_tradnl"/>
        </w:rPr>
        <w:t xml:space="preserve">la respuesta del </w:t>
      </w:r>
      <w:r w:rsidR="00D27E2F" w:rsidRPr="00D27E2F">
        <w:rPr>
          <w:rFonts w:ascii="Palatino Linotype" w:eastAsia="Palatino Linotype" w:hAnsi="Palatino Linotype" w:cs="Palatino Linotype"/>
          <w:b/>
          <w:color w:val="000000"/>
          <w:lang w:val="es-ES_tradnl"/>
        </w:rPr>
        <w:t>SUJETO OBLIGADO</w:t>
      </w:r>
      <w:r w:rsidRPr="004729C4">
        <w:rPr>
          <w:rFonts w:ascii="Palatino Linotype" w:eastAsia="Palatino Linotype" w:hAnsi="Palatino Linotype" w:cs="Palatino Linotype"/>
          <w:color w:val="000000"/>
          <w:lang w:val="es-ES_tradnl"/>
        </w:rPr>
        <w:t xml:space="preserve"> y</w:t>
      </w:r>
      <w:r w:rsidRPr="004729C4">
        <w:rPr>
          <w:rFonts w:ascii="Palatino Linotype" w:eastAsia="Palatino Linotype" w:hAnsi="Palatino Linotype" w:cs="Palatino Linotype"/>
          <w:b/>
          <w:color w:val="000000"/>
          <w:lang w:val="es-ES_tradnl"/>
        </w:rPr>
        <w:t xml:space="preserve"> </w:t>
      </w:r>
      <w:r w:rsidR="00D27E2F" w:rsidRPr="004729C4">
        <w:rPr>
          <w:rFonts w:ascii="Palatino Linotype" w:eastAsia="Palatino Linotype" w:hAnsi="Palatino Linotype" w:cs="Palatino Linotype"/>
          <w:b/>
          <w:color w:val="000000"/>
          <w:lang w:val="es-ES_tradnl"/>
        </w:rPr>
        <w:t xml:space="preserve">ordenó </w:t>
      </w:r>
      <w:r w:rsidRPr="004729C4">
        <w:rPr>
          <w:rFonts w:ascii="Palatino Linotype" w:eastAsia="Palatino Linotype" w:hAnsi="Palatino Linotype" w:cs="Palatino Linotype"/>
          <w:color w:val="000000"/>
          <w:lang w:val="es-ES_tradnl"/>
        </w:rPr>
        <w:t xml:space="preserve">entregar, lo siguiente: </w:t>
      </w:r>
    </w:p>
    <w:p w14:paraId="300C1AC7" w14:textId="77777777" w:rsidR="004F6364" w:rsidRPr="00D27E2F" w:rsidRDefault="00340C9F" w:rsidP="00D27E2F">
      <w:pPr>
        <w:numPr>
          <w:ilvl w:val="1"/>
          <w:numId w:val="1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r>
        <w:rPr>
          <w:rFonts w:ascii="Palatino Linotype" w:hAnsi="Palatino Linotype" w:cs="Tahoma"/>
          <w:szCs w:val="22"/>
          <w:lang w:val="es-ES_tradnl"/>
        </w:rPr>
        <w:t xml:space="preserve">El Acuerdo del Comité de Transparencia, </w:t>
      </w:r>
      <w:r w:rsidRPr="00340C9F">
        <w:rPr>
          <w:rFonts w:ascii="Palatino Linotype" w:hAnsi="Palatino Linotype" w:cs="Tahoma"/>
          <w:iCs/>
          <w:szCs w:val="22"/>
          <w:lang w:val="es-ES"/>
        </w:rPr>
        <w:t xml:space="preserve">donde clasifique de manera fundada y motivada los expedientes con número OBSER/CM/01/2022 y </w:t>
      </w:r>
      <w:r w:rsidRPr="00340C9F">
        <w:rPr>
          <w:rFonts w:ascii="Palatino Linotype" w:hAnsi="Palatino Linotype" w:cs="Tahoma"/>
          <w:szCs w:val="22"/>
        </w:rPr>
        <w:t>OBSER/CM/02/2022,</w:t>
      </w:r>
      <w:r w:rsidRPr="00340C9F">
        <w:rPr>
          <w:rFonts w:ascii="Palatino Linotype" w:hAnsi="Palatino Linotype" w:cs="Tahoma"/>
          <w:i/>
          <w:szCs w:val="22"/>
        </w:rPr>
        <w:t xml:space="preserve"> </w:t>
      </w:r>
      <w:r w:rsidRPr="00340C9F">
        <w:rPr>
          <w:rFonts w:ascii="Palatino Linotype" w:hAnsi="Palatino Linotype" w:cs="Tahoma"/>
          <w:iCs/>
          <w:szCs w:val="22"/>
          <w:lang w:val="es-ES"/>
        </w:rPr>
        <w:t>referidos en las solicitudes, según lo establecido por los artículos 49, fracciones II y VIII, 140 fracción VII y 141 de la Ley de Transparencia y Acceso a la Información Pública del Estado de México y Municipios.</w:t>
      </w:r>
    </w:p>
    <w:p w14:paraId="5B6C19A3" w14:textId="77777777" w:rsidR="00AF6936" w:rsidRPr="004729C4" w:rsidRDefault="00AF6936" w:rsidP="00AF6936">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426" w:hanging="426"/>
        <w:jc w:val="both"/>
        <w:rPr>
          <w:rFonts w:ascii="Palatino Linotype" w:eastAsia="Palatino Linotype" w:hAnsi="Palatino Linotype" w:cs="Palatino Linotype"/>
          <w:lang w:val="es-ES_tradnl"/>
        </w:rPr>
      </w:pPr>
    </w:p>
    <w:p w14:paraId="5D2057C8" w14:textId="77777777" w:rsidR="00AF6936" w:rsidRPr="004729C4" w:rsidRDefault="00340C9F" w:rsidP="00703C0A">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color w:val="000000"/>
          <w:lang w:val="es-ES_tradnl"/>
        </w:rPr>
        <w:lastRenderedPageBreak/>
        <w:t>M</w:t>
      </w:r>
      <w:r w:rsidR="00F726F5" w:rsidRPr="004729C4">
        <w:rPr>
          <w:rFonts w:ascii="Palatino Linotype" w:eastAsia="Palatino Linotype" w:hAnsi="Palatino Linotype" w:cs="Palatino Linotype"/>
          <w:color w:val="000000"/>
          <w:lang w:val="es-ES_tradnl"/>
        </w:rPr>
        <w:t>ediante</w:t>
      </w:r>
      <w:r w:rsidR="00AF6936" w:rsidRPr="004729C4">
        <w:rPr>
          <w:rFonts w:ascii="Palatino Linotype" w:eastAsia="Palatino Linotype" w:hAnsi="Palatino Linotype" w:cs="Palatino Linotype"/>
          <w:color w:val="000000"/>
          <w:lang w:val="es-ES_tradnl"/>
        </w:rPr>
        <w:t xml:space="preserve"> el presente voto </w:t>
      </w:r>
      <w:r w:rsidR="004F6364" w:rsidRPr="004729C4">
        <w:rPr>
          <w:rFonts w:ascii="Palatino Linotype" w:eastAsia="Palatino Linotype" w:hAnsi="Palatino Linotype" w:cs="Palatino Linotype"/>
          <w:color w:val="000000"/>
          <w:lang w:val="es-ES_tradnl"/>
        </w:rPr>
        <w:t>disidente</w:t>
      </w:r>
      <w:r w:rsidR="00AF6936" w:rsidRPr="004729C4">
        <w:rPr>
          <w:rFonts w:ascii="Palatino Linotype" w:eastAsia="Palatino Linotype" w:hAnsi="Palatino Linotype" w:cs="Palatino Linotype"/>
          <w:color w:val="000000"/>
          <w:lang w:val="es-ES_tradnl"/>
        </w:rPr>
        <w:t xml:space="preserve"> </w:t>
      </w:r>
      <w:r w:rsidR="00A55AE1">
        <w:rPr>
          <w:rFonts w:ascii="Palatino Linotype" w:eastAsia="Palatino Linotype" w:hAnsi="Palatino Linotype" w:cs="Palatino Linotype"/>
          <w:color w:val="000000"/>
          <w:lang w:val="es-ES_tradnl"/>
        </w:rPr>
        <w:t xml:space="preserve">se </w:t>
      </w:r>
      <w:r>
        <w:rPr>
          <w:rFonts w:ascii="Palatino Linotype" w:eastAsia="Palatino Linotype" w:hAnsi="Palatino Linotype" w:cs="Palatino Linotype"/>
          <w:color w:val="000000"/>
          <w:lang w:val="es-ES_tradnl"/>
        </w:rPr>
        <w:t>expon</w:t>
      </w:r>
      <w:r w:rsidR="00A55AE1">
        <w:rPr>
          <w:rFonts w:ascii="Palatino Linotype" w:eastAsia="Palatino Linotype" w:hAnsi="Palatino Linotype" w:cs="Palatino Linotype"/>
          <w:color w:val="000000"/>
          <w:lang w:val="es-ES_tradnl"/>
        </w:rPr>
        <w:t xml:space="preserve">en </w:t>
      </w:r>
      <w:r w:rsidR="00F726F5" w:rsidRPr="004729C4">
        <w:rPr>
          <w:rFonts w:ascii="Palatino Linotype" w:eastAsia="Palatino Linotype" w:hAnsi="Palatino Linotype" w:cs="Palatino Linotype"/>
          <w:color w:val="000000"/>
          <w:lang w:val="es-ES_tradnl"/>
        </w:rPr>
        <w:t xml:space="preserve"> las razones que conducen a</w:t>
      </w:r>
      <w:r w:rsidR="004F6364" w:rsidRPr="004729C4">
        <w:rPr>
          <w:rFonts w:ascii="Palatino Linotype" w:eastAsia="Palatino Linotype" w:hAnsi="Palatino Linotype" w:cs="Palatino Linotype"/>
          <w:color w:val="000000"/>
          <w:lang w:val="es-ES_tradnl"/>
        </w:rPr>
        <w:t xml:space="preserve"> no compartir la decisión en virtud de lo siguiente: la </w:t>
      </w:r>
      <w:r w:rsidR="00A55AE1">
        <w:rPr>
          <w:rFonts w:ascii="Palatino Linotype" w:eastAsia="Palatino Linotype" w:hAnsi="Palatino Linotype" w:cs="Palatino Linotype"/>
          <w:color w:val="000000"/>
          <w:lang w:val="es-ES_tradnl"/>
        </w:rPr>
        <w:t xml:space="preserve">falta de fundamentación y motivación </w:t>
      </w:r>
      <w:r w:rsidR="004F6364" w:rsidRPr="004729C4">
        <w:rPr>
          <w:rFonts w:ascii="Palatino Linotype" w:eastAsia="Palatino Linotype" w:hAnsi="Palatino Linotype" w:cs="Palatino Linotype"/>
          <w:color w:val="000000"/>
          <w:lang w:val="es-ES_tradnl"/>
        </w:rPr>
        <w:t xml:space="preserve"> de la prueba de daño</w:t>
      </w:r>
      <w:r w:rsidR="00D27E2F">
        <w:rPr>
          <w:rFonts w:ascii="Palatino Linotype" w:eastAsia="Palatino Linotype" w:hAnsi="Palatino Linotype" w:cs="Palatino Linotype"/>
          <w:color w:val="000000"/>
          <w:lang w:val="es-ES_tradnl"/>
        </w:rPr>
        <w:t xml:space="preserve"> presentada por el </w:t>
      </w:r>
      <w:r w:rsidR="00D27E2F">
        <w:rPr>
          <w:rFonts w:ascii="Palatino Linotype" w:eastAsia="Palatino Linotype" w:hAnsi="Palatino Linotype" w:cs="Palatino Linotype"/>
          <w:b/>
          <w:color w:val="000000"/>
          <w:lang w:val="es-ES_tradnl"/>
        </w:rPr>
        <w:t>SUJETO OBLIGADO</w:t>
      </w:r>
      <w:r w:rsidR="004F6364" w:rsidRPr="004729C4">
        <w:rPr>
          <w:rFonts w:ascii="Palatino Linotype" w:eastAsia="Palatino Linotype" w:hAnsi="Palatino Linotype" w:cs="Palatino Linotype"/>
          <w:color w:val="000000"/>
          <w:lang w:val="es-ES_tradnl"/>
        </w:rPr>
        <w:t>,</w:t>
      </w:r>
      <w:r>
        <w:rPr>
          <w:rFonts w:ascii="Palatino Linotype" w:eastAsia="Palatino Linotype" w:hAnsi="Palatino Linotype" w:cs="Palatino Linotype"/>
          <w:color w:val="000000"/>
          <w:lang w:val="es-ES_tradnl"/>
        </w:rPr>
        <w:t xml:space="preserve"> y</w:t>
      </w:r>
      <w:r w:rsidR="004F6364" w:rsidRPr="004729C4">
        <w:rPr>
          <w:rFonts w:ascii="Palatino Linotype" w:eastAsia="Palatino Linotype" w:hAnsi="Palatino Linotype" w:cs="Palatino Linotype"/>
          <w:color w:val="000000"/>
          <w:lang w:val="es-ES_tradnl"/>
        </w:rPr>
        <w:t xml:space="preserve"> </w:t>
      </w:r>
      <w:r w:rsidR="00D27E2F">
        <w:rPr>
          <w:rFonts w:ascii="Palatino Linotype" w:eastAsia="Palatino Linotype" w:hAnsi="Palatino Linotype" w:cs="Palatino Linotype"/>
          <w:color w:val="000000"/>
          <w:lang w:val="es-ES_tradnl"/>
        </w:rPr>
        <w:t xml:space="preserve">el </w:t>
      </w:r>
      <w:r w:rsidR="004F6364" w:rsidRPr="004729C4">
        <w:rPr>
          <w:rFonts w:ascii="Palatino Linotype" w:eastAsia="Palatino Linotype" w:hAnsi="Palatino Linotype" w:cs="Palatino Linotype"/>
          <w:color w:val="000000"/>
          <w:lang w:val="es-ES_tradnl"/>
        </w:rPr>
        <w:t>procedimiento legalmente determinado para justificar una clasificación de</w:t>
      </w:r>
      <w:r w:rsidR="00D27E2F">
        <w:rPr>
          <w:rFonts w:ascii="Palatino Linotype" w:eastAsia="Palatino Linotype" w:hAnsi="Palatino Linotype" w:cs="Palatino Linotype"/>
          <w:color w:val="000000"/>
          <w:lang w:val="es-ES_tradnl"/>
        </w:rPr>
        <w:t xml:space="preserve"> l</w:t>
      </w:r>
      <w:r>
        <w:rPr>
          <w:rFonts w:ascii="Palatino Linotype" w:eastAsia="Palatino Linotype" w:hAnsi="Palatino Linotype" w:cs="Palatino Linotype"/>
          <w:color w:val="000000"/>
          <w:lang w:val="es-ES_tradnl"/>
        </w:rPr>
        <w:t>a información como reservada</w:t>
      </w:r>
      <w:r w:rsidR="00D27E2F">
        <w:rPr>
          <w:rFonts w:ascii="Palatino Linotype" w:eastAsia="Palatino Linotype" w:hAnsi="Palatino Linotype" w:cs="Palatino Linotype"/>
          <w:color w:val="000000"/>
          <w:lang w:val="es-ES_tradnl"/>
        </w:rPr>
        <w:t>.</w:t>
      </w:r>
    </w:p>
    <w:p w14:paraId="3CD47E21" w14:textId="77777777" w:rsidR="00AF6936" w:rsidRPr="004729C4" w:rsidRDefault="00AF6936" w:rsidP="00703C0A">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3EF79619" w14:textId="77777777" w:rsidR="00C010DE" w:rsidRPr="00C010DE" w:rsidRDefault="00AF6936" w:rsidP="00C010DE">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Palatino Linotype" w:hAnsi="Palatino Linotype" w:cs="Palatino Linotype"/>
          <w:iCs/>
          <w:color w:val="000000"/>
          <w:lang w:val="es-ES_tradnl"/>
        </w:rPr>
      </w:pPr>
      <w:r w:rsidRPr="004729C4">
        <w:rPr>
          <w:rFonts w:ascii="Palatino Linotype" w:eastAsia="Palatino Linotype" w:hAnsi="Palatino Linotype" w:cs="Palatino Linotype"/>
          <w:color w:val="000000"/>
          <w:lang w:val="es-ES_tradnl"/>
        </w:rPr>
        <w:t>Por tal motivo</w:t>
      </w:r>
      <w:r w:rsidR="00D27E2F">
        <w:rPr>
          <w:rFonts w:ascii="Palatino Linotype" w:eastAsia="Palatino Linotype" w:hAnsi="Palatino Linotype" w:cs="Palatino Linotype"/>
          <w:color w:val="000000"/>
          <w:lang w:val="es-ES_tradnl"/>
        </w:rPr>
        <w:t>,</w:t>
      </w:r>
      <w:r w:rsidRPr="004729C4">
        <w:rPr>
          <w:rFonts w:ascii="Palatino Linotype" w:eastAsia="Palatino Linotype" w:hAnsi="Palatino Linotype" w:cs="Palatino Linotype"/>
          <w:color w:val="000000"/>
          <w:lang w:val="es-ES_tradnl"/>
        </w:rPr>
        <w:t xml:space="preserve"> y en términos de lo señalado por los artículos 14</w:t>
      </w:r>
      <w:r w:rsidR="00D27E2F">
        <w:rPr>
          <w:rFonts w:ascii="Palatino Linotype" w:eastAsia="Palatino Linotype" w:hAnsi="Palatino Linotype" w:cs="Palatino Linotype"/>
          <w:color w:val="000000"/>
          <w:lang w:val="es-ES_tradnl"/>
        </w:rPr>
        <w:t>,</w:t>
      </w:r>
      <w:r w:rsidRPr="004729C4">
        <w:rPr>
          <w:rFonts w:ascii="Palatino Linotype" w:eastAsia="Palatino Linotype" w:hAnsi="Palatino Linotype" w:cs="Palatino Linotype"/>
          <w:color w:val="000000"/>
          <w:lang w:val="es-ES_tradnl"/>
        </w:rPr>
        <w:t xml:space="preserve"> fracción</w:t>
      </w:r>
      <w:r w:rsidR="000B6758">
        <w:rPr>
          <w:rFonts w:ascii="Palatino Linotype" w:eastAsia="Palatino Linotype" w:hAnsi="Palatino Linotype" w:cs="Palatino Linotype"/>
          <w:color w:val="000000"/>
          <w:lang w:val="es-ES_tradnl"/>
        </w:rPr>
        <w:t xml:space="preserve"> XI</w:t>
      </w:r>
      <w:r w:rsidR="00D27E2F">
        <w:rPr>
          <w:rFonts w:ascii="Palatino Linotype" w:eastAsia="Palatino Linotype" w:hAnsi="Palatino Linotype" w:cs="Palatino Linotype"/>
          <w:color w:val="000000"/>
          <w:lang w:val="es-ES_tradnl"/>
        </w:rPr>
        <w:t>,</w:t>
      </w:r>
      <w:r w:rsidR="000B6758">
        <w:rPr>
          <w:rFonts w:ascii="Palatino Linotype" w:eastAsia="Palatino Linotype" w:hAnsi="Palatino Linotype" w:cs="Palatino Linotype"/>
          <w:color w:val="000000"/>
          <w:lang w:val="es-ES_tradnl"/>
        </w:rPr>
        <w:t xml:space="preserve"> </w:t>
      </w:r>
      <w:r w:rsidRPr="004729C4">
        <w:rPr>
          <w:rFonts w:ascii="Palatino Linotype" w:eastAsia="Palatino Linotype" w:hAnsi="Palatino Linotype" w:cs="Palatino Linotype"/>
          <w:color w:val="000000"/>
          <w:lang w:val="es-ES_tradnl"/>
        </w:rPr>
        <w:t xml:space="preserve">del Reglamento Interior del Instituto de Transparencia y Acceso a la Información Pública del Estado de México y Municipios </w:t>
      </w:r>
      <w:r w:rsidR="00E9218B">
        <w:rPr>
          <w:rFonts w:ascii="Palatino Linotype" w:eastAsia="Palatino Linotype" w:hAnsi="Palatino Linotype" w:cs="Palatino Linotype"/>
          <w:color w:val="000000"/>
          <w:lang w:val="es-ES_tradnl"/>
        </w:rPr>
        <w:t xml:space="preserve">se </w:t>
      </w:r>
      <w:r w:rsidRPr="004729C4">
        <w:rPr>
          <w:rFonts w:ascii="Palatino Linotype" w:eastAsia="Palatino Linotype" w:hAnsi="Palatino Linotype" w:cs="Palatino Linotype"/>
          <w:color w:val="000000"/>
          <w:lang w:val="es-ES_tradnl"/>
        </w:rPr>
        <w:t>formul</w:t>
      </w:r>
      <w:r w:rsidR="00E9218B">
        <w:rPr>
          <w:rFonts w:ascii="Palatino Linotype" w:eastAsia="Palatino Linotype" w:hAnsi="Palatino Linotype" w:cs="Palatino Linotype"/>
          <w:color w:val="000000"/>
          <w:lang w:val="es-ES_tradnl"/>
        </w:rPr>
        <w:t>a</w:t>
      </w:r>
      <w:r w:rsidRPr="004729C4">
        <w:rPr>
          <w:rFonts w:ascii="Palatino Linotype" w:eastAsia="Palatino Linotype" w:hAnsi="Palatino Linotype" w:cs="Palatino Linotype"/>
          <w:color w:val="000000"/>
          <w:lang w:val="es-ES_tradnl"/>
        </w:rPr>
        <w:t xml:space="preserve"> el presente voto </w:t>
      </w:r>
      <w:r w:rsidR="004F6364" w:rsidRPr="004729C4">
        <w:rPr>
          <w:rFonts w:ascii="Palatino Linotype" w:eastAsia="Palatino Linotype" w:hAnsi="Palatino Linotype" w:cs="Palatino Linotype"/>
          <w:color w:val="000000"/>
          <w:lang w:val="es-ES_tradnl"/>
        </w:rPr>
        <w:t>disidente</w:t>
      </w:r>
      <w:r w:rsidR="00C010DE">
        <w:rPr>
          <w:rFonts w:ascii="Palatino Linotype" w:eastAsia="Palatino Linotype" w:hAnsi="Palatino Linotype" w:cs="Palatino Linotype"/>
          <w:color w:val="000000"/>
          <w:lang w:val="es-ES_tradnl"/>
        </w:rPr>
        <w:t>,</w:t>
      </w:r>
      <w:r w:rsidRPr="004729C4">
        <w:rPr>
          <w:rFonts w:ascii="Palatino Linotype" w:eastAsia="Palatino Linotype" w:hAnsi="Palatino Linotype" w:cs="Palatino Linotype"/>
          <w:color w:val="000000"/>
          <w:lang w:val="es-ES_tradnl"/>
        </w:rPr>
        <w:t xml:space="preserve"> </w:t>
      </w:r>
      <w:r w:rsidR="00C010DE" w:rsidRPr="00C010DE">
        <w:rPr>
          <w:rFonts w:ascii="Palatino Linotype" w:eastAsia="Palatino Linotype" w:hAnsi="Palatino Linotype" w:cs="Palatino Linotype"/>
          <w:iCs/>
          <w:color w:val="000000"/>
          <w:lang w:val="es-ES_tradnl"/>
        </w:rPr>
        <w:t>porque resulta inaplicable la fracción en la que se fundamenta la reserva de la información</w:t>
      </w:r>
      <w:r w:rsidR="00C010DE">
        <w:rPr>
          <w:rFonts w:ascii="Palatino Linotype" w:eastAsia="Palatino Linotype" w:hAnsi="Palatino Linotype" w:cs="Palatino Linotype"/>
          <w:iCs/>
          <w:color w:val="000000"/>
          <w:lang w:val="es-ES_tradnl"/>
        </w:rPr>
        <w:t>.</w:t>
      </w:r>
      <w:r w:rsidR="00C010DE" w:rsidRPr="00C010DE">
        <w:rPr>
          <w:rFonts w:ascii="Palatino Linotype" w:eastAsia="Palatino Linotype" w:hAnsi="Palatino Linotype" w:cs="Palatino Linotype"/>
          <w:iCs/>
          <w:color w:val="000000"/>
          <w:lang w:val="es-ES_tradnl"/>
        </w:rPr>
        <w:t xml:space="preserve"> </w:t>
      </w:r>
    </w:p>
    <w:p w14:paraId="3B461C51" w14:textId="77777777" w:rsidR="00AF6936" w:rsidRPr="004729C4" w:rsidRDefault="00AF6936" w:rsidP="00C010DE">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0BB92419" w14:textId="77777777" w:rsidR="00C020E0" w:rsidRPr="000B6758" w:rsidRDefault="000B6758" w:rsidP="00D27E2F">
      <w:pPr>
        <w:pStyle w:val="Ttulo1"/>
        <w:spacing w:line="360" w:lineRule="auto"/>
        <w:jc w:val="both"/>
        <w:rPr>
          <w:rFonts w:ascii="Palatino Linotype" w:eastAsia="Palatino Linotype" w:hAnsi="Palatino Linotype" w:cs="Palatino Linotype"/>
          <w:b/>
          <w:color w:val="000000"/>
          <w:sz w:val="24"/>
          <w:lang w:val="es-ES_tradnl"/>
        </w:rPr>
      </w:pPr>
      <w:bookmarkStart w:id="4" w:name="_Toc47517569"/>
      <w:r w:rsidRPr="000B6758">
        <w:rPr>
          <w:rFonts w:ascii="Palatino Linotype" w:eastAsia="Palatino Linotype" w:hAnsi="Palatino Linotype" w:cs="Palatino Linotype"/>
          <w:b/>
          <w:color w:val="000000"/>
          <w:sz w:val="24"/>
          <w:lang w:val="es-ES_tradnl"/>
        </w:rPr>
        <w:t xml:space="preserve">II. </w:t>
      </w:r>
      <w:r w:rsidR="00C020E0" w:rsidRPr="000B6758">
        <w:rPr>
          <w:rFonts w:ascii="Palatino Linotype" w:eastAsia="Palatino Linotype" w:hAnsi="Palatino Linotype" w:cs="Palatino Linotype"/>
          <w:b/>
          <w:color w:val="000000"/>
          <w:sz w:val="24"/>
          <w:lang w:val="es-ES_tradnl"/>
        </w:rPr>
        <w:t>L</w:t>
      </w:r>
      <w:r w:rsidR="004F6364" w:rsidRPr="000B6758">
        <w:rPr>
          <w:rFonts w:ascii="Palatino Linotype" w:eastAsia="Palatino Linotype" w:hAnsi="Palatino Linotype" w:cs="Palatino Linotype"/>
          <w:b/>
          <w:color w:val="000000"/>
          <w:sz w:val="24"/>
          <w:lang w:val="es-ES_tradnl"/>
        </w:rPr>
        <w:t xml:space="preserve">a respuesta del </w:t>
      </w:r>
      <w:r w:rsidR="00D27F4A" w:rsidRPr="000B6758">
        <w:rPr>
          <w:rFonts w:ascii="Palatino Linotype" w:eastAsia="Palatino Linotype" w:hAnsi="Palatino Linotype" w:cs="Palatino Linotype"/>
          <w:b/>
          <w:color w:val="000000"/>
          <w:sz w:val="24"/>
          <w:lang w:val="es-ES_tradnl"/>
        </w:rPr>
        <w:t>SUJETO OBLIGADO</w:t>
      </w:r>
      <w:r w:rsidRPr="000B6758">
        <w:rPr>
          <w:rFonts w:ascii="Palatino Linotype" w:eastAsia="Palatino Linotype" w:hAnsi="Palatino Linotype" w:cs="Palatino Linotype"/>
          <w:b/>
          <w:color w:val="000000"/>
          <w:sz w:val="24"/>
          <w:lang w:val="es-ES_tradnl"/>
        </w:rPr>
        <w:t xml:space="preserve"> </w:t>
      </w:r>
      <w:r w:rsidR="004F6364" w:rsidRPr="000B6758">
        <w:rPr>
          <w:rFonts w:ascii="Palatino Linotype" w:eastAsia="Palatino Linotype" w:hAnsi="Palatino Linotype" w:cs="Palatino Linotype"/>
          <w:b/>
          <w:color w:val="000000"/>
          <w:sz w:val="24"/>
          <w:lang w:val="es-ES_tradnl"/>
        </w:rPr>
        <w:t xml:space="preserve">y la valoración que </w:t>
      </w:r>
      <w:r w:rsidR="00304346">
        <w:rPr>
          <w:rFonts w:ascii="Palatino Linotype" w:eastAsia="Palatino Linotype" w:hAnsi="Palatino Linotype" w:cs="Palatino Linotype"/>
          <w:b/>
          <w:color w:val="000000"/>
          <w:sz w:val="24"/>
          <w:lang w:val="es-ES_tradnl"/>
        </w:rPr>
        <w:t>avala</w:t>
      </w:r>
      <w:r w:rsidR="004F6364" w:rsidRPr="000B6758">
        <w:rPr>
          <w:rFonts w:ascii="Palatino Linotype" w:eastAsia="Palatino Linotype" w:hAnsi="Palatino Linotype" w:cs="Palatino Linotype"/>
          <w:b/>
          <w:color w:val="000000"/>
          <w:sz w:val="24"/>
          <w:lang w:val="es-ES_tradnl"/>
        </w:rPr>
        <w:t xml:space="preserve"> el </w:t>
      </w:r>
      <w:r w:rsidRPr="000B6758">
        <w:rPr>
          <w:rFonts w:ascii="Palatino Linotype" w:eastAsia="Palatino Linotype" w:hAnsi="Palatino Linotype" w:cs="Palatino Linotype"/>
          <w:b/>
          <w:color w:val="000000"/>
          <w:sz w:val="24"/>
          <w:lang w:val="es-ES_tradnl"/>
        </w:rPr>
        <w:t xml:space="preserve">Pleno </w:t>
      </w:r>
      <w:r w:rsidR="004F6364" w:rsidRPr="000B6758">
        <w:rPr>
          <w:rFonts w:ascii="Palatino Linotype" w:eastAsia="Palatino Linotype" w:hAnsi="Palatino Linotype" w:cs="Palatino Linotype"/>
          <w:b/>
          <w:color w:val="000000"/>
          <w:sz w:val="24"/>
          <w:lang w:val="es-ES_tradnl"/>
        </w:rPr>
        <w:t>sobre dicho acto de autoridad.</w:t>
      </w:r>
      <w:bookmarkEnd w:id="4"/>
    </w:p>
    <w:p w14:paraId="58AA904C" w14:textId="77777777" w:rsidR="00C020E0" w:rsidRPr="004729C4" w:rsidRDefault="00C020E0" w:rsidP="00C020E0">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226E9CD0" w14:textId="77777777" w:rsidR="009D1FD5" w:rsidRDefault="00304346" w:rsidP="00D27F4A">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color w:val="000000"/>
          <w:lang w:val="es-ES_tradnl"/>
        </w:rPr>
        <w:t xml:space="preserve">No es ocioso mencionar que </w:t>
      </w:r>
      <w:r w:rsidR="00340C9F">
        <w:rPr>
          <w:rFonts w:ascii="Palatino Linotype" w:eastAsia="Palatino Linotype" w:hAnsi="Palatino Linotype" w:cs="Palatino Linotype"/>
          <w:color w:val="000000"/>
          <w:lang w:val="es-ES_tradnl"/>
        </w:rPr>
        <w:t>los</w:t>
      </w:r>
      <w:r>
        <w:rPr>
          <w:rFonts w:ascii="Palatino Linotype" w:eastAsia="Palatino Linotype" w:hAnsi="Palatino Linotype" w:cs="Palatino Linotype"/>
          <w:color w:val="000000"/>
          <w:lang w:val="es-ES_tradnl"/>
        </w:rPr>
        <w:t xml:space="preserve"> recurso</w:t>
      </w:r>
      <w:r w:rsidR="00340C9F">
        <w:rPr>
          <w:rFonts w:ascii="Palatino Linotype" w:eastAsia="Palatino Linotype" w:hAnsi="Palatino Linotype" w:cs="Palatino Linotype"/>
          <w:color w:val="000000"/>
          <w:lang w:val="es-ES_tradnl"/>
        </w:rPr>
        <w:t>s</w:t>
      </w:r>
      <w:r>
        <w:rPr>
          <w:rFonts w:ascii="Palatino Linotype" w:eastAsia="Palatino Linotype" w:hAnsi="Palatino Linotype" w:cs="Palatino Linotype"/>
          <w:color w:val="000000"/>
          <w:lang w:val="es-ES_tradnl"/>
        </w:rPr>
        <w:t xml:space="preserve"> de revisión </w:t>
      </w:r>
      <w:r w:rsidR="00340C9F">
        <w:rPr>
          <w:rFonts w:ascii="Palatino Linotype" w:eastAsia="Palatino Linotype" w:hAnsi="Palatino Linotype" w:cs="Palatino Linotype"/>
          <w:b/>
          <w:color w:val="000000"/>
          <w:lang w:val="es-ES_tradnl"/>
        </w:rPr>
        <w:t>14006/INFOEM/IP/RR/2022 y acumulado</w:t>
      </w:r>
      <w:r w:rsidR="009D1FD5">
        <w:rPr>
          <w:rFonts w:ascii="Palatino Linotype" w:eastAsia="Palatino Linotype" w:hAnsi="Palatino Linotype" w:cs="Palatino Linotype"/>
          <w:color w:val="000000"/>
          <w:lang w:val="es-ES_tradnl"/>
        </w:rPr>
        <w:t xml:space="preserve"> parte</w:t>
      </w:r>
      <w:r w:rsidR="00340C9F">
        <w:rPr>
          <w:rFonts w:ascii="Palatino Linotype" w:eastAsia="Palatino Linotype" w:hAnsi="Palatino Linotype" w:cs="Palatino Linotype"/>
          <w:color w:val="000000"/>
          <w:lang w:val="es-ES_tradnl"/>
        </w:rPr>
        <w:t>n</w:t>
      </w:r>
      <w:r w:rsidR="009D1FD5">
        <w:rPr>
          <w:rFonts w:ascii="Palatino Linotype" w:eastAsia="Palatino Linotype" w:hAnsi="Palatino Linotype" w:cs="Palatino Linotype"/>
          <w:color w:val="000000"/>
          <w:lang w:val="es-ES_tradnl"/>
        </w:rPr>
        <w:t xml:space="preserve"> de la</w:t>
      </w:r>
      <w:r w:rsidR="00340C9F">
        <w:rPr>
          <w:rFonts w:ascii="Palatino Linotype" w:eastAsia="Palatino Linotype" w:hAnsi="Palatino Linotype" w:cs="Palatino Linotype"/>
          <w:color w:val="000000"/>
          <w:lang w:val="es-ES_tradnl"/>
        </w:rPr>
        <w:t>s</w:t>
      </w:r>
      <w:r w:rsidR="009D1FD5">
        <w:rPr>
          <w:rFonts w:ascii="Palatino Linotype" w:eastAsia="Palatino Linotype" w:hAnsi="Palatino Linotype" w:cs="Palatino Linotype"/>
          <w:color w:val="000000"/>
          <w:lang w:val="es-ES_tradnl"/>
        </w:rPr>
        <w:t xml:space="preserve"> respuesta</w:t>
      </w:r>
      <w:r w:rsidR="00340C9F">
        <w:rPr>
          <w:rFonts w:ascii="Palatino Linotype" w:eastAsia="Palatino Linotype" w:hAnsi="Palatino Linotype" w:cs="Palatino Linotype"/>
          <w:color w:val="000000"/>
          <w:lang w:val="es-ES_tradnl"/>
        </w:rPr>
        <w:t>s</w:t>
      </w:r>
      <w:r w:rsidR="009D1FD5">
        <w:rPr>
          <w:rFonts w:ascii="Palatino Linotype" w:eastAsia="Palatino Linotype" w:hAnsi="Palatino Linotype" w:cs="Palatino Linotype"/>
          <w:color w:val="000000"/>
          <w:lang w:val="es-ES_tradnl"/>
        </w:rPr>
        <w:t xml:space="preserve"> otorgada</w:t>
      </w:r>
      <w:r w:rsidR="00340C9F">
        <w:rPr>
          <w:rFonts w:ascii="Palatino Linotype" w:eastAsia="Palatino Linotype" w:hAnsi="Palatino Linotype" w:cs="Palatino Linotype"/>
          <w:color w:val="000000"/>
          <w:lang w:val="es-ES_tradnl"/>
        </w:rPr>
        <w:t>s</w:t>
      </w:r>
      <w:r w:rsidR="009D1FD5">
        <w:rPr>
          <w:rFonts w:ascii="Palatino Linotype" w:eastAsia="Palatino Linotype" w:hAnsi="Palatino Linotype" w:cs="Palatino Linotype"/>
          <w:color w:val="000000"/>
          <w:lang w:val="es-ES_tradnl"/>
        </w:rPr>
        <w:t xml:space="preserve"> a la</w:t>
      </w:r>
      <w:r w:rsidR="00340C9F">
        <w:rPr>
          <w:rFonts w:ascii="Palatino Linotype" w:eastAsia="Palatino Linotype" w:hAnsi="Palatino Linotype" w:cs="Palatino Linotype"/>
          <w:color w:val="000000"/>
          <w:lang w:val="es-ES_tradnl"/>
        </w:rPr>
        <w:t>s</w:t>
      </w:r>
      <w:r w:rsidR="009D1FD5">
        <w:rPr>
          <w:rFonts w:ascii="Palatino Linotype" w:eastAsia="Palatino Linotype" w:hAnsi="Palatino Linotype" w:cs="Palatino Linotype"/>
          <w:color w:val="000000"/>
          <w:lang w:val="es-ES_tradnl"/>
        </w:rPr>
        <w:t xml:space="preserve"> solicitud</w:t>
      </w:r>
      <w:r w:rsidR="00340C9F">
        <w:rPr>
          <w:rFonts w:ascii="Palatino Linotype" w:eastAsia="Palatino Linotype" w:hAnsi="Palatino Linotype" w:cs="Palatino Linotype"/>
          <w:color w:val="000000"/>
          <w:lang w:val="es-ES_tradnl"/>
        </w:rPr>
        <w:t>es</w:t>
      </w:r>
      <w:r w:rsidR="009D1FD5">
        <w:rPr>
          <w:rFonts w:ascii="Palatino Linotype" w:eastAsia="Palatino Linotype" w:hAnsi="Palatino Linotype" w:cs="Palatino Linotype"/>
          <w:color w:val="000000"/>
          <w:lang w:val="es-ES_tradnl"/>
        </w:rPr>
        <w:t xml:space="preserve"> de información </w:t>
      </w:r>
      <w:r w:rsidR="00340C9F">
        <w:rPr>
          <w:rFonts w:ascii="Palatino Linotype" w:eastAsia="Palatino Linotype" w:hAnsi="Palatino Linotype" w:cs="Palatino Linotype"/>
          <w:b/>
          <w:color w:val="000000"/>
          <w:lang w:val="es-ES_tradnl"/>
        </w:rPr>
        <w:t>01215</w:t>
      </w:r>
      <w:r w:rsidR="009D1FD5">
        <w:rPr>
          <w:rFonts w:ascii="Palatino Linotype" w:eastAsia="Palatino Linotype" w:hAnsi="Palatino Linotype" w:cs="Palatino Linotype"/>
          <w:b/>
          <w:color w:val="000000"/>
          <w:lang w:val="es-ES_tradnl"/>
        </w:rPr>
        <w:t>/</w:t>
      </w:r>
      <w:r w:rsidR="00340C9F">
        <w:rPr>
          <w:rFonts w:ascii="Palatino Linotype" w:eastAsia="Palatino Linotype" w:hAnsi="Palatino Linotype" w:cs="Palatino Linotype"/>
          <w:b/>
          <w:color w:val="000000"/>
          <w:lang w:val="es-ES_tradnl"/>
        </w:rPr>
        <w:t>AMECAMEC</w:t>
      </w:r>
      <w:r w:rsidR="009D1FD5">
        <w:rPr>
          <w:rFonts w:ascii="Palatino Linotype" w:eastAsia="Palatino Linotype" w:hAnsi="Palatino Linotype" w:cs="Palatino Linotype"/>
          <w:b/>
          <w:color w:val="000000"/>
          <w:lang w:val="es-ES_tradnl"/>
        </w:rPr>
        <w:t>/IP/2022</w:t>
      </w:r>
      <w:r w:rsidR="00340C9F">
        <w:rPr>
          <w:rFonts w:ascii="Palatino Linotype" w:eastAsia="Palatino Linotype" w:hAnsi="Palatino Linotype" w:cs="Palatino Linotype"/>
          <w:color w:val="000000"/>
          <w:lang w:val="es-ES_tradnl"/>
        </w:rPr>
        <w:t xml:space="preserve"> y </w:t>
      </w:r>
      <w:r w:rsidR="00340C9F">
        <w:rPr>
          <w:rFonts w:ascii="Palatino Linotype" w:eastAsia="Palatino Linotype" w:hAnsi="Palatino Linotype" w:cs="Palatino Linotype"/>
          <w:b/>
          <w:color w:val="000000"/>
          <w:lang w:val="es-ES_tradnl"/>
        </w:rPr>
        <w:t>01216/AMECAMEC/IP/2022</w:t>
      </w:r>
      <w:r w:rsidR="009D1FD5">
        <w:rPr>
          <w:rFonts w:ascii="Palatino Linotype" w:eastAsia="Palatino Linotype" w:hAnsi="Palatino Linotype" w:cs="Palatino Linotype"/>
          <w:color w:val="000000"/>
          <w:lang w:val="es-ES_tradnl"/>
        </w:rPr>
        <w:t>, mediante la</w:t>
      </w:r>
      <w:r w:rsidR="00340C9F">
        <w:rPr>
          <w:rFonts w:ascii="Palatino Linotype" w:eastAsia="Palatino Linotype" w:hAnsi="Palatino Linotype" w:cs="Palatino Linotype"/>
          <w:color w:val="000000"/>
          <w:lang w:val="es-ES_tradnl"/>
        </w:rPr>
        <w:t>s</w:t>
      </w:r>
      <w:r w:rsidR="009D1FD5">
        <w:rPr>
          <w:rFonts w:ascii="Palatino Linotype" w:eastAsia="Palatino Linotype" w:hAnsi="Palatino Linotype" w:cs="Palatino Linotype"/>
          <w:color w:val="000000"/>
          <w:lang w:val="es-ES_tradnl"/>
        </w:rPr>
        <w:t xml:space="preserve"> cual</w:t>
      </w:r>
      <w:r w:rsidR="00340C9F">
        <w:rPr>
          <w:rFonts w:ascii="Palatino Linotype" w:eastAsia="Palatino Linotype" w:hAnsi="Palatino Linotype" w:cs="Palatino Linotype"/>
          <w:color w:val="000000"/>
          <w:lang w:val="es-ES_tradnl"/>
        </w:rPr>
        <w:t>es</w:t>
      </w:r>
      <w:r w:rsidR="009D1FD5">
        <w:rPr>
          <w:rFonts w:ascii="Palatino Linotype" w:eastAsia="Palatino Linotype" w:hAnsi="Palatino Linotype" w:cs="Palatino Linotype"/>
          <w:color w:val="000000"/>
          <w:lang w:val="es-ES_tradnl"/>
        </w:rPr>
        <w:t xml:space="preserve">, se requirió al </w:t>
      </w:r>
      <w:r w:rsidR="00340C9F">
        <w:rPr>
          <w:rFonts w:ascii="Palatino Linotype" w:eastAsia="Palatino Linotype" w:hAnsi="Palatino Linotype" w:cs="Palatino Linotype"/>
          <w:b/>
          <w:color w:val="000000"/>
          <w:lang w:val="es-ES_tradnl"/>
        </w:rPr>
        <w:t>Ayuntamiento de Amecameca</w:t>
      </w:r>
      <w:r w:rsidR="009D1FD5">
        <w:rPr>
          <w:rFonts w:ascii="Palatino Linotype" w:eastAsia="Palatino Linotype" w:hAnsi="Palatino Linotype" w:cs="Palatino Linotype"/>
          <w:color w:val="000000"/>
          <w:lang w:val="es-ES_tradnl"/>
        </w:rPr>
        <w:t xml:space="preserve"> lo siguiente:</w:t>
      </w:r>
    </w:p>
    <w:p w14:paraId="08828BF1" w14:textId="77777777" w:rsidR="00BB7614" w:rsidRDefault="00340C9F" w:rsidP="009D1FD5">
      <w:pPr>
        <w:numPr>
          <w:ilvl w:val="1"/>
          <w:numId w:val="20"/>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color w:val="000000"/>
          <w:lang w:val="es-ES_tradnl"/>
        </w:rPr>
        <w:t>Los expedientes con números OBSER/CM/01/2022 y OBSER/CM/02/2022, radicados en la Contraloría Municipal.</w:t>
      </w:r>
    </w:p>
    <w:p w14:paraId="133F4EC1" w14:textId="77777777" w:rsidR="00D27F4A" w:rsidRDefault="00D27F4A" w:rsidP="00D27F4A">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7EBD1069" w14:textId="77777777" w:rsidR="00D27F4A" w:rsidRDefault="009D1FD5" w:rsidP="00906A17">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Palatino Linotype" w:hAnsi="Palatino Linotype" w:cs="Palatino Linotype"/>
          <w:color w:val="000000"/>
          <w:lang w:val="es-ES_tradnl"/>
        </w:rPr>
      </w:pPr>
      <w:r w:rsidRPr="0045421F">
        <w:rPr>
          <w:rFonts w:ascii="Palatino Linotype" w:eastAsia="Palatino Linotype" w:hAnsi="Palatino Linotype" w:cs="Palatino Linotype"/>
          <w:color w:val="000000"/>
          <w:lang w:val="es-ES_tradnl"/>
        </w:rPr>
        <w:t xml:space="preserve">El </w:t>
      </w:r>
      <w:r w:rsidRPr="0045421F">
        <w:rPr>
          <w:rFonts w:ascii="Palatino Linotype" w:eastAsia="Palatino Linotype" w:hAnsi="Palatino Linotype" w:cs="Palatino Linotype"/>
          <w:b/>
          <w:color w:val="000000"/>
          <w:lang w:val="es-ES_tradnl"/>
        </w:rPr>
        <w:t>SUJETO OBLIGADO</w:t>
      </w:r>
      <w:r w:rsidRPr="0045421F">
        <w:rPr>
          <w:rFonts w:ascii="Palatino Linotype" w:eastAsia="Palatino Linotype" w:hAnsi="Palatino Linotype" w:cs="Palatino Linotype"/>
          <w:color w:val="000000"/>
          <w:lang w:val="es-ES_tradnl"/>
        </w:rPr>
        <w:t xml:space="preserve"> entregó</w:t>
      </w:r>
      <w:r w:rsidR="00340C9F" w:rsidRPr="0045421F">
        <w:rPr>
          <w:rFonts w:ascii="Palatino Linotype" w:eastAsia="Palatino Linotype" w:hAnsi="Palatino Linotype" w:cs="Palatino Linotype"/>
          <w:color w:val="000000"/>
          <w:lang w:val="es-ES_tradnl"/>
        </w:rPr>
        <w:t xml:space="preserve"> la copia digitalizada del oficio número AME/CM/546/2022, de dos (02) de agosto de dos mil veintidós, </w:t>
      </w:r>
      <w:r w:rsidR="0045421F" w:rsidRPr="0045421F">
        <w:rPr>
          <w:rFonts w:ascii="Palatino Linotype" w:eastAsia="Palatino Linotype" w:hAnsi="Palatino Linotype" w:cs="Palatino Linotype"/>
          <w:color w:val="000000"/>
          <w:lang w:val="es-ES_tradnl"/>
        </w:rPr>
        <w:t xml:space="preserve">suscrito por la Contralora Municipal, y dirigido al Titular de la Unidad de Transparencia, por el que solicita que los expedientes OBSER/CM/01/2022 y OBSER/CM/02/2022 sean clasificados como reservados y confidenciales, </w:t>
      </w:r>
      <w:r w:rsidRPr="0045421F">
        <w:rPr>
          <w:rFonts w:ascii="Palatino Linotype" w:eastAsia="Palatino Linotype" w:hAnsi="Palatino Linotype" w:cs="Palatino Linotype"/>
          <w:color w:val="000000"/>
          <w:lang w:val="es-ES_tradnl"/>
        </w:rPr>
        <w:t xml:space="preserve">por actualizarse la causal de reserva establecida en el artículo 140, </w:t>
      </w:r>
      <w:r w:rsidR="0045421F">
        <w:rPr>
          <w:rFonts w:ascii="Palatino Linotype" w:eastAsia="Palatino Linotype" w:hAnsi="Palatino Linotype" w:cs="Palatino Linotype"/>
          <w:color w:val="000000"/>
          <w:lang w:val="es-ES_tradnl"/>
        </w:rPr>
        <w:t xml:space="preserve">fracción </w:t>
      </w:r>
      <w:r w:rsidRPr="0045421F">
        <w:rPr>
          <w:rFonts w:ascii="Palatino Linotype" w:eastAsia="Palatino Linotype" w:hAnsi="Palatino Linotype" w:cs="Palatino Linotype"/>
          <w:color w:val="000000"/>
          <w:lang w:val="es-ES_tradnl"/>
        </w:rPr>
        <w:t>VI, de la Ley de Transparencia y Acceso a la Información Pública del Estado de México y Municipios</w:t>
      </w:r>
      <w:r w:rsidR="0013312E">
        <w:rPr>
          <w:rStyle w:val="Refdenotaalpie"/>
          <w:rFonts w:ascii="Palatino Linotype" w:eastAsia="Palatino Linotype" w:hAnsi="Palatino Linotype" w:cs="Palatino Linotype"/>
          <w:color w:val="000000"/>
          <w:lang w:val="es-ES_tradnl"/>
        </w:rPr>
        <w:footnoteReference w:id="1"/>
      </w:r>
      <w:r w:rsidR="0013312E" w:rsidRPr="0045421F">
        <w:rPr>
          <w:rFonts w:ascii="Palatino Linotype" w:eastAsia="Palatino Linotype" w:hAnsi="Palatino Linotype" w:cs="Palatino Linotype"/>
          <w:color w:val="000000"/>
          <w:lang w:val="es-ES_tradnl"/>
        </w:rPr>
        <w:t>.</w:t>
      </w:r>
    </w:p>
    <w:p w14:paraId="362B853B" w14:textId="77777777" w:rsidR="0045421F" w:rsidRDefault="0045421F" w:rsidP="0045421F">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3EA2F04A" w14:textId="77777777" w:rsidR="0045421F" w:rsidRPr="0045421F" w:rsidRDefault="0045421F" w:rsidP="00906A17">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color w:val="000000"/>
          <w:lang w:val="es-ES_tradnl"/>
        </w:rPr>
        <w:t xml:space="preserve">A fin de justificar lo anterior, dentro del oficio señalado </w:t>
      </w:r>
      <w:r>
        <w:rPr>
          <w:rFonts w:ascii="Palatino Linotype" w:eastAsia="Palatino Linotype" w:hAnsi="Palatino Linotype" w:cs="Palatino Linotype"/>
          <w:i/>
          <w:color w:val="000000"/>
          <w:lang w:val="es-ES_tradnl"/>
        </w:rPr>
        <w:t>supra</w:t>
      </w:r>
      <w:r>
        <w:rPr>
          <w:rFonts w:ascii="Palatino Linotype" w:eastAsia="Palatino Linotype" w:hAnsi="Palatino Linotype" w:cs="Palatino Linotype"/>
          <w:color w:val="000000"/>
          <w:lang w:val="es-ES_tradnl"/>
        </w:rPr>
        <w:t>, la Contralora Municipal realizó la siguiente Prueba de Daño:</w:t>
      </w:r>
    </w:p>
    <w:p w14:paraId="0BE92825" w14:textId="77777777" w:rsidR="00D27F4A" w:rsidRDefault="00D27F4A" w:rsidP="00D27F4A">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0AB5BE14" w14:textId="77777777" w:rsidR="0045421F" w:rsidRDefault="00CC1387" w:rsidP="0045421F">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r>
        <w:rPr>
          <w:rFonts w:ascii="Palatino Linotype" w:eastAsia="Palatino Linotype" w:hAnsi="Palatino Linotype" w:cs="Palatino Linotype"/>
          <w:i/>
          <w:color w:val="000000"/>
          <w:sz w:val="22"/>
          <w:u w:val="double"/>
        </w:rPr>
        <w:t>“</w:t>
      </w:r>
      <w:r w:rsidR="0045421F" w:rsidRPr="00CC1387">
        <w:rPr>
          <w:rFonts w:ascii="Palatino Linotype" w:eastAsia="Palatino Linotype" w:hAnsi="Palatino Linotype" w:cs="Palatino Linotype"/>
          <w:i/>
          <w:color w:val="000000"/>
          <w:sz w:val="22"/>
          <w:u w:val="double"/>
        </w:rPr>
        <w:t xml:space="preserve">Esta </w:t>
      </w:r>
      <w:proofErr w:type="spellStart"/>
      <w:r w:rsidR="0045421F" w:rsidRPr="00CC1387">
        <w:rPr>
          <w:rFonts w:ascii="Palatino Linotype" w:eastAsia="Palatino Linotype" w:hAnsi="Palatino Linotype" w:cs="Palatino Linotype"/>
          <w:i/>
          <w:color w:val="000000"/>
          <w:sz w:val="22"/>
          <w:u w:val="double"/>
        </w:rPr>
        <w:t>Contraloria</w:t>
      </w:r>
      <w:proofErr w:type="spellEnd"/>
      <w:r w:rsidR="0045421F" w:rsidRPr="00CC1387">
        <w:rPr>
          <w:rFonts w:ascii="Palatino Linotype" w:eastAsia="Palatino Linotype" w:hAnsi="Palatino Linotype" w:cs="Palatino Linotype"/>
          <w:i/>
          <w:color w:val="000000"/>
          <w:sz w:val="22"/>
          <w:u w:val="double"/>
        </w:rPr>
        <w:t xml:space="preserve"> Municipal</w:t>
      </w:r>
      <w:r w:rsidR="0045421F" w:rsidRPr="0045421F">
        <w:rPr>
          <w:rFonts w:ascii="Palatino Linotype" w:eastAsia="Palatino Linotype" w:hAnsi="Palatino Linotype" w:cs="Palatino Linotype"/>
          <w:i/>
          <w:color w:val="000000"/>
          <w:sz w:val="22"/>
        </w:rPr>
        <w:t xml:space="preserve">, </w:t>
      </w:r>
      <w:r>
        <w:rPr>
          <w:rFonts w:ascii="Palatino Linotype" w:eastAsia="Palatino Linotype" w:hAnsi="Palatino Linotype" w:cs="Palatino Linotype"/>
          <w:i/>
          <w:color w:val="000000"/>
          <w:sz w:val="22"/>
        </w:rPr>
        <w:t>(…)</w:t>
      </w:r>
      <w:r w:rsidR="0045421F" w:rsidRPr="0045421F">
        <w:rPr>
          <w:rFonts w:ascii="Palatino Linotype" w:eastAsia="Palatino Linotype" w:hAnsi="Palatino Linotype" w:cs="Palatino Linotype"/>
          <w:i/>
          <w:color w:val="000000"/>
          <w:sz w:val="22"/>
        </w:rPr>
        <w:t xml:space="preserve"> </w:t>
      </w:r>
      <w:r w:rsidR="0045421F" w:rsidRPr="00CC1387">
        <w:rPr>
          <w:rFonts w:ascii="Palatino Linotype" w:eastAsia="Palatino Linotype" w:hAnsi="Palatino Linotype" w:cs="Palatino Linotype"/>
          <w:i/>
          <w:color w:val="000000"/>
          <w:sz w:val="22"/>
          <w:u w:val="double"/>
        </w:rPr>
        <w:t>ha iniciado expediente DE LA CONTRALORÍA INTERNA MUNICIPAL, en su etapa de aclaración y/o investigación</w:t>
      </w:r>
      <w:r w:rsidR="0045421F" w:rsidRPr="0045421F">
        <w:rPr>
          <w:rFonts w:ascii="Palatino Linotype" w:eastAsia="Palatino Linotype" w:hAnsi="Palatino Linotype" w:cs="Palatino Linotype"/>
          <w:i/>
          <w:color w:val="000000"/>
          <w:sz w:val="22"/>
        </w:rPr>
        <w:t>, el cual se integran con el Acta de Entrega Recepción llevada a cabo por termino de administración, con los oficios suscritos por el servidor público entrante de la administración 2022-2024, a través del cual hizo del conocimiento a esta Contraloría Municipal las inconsistencias y/</w:t>
      </w:r>
      <w:proofErr w:type="spellStart"/>
      <w:r w:rsidR="0045421F" w:rsidRPr="0045421F">
        <w:rPr>
          <w:rFonts w:ascii="Palatino Linotype" w:eastAsia="Palatino Linotype" w:hAnsi="Palatino Linotype" w:cs="Palatino Linotype"/>
          <w:i/>
          <w:color w:val="000000"/>
          <w:sz w:val="22"/>
        </w:rPr>
        <w:t>o</w:t>
      </w:r>
      <w:proofErr w:type="spellEnd"/>
      <w:r w:rsidR="0045421F" w:rsidRPr="0045421F">
        <w:rPr>
          <w:rFonts w:ascii="Palatino Linotype" w:eastAsia="Palatino Linotype" w:hAnsi="Palatino Linotype" w:cs="Palatino Linotype"/>
          <w:i/>
          <w:color w:val="000000"/>
          <w:sz w:val="22"/>
        </w:rPr>
        <w:t xml:space="preserve"> omisiones probablemente cometidas por el servidor públicos saliente.</w:t>
      </w:r>
    </w:p>
    <w:p w14:paraId="7949C64D" w14:textId="77777777" w:rsidR="00CC1387" w:rsidRDefault="00CC1387" w:rsidP="0045421F">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p>
    <w:p w14:paraId="1E496B4A" w14:textId="77777777" w:rsidR="00CC1387" w:rsidRDefault="00CC1387" w:rsidP="0045421F">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r w:rsidRPr="00CC1387">
        <w:rPr>
          <w:rFonts w:ascii="Palatino Linotype" w:eastAsia="Palatino Linotype" w:hAnsi="Palatino Linotype" w:cs="Palatino Linotype"/>
          <w:i/>
          <w:color w:val="000000"/>
          <w:sz w:val="22"/>
        </w:rPr>
        <w:lastRenderedPageBreak/>
        <w:t xml:space="preserve">Es importante mencionar que en dicho procedimiento se llevan a cabo notificaciones, citaciones y/o razones de notificación que son el medio legal por el cual se hace del conocimiento al servidor público saliente, las observaciones detectadas al acto entrega llevado a cabo por conclusión de administración en ese tenor de ideas </w:t>
      </w:r>
      <w:r w:rsidRPr="00CC1387">
        <w:rPr>
          <w:rFonts w:ascii="Palatino Linotype" w:eastAsia="Palatino Linotype" w:hAnsi="Palatino Linotype" w:cs="Palatino Linotype"/>
          <w:i/>
          <w:color w:val="000000"/>
          <w:sz w:val="22"/>
          <w:u w:val="double"/>
        </w:rPr>
        <w:t>es importante hacer de su conocimiento que derivado de las acciones antes mencionadas, se integró expediente en esta Contraloría Municipal donde la suscrita y/o la autoridad investigadora</w:t>
      </w:r>
      <w:r w:rsidRPr="00CC1387">
        <w:rPr>
          <w:rFonts w:ascii="Palatino Linotype" w:eastAsia="Palatino Linotype" w:hAnsi="Palatino Linotype" w:cs="Palatino Linotype"/>
          <w:i/>
          <w:color w:val="000000"/>
          <w:sz w:val="22"/>
        </w:rPr>
        <w:t>, lleva los procedimientos con apego a la Ley y a efecto de que las observaciones detectadas por termino de administración sean solventadas y/o aclaradas y concluir expedientes.</w:t>
      </w:r>
    </w:p>
    <w:p w14:paraId="01A5BE58" w14:textId="77777777" w:rsidR="00CC1387" w:rsidRDefault="00CC1387" w:rsidP="0045421F">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p>
    <w:p w14:paraId="4E83DBE2" w14:textId="77777777" w:rsidR="00CC1387" w:rsidRDefault="00CC1387" w:rsidP="0045421F">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r w:rsidRPr="00CC1387">
        <w:rPr>
          <w:rFonts w:ascii="Palatino Linotype" w:eastAsia="Palatino Linotype" w:hAnsi="Palatino Linotype" w:cs="Palatino Linotype"/>
          <w:i/>
          <w:color w:val="000000"/>
          <w:sz w:val="22"/>
        </w:rPr>
        <w:t xml:space="preserve">En caso de no aclararse tales omisiones y/o inconsistencias se turna a la autoridad competente a efecto de que se inicien las investigaciones </w:t>
      </w:r>
      <w:proofErr w:type="spellStart"/>
      <w:r w:rsidRPr="00CC1387">
        <w:rPr>
          <w:rFonts w:ascii="Palatino Linotype" w:eastAsia="Palatino Linotype" w:hAnsi="Palatino Linotype" w:cs="Palatino Linotype"/>
          <w:i/>
          <w:color w:val="000000"/>
          <w:sz w:val="22"/>
        </w:rPr>
        <w:t>cormespondientes</w:t>
      </w:r>
      <w:proofErr w:type="spellEnd"/>
      <w:r w:rsidRPr="00CC1387">
        <w:rPr>
          <w:rFonts w:ascii="Palatino Linotype" w:eastAsia="Palatino Linotype" w:hAnsi="Palatino Linotype" w:cs="Palatino Linotype"/>
          <w:i/>
          <w:color w:val="000000"/>
          <w:sz w:val="22"/>
        </w:rPr>
        <w:t xml:space="preserve"> y se continúe con la secuela procedimental correspondiente, respecto de los procedimientos de responsabilidades administrativas, hecho lo anterior y caso de proceder se inicia o se lleva a cabo “procedimiento responsabilidades administrativas" mismo que </w:t>
      </w:r>
      <w:r w:rsidRPr="00CC1387">
        <w:rPr>
          <w:rFonts w:ascii="Palatino Linotype" w:eastAsia="Palatino Linotype" w:hAnsi="Palatino Linotype" w:cs="Palatino Linotype"/>
          <w:i/>
          <w:color w:val="000000"/>
          <w:sz w:val="22"/>
          <w:u w:val="double"/>
        </w:rPr>
        <w:t>a la fecha se encuentra en su primer etapa y aún no cuenta con una resolución definitiva por lo que de conformidad al artículo 140 fracción VI de la Ley de Transparencia y Acceso a la Información Pública del Estado de México y Municipios</w:t>
      </w:r>
      <w:r w:rsidRPr="00CC1387">
        <w:rPr>
          <w:rFonts w:ascii="Palatino Linotype" w:eastAsia="Palatino Linotype" w:hAnsi="Palatino Linotype" w:cs="Palatino Linotype"/>
          <w:i/>
          <w:color w:val="000000"/>
          <w:sz w:val="22"/>
        </w:rPr>
        <w:t xml:space="preserve">, en el artículo 113 fracción IX de la Ley General de Transparencia y Acceso a la Información Pública, vigésimo octavo de los Lineamientos Generales en Materia de Clasificación y Desclasificación de la Información, así como para la Elaboración de Versiones Públicas, </w:t>
      </w:r>
      <w:r w:rsidRPr="00CC1387">
        <w:rPr>
          <w:rFonts w:ascii="Palatino Linotype" w:eastAsia="Palatino Linotype" w:hAnsi="Palatino Linotype" w:cs="Palatino Linotype"/>
          <w:b/>
          <w:i/>
          <w:color w:val="000000"/>
          <w:sz w:val="22"/>
        </w:rPr>
        <w:t>le solicito que el expedientillo</w:t>
      </w:r>
      <w:r>
        <w:rPr>
          <w:rFonts w:ascii="Palatino Linotype" w:eastAsia="Palatino Linotype" w:hAnsi="Palatino Linotype" w:cs="Palatino Linotype"/>
          <w:b/>
          <w:i/>
          <w:color w:val="000000"/>
          <w:sz w:val="22"/>
        </w:rPr>
        <w:t xml:space="preserve"> </w:t>
      </w:r>
      <w:r>
        <w:rPr>
          <w:rFonts w:ascii="Palatino Linotype" w:eastAsia="Palatino Linotype" w:hAnsi="Palatino Linotype" w:cs="Palatino Linotype"/>
          <w:b/>
          <w:color w:val="000000"/>
          <w:sz w:val="22"/>
        </w:rPr>
        <w:t>[</w:t>
      </w:r>
      <w:r w:rsidRPr="00CC1387">
        <w:rPr>
          <w:rFonts w:ascii="Palatino Linotype" w:eastAsia="Palatino Linotype" w:hAnsi="Palatino Linotype" w:cs="Palatino Linotype"/>
          <w:b/>
          <w:color w:val="000000"/>
          <w:sz w:val="22"/>
        </w:rPr>
        <w:t>OBSER/CM/02/2022</w:t>
      </w:r>
      <w:r>
        <w:rPr>
          <w:rFonts w:ascii="Palatino Linotype" w:eastAsia="Palatino Linotype" w:hAnsi="Palatino Linotype" w:cs="Palatino Linotype"/>
          <w:b/>
          <w:color w:val="000000"/>
          <w:sz w:val="22"/>
        </w:rPr>
        <w:t xml:space="preserve"> y</w:t>
      </w:r>
      <w:r w:rsidRPr="00CC1387">
        <w:rPr>
          <w:rFonts w:ascii="Palatino Linotype" w:eastAsia="Palatino Linotype" w:hAnsi="Palatino Linotype" w:cs="Palatino Linotype"/>
          <w:b/>
          <w:color w:val="000000"/>
          <w:sz w:val="22"/>
        </w:rPr>
        <w:t xml:space="preserve"> OBSER/CM/02/2022</w:t>
      </w:r>
      <w:r>
        <w:rPr>
          <w:rFonts w:ascii="Palatino Linotype" w:eastAsia="Palatino Linotype" w:hAnsi="Palatino Linotype" w:cs="Palatino Linotype"/>
          <w:b/>
          <w:color w:val="000000"/>
          <w:sz w:val="22"/>
        </w:rPr>
        <w:t>]</w:t>
      </w:r>
      <w:r w:rsidRPr="00CC1387">
        <w:rPr>
          <w:rFonts w:ascii="Palatino Linotype" w:eastAsia="Palatino Linotype" w:hAnsi="Palatino Linotype" w:cs="Palatino Linotype"/>
          <w:b/>
          <w:i/>
          <w:color w:val="000000"/>
          <w:sz w:val="22"/>
        </w:rPr>
        <w:t xml:space="preserve"> derivado de observaciones de acta de entrega recepción de la contraloría interna municipal, sea información que se clasifique como reservada y confidencial, por un periodo comprendido de tres años, por contener datos personales y sensibles y por ser parte importante de un procedimiento que se encuentra en su primer de etapa de aclaración y/o </w:t>
      </w:r>
      <w:proofErr w:type="spellStart"/>
      <w:r w:rsidRPr="00CC1387">
        <w:rPr>
          <w:rFonts w:ascii="Palatino Linotype" w:eastAsia="Palatino Linotype" w:hAnsi="Palatino Linotype" w:cs="Palatino Linotype"/>
          <w:b/>
          <w:i/>
          <w:color w:val="000000"/>
          <w:sz w:val="22"/>
        </w:rPr>
        <w:t>solventación</w:t>
      </w:r>
      <w:proofErr w:type="spellEnd"/>
      <w:r w:rsidRPr="00CC1387">
        <w:rPr>
          <w:rFonts w:ascii="Palatino Linotype" w:eastAsia="Palatino Linotype" w:hAnsi="Palatino Linotype" w:cs="Palatino Linotype"/>
          <w:i/>
          <w:color w:val="000000"/>
          <w:sz w:val="22"/>
        </w:rPr>
        <w:t xml:space="preserve">, todo ello en virtud de que la documental pública antes mencionada forman parte del expediente que se integró en esta Contraloría Municipal a efecto de poder determinar una probable acción u omisión sancionada por la Ley que dé pie a una responsabilidad administrativa grave o no grave en virtud de lo anterior y con el único fin de que no se acuse un daño o se obstruya en el debido proceso de los procedimientos de responsabilidades administrativas y resarcitorias en tanto no hayan quedado firmes en los términos de las disposiciones jurídicas aplicables, esta autoridad </w:t>
      </w:r>
      <w:r w:rsidRPr="00CC1387">
        <w:rPr>
          <w:rFonts w:ascii="Palatino Linotype" w:eastAsia="Palatino Linotype" w:hAnsi="Palatino Linotype" w:cs="Palatino Linotype"/>
          <w:i/>
          <w:color w:val="000000"/>
          <w:sz w:val="22"/>
        </w:rPr>
        <w:lastRenderedPageBreak/>
        <w:t>le solicita se RESERVE LA INFORMACIÓN ANTES MENCIONADA, en razón de lo anterior emito la siguiente prueba de daño</w:t>
      </w:r>
      <w:r>
        <w:rPr>
          <w:rFonts w:ascii="Palatino Linotype" w:eastAsia="Palatino Linotype" w:hAnsi="Palatino Linotype" w:cs="Palatino Linotype"/>
          <w:i/>
          <w:color w:val="000000"/>
          <w:sz w:val="22"/>
        </w:rPr>
        <w:t xml:space="preserve"> </w:t>
      </w:r>
      <w:r w:rsidRPr="00CC1387">
        <w:rPr>
          <w:rFonts w:ascii="Palatino Linotype" w:eastAsia="Palatino Linotype" w:hAnsi="Palatino Linotype" w:cs="Palatino Linotype"/>
          <w:i/>
          <w:color w:val="000000"/>
          <w:sz w:val="22"/>
        </w:rPr>
        <w:t>de manera fundada y motivada, correspondiente a las seis fracciones que enmarca el numeral trigésimo tercero de los Lineamientos Generales en Materia de Clasificación y Desclasificación de la Información, así como para la elaboración de versiones públicas.</w:t>
      </w:r>
    </w:p>
    <w:p w14:paraId="3397437F" w14:textId="77777777" w:rsidR="00CC1387" w:rsidRDefault="00CC1387" w:rsidP="0045421F">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p>
    <w:p w14:paraId="4D052EA3" w14:textId="77777777" w:rsidR="00CC1387" w:rsidRPr="00CC1387" w:rsidRDefault="00CC1387" w:rsidP="0045421F">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b/>
          <w:i/>
          <w:color w:val="000000"/>
          <w:sz w:val="22"/>
        </w:rPr>
      </w:pPr>
      <w:r w:rsidRPr="00CC1387">
        <w:rPr>
          <w:rFonts w:ascii="Palatino Linotype" w:eastAsia="Palatino Linotype" w:hAnsi="Palatino Linotype" w:cs="Palatino Linotype"/>
          <w:b/>
          <w:i/>
          <w:color w:val="000000"/>
          <w:sz w:val="22"/>
        </w:rPr>
        <w:t>PRUEBA DE DAÑO:</w:t>
      </w:r>
    </w:p>
    <w:p w14:paraId="5ADAF256" w14:textId="77777777" w:rsidR="00CC1387" w:rsidRDefault="00CC1387" w:rsidP="0045421F">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r w:rsidRPr="00CC1387">
        <w:rPr>
          <w:rFonts w:ascii="Palatino Linotype" w:eastAsia="Palatino Linotype" w:hAnsi="Palatino Linotype" w:cs="Palatino Linotype"/>
          <w:b/>
          <w:i/>
          <w:color w:val="000000"/>
          <w:sz w:val="22"/>
        </w:rPr>
        <w:t>Trigésimo tercero.</w:t>
      </w:r>
      <w:r w:rsidRPr="00CC1387">
        <w:rPr>
          <w:rFonts w:ascii="Palatino Linotype" w:eastAsia="Palatino Linotype" w:hAnsi="Palatino Linotype" w:cs="Palatino Linotype"/>
          <w:i/>
          <w:color w:val="000000"/>
          <w:sz w:val="22"/>
        </w:rPr>
        <w:t xml:space="preserve"> Para la aplicación de la prueba de daño a la que hace referencia el artículo 104 de la Ley General, los sujetos obligados atenderán lo siguiente: </w:t>
      </w:r>
    </w:p>
    <w:p w14:paraId="1C8FC641" w14:textId="77777777" w:rsidR="00CC1387" w:rsidRDefault="00CC1387" w:rsidP="0045421F">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p>
    <w:p w14:paraId="52B56C80" w14:textId="77777777" w:rsidR="00CC1387" w:rsidRPr="00CC1387" w:rsidRDefault="00CC1387" w:rsidP="0045421F">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b/>
          <w:i/>
          <w:color w:val="000000"/>
          <w:sz w:val="22"/>
        </w:rPr>
      </w:pPr>
      <w:r w:rsidRPr="00CC1387">
        <w:rPr>
          <w:rFonts w:ascii="Palatino Linotype" w:eastAsia="Palatino Linotype" w:hAnsi="Palatino Linotype" w:cs="Palatino Linotype"/>
          <w:b/>
          <w:i/>
          <w:color w:val="000000"/>
          <w:sz w:val="22"/>
        </w:rPr>
        <w:t xml:space="preserve">1.- A efecto de dar cumplimiento al artículo Trigésimo Tercero de los Lineamientos Generales en Materia de Clasificación y Desclasificación de la Información, así como para la Elaboración de Versiones Públicas se establece lo siguiente: </w:t>
      </w:r>
    </w:p>
    <w:p w14:paraId="15104FE2" w14:textId="77777777" w:rsidR="00CC1387" w:rsidRDefault="00CC1387" w:rsidP="0045421F">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p>
    <w:p w14:paraId="2DD53B5D" w14:textId="77777777" w:rsidR="00CC1387" w:rsidRDefault="00CC1387" w:rsidP="0045421F">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r w:rsidRPr="00CC1387">
        <w:rPr>
          <w:rFonts w:ascii="Palatino Linotype" w:eastAsia="Palatino Linotype" w:hAnsi="Palatino Linotype" w:cs="Palatino Linotype"/>
          <w:i/>
          <w:color w:val="000000"/>
          <w:sz w:val="22"/>
        </w:rPr>
        <w:t xml:space="preserve">La fracción y causal aplicable es el Artículo 113 fracción IX de la Ley General de Transparencia y Acceso a la Información Pública, numeral vigésimo octavo, de los Lineamientos Generales en Materia de Clasificación y Desclasificación de la Información, así como para la Elaboración de Versiones Públicas, </w:t>
      </w:r>
      <w:r w:rsidRPr="00CC1387">
        <w:rPr>
          <w:rFonts w:ascii="Palatino Linotype" w:eastAsia="Palatino Linotype" w:hAnsi="Palatino Linotype" w:cs="Palatino Linotype"/>
          <w:i/>
          <w:color w:val="000000"/>
          <w:sz w:val="22"/>
          <w:u w:val="double"/>
        </w:rPr>
        <w:t>140 fracción VI de la Ley de Transparencia y Acceso a la Información Pública del Estado de México y Municipios</w:t>
      </w:r>
      <w:r w:rsidRPr="00CC1387">
        <w:rPr>
          <w:rFonts w:ascii="Palatino Linotype" w:eastAsia="Palatino Linotype" w:hAnsi="Palatino Linotype" w:cs="Palatino Linotype"/>
          <w:i/>
          <w:color w:val="000000"/>
          <w:sz w:val="22"/>
        </w:rPr>
        <w:t xml:space="preserve">. </w:t>
      </w:r>
    </w:p>
    <w:p w14:paraId="68532358" w14:textId="77777777" w:rsidR="00CC1387" w:rsidRDefault="00CC1387" w:rsidP="0045421F">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p>
    <w:p w14:paraId="587FC886" w14:textId="77777777" w:rsidR="00CC1387" w:rsidRDefault="00CC1387" w:rsidP="0045421F">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r w:rsidRPr="00CC1387">
        <w:rPr>
          <w:rFonts w:ascii="Palatino Linotype" w:eastAsia="Palatino Linotype" w:hAnsi="Palatino Linotype" w:cs="Palatino Linotype"/>
          <w:i/>
          <w:color w:val="000000"/>
          <w:sz w:val="22"/>
        </w:rPr>
        <w:t xml:space="preserve">Se demuestra que si se publica la información solicitada generaría un riesgo de perjuicio y por lo tanto acredita que este último rebasa el interés público protegido por la reserva; </w:t>
      </w:r>
    </w:p>
    <w:p w14:paraId="393CA98D" w14:textId="77777777" w:rsidR="00CC1387" w:rsidRDefault="00CC1387" w:rsidP="0045421F">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p>
    <w:p w14:paraId="67415D23" w14:textId="77777777" w:rsidR="00CC1387" w:rsidRDefault="00CC1387" w:rsidP="0045421F">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r w:rsidRPr="00CC1387">
        <w:rPr>
          <w:rFonts w:ascii="Palatino Linotype" w:eastAsia="Palatino Linotype" w:hAnsi="Palatino Linotype" w:cs="Palatino Linotype"/>
          <w:i/>
          <w:color w:val="000000"/>
          <w:sz w:val="22"/>
        </w:rPr>
        <w:t xml:space="preserve">Las disposiciones de orden público que privilegia la clasificación de información reservada que contengan opiniones, recomendaciones o puntos de vista que formen parte del proceso deliberativo de los servidores públicos, hasta en tanto no sé cuente con la decisión definitiva, la cual deberá estar documentada en la resolución emitida por el tribunal de justicia administrativa del Estado de México de este Sujeto Obligado hasta en tanto se emitan la resolución definitiva y cause ejecutoria. </w:t>
      </w:r>
    </w:p>
    <w:p w14:paraId="519EFC87" w14:textId="77777777" w:rsidR="00CC1387" w:rsidRDefault="00CC1387" w:rsidP="0045421F">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p>
    <w:p w14:paraId="5B4AA7B3" w14:textId="77777777" w:rsidR="00CC1387" w:rsidRDefault="00CC1387" w:rsidP="0045421F">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r w:rsidRPr="00CC1387">
        <w:rPr>
          <w:rFonts w:ascii="Palatino Linotype" w:eastAsia="Palatino Linotype" w:hAnsi="Palatino Linotype" w:cs="Palatino Linotype"/>
          <w:i/>
          <w:color w:val="000000"/>
          <w:sz w:val="22"/>
        </w:rPr>
        <w:lastRenderedPageBreak/>
        <w:t>Aunado a que los actos de entrega y las observaciones realizadas se encuentran en la etapa de aclaración, y en caso de no ser aclaradas se turnarán a la autoridad investigadora, así mismo es importante hacer de su conocimiento que:</w:t>
      </w:r>
    </w:p>
    <w:p w14:paraId="5A106401" w14:textId="77777777" w:rsidR="00CC1387" w:rsidRDefault="00CC1387" w:rsidP="0045421F">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p>
    <w:p w14:paraId="41D95C5F" w14:textId="77777777" w:rsidR="00CC1387" w:rsidRPr="00CC1387" w:rsidRDefault="00CC1387" w:rsidP="0045421F">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u w:val="double"/>
        </w:rPr>
      </w:pPr>
      <w:r w:rsidRPr="00CC1387">
        <w:rPr>
          <w:rFonts w:ascii="Palatino Linotype" w:eastAsia="Palatino Linotype" w:hAnsi="Palatino Linotype" w:cs="Palatino Linotype"/>
          <w:i/>
          <w:color w:val="000000"/>
          <w:sz w:val="22"/>
          <w:u w:val="double"/>
        </w:rPr>
        <w:t xml:space="preserve">El procedimiento administrativo consta de las siguientes etapas: </w:t>
      </w:r>
    </w:p>
    <w:p w14:paraId="4AB97277" w14:textId="77777777" w:rsidR="00CC1387" w:rsidRPr="00CC1387" w:rsidRDefault="00CC1387" w:rsidP="0045421F">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u w:val="double"/>
        </w:rPr>
      </w:pPr>
      <w:r w:rsidRPr="00CC1387">
        <w:rPr>
          <w:rFonts w:ascii="Palatino Linotype" w:eastAsia="Palatino Linotype" w:hAnsi="Palatino Linotype" w:cs="Palatino Linotype"/>
          <w:i/>
          <w:color w:val="000000"/>
          <w:sz w:val="22"/>
          <w:u w:val="double"/>
        </w:rPr>
        <w:t>1.- Se inicia por denuncia/ de oficio/ derivado de auditorías.</w:t>
      </w:r>
    </w:p>
    <w:p w14:paraId="476923C9" w14:textId="77777777" w:rsidR="00CC1387" w:rsidRPr="00CC1387" w:rsidRDefault="00CC1387" w:rsidP="0045421F">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u w:val="double"/>
        </w:rPr>
      </w:pPr>
      <w:r w:rsidRPr="00CC1387">
        <w:rPr>
          <w:rFonts w:ascii="Palatino Linotype" w:eastAsia="Palatino Linotype" w:hAnsi="Palatino Linotype" w:cs="Palatino Linotype"/>
          <w:i/>
          <w:color w:val="000000"/>
          <w:sz w:val="22"/>
          <w:u w:val="double"/>
        </w:rPr>
        <w:t xml:space="preserve">2.- Etapa de investigación. </w:t>
      </w:r>
    </w:p>
    <w:p w14:paraId="278EA6B8" w14:textId="77777777" w:rsidR="00CC1387" w:rsidRPr="00CC1387" w:rsidRDefault="00CC1387" w:rsidP="0045421F">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u w:val="double"/>
        </w:rPr>
      </w:pPr>
      <w:r w:rsidRPr="00CC1387">
        <w:rPr>
          <w:rFonts w:ascii="Palatino Linotype" w:eastAsia="Palatino Linotype" w:hAnsi="Palatino Linotype" w:cs="Palatino Linotype"/>
          <w:i/>
          <w:color w:val="000000"/>
          <w:sz w:val="22"/>
          <w:u w:val="double"/>
        </w:rPr>
        <w:t xml:space="preserve">3.- Etapa de sustanciación. </w:t>
      </w:r>
    </w:p>
    <w:p w14:paraId="269EAC60" w14:textId="77777777" w:rsidR="00CC1387" w:rsidRPr="00CC1387" w:rsidRDefault="00CC1387" w:rsidP="0045421F">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u w:val="double"/>
        </w:rPr>
      </w:pPr>
      <w:r w:rsidRPr="00CC1387">
        <w:rPr>
          <w:rFonts w:ascii="Palatino Linotype" w:eastAsia="Palatino Linotype" w:hAnsi="Palatino Linotype" w:cs="Palatino Linotype"/>
          <w:i/>
          <w:color w:val="000000"/>
          <w:sz w:val="22"/>
          <w:u w:val="double"/>
        </w:rPr>
        <w:t xml:space="preserve">4.- Resolución. </w:t>
      </w:r>
    </w:p>
    <w:p w14:paraId="304795F3" w14:textId="77777777" w:rsidR="00CC1387" w:rsidRDefault="00CC1387" w:rsidP="0045421F">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r w:rsidRPr="00CC1387">
        <w:rPr>
          <w:rFonts w:ascii="Palatino Linotype" w:eastAsia="Palatino Linotype" w:hAnsi="Palatino Linotype" w:cs="Palatino Linotype"/>
          <w:i/>
          <w:color w:val="000000"/>
          <w:sz w:val="22"/>
        </w:rPr>
        <w:t xml:space="preserve">Actualmente, las actas de entrega y los oficios mediante los cuales se solicita aclaraciones, y/o </w:t>
      </w:r>
      <w:proofErr w:type="spellStart"/>
      <w:r w:rsidRPr="00CC1387">
        <w:rPr>
          <w:rFonts w:ascii="Palatino Linotype" w:eastAsia="Palatino Linotype" w:hAnsi="Palatino Linotype" w:cs="Palatino Linotype"/>
          <w:i/>
          <w:color w:val="000000"/>
          <w:sz w:val="22"/>
        </w:rPr>
        <w:t>solventaciones</w:t>
      </w:r>
      <w:proofErr w:type="spellEnd"/>
      <w:r w:rsidRPr="00CC1387">
        <w:rPr>
          <w:rFonts w:ascii="Palatino Linotype" w:eastAsia="Palatino Linotype" w:hAnsi="Palatino Linotype" w:cs="Palatino Linotype"/>
          <w:i/>
          <w:color w:val="000000"/>
          <w:sz w:val="22"/>
        </w:rPr>
        <w:t xml:space="preserve"> se encuentran en la primer etapa de aclaración para que con posterioridad se </w:t>
      </w:r>
      <w:proofErr w:type="spellStart"/>
      <w:r w:rsidRPr="00CC1387">
        <w:rPr>
          <w:rFonts w:ascii="Palatino Linotype" w:eastAsia="Palatino Linotype" w:hAnsi="Palatino Linotype" w:cs="Palatino Linotype"/>
          <w:i/>
          <w:color w:val="000000"/>
          <w:sz w:val="22"/>
        </w:rPr>
        <w:t>de</w:t>
      </w:r>
      <w:proofErr w:type="spellEnd"/>
      <w:r w:rsidRPr="00CC1387">
        <w:rPr>
          <w:rFonts w:ascii="Palatino Linotype" w:eastAsia="Palatino Linotype" w:hAnsi="Palatino Linotype" w:cs="Palatino Linotype"/>
          <w:i/>
          <w:color w:val="000000"/>
          <w:sz w:val="22"/>
        </w:rPr>
        <w:t xml:space="preserve"> inicio a una investigación en caso de no solventar o aclarar las observaciones hechas al acto de entrega lo que significa que de difundir la información propuesta para su clasificación se estaría infringiendo las disposiciones del Artículo 113 fracción IX de la Ley General de Transparencia y Acceso a la Información Pública, Y </w:t>
      </w:r>
      <w:proofErr w:type="spellStart"/>
      <w:r w:rsidRPr="00CC1387">
        <w:rPr>
          <w:rFonts w:ascii="Palatino Linotype" w:eastAsia="Palatino Linotype" w:hAnsi="Palatino Linotype" w:cs="Palatino Linotype"/>
          <w:i/>
          <w:color w:val="000000"/>
          <w:sz w:val="22"/>
          <w:u w:val="double"/>
        </w:rPr>
        <w:t>articulo</w:t>
      </w:r>
      <w:proofErr w:type="spellEnd"/>
      <w:r w:rsidRPr="00CC1387">
        <w:rPr>
          <w:rFonts w:ascii="Palatino Linotype" w:eastAsia="Palatino Linotype" w:hAnsi="Palatino Linotype" w:cs="Palatino Linotype"/>
          <w:i/>
          <w:color w:val="000000"/>
          <w:sz w:val="22"/>
          <w:u w:val="double"/>
        </w:rPr>
        <w:t xml:space="preserve"> 140 fracción VI de la Ley de Transparencia y Acceso </w:t>
      </w:r>
      <w:proofErr w:type="spellStart"/>
      <w:r w:rsidRPr="00CC1387">
        <w:rPr>
          <w:rFonts w:ascii="Palatino Linotype" w:eastAsia="Palatino Linotype" w:hAnsi="Palatino Linotype" w:cs="Palatino Linotype"/>
          <w:i/>
          <w:color w:val="000000"/>
          <w:sz w:val="22"/>
          <w:u w:val="double"/>
        </w:rPr>
        <w:t>ala</w:t>
      </w:r>
      <w:proofErr w:type="spellEnd"/>
      <w:r w:rsidRPr="00CC1387">
        <w:rPr>
          <w:rFonts w:ascii="Palatino Linotype" w:eastAsia="Palatino Linotype" w:hAnsi="Palatino Linotype" w:cs="Palatino Linotype"/>
          <w:i/>
          <w:color w:val="000000"/>
          <w:sz w:val="22"/>
          <w:u w:val="double"/>
        </w:rPr>
        <w:t xml:space="preserve"> Información Pública del Estado de México y Municipios</w:t>
      </w:r>
      <w:r w:rsidRPr="00CC1387">
        <w:rPr>
          <w:rFonts w:ascii="Palatino Linotype" w:eastAsia="Palatino Linotype" w:hAnsi="Palatino Linotype" w:cs="Palatino Linotype"/>
          <w:i/>
          <w:color w:val="000000"/>
          <w:sz w:val="22"/>
        </w:rPr>
        <w:t xml:space="preserve"> ya que forman parte de un proceso deliberativo, el cual no ha sido terminado. </w:t>
      </w:r>
    </w:p>
    <w:p w14:paraId="45505229" w14:textId="77777777" w:rsidR="00CC1387" w:rsidRDefault="00CC1387" w:rsidP="0045421F">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p>
    <w:p w14:paraId="356CC24A" w14:textId="77777777" w:rsidR="00CC1387" w:rsidRDefault="00CC1387" w:rsidP="0045421F">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r w:rsidRPr="00CC1387">
        <w:rPr>
          <w:rFonts w:ascii="Palatino Linotype" w:eastAsia="Palatino Linotype" w:hAnsi="Palatino Linotype" w:cs="Palatino Linotype"/>
          <w:b/>
          <w:i/>
          <w:color w:val="000000"/>
          <w:sz w:val="22"/>
        </w:rPr>
        <w:t>Riesgo real:</w:t>
      </w:r>
      <w:r w:rsidRPr="00CC1387">
        <w:rPr>
          <w:rFonts w:ascii="Palatino Linotype" w:eastAsia="Palatino Linotype" w:hAnsi="Palatino Linotype" w:cs="Palatino Linotype"/>
          <w:i/>
          <w:color w:val="000000"/>
          <w:sz w:val="22"/>
        </w:rPr>
        <w:t xml:space="preserve"> La divulgación de la información representa un riesgo real de perjuicio que supera el interés público general de que se difunda, ya qué se podría causar daño presente probable y específico al resultado final del proceso deliberativo qué representa y a los intereses jurídicos a qué se refieren el </w:t>
      </w:r>
      <w:r w:rsidRPr="00CC1387">
        <w:rPr>
          <w:rFonts w:ascii="Palatino Linotype" w:eastAsia="Palatino Linotype" w:hAnsi="Palatino Linotype" w:cs="Palatino Linotype"/>
          <w:i/>
          <w:color w:val="000000"/>
          <w:sz w:val="22"/>
          <w:u w:val="double"/>
        </w:rPr>
        <w:t>artículo 140 fracción VI de la Ley de Transparencia y Acceso a la Información Pública del Estado de México y Municipios</w:t>
      </w:r>
      <w:r w:rsidRPr="00CC1387">
        <w:rPr>
          <w:rFonts w:ascii="Palatino Linotype" w:eastAsia="Palatino Linotype" w:hAnsi="Palatino Linotype" w:cs="Palatino Linotype"/>
          <w:i/>
          <w:color w:val="000000"/>
          <w:sz w:val="22"/>
        </w:rPr>
        <w:t>, lo anterior es así que los anomalías, inconsistencias y/</w:t>
      </w:r>
      <w:proofErr w:type="spellStart"/>
      <w:r w:rsidRPr="00CC1387">
        <w:rPr>
          <w:rFonts w:ascii="Palatino Linotype" w:eastAsia="Palatino Linotype" w:hAnsi="Palatino Linotype" w:cs="Palatino Linotype"/>
          <w:i/>
          <w:color w:val="000000"/>
          <w:sz w:val="22"/>
        </w:rPr>
        <w:t>o</w:t>
      </w:r>
      <w:proofErr w:type="spellEnd"/>
      <w:r w:rsidRPr="00CC1387">
        <w:rPr>
          <w:rFonts w:ascii="Palatino Linotype" w:eastAsia="Palatino Linotype" w:hAnsi="Palatino Linotype" w:cs="Palatino Linotype"/>
          <w:i/>
          <w:color w:val="000000"/>
          <w:sz w:val="22"/>
        </w:rPr>
        <w:t xml:space="preserve"> omisiones detectados en los actos de entrega recepción y las observaciones realizadas a los mismos se encuentran en la etapa de aclaración, y en caso de no ser aclaradas y/o solventadas se turnarán a la autoridad investigadora, </w:t>
      </w:r>
      <w:r w:rsidRPr="00CC1387">
        <w:rPr>
          <w:rFonts w:ascii="Palatino Linotype" w:eastAsia="Palatino Linotype" w:hAnsi="Palatino Linotype" w:cs="Palatino Linotype"/>
          <w:b/>
          <w:i/>
          <w:color w:val="000000"/>
          <w:sz w:val="22"/>
        </w:rPr>
        <w:t>por lo que lo contenido en el expediente que Obra en la Contraloría Municipal de Amecameca Estado de México</w:t>
      </w:r>
      <w:r w:rsidRPr="00CC1387">
        <w:rPr>
          <w:rFonts w:ascii="Palatino Linotype" w:eastAsia="Palatino Linotype" w:hAnsi="Palatino Linotype" w:cs="Palatino Linotype"/>
          <w:i/>
          <w:color w:val="000000"/>
          <w:sz w:val="22"/>
        </w:rPr>
        <w:t xml:space="preserve"> la publicidad y difusión de la información propuesta para su clasificación evidentemente afectaría la deliberación del inicio o no de un procedimiento administrativo.</w:t>
      </w:r>
    </w:p>
    <w:p w14:paraId="28667118" w14:textId="77777777" w:rsidR="00CC1387" w:rsidRDefault="00CC1387" w:rsidP="0045421F">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lang w:val="es-ES_tradnl"/>
        </w:rPr>
      </w:pPr>
    </w:p>
    <w:p w14:paraId="7D0D61E2" w14:textId="77777777" w:rsidR="00CC1387" w:rsidRDefault="00CC1387" w:rsidP="0045421F">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r w:rsidRPr="00CC1387">
        <w:rPr>
          <w:rFonts w:ascii="Palatino Linotype" w:eastAsia="Palatino Linotype" w:hAnsi="Palatino Linotype" w:cs="Palatino Linotype"/>
          <w:b/>
          <w:i/>
          <w:color w:val="000000"/>
          <w:sz w:val="22"/>
        </w:rPr>
        <w:lastRenderedPageBreak/>
        <w:t>Riesgo demostrable.</w:t>
      </w:r>
      <w:r w:rsidRPr="00CC1387">
        <w:rPr>
          <w:rFonts w:ascii="Palatino Linotype" w:eastAsia="Palatino Linotype" w:hAnsi="Palatino Linotype" w:cs="Palatino Linotype"/>
          <w:i/>
          <w:color w:val="000000"/>
          <w:sz w:val="22"/>
        </w:rPr>
        <w:t xml:space="preserve"> Se demuestra que existe un daño debido a que de compartirse la información se generaría un ambiente de incertidumbre, lo cual pondría en duda la legitimidad y credibilidad del proceso aclaración y/o de investigación. Se vulneraría el objetivo del mismo proceso de aclaración, </w:t>
      </w:r>
      <w:proofErr w:type="spellStart"/>
      <w:r w:rsidRPr="00CC1387">
        <w:rPr>
          <w:rFonts w:ascii="Palatino Linotype" w:eastAsia="Palatino Linotype" w:hAnsi="Palatino Linotype" w:cs="Palatino Linotype"/>
          <w:i/>
          <w:color w:val="000000"/>
          <w:sz w:val="22"/>
        </w:rPr>
        <w:t>solventación</w:t>
      </w:r>
      <w:proofErr w:type="spellEnd"/>
      <w:r w:rsidRPr="00CC1387">
        <w:rPr>
          <w:rFonts w:ascii="Palatino Linotype" w:eastAsia="Palatino Linotype" w:hAnsi="Palatino Linotype" w:cs="Palatino Linotype"/>
          <w:i/>
          <w:color w:val="000000"/>
          <w:sz w:val="22"/>
        </w:rPr>
        <w:t xml:space="preserve"> y/o investigación de ser compartida la información del proceso sin haberlo concluido. </w:t>
      </w:r>
    </w:p>
    <w:p w14:paraId="057115D7" w14:textId="77777777" w:rsidR="00CC1387" w:rsidRDefault="00CC1387" w:rsidP="0045421F">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p>
    <w:p w14:paraId="5E5F7A99" w14:textId="77777777" w:rsidR="00CC1387" w:rsidRDefault="00CC1387" w:rsidP="0045421F">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r w:rsidRPr="00CC1387">
        <w:rPr>
          <w:rFonts w:ascii="Palatino Linotype" w:eastAsia="Palatino Linotype" w:hAnsi="Palatino Linotype" w:cs="Palatino Linotype"/>
          <w:b/>
          <w:i/>
          <w:color w:val="000000"/>
          <w:sz w:val="22"/>
        </w:rPr>
        <w:t xml:space="preserve">Riesgo identificable. </w:t>
      </w:r>
      <w:r w:rsidRPr="00CC1387">
        <w:rPr>
          <w:rFonts w:ascii="Palatino Linotype" w:eastAsia="Palatino Linotype" w:hAnsi="Palatino Linotype" w:cs="Palatino Linotype"/>
          <w:i/>
          <w:color w:val="000000"/>
          <w:sz w:val="22"/>
        </w:rPr>
        <w:t>Si se entregara la información solicitada, se estaría impidiendo el desarrollo total de poder generar el inicio o no de un procedimiento administrativo de probables responsabilidades, siendo que este mismo conlleva etapas de control y verificación, las cuales no se</w:t>
      </w:r>
      <w:r>
        <w:rPr>
          <w:rFonts w:ascii="Palatino Linotype" w:eastAsia="Palatino Linotype" w:hAnsi="Palatino Linotype" w:cs="Palatino Linotype"/>
          <w:i/>
          <w:color w:val="000000"/>
          <w:sz w:val="22"/>
        </w:rPr>
        <w:t xml:space="preserve"> </w:t>
      </w:r>
      <w:r w:rsidRPr="00CC1387">
        <w:rPr>
          <w:rFonts w:ascii="Palatino Linotype" w:eastAsia="Palatino Linotype" w:hAnsi="Palatino Linotype" w:cs="Palatino Linotype"/>
          <w:i/>
          <w:color w:val="000000"/>
          <w:sz w:val="22"/>
        </w:rPr>
        <w:t xml:space="preserve">completarían y esto deliberadamente afectaría los resultados y al mismo tiempo la naturaleza del procedimiento administrativo de responsabilidades administrativas. </w:t>
      </w:r>
    </w:p>
    <w:p w14:paraId="0FEF20D8" w14:textId="77777777" w:rsidR="00CC1387" w:rsidRDefault="00CC1387" w:rsidP="0045421F">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p>
    <w:p w14:paraId="63CBA91A" w14:textId="77777777" w:rsidR="00CC1387" w:rsidRDefault="00CC1387" w:rsidP="0045421F">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r w:rsidRPr="00CC1387">
        <w:rPr>
          <w:rFonts w:ascii="Palatino Linotype" w:eastAsia="Palatino Linotype" w:hAnsi="Palatino Linotype" w:cs="Palatino Linotype"/>
          <w:b/>
          <w:i/>
          <w:color w:val="000000"/>
          <w:sz w:val="22"/>
        </w:rPr>
        <w:t>Modo:</w:t>
      </w:r>
      <w:r w:rsidRPr="00CC1387">
        <w:rPr>
          <w:rFonts w:ascii="Palatino Linotype" w:eastAsia="Palatino Linotype" w:hAnsi="Palatino Linotype" w:cs="Palatino Linotype"/>
          <w:i/>
          <w:color w:val="000000"/>
          <w:sz w:val="22"/>
        </w:rPr>
        <w:t xml:space="preserve"> Dándose a conocer de este modo el proceso o estado en el que se encuentran las observaciones realizadas a los actos de entrega recepción, respecto a las aclaraciones y /o </w:t>
      </w:r>
      <w:proofErr w:type="spellStart"/>
      <w:r w:rsidRPr="00CC1387">
        <w:rPr>
          <w:rFonts w:ascii="Palatino Linotype" w:eastAsia="Palatino Linotype" w:hAnsi="Palatino Linotype" w:cs="Palatino Linotype"/>
          <w:i/>
          <w:color w:val="000000"/>
          <w:sz w:val="22"/>
        </w:rPr>
        <w:t>solventaciones</w:t>
      </w:r>
      <w:proofErr w:type="spellEnd"/>
      <w:r w:rsidRPr="00CC1387">
        <w:rPr>
          <w:rFonts w:ascii="Palatino Linotype" w:eastAsia="Palatino Linotype" w:hAnsi="Palatino Linotype" w:cs="Palatino Linotype"/>
          <w:i/>
          <w:color w:val="000000"/>
          <w:sz w:val="22"/>
        </w:rPr>
        <w:t xml:space="preserve">, respecto de las inconsistencia u omisiones detectadas, se pondría en duda la legitimidad y credibilidad, afectando todo el proceso deliberativo que conlleva: actividades, procedimientos, argumentos y acuerdos que son factores clave para desarrollar de forma correcta y completa el procedimiento de responsabilidades administrativas. Llevándolo inclusive a posponerse, alargarse o hasta cancelarse. </w:t>
      </w:r>
    </w:p>
    <w:p w14:paraId="172331D9" w14:textId="77777777" w:rsidR="00CC1387" w:rsidRDefault="00CC1387" w:rsidP="0045421F">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p>
    <w:p w14:paraId="3C3C1EC9" w14:textId="77777777" w:rsidR="00CC1387" w:rsidRDefault="00CC1387" w:rsidP="0045421F">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r w:rsidRPr="00CC1387">
        <w:rPr>
          <w:rFonts w:ascii="Palatino Linotype" w:eastAsia="Palatino Linotype" w:hAnsi="Palatino Linotype" w:cs="Palatino Linotype"/>
          <w:b/>
          <w:i/>
          <w:color w:val="000000"/>
          <w:sz w:val="22"/>
        </w:rPr>
        <w:t>Tiempo:</w:t>
      </w:r>
      <w:r w:rsidRPr="00CC1387">
        <w:rPr>
          <w:rFonts w:ascii="Palatino Linotype" w:eastAsia="Palatino Linotype" w:hAnsi="Palatino Linotype" w:cs="Palatino Linotype"/>
          <w:i/>
          <w:color w:val="000000"/>
          <w:sz w:val="22"/>
        </w:rPr>
        <w:t xml:space="preserve"> El seguimiento en la etapa de aclaración y/o investigación, que darían como resultado el inicio o no del procedimiento responsabilidades administrativas no tiene un tiempo en específico para obtener resultados y hacer pública la información, por lo que mientras NO prescriba la facultad de las autoridades competentes para imponer sanciones, esta Contraloría deberá guardar rese</w:t>
      </w:r>
      <w:r>
        <w:rPr>
          <w:rFonts w:ascii="Palatino Linotype" w:eastAsia="Palatino Linotype" w:hAnsi="Palatino Linotype" w:cs="Palatino Linotype"/>
          <w:i/>
          <w:color w:val="000000"/>
          <w:sz w:val="22"/>
        </w:rPr>
        <w:t xml:space="preserve">rva del proceso deliberativo. </w:t>
      </w:r>
    </w:p>
    <w:p w14:paraId="6975CD66" w14:textId="77777777" w:rsidR="00CC1387" w:rsidRDefault="00CC1387" w:rsidP="0045421F">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p>
    <w:p w14:paraId="6755ADB9" w14:textId="77777777" w:rsidR="00CC1387" w:rsidRDefault="00CC1387" w:rsidP="0045421F">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color w:val="000000"/>
          <w:sz w:val="22"/>
        </w:rPr>
      </w:pPr>
      <w:r w:rsidRPr="00CC1387">
        <w:rPr>
          <w:rFonts w:ascii="Palatino Linotype" w:eastAsia="Palatino Linotype" w:hAnsi="Palatino Linotype" w:cs="Palatino Linotype"/>
          <w:b/>
          <w:i/>
          <w:color w:val="000000"/>
          <w:sz w:val="22"/>
        </w:rPr>
        <w:t>Lugar:</w:t>
      </w:r>
      <w:r w:rsidRPr="00CC1387">
        <w:rPr>
          <w:rFonts w:ascii="Palatino Linotype" w:eastAsia="Palatino Linotype" w:hAnsi="Palatino Linotype" w:cs="Palatino Linotype"/>
          <w:i/>
          <w:color w:val="000000"/>
          <w:sz w:val="22"/>
        </w:rPr>
        <w:t xml:space="preserve"> Interior del sujeto obligado.</w:t>
      </w:r>
      <w:r>
        <w:rPr>
          <w:rFonts w:ascii="Palatino Linotype" w:eastAsia="Palatino Linotype" w:hAnsi="Palatino Linotype" w:cs="Palatino Linotype"/>
          <w:i/>
          <w:color w:val="000000"/>
          <w:sz w:val="22"/>
        </w:rPr>
        <w:t>”</w:t>
      </w:r>
      <w:r>
        <w:rPr>
          <w:rFonts w:ascii="Palatino Linotype" w:eastAsia="Palatino Linotype" w:hAnsi="Palatino Linotype" w:cs="Palatino Linotype"/>
          <w:color w:val="000000"/>
          <w:sz w:val="22"/>
        </w:rPr>
        <w:t xml:space="preserve"> (Sic)</w:t>
      </w:r>
    </w:p>
    <w:p w14:paraId="5CF69315" w14:textId="77777777" w:rsidR="00CC1387" w:rsidRPr="00CC1387" w:rsidRDefault="00CC1387" w:rsidP="0045421F">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color w:val="000000"/>
          <w:sz w:val="22"/>
          <w:lang w:val="es-ES_tradnl"/>
        </w:rPr>
      </w:pPr>
      <w:r w:rsidRPr="00CC1387">
        <w:rPr>
          <w:rFonts w:ascii="Palatino Linotype" w:eastAsia="Palatino Linotype" w:hAnsi="Palatino Linotype" w:cs="Palatino Linotype"/>
          <w:color w:val="000000"/>
          <w:sz w:val="22"/>
        </w:rPr>
        <w:t>(Doble subrayado añadido)</w:t>
      </w:r>
    </w:p>
    <w:p w14:paraId="7A7576A6" w14:textId="77777777" w:rsidR="0045421F" w:rsidRDefault="0045421F" w:rsidP="00D27F4A">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0755BF56" w14:textId="77777777" w:rsidR="00C921A5" w:rsidRDefault="00CC1387" w:rsidP="00D27F4A">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color w:val="000000"/>
          <w:lang w:val="es-ES_tradnl"/>
        </w:rPr>
        <w:lastRenderedPageBreak/>
        <w:t>P</w:t>
      </w:r>
      <w:r w:rsidR="00C921A5">
        <w:rPr>
          <w:rFonts w:ascii="Palatino Linotype" w:eastAsia="Palatino Linotype" w:hAnsi="Palatino Linotype" w:cs="Palatino Linotype"/>
          <w:color w:val="000000"/>
          <w:lang w:val="es-ES_tradnl"/>
        </w:rPr>
        <w:t xml:space="preserve">or su parte, a través de los recursos de revisión </w:t>
      </w:r>
      <w:r w:rsidR="00C921A5">
        <w:rPr>
          <w:rFonts w:ascii="Palatino Linotype" w:eastAsia="Palatino Linotype" w:hAnsi="Palatino Linotype" w:cs="Palatino Linotype"/>
          <w:b/>
          <w:color w:val="000000"/>
          <w:lang w:val="es-ES_tradnl"/>
        </w:rPr>
        <w:t xml:space="preserve">14006/INFOEM/IP/2022 </w:t>
      </w:r>
      <w:r w:rsidR="00C921A5">
        <w:rPr>
          <w:rFonts w:ascii="Palatino Linotype" w:eastAsia="Palatino Linotype" w:hAnsi="Palatino Linotype" w:cs="Palatino Linotype"/>
          <w:color w:val="000000"/>
          <w:lang w:val="es-ES_tradnl"/>
        </w:rPr>
        <w:t xml:space="preserve">y </w:t>
      </w:r>
      <w:r w:rsidR="00C921A5">
        <w:rPr>
          <w:rFonts w:ascii="Palatino Linotype" w:eastAsia="Palatino Linotype" w:hAnsi="Palatino Linotype" w:cs="Palatino Linotype"/>
          <w:b/>
          <w:color w:val="000000"/>
          <w:lang w:val="es-ES_tradnl"/>
        </w:rPr>
        <w:t>14009/INFOEM/IP/2022</w:t>
      </w:r>
      <w:r w:rsidR="00C921A5">
        <w:rPr>
          <w:rFonts w:ascii="Palatino Linotype" w:eastAsia="Palatino Linotype" w:hAnsi="Palatino Linotype" w:cs="Palatino Linotype"/>
          <w:color w:val="000000"/>
          <w:lang w:val="es-ES_tradnl"/>
        </w:rPr>
        <w:t xml:space="preserve">, el </w:t>
      </w:r>
      <w:r w:rsidR="00C921A5">
        <w:rPr>
          <w:rFonts w:ascii="Palatino Linotype" w:eastAsia="Palatino Linotype" w:hAnsi="Palatino Linotype" w:cs="Palatino Linotype"/>
          <w:b/>
          <w:color w:val="000000"/>
          <w:lang w:val="es-ES_tradnl"/>
        </w:rPr>
        <w:t>RECURRENTE</w:t>
      </w:r>
      <w:r w:rsidR="00C921A5">
        <w:rPr>
          <w:rFonts w:ascii="Palatino Linotype" w:eastAsia="Palatino Linotype" w:hAnsi="Palatino Linotype" w:cs="Palatino Linotype"/>
          <w:color w:val="000000"/>
          <w:lang w:val="es-ES_tradnl"/>
        </w:rPr>
        <w:t xml:space="preserve"> impugnó las respuestas del </w:t>
      </w:r>
      <w:r w:rsidR="00C921A5">
        <w:rPr>
          <w:rFonts w:ascii="Palatino Linotype" w:eastAsia="Palatino Linotype" w:hAnsi="Palatino Linotype" w:cs="Palatino Linotype"/>
          <w:b/>
          <w:color w:val="000000"/>
          <w:lang w:val="es-ES_tradnl"/>
        </w:rPr>
        <w:t>SUJETO OBLIGADO</w:t>
      </w:r>
      <w:r w:rsidR="00C921A5">
        <w:rPr>
          <w:rFonts w:ascii="Palatino Linotype" w:eastAsia="Palatino Linotype" w:hAnsi="Palatino Linotype" w:cs="Palatino Linotype"/>
          <w:color w:val="000000"/>
          <w:lang w:val="es-ES_tradnl"/>
        </w:rPr>
        <w:t xml:space="preserve">, otorgadas a las solicitudes de información </w:t>
      </w:r>
      <w:r w:rsidR="00C921A5">
        <w:rPr>
          <w:rFonts w:ascii="Palatino Linotype" w:eastAsia="Palatino Linotype" w:hAnsi="Palatino Linotype" w:cs="Palatino Linotype"/>
          <w:b/>
          <w:color w:val="000000"/>
          <w:lang w:val="es-ES_tradnl"/>
        </w:rPr>
        <w:t>01215/AMECAMEC/IP/2022</w:t>
      </w:r>
      <w:r w:rsidR="00C921A5">
        <w:rPr>
          <w:rFonts w:ascii="Palatino Linotype" w:eastAsia="Palatino Linotype" w:hAnsi="Palatino Linotype" w:cs="Palatino Linotype"/>
          <w:color w:val="000000"/>
          <w:lang w:val="es-ES_tradnl"/>
        </w:rPr>
        <w:t xml:space="preserve"> y </w:t>
      </w:r>
      <w:r w:rsidR="00C921A5">
        <w:rPr>
          <w:rFonts w:ascii="Palatino Linotype" w:eastAsia="Palatino Linotype" w:hAnsi="Palatino Linotype" w:cs="Palatino Linotype"/>
          <w:b/>
          <w:color w:val="000000"/>
          <w:lang w:val="es-ES_tradnl"/>
        </w:rPr>
        <w:t>01216/AMECAMEC/IP/2022</w:t>
      </w:r>
      <w:r w:rsidR="00C921A5">
        <w:rPr>
          <w:rFonts w:ascii="Palatino Linotype" w:eastAsia="Palatino Linotype" w:hAnsi="Palatino Linotype" w:cs="Palatino Linotype"/>
          <w:color w:val="000000"/>
          <w:lang w:val="es-ES_tradnl"/>
        </w:rPr>
        <w:t xml:space="preserve">, refiriendo por agravios: </w:t>
      </w:r>
      <w:r w:rsidR="00C921A5">
        <w:rPr>
          <w:rFonts w:ascii="Palatino Linotype" w:eastAsia="Palatino Linotype" w:hAnsi="Palatino Linotype" w:cs="Palatino Linotype"/>
          <w:b/>
          <w:color w:val="000000"/>
          <w:lang w:val="es-ES_tradnl"/>
        </w:rPr>
        <w:t>la clasificación de la información</w:t>
      </w:r>
      <w:r w:rsidR="00C921A5">
        <w:rPr>
          <w:rFonts w:ascii="Palatino Linotype" w:eastAsia="Palatino Linotype" w:hAnsi="Palatino Linotype" w:cs="Palatino Linotype"/>
          <w:color w:val="000000"/>
          <w:lang w:val="es-ES_tradnl"/>
        </w:rPr>
        <w:t>.</w:t>
      </w:r>
    </w:p>
    <w:p w14:paraId="7F99F19F" w14:textId="77777777" w:rsidR="00C921A5" w:rsidRDefault="00C921A5" w:rsidP="00C921A5">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4FD7677B" w14:textId="77777777" w:rsidR="00CC1387" w:rsidRDefault="00C921A5" w:rsidP="00D27F4A">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color w:val="000000"/>
          <w:lang w:val="es-ES_tradnl"/>
        </w:rPr>
        <w:t>P</w:t>
      </w:r>
      <w:r w:rsidR="00CC1387">
        <w:rPr>
          <w:rFonts w:ascii="Palatino Linotype" w:eastAsia="Palatino Linotype" w:hAnsi="Palatino Linotype" w:cs="Palatino Linotype"/>
          <w:color w:val="000000"/>
          <w:lang w:val="es-ES_tradnl"/>
        </w:rPr>
        <w:t xml:space="preserve">osteriormente, </w:t>
      </w:r>
      <w:r>
        <w:rPr>
          <w:rFonts w:ascii="Palatino Linotype" w:eastAsia="Palatino Linotype" w:hAnsi="Palatino Linotype" w:cs="Palatino Linotype"/>
          <w:color w:val="000000"/>
          <w:lang w:val="es-ES_tradnl"/>
        </w:rPr>
        <w:t xml:space="preserve">en vía de informe justificado, el </w:t>
      </w:r>
      <w:r>
        <w:rPr>
          <w:rFonts w:ascii="Palatino Linotype" w:eastAsia="Palatino Linotype" w:hAnsi="Palatino Linotype" w:cs="Palatino Linotype"/>
          <w:b/>
          <w:color w:val="000000"/>
          <w:lang w:val="es-ES_tradnl"/>
        </w:rPr>
        <w:t>SUJETO OBLIGADO</w:t>
      </w:r>
      <w:r>
        <w:rPr>
          <w:rFonts w:ascii="Palatino Linotype" w:eastAsia="Palatino Linotype" w:hAnsi="Palatino Linotype" w:cs="Palatino Linotype"/>
          <w:color w:val="000000"/>
          <w:lang w:val="es-ES_tradnl"/>
        </w:rPr>
        <w:t xml:space="preserve"> presentó el Acta de la Décima Tercera Sesión Extraordinaria de su Comité de Transparencia, celebrada el veintinueve (29) de junio de dos mil veintidós, por medio de la cual, se aprueba la clasificación de la información, como reservada, correspondiente a oficios de observaciones relativas a diversas solicitudes de información turnadas a la Contraloría Municipal (entre las que destacan las </w:t>
      </w:r>
      <w:r>
        <w:rPr>
          <w:rFonts w:ascii="Palatino Linotype" w:eastAsia="Palatino Linotype" w:hAnsi="Palatino Linotype" w:cs="Palatino Linotype"/>
          <w:b/>
          <w:color w:val="000000"/>
          <w:lang w:val="es-ES_tradnl"/>
        </w:rPr>
        <w:t>01215/AMECAMEC/IP/2022</w:t>
      </w:r>
      <w:r>
        <w:rPr>
          <w:rFonts w:ascii="Palatino Linotype" w:eastAsia="Palatino Linotype" w:hAnsi="Palatino Linotype" w:cs="Palatino Linotype"/>
          <w:color w:val="000000"/>
          <w:lang w:val="es-ES_tradnl"/>
        </w:rPr>
        <w:t xml:space="preserve"> y </w:t>
      </w:r>
      <w:r>
        <w:rPr>
          <w:rFonts w:ascii="Palatino Linotype" w:eastAsia="Palatino Linotype" w:hAnsi="Palatino Linotype" w:cs="Palatino Linotype"/>
          <w:b/>
          <w:color w:val="000000"/>
          <w:lang w:val="es-ES_tradnl"/>
        </w:rPr>
        <w:t>01216/AMECAMEC/IP/2022)</w:t>
      </w:r>
      <w:r>
        <w:rPr>
          <w:rFonts w:ascii="Palatino Linotype" w:eastAsia="Palatino Linotype" w:hAnsi="Palatino Linotype" w:cs="Palatino Linotype"/>
          <w:color w:val="000000"/>
          <w:lang w:val="es-ES_tradnl"/>
        </w:rPr>
        <w:t xml:space="preserve">, con base en lo establecido por el </w:t>
      </w:r>
      <w:r w:rsidRPr="00C921A5">
        <w:rPr>
          <w:rFonts w:ascii="Palatino Linotype" w:eastAsia="Palatino Linotype" w:hAnsi="Palatino Linotype" w:cs="Palatino Linotype"/>
          <w:b/>
          <w:color w:val="000000"/>
          <w:lang w:val="es-ES_tradnl"/>
        </w:rPr>
        <w:t>artículo 140, fracción VI, de la Ley de Transparencia y Acceso a la Información Pública del Estado de México y Municipios</w:t>
      </w:r>
      <w:r>
        <w:rPr>
          <w:rFonts w:ascii="Palatino Linotype" w:eastAsia="Palatino Linotype" w:hAnsi="Palatino Linotype" w:cs="Palatino Linotype"/>
          <w:color w:val="000000"/>
          <w:lang w:val="es-ES_tradnl"/>
        </w:rPr>
        <w:t>.</w:t>
      </w:r>
    </w:p>
    <w:p w14:paraId="15A9CA4E" w14:textId="77777777" w:rsidR="00CC1387" w:rsidRDefault="00CC1387" w:rsidP="00CC1387">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2DC2C60A" w14:textId="77777777" w:rsidR="00C921A5" w:rsidRPr="00C921A5" w:rsidRDefault="00C921A5" w:rsidP="00C921A5">
      <w:pPr>
        <w:pStyle w:val="Ttulo3"/>
        <w:rPr>
          <w:rFonts w:ascii="Palatino Linotype" w:eastAsia="Palatino Linotype" w:hAnsi="Palatino Linotype" w:cs="Palatino Linotype"/>
          <w:b/>
          <w:color w:val="000000"/>
          <w:lang w:val="es-ES_tradnl"/>
        </w:rPr>
      </w:pPr>
      <w:r>
        <w:rPr>
          <w:rFonts w:ascii="Palatino Linotype" w:eastAsia="Palatino Linotype" w:hAnsi="Palatino Linotype" w:cs="Palatino Linotype"/>
          <w:b/>
          <w:color w:val="000000"/>
          <w:lang w:val="es-ES_tradnl"/>
        </w:rPr>
        <w:t>III. Del análisis realizado dentro de la resolución.</w:t>
      </w:r>
    </w:p>
    <w:p w14:paraId="24342DD9" w14:textId="77777777" w:rsidR="00C921A5" w:rsidRDefault="00C921A5" w:rsidP="00CC1387">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00CFAADD" w14:textId="77777777" w:rsidR="00D27F4A" w:rsidRDefault="00CC1387" w:rsidP="00D27F4A">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color w:val="000000"/>
          <w:lang w:val="es-ES_tradnl"/>
        </w:rPr>
        <w:t>A</w:t>
      </w:r>
      <w:r w:rsidR="0013312E">
        <w:rPr>
          <w:rFonts w:ascii="Palatino Linotype" w:eastAsia="Palatino Linotype" w:hAnsi="Palatino Linotype" w:cs="Palatino Linotype"/>
          <w:color w:val="000000"/>
          <w:lang w:val="es-ES_tradnl"/>
        </w:rPr>
        <w:t>sí la</w:t>
      </w:r>
      <w:r w:rsidR="00906A17">
        <w:rPr>
          <w:rFonts w:ascii="Palatino Linotype" w:eastAsia="Palatino Linotype" w:hAnsi="Palatino Linotype" w:cs="Palatino Linotype"/>
          <w:color w:val="000000"/>
          <w:lang w:val="es-ES_tradnl"/>
        </w:rPr>
        <w:t xml:space="preserve">s cosas, luego de analizar la naturaleza de la información que puede dar origen a los expedientes solicitados por el </w:t>
      </w:r>
      <w:r w:rsidR="00906A17">
        <w:rPr>
          <w:rFonts w:ascii="Palatino Linotype" w:eastAsia="Palatino Linotype" w:hAnsi="Palatino Linotype" w:cs="Palatino Linotype"/>
          <w:b/>
          <w:color w:val="000000"/>
          <w:lang w:val="es-ES_tradnl"/>
        </w:rPr>
        <w:t>RECURRENTE</w:t>
      </w:r>
      <w:r w:rsidR="00906A17">
        <w:rPr>
          <w:rFonts w:ascii="Palatino Linotype" w:eastAsia="Palatino Linotype" w:hAnsi="Palatino Linotype" w:cs="Palatino Linotype"/>
          <w:color w:val="000000"/>
          <w:lang w:val="es-ES_tradnl"/>
        </w:rPr>
        <w:t xml:space="preserve"> (Actas de Entrega-Recepción), la Ponencia </w:t>
      </w:r>
      <w:proofErr w:type="spellStart"/>
      <w:r w:rsidR="00906A17">
        <w:rPr>
          <w:rFonts w:ascii="Palatino Linotype" w:eastAsia="Palatino Linotype" w:hAnsi="Palatino Linotype" w:cs="Palatino Linotype"/>
          <w:color w:val="000000"/>
          <w:lang w:val="es-ES_tradnl"/>
        </w:rPr>
        <w:t>Resolutora</w:t>
      </w:r>
      <w:proofErr w:type="spellEnd"/>
      <w:r w:rsidR="00906A17">
        <w:rPr>
          <w:rFonts w:ascii="Palatino Linotype" w:eastAsia="Palatino Linotype" w:hAnsi="Palatino Linotype" w:cs="Palatino Linotype"/>
          <w:color w:val="000000"/>
          <w:lang w:val="es-ES_tradnl"/>
        </w:rPr>
        <w:t xml:space="preserve"> determinó que sí ha lugar a reservar los expedientes, mas no por la fracción VI, sino por la VII del artículo 140 de la Ley de la Materia, bajo las líneas siguientes:</w:t>
      </w:r>
    </w:p>
    <w:p w14:paraId="39DA8946" w14:textId="77777777" w:rsidR="00D27F4A" w:rsidRDefault="00D27F4A" w:rsidP="00D27F4A">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0FD1039F" w14:textId="77777777" w:rsidR="00906A17" w:rsidRDefault="00906A17" w:rsidP="00906A17">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r>
        <w:rPr>
          <w:rFonts w:ascii="Palatino Linotype" w:eastAsia="Palatino Linotype" w:hAnsi="Palatino Linotype" w:cs="Palatino Linotype"/>
          <w:i/>
          <w:color w:val="000000"/>
          <w:sz w:val="22"/>
          <w:lang w:val="es-ES_tradnl"/>
        </w:rPr>
        <w:t>“</w:t>
      </w:r>
      <w:r w:rsidRPr="00906A17">
        <w:rPr>
          <w:rFonts w:ascii="Palatino Linotype" w:eastAsia="Palatino Linotype" w:hAnsi="Palatino Linotype" w:cs="Palatino Linotype"/>
          <w:i/>
          <w:iCs/>
          <w:color w:val="000000"/>
          <w:sz w:val="22"/>
          <w:lang w:val="es-ES"/>
        </w:rPr>
        <w:t xml:space="preserve">Establecido lo anterior, sobre la respuesta proporcionada el Sujeto Obligado señaló que la información se encontraba clasificada como reservada, así de lo plasmado en párrafos anteriores, </w:t>
      </w:r>
      <w:r w:rsidRPr="00906A17">
        <w:rPr>
          <w:rFonts w:ascii="Palatino Linotype" w:eastAsia="Palatino Linotype" w:hAnsi="Palatino Linotype" w:cs="Palatino Linotype"/>
          <w:i/>
          <w:iCs/>
          <w:color w:val="000000"/>
          <w:sz w:val="22"/>
          <w:u w:val="double"/>
          <w:lang w:val="es-ES"/>
        </w:rPr>
        <w:t>existen diversas observaciones que pueden ser solventadas sin recaer en algún tipo de responsabilidad, no obstante, el expediente aún se continua integrando tal como lo señaló, a lo que resulta aplicable la clasificación pero por la fracción VII del artículo 140 de la Ley de la Materia al ser un proceso deliberativo ya que todavía no se configura algún procedimiento de responsabilidad, además de que en respuesta no remitió ningún acuerdo de clasificación aprobado por su Comité de Transparencia</w:t>
      </w:r>
      <w:r w:rsidRPr="00906A17">
        <w:rPr>
          <w:rFonts w:ascii="Palatino Linotype" w:eastAsia="Palatino Linotype" w:hAnsi="Palatino Linotype" w:cs="Palatino Linotype"/>
          <w:i/>
          <w:iCs/>
          <w:color w:val="000000"/>
          <w:sz w:val="22"/>
          <w:lang w:val="es-ES"/>
        </w:rPr>
        <w:t xml:space="preserve"> </w:t>
      </w:r>
      <w:r w:rsidRPr="00906A17">
        <w:rPr>
          <w:rFonts w:ascii="Palatino Linotype" w:eastAsia="Palatino Linotype" w:hAnsi="Palatino Linotype" w:cs="Palatino Linotype"/>
          <w:i/>
          <w:color w:val="000000"/>
          <w:sz w:val="22"/>
        </w:rPr>
        <w:t>, en el que haya aplicado los Lineamientos Generales en materia de clasificación y desclasificación de la información, así como para la elaboración de versiones públicas, mismos que establecen en el primero de ellos que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 En este sentido, no se encuentra debidamente fundamenta y motivada la clasificación invocada, por lo que se trae a colación las siguientes Tesis de Jurisprudencia:</w:t>
      </w:r>
    </w:p>
    <w:p w14:paraId="6084AAC0" w14:textId="77777777" w:rsidR="00906A17" w:rsidRDefault="00906A17" w:rsidP="00906A17">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p>
    <w:p w14:paraId="5C97663C" w14:textId="77777777" w:rsidR="00906A17" w:rsidRDefault="00906A17" w:rsidP="00906A17">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r>
        <w:rPr>
          <w:rFonts w:ascii="Palatino Linotype" w:eastAsia="Palatino Linotype" w:hAnsi="Palatino Linotype" w:cs="Palatino Linotype"/>
          <w:i/>
          <w:color w:val="000000"/>
          <w:sz w:val="22"/>
        </w:rPr>
        <w:t>(…)</w:t>
      </w:r>
    </w:p>
    <w:p w14:paraId="3739E783" w14:textId="77777777" w:rsidR="00906A17" w:rsidRDefault="00906A17" w:rsidP="00906A17">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lang w:val="es-ES_tradnl"/>
        </w:rPr>
      </w:pPr>
    </w:p>
    <w:p w14:paraId="43734CA7" w14:textId="77777777" w:rsidR="00906A17" w:rsidRPr="00906A17" w:rsidRDefault="00906A17" w:rsidP="00906A17">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bCs/>
          <w:i/>
          <w:color w:val="000000"/>
          <w:sz w:val="22"/>
        </w:rPr>
      </w:pPr>
      <w:r>
        <w:rPr>
          <w:rFonts w:ascii="Palatino Linotype" w:eastAsia="Palatino Linotype" w:hAnsi="Palatino Linotype" w:cs="Palatino Linotype"/>
          <w:i/>
          <w:iCs/>
          <w:color w:val="000000"/>
          <w:sz w:val="22"/>
        </w:rPr>
        <w:t xml:space="preserve">(…) </w:t>
      </w:r>
      <w:r w:rsidRPr="00906A17">
        <w:rPr>
          <w:rFonts w:ascii="Palatino Linotype" w:eastAsia="Palatino Linotype" w:hAnsi="Palatino Linotype" w:cs="Palatino Linotype"/>
          <w:i/>
          <w:iCs/>
          <w:color w:val="000000"/>
          <w:sz w:val="22"/>
        </w:rPr>
        <w:t xml:space="preserve">el Sujeto Obligado refirió que está impedido a proporcionar la información, </w:t>
      </w:r>
      <w:r w:rsidRPr="00906A17">
        <w:rPr>
          <w:rFonts w:ascii="Palatino Linotype" w:eastAsia="Palatino Linotype" w:hAnsi="Palatino Linotype" w:cs="Palatino Linotype"/>
          <w:i/>
          <w:color w:val="000000"/>
          <w:sz w:val="22"/>
        </w:rPr>
        <w:t xml:space="preserve">ya que a su dicho actualiza entre otras la causal de reserva, establecida en el artículo 140 fracción VI, </w:t>
      </w:r>
      <w:r w:rsidRPr="00906A17">
        <w:rPr>
          <w:rFonts w:ascii="Palatino Linotype" w:eastAsia="Palatino Linotype" w:hAnsi="Palatino Linotype" w:cs="Palatino Linotype"/>
          <w:bCs/>
          <w:i/>
          <w:color w:val="000000"/>
          <w:sz w:val="22"/>
        </w:rPr>
        <w:t xml:space="preserve">de la Ley de Transparencia y Acceso a la Información Pública del Estado de México y Municipios, sin embargo, </w:t>
      </w:r>
      <w:r w:rsidRPr="00906A17">
        <w:rPr>
          <w:rFonts w:ascii="Palatino Linotype" w:eastAsia="Palatino Linotype" w:hAnsi="Palatino Linotype" w:cs="Palatino Linotype"/>
          <w:bCs/>
          <w:i/>
          <w:color w:val="000000"/>
          <w:sz w:val="22"/>
          <w:u w:val="double"/>
        </w:rPr>
        <w:t>se considera que al no existir una decisión de iniciar o no un procedimiento de responsabilidad procede la clasificación pero por la fracción VII del mismo artículo</w:t>
      </w:r>
      <w:r w:rsidRPr="00906A17">
        <w:rPr>
          <w:rFonts w:ascii="Palatino Linotype" w:eastAsia="Palatino Linotype" w:hAnsi="Palatino Linotype" w:cs="Palatino Linotype"/>
          <w:bCs/>
          <w:i/>
          <w:color w:val="000000"/>
          <w:sz w:val="22"/>
        </w:rPr>
        <w:t xml:space="preserve"> por lo que, se desarrolla el siguiente análisis.</w:t>
      </w:r>
    </w:p>
    <w:p w14:paraId="3950881F" w14:textId="77777777" w:rsidR="00906A17" w:rsidRPr="00906A17" w:rsidRDefault="00906A17" w:rsidP="00906A17">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bCs/>
          <w:i/>
          <w:color w:val="000000"/>
          <w:sz w:val="22"/>
        </w:rPr>
      </w:pPr>
    </w:p>
    <w:p w14:paraId="6182E4DA" w14:textId="77777777" w:rsidR="00906A17" w:rsidRPr="00906A17" w:rsidRDefault="00906A17" w:rsidP="00906A17">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bCs/>
          <w:i/>
          <w:color w:val="000000"/>
          <w:sz w:val="22"/>
        </w:rPr>
      </w:pPr>
      <w:r w:rsidRPr="00906A17">
        <w:rPr>
          <w:rFonts w:ascii="Palatino Linotype" w:eastAsia="Palatino Linotype" w:hAnsi="Palatino Linotype" w:cs="Palatino Linotype"/>
          <w:bCs/>
          <w:i/>
          <w:color w:val="000000"/>
          <w:sz w:val="22"/>
        </w:rPr>
        <w:t>En principio, el artículo 140, fracción VII, de la Ley de Transparencia y Acceso a la Información Pública del Estado de México y Municipios (homólogo al artículo 113, fracción VIII de la Ley General de Transparencia y Acceso a la Información Pública), precisa lo siguiente:</w:t>
      </w:r>
    </w:p>
    <w:p w14:paraId="759265FE" w14:textId="77777777" w:rsidR="00906A17" w:rsidRPr="00906A17" w:rsidRDefault="00906A17" w:rsidP="00906A17">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bCs/>
          <w:i/>
          <w:color w:val="000000"/>
          <w:sz w:val="22"/>
        </w:rPr>
      </w:pPr>
    </w:p>
    <w:p w14:paraId="0C5FC992" w14:textId="77777777" w:rsidR="00906A17" w:rsidRPr="00906A17" w:rsidRDefault="00906A17" w:rsidP="00906A17">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851" w:right="851"/>
        <w:jc w:val="both"/>
        <w:rPr>
          <w:rFonts w:ascii="Palatino Linotype" w:eastAsia="Palatino Linotype" w:hAnsi="Palatino Linotype" w:cs="Palatino Linotype"/>
          <w:bCs/>
          <w:i/>
          <w:color w:val="000000"/>
          <w:sz w:val="20"/>
        </w:rPr>
      </w:pPr>
      <w:r w:rsidRPr="00906A17">
        <w:rPr>
          <w:rFonts w:ascii="Palatino Linotype" w:eastAsia="Palatino Linotype" w:hAnsi="Palatino Linotype" w:cs="Palatino Linotype"/>
          <w:b/>
          <w:bCs/>
          <w:i/>
          <w:color w:val="000000"/>
          <w:sz w:val="20"/>
        </w:rPr>
        <w:lastRenderedPageBreak/>
        <w:t>“Artículo 140.</w:t>
      </w:r>
      <w:r w:rsidRPr="00906A17">
        <w:rPr>
          <w:rFonts w:ascii="Palatino Linotype" w:eastAsia="Palatino Linotype" w:hAnsi="Palatino Linotype" w:cs="Palatino Linotype"/>
          <w:bCs/>
          <w:i/>
          <w:color w:val="000000"/>
          <w:sz w:val="20"/>
        </w:rPr>
        <w:t xml:space="preserve"> El acceso a la información pública será restringido excepcionalmente, cuando por razones de interés público, ésta sea clasificada como reservada, conforme a los criterios siguientes:</w:t>
      </w:r>
    </w:p>
    <w:p w14:paraId="51C4A919" w14:textId="77777777" w:rsidR="00906A17" w:rsidRPr="00906A17" w:rsidRDefault="00906A17" w:rsidP="00906A17">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851" w:right="851"/>
        <w:jc w:val="both"/>
        <w:rPr>
          <w:rFonts w:ascii="Palatino Linotype" w:eastAsia="Palatino Linotype" w:hAnsi="Palatino Linotype" w:cs="Palatino Linotype"/>
          <w:bCs/>
          <w:i/>
          <w:color w:val="000000"/>
          <w:sz w:val="20"/>
        </w:rPr>
      </w:pPr>
      <w:r w:rsidRPr="00906A17">
        <w:rPr>
          <w:rFonts w:ascii="Palatino Linotype" w:eastAsia="Palatino Linotype" w:hAnsi="Palatino Linotype" w:cs="Palatino Linotype"/>
          <w:bCs/>
          <w:i/>
          <w:color w:val="000000"/>
          <w:sz w:val="20"/>
        </w:rPr>
        <w:t>I a VI…</w:t>
      </w:r>
    </w:p>
    <w:p w14:paraId="009813BB" w14:textId="77777777" w:rsidR="00906A17" w:rsidRPr="00906A17" w:rsidRDefault="00906A17" w:rsidP="00906A17">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851" w:right="851"/>
        <w:jc w:val="both"/>
        <w:rPr>
          <w:rFonts w:ascii="Palatino Linotype" w:eastAsia="Palatino Linotype" w:hAnsi="Palatino Linotype" w:cs="Palatino Linotype"/>
          <w:bCs/>
          <w:i/>
          <w:color w:val="000000"/>
          <w:sz w:val="20"/>
        </w:rPr>
      </w:pPr>
      <w:r w:rsidRPr="00906A17">
        <w:rPr>
          <w:rFonts w:ascii="Palatino Linotype" w:eastAsia="Palatino Linotype" w:hAnsi="Palatino Linotype" w:cs="Palatino Linotype"/>
          <w:bCs/>
          <w:i/>
          <w:color w:val="000000"/>
          <w:sz w:val="20"/>
        </w:rPr>
        <w:t>VII. La que contengan las opiniones, recomendaciones o puntos de vista que formen parte del proceso deliberativo de los servidores públicos, hasta en tanto sea adoptada la decisión definitiva, la cual deberá estar documentada;</w:t>
      </w:r>
    </w:p>
    <w:p w14:paraId="653992C5" w14:textId="77777777" w:rsidR="00906A17" w:rsidRPr="00906A17" w:rsidRDefault="00906A17" w:rsidP="00906A17">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851" w:right="851"/>
        <w:jc w:val="both"/>
        <w:rPr>
          <w:rFonts w:ascii="Palatino Linotype" w:eastAsia="Palatino Linotype" w:hAnsi="Palatino Linotype" w:cs="Palatino Linotype"/>
          <w:bCs/>
          <w:i/>
          <w:color w:val="000000"/>
          <w:sz w:val="20"/>
        </w:rPr>
      </w:pPr>
      <w:r w:rsidRPr="00906A17">
        <w:rPr>
          <w:rFonts w:ascii="Palatino Linotype" w:eastAsia="Palatino Linotype" w:hAnsi="Palatino Linotype" w:cs="Palatino Linotype"/>
          <w:bCs/>
          <w:i/>
          <w:color w:val="000000"/>
          <w:sz w:val="20"/>
        </w:rPr>
        <w:t xml:space="preserve">VIII a  </w:t>
      </w:r>
      <w:proofErr w:type="gramStart"/>
      <w:r w:rsidRPr="00906A17">
        <w:rPr>
          <w:rFonts w:ascii="Palatino Linotype" w:eastAsia="Palatino Linotype" w:hAnsi="Palatino Linotype" w:cs="Palatino Linotype"/>
          <w:bCs/>
          <w:i/>
          <w:color w:val="000000"/>
          <w:sz w:val="20"/>
        </w:rPr>
        <w:t>XI …”</w:t>
      </w:r>
      <w:proofErr w:type="gramEnd"/>
      <w:r w:rsidRPr="00906A17">
        <w:rPr>
          <w:rFonts w:ascii="Palatino Linotype" w:eastAsia="Palatino Linotype" w:hAnsi="Palatino Linotype" w:cs="Palatino Linotype"/>
          <w:bCs/>
          <w:i/>
          <w:color w:val="000000"/>
          <w:sz w:val="20"/>
        </w:rPr>
        <w:t xml:space="preserve"> </w:t>
      </w:r>
    </w:p>
    <w:p w14:paraId="6CC0855A" w14:textId="77777777" w:rsidR="00906A17" w:rsidRPr="00906A17" w:rsidRDefault="00906A17" w:rsidP="00906A17">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bCs/>
          <w:i/>
          <w:color w:val="000000"/>
          <w:sz w:val="22"/>
        </w:rPr>
      </w:pPr>
    </w:p>
    <w:p w14:paraId="30C8C7AE" w14:textId="77777777" w:rsidR="00906A17" w:rsidRPr="00906A17" w:rsidRDefault="00906A17" w:rsidP="00906A17">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bCs/>
          <w:i/>
          <w:color w:val="000000"/>
          <w:sz w:val="22"/>
        </w:rPr>
      </w:pPr>
      <w:r w:rsidRPr="00906A17">
        <w:rPr>
          <w:rFonts w:ascii="Palatino Linotype" w:eastAsia="Palatino Linotype" w:hAnsi="Palatino Linotype" w:cs="Palatino Linotype"/>
          <w:bCs/>
          <w:i/>
          <w:color w:val="000000"/>
          <w:sz w:val="22"/>
        </w:rPr>
        <w:t>Por su parte, en los Lineamientos Generales en materia de clasificación y desclasificación de la información, así como para la elaboración de versiones públicas, se prevé lo siguiente:</w:t>
      </w:r>
    </w:p>
    <w:p w14:paraId="21A12CF6" w14:textId="77777777" w:rsidR="00906A17" w:rsidRPr="00906A17" w:rsidRDefault="00906A17" w:rsidP="00906A17">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bCs/>
          <w:i/>
          <w:color w:val="000000"/>
          <w:sz w:val="22"/>
        </w:rPr>
      </w:pPr>
    </w:p>
    <w:p w14:paraId="3F46AF89" w14:textId="77777777" w:rsidR="00906A17" w:rsidRPr="00906A17" w:rsidRDefault="00906A17" w:rsidP="00906A17">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851" w:right="851"/>
        <w:jc w:val="both"/>
        <w:rPr>
          <w:rFonts w:ascii="Palatino Linotype" w:eastAsia="Palatino Linotype" w:hAnsi="Palatino Linotype" w:cs="Palatino Linotype"/>
          <w:bCs/>
          <w:i/>
          <w:color w:val="000000"/>
          <w:sz w:val="20"/>
          <w:lang w:val="es-ES"/>
        </w:rPr>
      </w:pPr>
      <w:r w:rsidRPr="00906A17">
        <w:rPr>
          <w:rFonts w:ascii="Palatino Linotype" w:eastAsia="Palatino Linotype" w:hAnsi="Palatino Linotype" w:cs="Palatino Linotype"/>
          <w:b/>
          <w:bCs/>
          <w:i/>
          <w:color w:val="000000"/>
          <w:sz w:val="20"/>
          <w:lang w:val="es-ES"/>
        </w:rPr>
        <w:t xml:space="preserve">“Vigésimo séptimo. </w:t>
      </w:r>
      <w:r w:rsidRPr="00906A17">
        <w:rPr>
          <w:rFonts w:ascii="Palatino Linotype" w:eastAsia="Palatino Linotype" w:hAnsi="Palatino Linotype" w:cs="Palatino Linotype"/>
          <w:bCs/>
          <w:i/>
          <w:color w:val="000000"/>
          <w:sz w:val="20"/>
          <w:lang w:val="es-ES"/>
        </w:rPr>
        <w:t>De conformidad con el artículo 113, fracción VIII de la Ley General, podrá considerarse como información reservada, aquella que contenga las opiniones, recomendaciones o puntos de vista que formen parte del proceso deliberativo de los servidores públicos, hasta en tanto no sea adoptada la decisión definitiva, la cual deberá estar documentada. Para tal efecto, el sujeto obligado deberá acreditar lo siguiente:</w:t>
      </w:r>
    </w:p>
    <w:p w14:paraId="15C8F044" w14:textId="77777777" w:rsidR="00906A17" w:rsidRPr="00906A17" w:rsidRDefault="00906A17" w:rsidP="00906A17">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851" w:right="851"/>
        <w:jc w:val="both"/>
        <w:rPr>
          <w:rFonts w:ascii="Palatino Linotype" w:eastAsia="Palatino Linotype" w:hAnsi="Palatino Linotype" w:cs="Palatino Linotype"/>
          <w:bCs/>
          <w:i/>
          <w:color w:val="000000"/>
          <w:sz w:val="20"/>
          <w:lang w:val="es-ES"/>
        </w:rPr>
      </w:pPr>
    </w:p>
    <w:p w14:paraId="58B61DD8" w14:textId="77777777" w:rsidR="00906A17" w:rsidRPr="00906A17" w:rsidRDefault="00906A17" w:rsidP="00906A17">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851" w:right="851"/>
        <w:jc w:val="both"/>
        <w:rPr>
          <w:rFonts w:ascii="Palatino Linotype" w:eastAsia="Palatino Linotype" w:hAnsi="Palatino Linotype" w:cs="Palatino Linotype"/>
          <w:bCs/>
          <w:i/>
          <w:color w:val="000000"/>
          <w:sz w:val="20"/>
          <w:lang w:val="es-ES"/>
        </w:rPr>
      </w:pPr>
      <w:r w:rsidRPr="00906A17">
        <w:rPr>
          <w:rFonts w:ascii="Palatino Linotype" w:eastAsia="Palatino Linotype" w:hAnsi="Palatino Linotype" w:cs="Palatino Linotype"/>
          <w:bCs/>
          <w:i/>
          <w:color w:val="000000"/>
          <w:sz w:val="20"/>
          <w:lang w:val="es-ES"/>
        </w:rPr>
        <w:t>I. La existencia de un proceso deliberativo en curso, precisando la fecha de inicio;</w:t>
      </w:r>
    </w:p>
    <w:p w14:paraId="5DA3C9B3" w14:textId="77777777" w:rsidR="00906A17" w:rsidRPr="00906A17" w:rsidRDefault="00906A17" w:rsidP="00906A17">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851" w:right="851"/>
        <w:jc w:val="both"/>
        <w:rPr>
          <w:rFonts w:ascii="Palatino Linotype" w:eastAsia="Palatino Linotype" w:hAnsi="Palatino Linotype" w:cs="Palatino Linotype"/>
          <w:bCs/>
          <w:i/>
          <w:color w:val="000000"/>
          <w:sz w:val="20"/>
          <w:lang w:val="es-ES"/>
        </w:rPr>
      </w:pPr>
      <w:r w:rsidRPr="00906A17">
        <w:rPr>
          <w:rFonts w:ascii="Palatino Linotype" w:eastAsia="Palatino Linotype" w:hAnsi="Palatino Linotype" w:cs="Palatino Linotype"/>
          <w:bCs/>
          <w:i/>
          <w:color w:val="000000"/>
          <w:sz w:val="20"/>
          <w:lang w:val="es-ES"/>
        </w:rPr>
        <w:t>II. Que la información consista en opiniones, recomendaciones o puntos de vista de los servidores públicos que participan en el proceso deliberativo;</w:t>
      </w:r>
    </w:p>
    <w:p w14:paraId="6F7DB6E2" w14:textId="77777777" w:rsidR="00906A17" w:rsidRPr="00906A17" w:rsidRDefault="00906A17" w:rsidP="00906A17">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851" w:right="851"/>
        <w:jc w:val="both"/>
        <w:rPr>
          <w:rFonts w:ascii="Palatino Linotype" w:eastAsia="Palatino Linotype" w:hAnsi="Palatino Linotype" w:cs="Palatino Linotype"/>
          <w:bCs/>
          <w:i/>
          <w:color w:val="000000"/>
          <w:sz w:val="20"/>
          <w:lang w:val="es-ES"/>
        </w:rPr>
      </w:pPr>
      <w:r w:rsidRPr="00906A17">
        <w:rPr>
          <w:rFonts w:ascii="Palatino Linotype" w:eastAsia="Palatino Linotype" w:hAnsi="Palatino Linotype" w:cs="Palatino Linotype"/>
          <w:bCs/>
          <w:i/>
          <w:color w:val="000000"/>
          <w:sz w:val="20"/>
          <w:lang w:val="es-ES"/>
        </w:rPr>
        <w:t>III. Que la información se encuentre relacionada, de manera directa, con el proceso deliberativo, y</w:t>
      </w:r>
    </w:p>
    <w:p w14:paraId="44DDFAA8" w14:textId="77777777" w:rsidR="00906A17" w:rsidRPr="00906A17" w:rsidRDefault="00906A17" w:rsidP="00906A17">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851" w:right="851"/>
        <w:jc w:val="both"/>
        <w:rPr>
          <w:rFonts w:ascii="Palatino Linotype" w:eastAsia="Palatino Linotype" w:hAnsi="Palatino Linotype" w:cs="Palatino Linotype"/>
          <w:bCs/>
          <w:i/>
          <w:color w:val="000000"/>
          <w:sz w:val="20"/>
          <w:lang w:val="es-ES"/>
        </w:rPr>
      </w:pPr>
      <w:r w:rsidRPr="00906A17">
        <w:rPr>
          <w:rFonts w:ascii="Palatino Linotype" w:eastAsia="Palatino Linotype" w:hAnsi="Palatino Linotype" w:cs="Palatino Linotype"/>
          <w:bCs/>
          <w:i/>
          <w:color w:val="000000"/>
          <w:sz w:val="20"/>
          <w:lang w:val="es-ES"/>
        </w:rPr>
        <w:t>IV. Que con su difusión se pueda llegar a interrumpir, menoscabar o inhibir el diseño, negociación, determinación o implementación de los asuntos sometidos a deliberación.</w:t>
      </w:r>
    </w:p>
    <w:p w14:paraId="12E5D0EE" w14:textId="77777777" w:rsidR="00906A17" w:rsidRPr="00906A17" w:rsidRDefault="00906A17" w:rsidP="00906A17">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851" w:right="851"/>
        <w:jc w:val="both"/>
        <w:rPr>
          <w:rFonts w:ascii="Palatino Linotype" w:eastAsia="Palatino Linotype" w:hAnsi="Palatino Linotype" w:cs="Palatino Linotype"/>
          <w:b/>
          <w:bCs/>
          <w:i/>
          <w:color w:val="000000"/>
          <w:sz w:val="20"/>
          <w:lang w:val="es-ES"/>
        </w:rPr>
      </w:pPr>
      <w:r w:rsidRPr="00906A17">
        <w:rPr>
          <w:rFonts w:ascii="Palatino Linotype" w:eastAsia="Palatino Linotype" w:hAnsi="Palatino Linotype" w:cs="Palatino Linotype"/>
          <w:b/>
          <w:bCs/>
          <w:i/>
          <w:color w:val="000000"/>
          <w:sz w:val="20"/>
          <w:lang w:val="es-ES"/>
        </w:rPr>
        <w:t>…</w:t>
      </w:r>
    </w:p>
    <w:p w14:paraId="158D0265" w14:textId="77777777" w:rsidR="00906A17" w:rsidRPr="00906A17" w:rsidRDefault="00906A17" w:rsidP="00906A17">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iCs/>
          <w:color w:val="000000"/>
          <w:sz w:val="22"/>
          <w:lang w:val="es-ES"/>
        </w:rPr>
      </w:pPr>
    </w:p>
    <w:p w14:paraId="5DA19E8D" w14:textId="77777777" w:rsidR="00906A17" w:rsidRPr="00906A17" w:rsidRDefault="00906A17" w:rsidP="00906A17">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iCs/>
          <w:color w:val="000000"/>
          <w:sz w:val="22"/>
          <w:lang w:val="es-ES"/>
        </w:rPr>
      </w:pPr>
      <w:r w:rsidRPr="00906A17">
        <w:rPr>
          <w:rFonts w:ascii="Palatino Linotype" w:eastAsia="Palatino Linotype" w:hAnsi="Palatino Linotype" w:cs="Palatino Linotype"/>
          <w:i/>
          <w:iCs/>
          <w:color w:val="000000"/>
          <w:sz w:val="22"/>
          <w:lang w:val="es-ES"/>
        </w:rPr>
        <w:t>De la normatividad citada, se desprende que el supuesto de clasificación invocado por lo que hace a la fracción VII prevé que, como información reservada, a aquella que vulnere la conducción del proceso deliberativo de los servidores públicos, en tanto no se haya tomado una decisión definitiva. Por lo cual, para considerar que se actualiza dicha causal es necesario que se configuren los siguientes elementos:</w:t>
      </w:r>
    </w:p>
    <w:p w14:paraId="1C4C7A77" w14:textId="77777777" w:rsidR="00906A17" w:rsidRPr="00906A17" w:rsidRDefault="00906A17" w:rsidP="00906A17">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bCs/>
          <w:i/>
          <w:color w:val="000000"/>
          <w:sz w:val="22"/>
          <w:lang w:val="es-ES"/>
        </w:rPr>
      </w:pPr>
    </w:p>
    <w:p w14:paraId="3D02E8A5" w14:textId="77777777" w:rsidR="00906A17" w:rsidRPr="00906A17" w:rsidRDefault="00906A17" w:rsidP="00906A17">
      <w:pPr>
        <w:numPr>
          <w:ilvl w:val="0"/>
          <w:numId w:val="26"/>
        </w:num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1134" w:right="567"/>
        <w:jc w:val="both"/>
        <w:rPr>
          <w:rFonts w:ascii="Palatino Linotype" w:eastAsia="Palatino Linotype" w:hAnsi="Palatino Linotype" w:cs="Palatino Linotype"/>
          <w:bCs/>
          <w:i/>
          <w:color w:val="000000"/>
          <w:sz w:val="22"/>
        </w:rPr>
      </w:pPr>
      <w:r w:rsidRPr="00906A17">
        <w:rPr>
          <w:rFonts w:ascii="Palatino Linotype" w:eastAsia="Palatino Linotype" w:hAnsi="Palatino Linotype" w:cs="Palatino Linotype"/>
          <w:bCs/>
          <w:i/>
          <w:color w:val="000000"/>
          <w:sz w:val="22"/>
        </w:rPr>
        <w:lastRenderedPageBreak/>
        <w:t xml:space="preserve">La existencia de un proceso deliberativo en curso, en el que se precise la fecha de inicio. </w:t>
      </w:r>
    </w:p>
    <w:p w14:paraId="33A3CB5F" w14:textId="77777777" w:rsidR="00906A17" w:rsidRPr="00906A17" w:rsidRDefault="00906A17" w:rsidP="00906A17">
      <w:pPr>
        <w:numPr>
          <w:ilvl w:val="0"/>
          <w:numId w:val="26"/>
        </w:num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1134" w:right="567"/>
        <w:jc w:val="both"/>
        <w:rPr>
          <w:rFonts w:ascii="Palatino Linotype" w:eastAsia="Palatino Linotype" w:hAnsi="Palatino Linotype" w:cs="Palatino Linotype"/>
          <w:bCs/>
          <w:i/>
          <w:color w:val="000000"/>
          <w:sz w:val="22"/>
        </w:rPr>
      </w:pPr>
      <w:r w:rsidRPr="00906A17">
        <w:rPr>
          <w:rFonts w:ascii="Palatino Linotype" w:eastAsia="Palatino Linotype" w:hAnsi="Palatino Linotype" w:cs="Palatino Linotype"/>
          <w:bCs/>
          <w:i/>
          <w:color w:val="000000"/>
          <w:sz w:val="22"/>
        </w:rPr>
        <w:t>Que la información solicitada consista en opiniones, recomendaciones o puntos de vista de los servidores públicos que participan en el proceso deliberativo.</w:t>
      </w:r>
    </w:p>
    <w:p w14:paraId="2DBDD5A7" w14:textId="77777777" w:rsidR="00906A17" w:rsidRPr="00906A17" w:rsidRDefault="00906A17" w:rsidP="00906A17">
      <w:pPr>
        <w:numPr>
          <w:ilvl w:val="0"/>
          <w:numId w:val="26"/>
        </w:num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1134" w:right="567"/>
        <w:jc w:val="both"/>
        <w:rPr>
          <w:rFonts w:ascii="Palatino Linotype" w:eastAsia="Palatino Linotype" w:hAnsi="Palatino Linotype" w:cs="Palatino Linotype"/>
          <w:bCs/>
          <w:i/>
          <w:color w:val="000000"/>
          <w:sz w:val="22"/>
        </w:rPr>
      </w:pPr>
      <w:r w:rsidRPr="00906A17">
        <w:rPr>
          <w:rFonts w:ascii="Palatino Linotype" w:eastAsia="Palatino Linotype" w:hAnsi="Palatino Linotype" w:cs="Palatino Linotype"/>
          <w:bCs/>
          <w:i/>
          <w:color w:val="000000"/>
          <w:sz w:val="22"/>
        </w:rPr>
        <w:t xml:space="preserve">Que la información solicitada se encuentre relacionada de manera directa con el proceso deliberativo </w:t>
      </w:r>
    </w:p>
    <w:p w14:paraId="66BA2ED9" w14:textId="77777777" w:rsidR="00906A17" w:rsidRPr="00906A17" w:rsidRDefault="00906A17" w:rsidP="00906A17">
      <w:pPr>
        <w:numPr>
          <w:ilvl w:val="0"/>
          <w:numId w:val="26"/>
        </w:num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1134" w:right="567"/>
        <w:jc w:val="both"/>
        <w:rPr>
          <w:rFonts w:ascii="Palatino Linotype" w:eastAsia="Palatino Linotype" w:hAnsi="Palatino Linotype" w:cs="Palatino Linotype"/>
          <w:bCs/>
          <w:i/>
          <w:color w:val="000000"/>
          <w:sz w:val="22"/>
        </w:rPr>
      </w:pPr>
      <w:r w:rsidRPr="00906A17">
        <w:rPr>
          <w:rFonts w:ascii="Palatino Linotype" w:eastAsia="Palatino Linotype" w:hAnsi="Palatino Linotype" w:cs="Palatino Linotype"/>
          <w:bCs/>
          <w:i/>
          <w:color w:val="000000"/>
          <w:sz w:val="22"/>
        </w:rPr>
        <w:t xml:space="preserve">Que con su difusión se pueda llegar afectar los asuntos sometidos a deliberación. </w:t>
      </w:r>
    </w:p>
    <w:p w14:paraId="0FA42A1B" w14:textId="77777777" w:rsidR="00906A17" w:rsidRPr="00906A17" w:rsidRDefault="00906A17" w:rsidP="00906A17">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bCs/>
          <w:i/>
          <w:color w:val="000000"/>
          <w:sz w:val="22"/>
        </w:rPr>
      </w:pPr>
    </w:p>
    <w:p w14:paraId="27EFF72C" w14:textId="77777777" w:rsidR="00906A17" w:rsidRPr="00906A17" w:rsidRDefault="00906A17" w:rsidP="00906A17">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bCs/>
          <w:i/>
          <w:color w:val="000000"/>
          <w:sz w:val="22"/>
        </w:rPr>
      </w:pPr>
      <w:r w:rsidRPr="00906A17">
        <w:rPr>
          <w:rFonts w:ascii="Palatino Linotype" w:eastAsia="Palatino Linotype" w:hAnsi="Palatino Linotype" w:cs="Palatino Linotype"/>
          <w:bCs/>
          <w:i/>
          <w:color w:val="000000"/>
          <w:sz w:val="22"/>
        </w:rPr>
        <w:t>En ese contexto, los artículos 47 los Lineamientos que normar la Entrega-Recepción de los Ayuntamientos, sus Dependencias y Organismos Descentralizados Municipal del Estado de México, que establecen que se hará una revisión y verificación física y electrónica de la información y soporte documental referidos en el acta de entrega-recepción, formatos y anexos se realizará por el servidor público entrante, conforme a las siguientes hipótesis:</w:t>
      </w:r>
    </w:p>
    <w:p w14:paraId="3BEA10A7" w14:textId="77777777" w:rsidR="00906A17" w:rsidRPr="00906A17" w:rsidRDefault="00906A17" w:rsidP="00906A17">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bCs/>
          <w:i/>
          <w:color w:val="000000"/>
          <w:sz w:val="22"/>
        </w:rPr>
      </w:pPr>
    </w:p>
    <w:p w14:paraId="1D8D9CF4" w14:textId="77777777" w:rsidR="00906A17" w:rsidRPr="00906A17" w:rsidRDefault="00906A17" w:rsidP="00906A17">
      <w:pPr>
        <w:numPr>
          <w:ilvl w:val="0"/>
          <w:numId w:val="25"/>
        </w:num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1134" w:right="567"/>
        <w:jc w:val="both"/>
        <w:rPr>
          <w:rFonts w:ascii="Palatino Linotype" w:eastAsia="Palatino Linotype" w:hAnsi="Palatino Linotype" w:cs="Palatino Linotype"/>
          <w:bCs/>
          <w:i/>
          <w:color w:val="000000"/>
          <w:sz w:val="22"/>
        </w:rPr>
      </w:pPr>
      <w:r w:rsidRPr="00906A17">
        <w:rPr>
          <w:rFonts w:ascii="Palatino Linotype" w:eastAsia="Palatino Linotype" w:hAnsi="Palatino Linotype" w:cs="Palatino Linotype"/>
          <w:bCs/>
          <w:i/>
          <w:color w:val="000000"/>
          <w:sz w:val="22"/>
        </w:rPr>
        <w:t xml:space="preserve">Derivado de la revisión y verificación que realice al contenido de los informes, expedientes, documentos probatorios, deberá determinar si coinciden con el marco normativo aplicable, las evidencias físicas, los reportes de existencia de inventarios, lotes de materiales, fondos, valores y bienes muebles e inmuebles que forman parte de la entrega-recepción; en caso </w:t>
      </w:r>
      <w:r w:rsidRPr="00906A17">
        <w:rPr>
          <w:rFonts w:ascii="Palatino Linotype" w:eastAsia="Palatino Linotype" w:hAnsi="Palatino Linotype" w:cs="Palatino Linotype"/>
          <w:b/>
          <w:bCs/>
          <w:i/>
          <w:color w:val="000000"/>
          <w:sz w:val="22"/>
        </w:rPr>
        <w:t>de identificar diferencias entre lo reportado y lo constatado será procedente solicitar las aclaraciones respectivas a través de la persona titular del Órgano Interno de Control</w:t>
      </w:r>
      <w:r w:rsidRPr="00906A17">
        <w:rPr>
          <w:rFonts w:ascii="Palatino Linotype" w:eastAsia="Palatino Linotype" w:hAnsi="Palatino Linotype" w:cs="Palatino Linotype"/>
          <w:bCs/>
          <w:i/>
          <w:color w:val="000000"/>
          <w:sz w:val="22"/>
        </w:rPr>
        <w:t xml:space="preserve">. </w:t>
      </w:r>
    </w:p>
    <w:p w14:paraId="5CCAFEA7" w14:textId="77777777" w:rsidR="00906A17" w:rsidRPr="00906A17" w:rsidRDefault="00906A17" w:rsidP="00906A17">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1134" w:right="567"/>
        <w:jc w:val="both"/>
        <w:rPr>
          <w:rFonts w:ascii="Palatino Linotype" w:eastAsia="Palatino Linotype" w:hAnsi="Palatino Linotype" w:cs="Palatino Linotype"/>
          <w:bCs/>
          <w:i/>
          <w:color w:val="000000"/>
          <w:sz w:val="22"/>
        </w:rPr>
      </w:pPr>
    </w:p>
    <w:p w14:paraId="7298277A" w14:textId="77777777" w:rsidR="00906A17" w:rsidRPr="00906A17" w:rsidRDefault="00906A17" w:rsidP="00906A17">
      <w:pPr>
        <w:numPr>
          <w:ilvl w:val="0"/>
          <w:numId w:val="25"/>
        </w:num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1134" w:right="567"/>
        <w:jc w:val="both"/>
        <w:rPr>
          <w:rFonts w:ascii="Palatino Linotype" w:eastAsia="Palatino Linotype" w:hAnsi="Palatino Linotype" w:cs="Palatino Linotype"/>
          <w:bCs/>
          <w:i/>
          <w:color w:val="000000"/>
          <w:sz w:val="22"/>
        </w:rPr>
      </w:pPr>
      <w:r w:rsidRPr="00906A17">
        <w:rPr>
          <w:rFonts w:ascii="Palatino Linotype" w:eastAsia="Palatino Linotype" w:hAnsi="Palatino Linotype" w:cs="Palatino Linotype"/>
          <w:bCs/>
          <w:i/>
          <w:color w:val="000000"/>
          <w:sz w:val="22"/>
        </w:rPr>
        <w:t xml:space="preserve">Recibida la solicitud de aclaración, el Órgano Interno de Control requerirá al servidor público saliente que realice las acciones necesarias para esclarecer las inconsistencias detectadas, para lo que señalará fecha, lugar y hora. </w:t>
      </w:r>
    </w:p>
    <w:p w14:paraId="522F7937" w14:textId="77777777" w:rsidR="00906A17" w:rsidRPr="00906A17" w:rsidRDefault="00906A17" w:rsidP="00906A17">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1134" w:right="567"/>
        <w:jc w:val="both"/>
        <w:rPr>
          <w:rFonts w:ascii="Palatino Linotype" w:eastAsia="Palatino Linotype" w:hAnsi="Palatino Linotype" w:cs="Palatino Linotype"/>
          <w:bCs/>
          <w:i/>
          <w:color w:val="000000"/>
          <w:sz w:val="22"/>
        </w:rPr>
      </w:pPr>
    </w:p>
    <w:p w14:paraId="024A239A" w14:textId="77777777" w:rsidR="00906A17" w:rsidRPr="00906A17" w:rsidRDefault="00906A17" w:rsidP="00906A17">
      <w:pPr>
        <w:numPr>
          <w:ilvl w:val="0"/>
          <w:numId w:val="25"/>
        </w:num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1134" w:right="567"/>
        <w:jc w:val="both"/>
        <w:rPr>
          <w:rFonts w:ascii="Palatino Linotype" w:eastAsia="Palatino Linotype" w:hAnsi="Palatino Linotype" w:cs="Palatino Linotype"/>
          <w:bCs/>
          <w:i/>
          <w:color w:val="000000"/>
          <w:sz w:val="22"/>
        </w:rPr>
      </w:pPr>
      <w:r w:rsidRPr="00906A17">
        <w:rPr>
          <w:rFonts w:ascii="Palatino Linotype" w:eastAsia="Palatino Linotype" w:hAnsi="Palatino Linotype" w:cs="Palatino Linotype"/>
          <w:bCs/>
          <w:i/>
          <w:color w:val="000000"/>
          <w:sz w:val="22"/>
        </w:rPr>
        <w:t xml:space="preserve">Si existen diferencias entre lo reportado y lo constado que no hayan sido producidas por causas negligentes o incumplimiento de las normas vigentes, y la situación pueda explicarse por motivos previamente registrados y documentados como de fuerza mayor o causas no imputables a la voluntad o acción de los </w:t>
      </w:r>
      <w:r w:rsidRPr="00906A17">
        <w:rPr>
          <w:rFonts w:ascii="Palatino Linotype" w:eastAsia="Palatino Linotype" w:hAnsi="Palatino Linotype" w:cs="Palatino Linotype"/>
          <w:bCs/>
          <w:i/>
          <w:color w:val="000000"/>
          <w:sz w:val="22"/>
        </w:rPr>
        <w:lastRenderedPageBreak/>
        <w:t xml:space="preserve">servidores públicos que se trate, se requerirán las pruebas que acrediten la existencia de tales circunstancias. </w:t>
      </w:r>
    </w:p>
    <w:p w14:paraId="71447EA5" w14:textId="77777777" w:rsidR="00906A17" w:rsidRPr="00906A17" w:rsidRDefault="00906A17" w:rsidP="00906A17">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1134" w:right="567"/>
        <w:jc w:val="both"/>
        <w:rPr>
          <w:rFonts w:ascii="Palatino Linotype" w:eastAsia="Palatino Linotype" w:hAnsi="Palatino Linotype" w:cs="Palatino Linotype"/>
          <w:bCs/>
          <w:i/>
          <w:color w:val="000000"/>
          <w:sz w:val="22"/>
        </w:rPr>
      </w:pPr>
    </w:p>
    <w:p w14:paraId="6BBB6685" w14:textId="77777777" w:rsidR="00906A17" w:rsidRPr="00906A17" w:rsidRDefault="00906A17" w:rsidP="00906A17">
      <w:pPr>
        <w:numPr>
          <w:ilvl w:val="0"/>
          <w:numId w:val="25"/>
        </w:num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1134" w:right="567"/>
        <w:jc w:val="both"/>
        <w:rPr>
          <w:rFonts w:ascii="Palatino Linotype" w:eastAsia="Palatino Linotype" w:hAnsi="Palatino Linotype" w:cs="Palatino Linotype"/>
          <w:bCs/>
          <w:i/>
          <w:color w:val="000000"/>
          <w:sz w:val="22"/>
        </w:rPr>
      </w:pPr>
      <w:r w:rsidRPr="00906A17">
        <w:rPr>
          <w:rFonts w:ascii="Palatino Linotype" w:eastAsia="Palatino Linotype" w:hAnsi="Palatino Linotype" w:cs="Palatino Linotype"/>
          <w:bCs/>
          <w:i/>
          <w:color w:val="000000"/>
          <w:sz w:val="22"/>
        </w:rPr>
        <w:t xml:space="preserve">Si existen diferencias entre lo reportado y lo constatado y fueron producidas por omisiones, negligencia, incumplimiento de la norma o errores que presentan de manera ostensible irregularidades que </w:t>
      </w:r>
      <w:r w:rsidRPr="00906A17">
        <w:rPr>
          <w:rFonts w:ascii="Palatino Linotype" w:eastAsia="Palatino Linotype" w:hAnsi="Palatino Linotype" w:cs="Palatino Linotype"/>
          <w:b/>
          <w:bCs/>
          <w:i/>
          <w:color w:val="000000"/>
          <w:sz w:val="22"/>
        </w:rPr>
        <w:t xml:space="preserve">no puedan justificarse por causa de fuerza mayor y que signifiquen daño al patrimonio, se dará vista al Órgano Interno de Control para iniciar el procedimiento de responsabilidad correspondiente. </w:t>
      </w:r>
    </w:p>
    <w:p w14:paraId="0F58E059" w14:textId="77777777" w:rsidR="00906A17" w:rsidRPr="00906A17" w:rsidRDefault="00906A17" w:rsidP="00906A17">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1134" w:right="567"/>
        <w:jc w:val="both"/>
        <w:rPr>
          <w:rFonts w:ascii="Palatino Linotype" w:eastAsia="Palatino Linotype" w:hAnsi="Palatino Linotype" w:cs="Palatino Linotype"/>
          <w:bCs/>
          <w:i/>
          <w:color w:val="000000"/>
          <w:sz w:val="22"/>
        </w:rPr>
      </w:pPr>
    </w:p>
    <w:p w14:paraId="5FA37CB0" w14:textId="77777777" w:rsidR="00906A17" w:rsidRPr="00906A17" w:rsidRDefault="00906A17" w:rsidP="00906A17">
      <w:pPr>
        <w:numPr>
          <w:ilvl w:val="0"/>
          <w:numId w:val="25"/>
        </w:num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1134" w:right="567"/>
        <w:jc w:val="both"/>
        <w:rPr>
          <w:rFonts w:ascii="Palatino Linotype" w:eastAsia="Palatino Linotype" w:hAnsi="Palatino Linotype" w:cs="Palatino Linotype"/>
          <w:b/>
          <w:bCs/>
          <w:i/>
          <w:color w:val="000000"/>
          <w:sz w:val="22"/>
        </w:rPr>
      </w:pPr>
      <w:r w:rsidRPr="00906A17">
        <w:rPr>
          <w:rFonts w:ascii="Palatino Linotype" w:eastAsia="Palatino Linotype" w:hAnsi="Palatino Linotype" w:cs="Palatino Linotype"/>
          <w:bCs/>
          <w:i/>
          <w:color w:val="000000"/>
          <w:sz w:val="22"/>
        </w:rPr>
        <w:t xml:space="preserve">Si existen diferencias entre lo reportado y lo constatado y sus efectos hayan sido producidos con dolo, omisión u otra causa imputable al responsable de su manejo o gestión y genere afectaciones, merma, o pérdida irreparable al patrimonio de los entes públicos, </w:t>
      </w:r>
      <w:r w:rsidRPr="00906A17">
        <w:rPr>
          <w:rFonts w:ascii="Palatino Linotype" w:eastAsia="Palatino Linotype" w:hAnsi="Palatino Linotype" w:cs="Palatino Linotype"/>
          <w:b/>
          <w:bCs/>
          <w:i/>
          <w:color w:val="000000"/>
          <w:sz w:val="22"/>
        </w:rPr>
        <w:t>se dará vista al Órgano Interno de Control y, en su caso, a la Fiscalía General de Justicia, así como la promoción del ejercicio de la facultad de comprobación fiscal ante el Servicio de Administración Tributaria.</w:t>
      </w:r>
    </w:p>
    <w:p w14:paraId="1DF35B49" w14:textId="77777777" w:rsidR="00906A17" w:rsidRPr="00906A17" w:rsidRDefault="00906A17" w:rsidP="00906A17">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bCs/>
          <w:i/>
          <w:color w:val="000000"/>
          <w:sz w:val="22"/>
        </w:rPr>
      </w:pPr>
    </w:p>
    <w:p w14:paraId="1C01AFDA" w14:textId="77777777" w:rsidR="00906A17" w:rsidRPr="00906A17" w:rsidRDefault="00906A17" w:rsidP="00906A17">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bCs/>
          <w:i/>
          <w:color w:val="000000"/>
          <w:sz w:val="22"/>
        </w:rPr>
      </w:pPr>
      <w:r w:rsidRPr="00906A17">
        <w:rPr>
          <w:rFonts w:ascii="Palatino Linotype" w:eastAsia="Palatino Linotype" w:hAnsi="Palatino Linotype" w:cs="Palatino Linotype"/>
          <w:bCs/>
          <w:i/>
          <w:color w:val="000000"/>
          <w:sz w:val="22"/>
        </w:rPr>
        <w:t>Como se logra observar, el procedimiento en el que se encuentran los expedientes solicitados, a la fecha de la solicitud, se conforma de las siguientes etapas:</w:t>
      </w:r>
    </w:p>
    <w:p w14:paraId="07C3F7BE" w14:textId="77777777" w:rsidR="00906A17" w:rsidRPr="00906A17" w:rsidRDefault="00906A17" w:rsidP="00906A17">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bCs/>
          <w:i/>
          <w:color w:val="000000"/>
          <w:sz w:val="22"/>
        </w:rPr>
      </w:pPr>
    </w:p>
    <w:p w14:paraId="0403FAAF" w14:textId="77777777" w:rsidR="00906A17" w:rsidRPr="00906A17" w:rsidRDefault="00906A17" w:rsidP="00906A17">
      <w:pPr>
        <w:numPr>
          <w:ilvl w:val="0"/>
          <w:numId w:val="29"/>
        </w:num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1134" w:right="567"/>
        <w:jc w:val="both"/>
        <w:rPr>
          <w:rFonts w:ascii="Palatino Linotype" w:eastAsia="Palatino Linotype" w:hAnsi="Palatino Linotype" w:cs="Palatino Linotype"/>
          <w:bCs/>
          <w:i/>
          <w:color w:val="000000"/>
          <w:sz w:val="22"/>
        </w:rPr>
      </w:pPr>
      <w:r w:rsidRPr="00906A17">
        <w:rPr>
          <w:rFonts w:ascii="Palatino Linotype" w:eastAsia="Palatino Linotype" w:hAnsi="Palatino Linotype" w:cs="Palatino Linotype"/>
          <w:bCs/>
          <w:i/>
          <w:color w:val="000000"/>
          <w:sz w:val="22"/>
        </w:rPr>
        <w:t>Revisión y documentación del contenido de la Entrega-Recepción, con sus respectivos anexos; en caso de no localizar inconsistencias, se da por terminado el proceso.</w:t>
      </w:r>
    </w:p>
    <w:p w14:paraId="27B4CA11" w14:textId="77777777" w:rsidR="00906A17" w:rsidRPr="00906A17" w:rsidRDefault="00906A17" w:rsidP="00906A17">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1134" w:right="567"/>
        <w:jc w:val="both"/>
        <w:rPr>
          <w:rFonts w:ascii="Palatino Linotype" w:eastAsia="Palatino Linotype" w:hAnsi="Palatino Linotype" w:cs="Palatino Linotype"/>
          <w:bCs/>
          <w:i/>
          <w:color w:val="000000"/>
          <w:sz w:val="22"/>
        </w:rPr>
      </w:pPr>
    </w:p>
    <w:p w14:paraId="5DB8B462" w14:textId="77777777" w:rsidR="00906A17" w:rsidRPr="00906A17" w:rsidRDefault="00906A17" w:rsidP="00906A17">
      <w:pPr>
        <w:numPr>
          <w:ilvl w:val="0"/>
          <w:numId w:val="29"/>
        </w:num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1134" w:right="567"/>
        <w:jc w:val="both"/>
        <w:rPr>
          <w:rFonts w:ascii="Palatino Linotype" w:eastAsia="Palatino Linotype" w:hAnsi="Palatino Linotype" w:cs="Palatino Linotype"/>
          <w:bCs/>
          <w:i/>
          <w:color w:val="000000"/>
          <w:sz w:val="22"/>
        </w:rPr>
      </w:pPr>
      <w:r w:rsidRPr="00906A17">
        <w:rPr>
          <w:rFonts w:ascii="Palatino Linotype" w:eastAsia="Palatino Linotype" w:hAnsi="Palatino Linotype" w:cs="Palatino Linotype"/>
          <w:bCs/>
          <w:i/>
          <w:color w:val="000000"/>
          <w:sz w:val="22"/>
        </w:rPr>
        <w:t>En caso de localizar inconsistencias o diferencias entre lo reportado y constatado, será procedente solicitar las aclaraciones respectivas, a través del Titular de la Contraloría Municipal; para lo cual, dicha área requerirá al servidor público saliente que realice las aclaraciones correspondientes para esclarecer las inconsistencias:</w:t>
      </w:r>
    </w:p>
    <w:p w14:paraId="11ECF503" w14:textId="77777777" w:rsidR="00906A17" w:rsidRPr="00906A17" w:rsidRDefault="00906A17" w:rsidP="00906A17">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bCs/>
          <w:i/>
          <w:color w:val="000000"/>
          <w:sz w:val="22"/>
        </w:rPr>
      </w:pPr>
    </w:p>
    <w:p w14:paraId="4A802CA9" w14:textId="77777777" w:rsidR="00906A17" w:rsidRPr="00906A17" w:rsidRDefault="00906A17" w:rsidP="00906A17">
      <w:pPr>
        <w:numPr>
          <w:ilvl w:val="0"/>
          <w:numId w:val="30"/>
        </w:num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1701" w:right="567"/>
        <w:jc w:val="both"/>
        <w:rPr>
          <w:rFonts w:ascii="Palatino Linotype" w:eastAsia="Palatino Linotype" w:hAnsi="Palatino Linotype" w:cs="Palatino Linotype"/>
          <w:bCs/>
          <w:i/>
          <w:color w:val="000000"/>
          <w:sz w:val="22"/>
        </w:rPr>
      </w:pPr>
      <w:r w:rsidRPr="00906A17">
        <w:rPr>
          <w:rFonts w:ascii="Palatino Linotype" w:eastAsia="Palatino Linotype" w:hAnsi="Palatino Linotype" w:cs="Palatino Linotype"/>
          <w:bCs/>
          <w:i/>
          <w:color w:val="000000"/>
          <w:sz w:val="22"/>
        </w:rPr>
        <w:lastRenderedPageBreak/>
        <w:t>Si existen diferencias que no hayan sido producidas por negligencia o incumplimiento y la situación se puede explicar por motivos previamente registrados y documentados, se requerían las pruebas que acrediten la existencia, con el fin de dar por solventadas las observaciones;</w:t>
      </w:r>
    </w:p>
    <w:p w14:paraId="323E2E8E" w14:textId="77777777" w:rsidR="00906A17" w:rsidRPr="00906A17" w:rsidRDefault="00906A17" w:rsidP="00906A17">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1701" w:right="567"/>
        <w:jc w:val="both"/>
        <w:rPr>
          <w:rFonts w:ascii="Palatino Linotype" w:eastAsia="Palatino Linotype" w:hAnsi="Palatino Linotype" w:cs="Palatino Linotype"/>
          <w:bCs/>
          <w:i/>
          <w:color w:val="000000"/>
          <w:sz w:val="22"/>
        </w:rPr>
      </w:pPr>
    </w:p>
    <w:p w14:paraId="168CCB4A" w14:textId="77777777" w:rsidR="00906A17" w:rsidRPr="00906A17" w:rsidRDefault="00906A17" w:rsidP="00906A17">
      <w:pPr>
        <w:numPr>
          <w:ilvl w:val="0"/>
          <w:numId w:val="30"/>
        </w:num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1701" w:right="567"/>
        <w:jc w:val="both"/>
        <w:rPr>
          <w:rFonts w:ascii="Palatino Linotype" w:eastAsia="Palatino Linotype" w:hAnsi="Palatino Linotype" w:cs="Palatino Linotype"/>
          <w:bCs/>
          <w:i/>
          <w:color w:val="000000"/>
          <w:sz w:val="22"/>
        </w:rPr>
      </w:pPr>
      <w:r w:rsidRPr="00906A17">
        <w:rPr>
          <w:rFonts w:ascii="Palatino Linotype" w:eastAsia="Palatino Linotype" w:hAnsi="Palatino Linotype" w:cs="Palatino Linotype"/>
          <w:bCs/>
          <w:i/>
          <w:color w:val="000000"/>
          <w:sz w:val="22"/>
        </w:rPr>
        <w:t xml:space="preserve">Si constan inconsistencias que fueron producto de omisiones, negligencia, incumplimiento de la norma o errores que no puedan justificarse y que signifiquen un daño al patrimonio, se dará vista a la Contraloría  para iniciar el procedimiento de responsabilidades correspondiente; </w:t>
      </w:r>
    </w:p>
    <w:p w14:paraId="325F9739" w14:textId="77777777" w:rsidR="00906A17" w:rsidRPr="00906A17" w:rsidRDefault="00906A17" w:rsidP="00906A17">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1701" w:right="567"/>
        <w:jc w:val="both"/>
        <w:rPr>
          <w:rFonts w:ascii="Palatino Linotype" w:eastAsia="Palatino Linotype" w:hAnsi="Palatino Linotype" w:cs="Palatino Linotype"/>
          <w:bCs/>
          <w:i/>
          <w:color w:val="000000"/>
          <w:sz w:val="22"/>
        </w:rPr>
      </w:pPr>
    </w:p>
    <w:p w14:paraId="1839282C" w14:textId="77777777" w:rsidR="00906A17" w:rsidRPr="00906A17" w:rsidRDefault="00906A17" w:rsidP="00906A17">
      <w:pPr>
        <w:numPr>
          <w:ilvl w:val="0"/>
          <w:numId w:val="30"/>
        </w:num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1701" w:right="567"/>
        <w:jc w:val="both"/>
        <w:rPr>
          <w:rFonts w:ascii="Palatino Linotype" w:eastAsia="Palatino Linotype" w:hAnsi="Palatino Linotype" w:cs="Palatino Linotype"/>
          <w:bCs/>
          <w:i/>
          <w:color w:val="000000"/>
          <w:sz w:val="22"/>
        </w:rPr>
      </w:pPr>
      <w:r w:rsidRPr="00906A17">
        <w:rPr>
          <w:rFonts w:ascii="Palatino Linotype" w:eastAsia="Palatino Linotype" w:hAnsi="Palatino Linotype" w:cs="Palatino Linotype"/>
          <w:bCs/>
          <w:i/>
          <w:color w:val="000000"/>
          <w:sz w:val="22"/>
        </w:rPr>
        <w:t>Si hay discrepancias y sus efectos hayan sido producidos con dolo, omisión u otra causa imputable al responsable y genere afectaciones, merma o pérdida irreparable del patrimonio, se dará vista a la Contraloría, en su caso, a la Fiscalía General de Justicia o al Servicio de Administración Tributaria en el caso de ejercicio de la facultad de comprobación fiscal.</w:t>
      </w:r>
    </w:p>
    <w:p w14:paraId="63C6D7E1" w14:textId="77777777" w:rsidR="00906A17" w:rsidRPr="00906A17" w:rsidRDefault="00906A17" w:rsidP="00906A17">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bCs/>
          <w:i/>
          <w:color w:val="000000"/>
          <w:sz w:val="22"/>
        </w:rPr>
      </w:pPr>
    </w:p>
    <w:p w14:paraId="5E54BFE8" w14:textId="77777777" w:rsidR="00906A17" w:rsidRPr="00906A17" w:rsidRDefault="00906A17" w:rsidP="00906A17">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bCs/>
          <w:i/>
          <w:color w:val="000000"/>
          <w:sz w:val="22"/>
        </w:rPr>
      </w:pPr>
      <w:r w:rsidRPr="00906A17">
        <w:rPr>
          <w:rFonts w:ascii="Palatino Linotype" w:eastAsia="Palatino Linotype" w:hAnsi="Palatino Linotype" w:cs="Palatino Linotype"/>
          <w:bCs/>
          <w:i/>
          <w:color w:val="000000"/>
          <w:sz w:val="22"/>
        </w:rPr>
        <w:t>Conforme a lo anterior, el proceso deliberativo en el presente caso, es realizar observaciones y aclaraciones relacionadas con el proceso de Entrega-Recepción, para que los servidores públicos salientes, las solventen o  justifiquen; y en el caso, que no puedan realizar dichas acciones, iniciar un procedimiento de responsabilidades administrativas ante la Contraloría Municipal, uno penal ante la Fiscalía General de Justicia o bien, comprobación fiscal ante el Servicio de Administración Tributaria.</w:t>
      </w:r>
    </w:p>
    <w:p w14:paraId="74531A12" w14:textId="77777777" w:rsidR="00906A17" w:rsidRPr="00906A17" w:rsidRDefault="00906A17" w:rsidP="00906A17">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bCs/>
          <w:i/>
          <w:color w:val="000000"/>
          <w:sz w:val="22"/>
        </w:rPr>
      </w:pPr>
    </w:p>
    <w:p w14:paraId="331C08DF" w14:textId="77777777" w:rsidR="00906A17" w:rsidRDefault="00906A17" w:rsidP="00906A17">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bCs/>
          <w:i/>
          <w:color w:val="000000"/>
          <w:sz w:val="22"/>
          <w:lang w:val="es-ES"/>
        </w:rPr>
      </w:pPr>
      <w:r w:rsidRPr="00906A17">
        <w:rPr>
          <w:rFonts w:ascii="Palatino Linotype" w:eastAsia="Palatino Linotype" w:hAnsi="Palatino Linotype" w:cs="Palatino Linotype"/>
          <w:bCs/>
          <w:i/>
          <w:color w:val="000000"/>
          <w:sz w:val="22"/>
          <w:lang w:val="es-ES"/>
        </w:rPr>
        <w:t>Así, se procede a analizar los requisitos señalados en los Lineamientos Generales en materia de clasificación y desclasificación de la información, con la finalidad de verificar si se configura la hipótesis de reserva en estudio:</w:t>
      </w:r>
    </w:p>
    <w:p w14:paraId="558D0EE1" w14:textId="77777777" w:rsidR="00906A17" w:rsidRDefault="00906A17" w:rsidP="00906A17">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bCs/>
          <w:i/>
          <w:color w:val="000000"/>
          <w:sz w:val="22"/>
          <w:lang w:val="es-ES"/>
        </w:rPr>
      </w:pPr>
    </w:p>
    <w:p w14:paraId="1F80AC9A" w14:textId="77777777" w:rsidR="00906A17" w:rsidRPr="00906A17" w:rsidRDefault="00906A17" w:rsidP="00906A17">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bCs/>
          <w:i/>
          <w:color w:val="000000"/>
          <w:sz w:val="22"/>
          <w:lang w:val="es-ES"/>
        </w:rPr>
      </w:pPr>
      <w:r w:rsidRPr="00906A17">
        <w:rPr>
          <w:rFonts w:ascii="Palatino Linotype" w:eastAsia="Palatino Linotype" w:hAnsi="Palatino Linotype" w:cs="Palatino Linotype"/>
          <w:b/>
          <w:bCs/>
          <w:i/>
          <w:color w:val="000000"/>
          <w:sz w:val="22"/>
          <w:lang w:val="es-ES"/>
        </w:rPr>
        <w:t xml:space="preserve">1) </w:t>
      </w:r>
      <w:r w:rsidRPr="00906A17">
        <w:rPr>
          <w:rFonts w:ascii="Palatino Linotype" w:eastAsia="Palatino Linotype" w:hAnsi="Palatino Linotype" w:cs="Palatino Linotype"/>
          <w:b/>
          <w:bCs/>
          <w:i/>
          <w:color w:val="000000"/>
          <w:sz w:val="22"/>
        </w:rPr>
        <w:t xml:space="preserve">La existencia de un proceso deliberativo en curso, en el que se precise la fecha de inicio. </w:t>
      </w:r>
    </w:p>
    <w:p w14:paraId="266A41C6" w14:textId="77777777" w:rsidR="00906A17" w:rsidRPr="00906A17" w:rsidRDefault="00906A17" w:rsidP="00906A17">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b/>
          <w:bCs/>
          <w:i/>
          <w:color w:val="000000"/>
          <w:sz w:val="22"/>
        </w:rPr>
      </w:pPr>
    </w:p>
    <w:p w14:paraId="556A1AC0" w14:textId="77777777" w:rsidR="00906A17" w:rsidRDefault="00906A17" w:rsidP="00906A17">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bCs/>
          <w:i/>
          <w:color w:val="000000"/>
          <w:sz w:val="22"/>
        </w:rPr>
      </w:pPr>
      <w:r w:rsidRPr="00906A17">
        <w:rPr>
          <w:rFonts w:ascii="Palatino Linotype" w:eastAsia="Palatino Linotype" w:hAnsi="Palatino Linotype" w:cs="Palatino Linotype"/>
          <w:bCs/>
          <w:i/>
          <w:color w:val="000000"/>
          <w:sz w:val="22"/>
        </w:rPr>
        <w:t xml:space="preserve">En ese contexto, cabe precisar que el Sujeto Obligado señaló en respuesta señaló que se estaban llevando a cabo las aclaraciones, con el fin de solventar las observaciones </w:t>
      </w:r>
      <w:r w:rsidRPr="00906A17">
        <w:rPr>
          <w:rFonts w:ascii="Palatino Linotype" w:eastAsia="Palatino Linotype" w:hAnsi="Palatino Linotype" w:cs="Palatino Linotype"/>
          <w:bCs/>
          <w:i/>
          <w:color w:val="000000"/>
          <w:sz w:val="22"/>
        </w:rPr>
        <w:lastRenderedPageBreak/>
        <w:t>localizadas en el procedimiento de Entrega-Recepción, por lo que, es claro que se encontraban en la etapa dos del procedimiento deliberativo, con lo cual se acredita el presente requisito.</w:t>
      </w:r>
    </w:p>
    <w:p w14:paraId="62911F13" w14:textId="77777777" w:rsidR="00906A17" w:rsidRDefault="00906A17" w:rsidP="00906A17">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bCs/>
          <w:i/>
          <w:color w:val="000000"/>
          <w:sz w:val="22"/>
        </w:rPr>
      </w:pPr>
    </w:p>
    <w:p w14:paraId="7462083F" w14:textId="77777777" w:rsidR="00906A17" w:rsidRPr="00906A17" w:rsidRDefault="00906A17" w:rsidP="00906A17">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bCs/>
          <w:i/>
          <w:color w:val="000000"/>
          <w:sz w:val="22"/>
        </w:rPr>
      </w:pPr>
      <w:r w:rsidRPr="00906A17">
        <w:rPr>
          <w:rFonts w:ascii="Palatino Linotype" w:eastAsia="Palatino Linotype" w:hAnsi="Palatino Linotype" w:cs="Palatino Linotype"/>
          <w:b/>
          <w:bCs/>
          <w:i/>
          <w:color w:val="000000"/>
          <w:sz w:val="22"/>
        </w:rPr>
        <w:t>2) Que la información solicitada consista en opiniones, recomendaciones o puntos de vista de los servidores públicos que participan en el proceso deliberativo.</w:t>
      </w:r>
    </w:p>
    <w:p w14:paraId="6FE34BC0" w14:textId="77777777" w:rsidR="00906A17" w:rsidRPr="00906A17" w:rsidRDefault="00906A17" w:rsidP="00906A17">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bCs/>
          <w:i/>
          <w:color w:val="000000"/>
          <w:sz w:val="22"/>
        </w:rPr>
      </w:pPr>
    </w:p>
    <w:p w14:paraId="7DDDF01E" w14:textId="77777777" w:rsidR="00906A17" w:rsidRDefault="00906A17" w:rsidP="00906A17">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bCs/>
          <w:i/>
          <w:color w:val="000000"/>
          <w:sz w:val="22"/>
        </w:rPr>
      </w:pPr>
      <w:r w:rsidRPr="00906A17">
        <w:rPr>
          <w:rFonts w:ascii="Palatino Linotype" w:eastAsia="Palatino Linotype" w:hAnsi="Palatino Linotype" w:cs="Palatino Linotype"/>
          <w:bCs/>
          <w:i/>
          <w:color w:val="000000"/>
          <w:sz w:val="22"/>
        </w:rPr>
        <w:t>Al respecto, en el presente caso, se trata del procedimiento que tiene como objeto determinar si se solventan y aclaran las observaciones realizadas por el servidor público entrante, a través del Órgano Interno de Control; por lo que son documentos que contienen los expedientes solicitados, contienen las opiniones, recomendaciones o puntos de vista sobre el proceso deliberativo ya que corresponden a los documentos entregados por el trabajador entrante para justificar las aclaraciones, así como, aquellos entregados por el saliente, para justificar y en su caso, solventar las observaciones; por lo que, se acredita dicho requisito.</w:t>
      </w:r>
    </w:p>
    <w:p w14:paraId="4651BA57" w14:textId="77777777" w:rsidR="00906A17" w:rsidRDefault="00906A17" w:rsidP="00906A17">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bCs/>
          <w:i/>
          <w:color w:val="000000"/>
          <w:sz w:val="22"/>
        </w:rPr>
      </w:pPr>
    </w:p>
    <w:p w14:paraId="486676CB" w14:textId="77777777" w:rsidR="00906A17" w:rsidRDefault="00906A17" w:rsidP="00906A17">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bCs/>
          <w:i/>
          <w:color w:val="000000"/>
          <w:sz w:val="22"/>
        </w:rPr>
      </w:pPr>
      <w:r w:rsidRPr="00906A17">
        <w:rPr>
          <w:rFonts w:ascii="Palatino Linotype" w:eastAsia="Palatino Linotype" w:hAnsi="Palatino Linotype" w:cs="Palatino Linotype"/>
          <w:b/>
          <w:bCs/>
          <w:i/>
          <w:color w:val="000000"/>
          <w:sz w:val="22"/>
        </w:rPr>
        <w:t xml:space="preserve">3) Que la información solicitada se encuentre relacionada de manera directa con el proceso deliberativo </w:t>
      </w:r>
    </w:p>
    <w:p w14:paraId="1DE825C3" w14:textId="77777777" w:rsidR="00906A17" w:rsidRDefault="00906A17" w:rsidP="00906A17">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bCs/>
          <w:i/>
          <w:color w:val="000000"/>
          <w:sz w:val="22"/>
        </w:rPr>
      </w:pPr>
    </w:p>
    <w:p w14:paraId="6DFD5F69" w14:textId="77777777" w:rsidR="00906A17" w:rsidRPr="00906A17" w:rsidRDefault="00906A17" w:rsidP="00906A17">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bCs/>
          <w:i/>
          <w:color w:val="000000"/>
          <w:sz w:val="22"/>
        </w:rPr>
      </w:pPr>
      <w:r w:rsidRPr="00906A17">
        <w:rPr>
          <w:rFonts w:ascii="Palatino Linotype" w:eastAsia="Palatino Linotype" w:hAnsi="Palatino Linotype" w:cs="Palatino Linotype"/>
          <w:b/>
          <w:bCs/>
          <w:i/>
          <w:color w:val="000000"/>
          <w:sz w:val="22"/>
        </w:rPr>
        <w:t xml:space="preserve">4) Que con su difusión se pueda llegar afectar los asuntos sometidos a deliberación. </w:t>
      </w:r>
    </w:p>
    <w:p w14:paraId="2C423A7A" w14:textId="77777777" w:rsidR="00906A17" w:rsidRPr="00906A17" w:rsidRDefault="00906A17" w:rsidP="00906A17">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bCs/>
          <w:i/>
          <w:color w:val="000000"/>
          <w:sz w:val="22"/>
        </w:rPr>
      </w:pPr>
    </w:p>
    <w:p w14:paraId="03CA3390" w14:textId="77777777" w:rsidR="00906A17" w:rsidRPr="00906A17" w:rsidRDefault="00906A17" w:rsidP="00906A17">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bCs/>
          <w:i/>
          <w:color w:val="000000"/>
          <w:sz w:val="22"/>
        </w:rPr>
      </w:pPr>
      <w:r w:rsidRPr="00906A17">
        <w:rPr>
          <w:rFonts w:ascii="Palatino Linotype" w:eastAsia="Palatino Linotype" w:hAnsi="Palatino Linotype" w:cs="Palatino Linotype"/>
          <w:bCs/>
          <w:i/>
          <w:color w:val="000000"/>
          <w:sz w:val="22"/>
        </w:rPr>
        <w:t>Al respecto, en el presente caso, se trata de la información entregada por el servidor público entrante y saliente, con el fin de que se justifiquen las observaciones localizadas en la Entrega-Recepción, por lo que, es claro que dicha información se encuentra realiza nada de manera directa con la deliberación, pues corresponde aquella utilizada por la Contraloría para determinar si se solventaron o no las observaciones, con el fin de iniciar el procedimiento correspondiente.</w:t>
      </w:r>
    </w:p>
    <w:p w14:paraId="7F28DB99" w14:textId="77777777" w:rsidR="00906A17" w:rsidRPr="00906A17" w:rsidRDefault="00906A17" w:rsidP="00906A17">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bCs/>
          <w:i/>
          <w:color w:val="000000"/>
          <w:sz w:val="22"/>
        </w:rPr>
      </w:pPr>
    </w:p>
    <w:p w14:paraId="5D7D76F0" w14:textId="77777777" w:rsidR="00906A17" w:rsidRPr="00906A17" w:rsidRDefault="00906A17" w:rsidP="00906A17">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bCs/>
          <w:i/>
          <w:color w:val="000000"/>
          <w:sz w:val="22"/>
        </w:rPr>
      </w:pPr>
      <w:r w:rsidRPr="00906A17">
        <w:rPr>
          <w:rFonts w:ascii="Palatino Linotype" w:eastAsia="Palatino Linotype" w:hAnsi="Palatino Linotype" w:cs="Palatino Linotype"/>
          <w:bCs/>
          <w:i/>
          <w:color w:val="000000"/>
          <w:sz w:val="22"/>
        </w:rPr>
        <w:t xml:space="preserve">Por lo anterior, la difusión de los expedientes podría afectar la deliberación de la Contraloría Municipal, pues la ciudadanía podría generar un juicio negativo en contra </w:t>
      </w:r>
      <w:r w:rsidRPr="00906A17">
        <w:rPr>
          <w:rFonts w:ascii="Palatino Linotype" w:eastAsia="Palatino Linotype" w:hAnsi="Palatino Linotype" w:cs="Palatino Linotype"/>
          <w:bCs/>
          <w:i/>
          <w:color w:val="000000"/>
          <w:sz w:val="22"/>
        </w:rPr>
        <w:lastRenderedPageBreak/>
        <w:t xml:space="preserve">del servidor público saliente, previo a que se determine la aclaración o no de las observaciones; aunado, a que las partes podrían generar presión, para que se llegue a una determinación equivocada, al poder allegarse de elementos que originalmente no fueron propuestos. Así, se considera que se actualiza los requisitos 3 y 4 de la causal de reserva. </w:t>
      </w:r>
    </w:p>
    <w:p w14:paraId="3148C6DB" w14:textId="77777777" w:rsidR="00906A17" w:rsidRPr="00906A17" w:rsidRDefault="00906A17" w:rsidP="00906A17">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bCs/>
          <w:i/>
          <w:color w:val="000000"/>
          <w:sz w:val="22"/>
        </w:rPr>
      </w:pPr>
    </w:p>
    <w:p w14:paraId="50018817" w14:textId="77777777" w:rsidR="00906A17" w:rsidRPr="00906A17" w:rsidRDefault="00906A17" w:rsidP="00906A17">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bCs/>
          <w:i/>
          <w:color w:val="000000"/>
          <w:sz w:val="22"/>
        </w:rPr>
      </w:pPr>
      <w:r w:rsidRPr="00906A17">
        <w:rPr>
          <w:rFonts w:ascii="Palatino Linotype" w:eastAsia="Palatino Linotype" w:hAnsi="Palatino Linotype" w:cs="Palatino Linotype"/>
          <w:bCs/>
          <w:i/>
          <w:color w:val="000000"/>
          <w:sz w:val="22"/>
        </w:rPr>
        <w:t>Conforme a lo anterior, toda vez que los expedientes solicitados, se encontraban en etapa de aclaración y que dar acceso a estos, podría menoscabar el procedimiento deliberativo llevado a cabo por la Contraloría Municipal, es que se considera que se actualiza la causa de reserva, prevista en el artículo 140, fracción VII de la Ley de Transparencia y Acceso a la Información del Estado de México y Municipios, pues el proceso administrativo sigue en trámite.</w:t>
      </w:r>
      <w:r>
        <w:rPr>
          <w:rFonts w:ascii="Palatino Linotype" w:eastAsia="Palatino Linotype" w:hAnsi="Palatino Linotype" w:cs="Palatino Linotype"/>
          <w:bCs/>
          <w:i/>
          <w:color w:val="000000"/>
          <w:sz w:val="22"/>
        </w:rPr>
        <w:t>”</w:t>
      </w:r>
    </w:p>
    <w:p w14:paraId="65CEAD99" w14:textId="77777777" w:rsidR="00906A17" w:rsidRDefault="00906A17" w:rsidP="00D27F4A">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44E6BF37" w14:textId="77777777" w:rsidR="0026225C" w:rsidRDefault="00905D28" w:rsidP="0026225C">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color w:val="000000"/>
          <w:lang w:val="es-ES_tradnl"/>
        </w:rPr>
        <w:t xml:space="preserve">De lo anterior se colige que la Ponencia </w:t>
      </w:r>
      <w:proofErr w:type="spellStart"/>
      <w:r>
        <w:rPr>
          <w:rFonts w:ascii="Palatino Linotype" w:eastAsia="Palatino Linotype" w:hAnsi="Palatino Linotype" w:cs="Palatino Linotype"/>
          <w:color w:val="000000"/>
          <w:lang w:val="es-ES_tradnl"/>
        </w:rPr>
        <w:t>Resolutora</w:t>
      </w:r>
      <w:proofErr w:type="spellEnd"/>
      <w:r>
        <w:rPr>
          <w:rFonts w:ascii="Palatino Linotype" w:eastAsia="Palatino Linotype" w:hAnsi="Palatino Linotype" w:cs="Palatino Linotype"/>
          <w:color w:val="000000"/>
          <w:lang w:val="es-ES_tradnl"/>
        </w:rPr>
        <w:t xml:space="preserve"> </w:t>
      </w:r>
      <w:r w:rsidR="00E651CC">
        <w:rPr>
          <w:rFonts w:ascii="Palatino Linotype" w:eastAsia="Palatino Linotype" w:hAnsi="Palatino Linotype" w:cs="Palatino Linotype"/>
          <w:color w:val="000000"/>
          <w:lang w:val="es-ES_tradnl"/>
        </w:rPr>
        <w:t xml:space="preserve">determinó procedente la reserva de la información, mas no por lo establecido en la fracción VI del artículo 140 de la Ley de Transparencia y Acceso a la Información Pública del Estado de México y Municipios, sino por la VII pues, a su juicio, los expedientes solicitados se relacionaban con un </w:t>
      </w:r>
      <w:r w:rsidR="00E651CC">
        <w:rPr>
          <w:rFonts w:ascii="Palatino Linotype" w:eastAsia="Palatino Linotype" w:hAnsi="Palatino Linotype" w:cs="Palatino Linotype"/>
          <w:b/>
          <w:color w:val="000000"/>
          <w:lang w:val="es-ES_tradnl"/>
        </w:rPr>
        <w:t>proceso deliberativo</w:t>
      </w:r>
      <w:r w:rsidR="00E651CC">
        <w:rPr>
          <w:rFonts w:ascii="Palatino Linotype" w:eastAsia="Palatino Linotype" w:hAnsi="Palatino Linotype" w:cs="Palatino Linotype"/>
          <w:color w:val="000000"/>
          <w:lang w:val="es-ES_tradnl"/>
        </w:rPr>
        <w:t xml:space="preserve">, </w:t>
      </w:r>
      <w:r w:rsidR="00E9218B">
        <w:rPr>
          <w:rFonts w:ascii="Palatino Linotype" w:eastAsia="Palatino Linotype" w:hAnsi="Palatino Linotype" w:cs="Palatino Linotype"/>
          <w:color w:val="000000"/>
          <w:lang w:val="es-ES_tradnl"/>
        </w:rPr>
        <w:t>consideración que no se comparte.</w:t>
      </w:r>
    </w:p>
    <w:p w14:paraId="63428BC0" w14:textId="77777777" w:rsidR="00633C1F" w:rsidRDefault="00633C1F" w:rsidP="00633C1F">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0AF83EBD" w14:textId="77777777" w:rsidR="00633C1F" w:rsidRPr="00633C1F" w:rsidRDefault="00633C1F" w:rsidP="00633C1F">
      <w:pPr>
        <w:pStyle w:val="Ttulo3"/>
        <w:rPr>
          <w:rFonts w:ascii="Palatino Linotype" w:eastAsia="Palatino Linotype" w:hAnsi="Palatino Linotype" w:cs="Palatino Linotype"/>
          <w:b/>
          <w:color w:val="000000"/>
          <w:lang w:val="es-ES_tradnl"/>
        </w:rPr>
      </w:pPr>
      <w:r>
        <w:rPr>
          <w:rFonts w:ascii="Palatino Linotype" w:eastAsia="Palatino Linotype" w:hAnsi="Palatino Linotype" w:cs="Palatino Linotype"/>
          <w:b/>
          <w:color w:val="000000"/>
          <w:lang w:val="es-ES_tradnl"/>
        </w:rPr>
        <w:t>IV. De los procesos deliberativos.</w:t>
      </w:r>
    </w:p>
    <w:p w14:paraId="708B810B" w14:textId="77777777" w:rsidR="00633C1F" w:rsidRDefault="00633C1F" w:rsidP="00633C1F">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32E27F87" w14:textId="77777777" w:rsidR="00633C1F" w:rsidRDefault="00633C1F" w:rsidP="0026225C">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color w:val="000000"/>
          <w:lang w:val="es-ES_tradnl"/>
        </w:rPr>
        <w:t>La Ley de Transparencia y Acceso a la Información Pública del Estado de México y Municipios, en su artículo 140, fracción VII, establece lo siguiente:</w:t>
      </w:r>
    </w:p>
    <w:p w14:paraId="364333B0" w14:textId="77777777" w:rsidR="00633C1F" w:rsidRDefault="00633C1F" w:rsidP="00633C1F">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4B22B204" w14:textId="77777777" w:rsidR="00633C1F" w:rsidRDefault="00633C1F" w:rsidP="00633C1F">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r>
        <w:rPr>
          <w:rFonts w:ascii="Palatino Linotype" w:eastAsia="Palatino Linotype" w:hAnsi="Palatino Linotype" w:cs="Palatino Linotype"/>
          <w:i/>
          <w:color w:val="000000"/>
          <w:sz w:val="22"/>
          <w:lang w:val="es-ES_tradnl"/>
        </w:rPr>
        <w:t>“</w:t>
      </w:r>
      <w:r w:rsidRPr="00633C1F">
        <w:rPr>
          <w:rFonts w:ascii="Palatino Linotype" w:eastAsia="Palatino Linotype" w:hAnsi="Palatino Linotype" w:cs="Palatino Linotype"/>
          <w:b/>
          <w:i/>
          <w:color w:val="000000"/>
          <w:sz w:val="22"/>
        </w:rPr>
        <w:t>Artículo 140.</w:t>
      </w:r>
      <w:r w:rsidRPr="00633C1F">
        <w:rPr>
          <w:rFonts w:ascii="Palatino Linotype" w:eastAsia="Palatino Linotype" w:hAnsi="Palatino Linotype" w:cs="Palatino Linotype"/>
          <w:i/>
          <w:color w:val="000000"/>
          <w:sz w:val="22"/>
        </w:rPr>
        <w:t xml:space="preserve"> El acceso a la información pública será restringido excepcionalmente, cuando por razones de interés público, ésta sea clasificada como reservada, conforme a los criterios siguientes:</w:t>
      </w:r>
    </w:p>
    <w:p w14:paraId="0D141D72" w14:textId="77777777" w:rsidR="00633C1F" w:rsidRDefault="00633C1F" w:rsidP="00633C1F">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r>
        <w:rPr>
          <w:rFonts w:ascii="Palatino Linotype" w:eastAsia="Palatino Linotype" w:hAnsi="Palatino Linotype" w:cs="Palatino Linotype"/>
          <w:i/>
          <w:color w:val="000000"/>
          <w:sz w:val="22"/>
        </w:rPr>
        <w:t>(…)</w:t>
      </w:r>
    </w:p>
    <w:p w14:paraId="57BA57A8" w14:textId="77777777" w:rsidR="00633C1F" w:rsidRDefault="00633C1F" w:rsidP="00633C1F">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r w:rsidRPr="00633C1F">
        <w:rPr>
          <w:rFonts w:ascii="Palatino Linotype" w:eastAsia="Palatino Linotype" w:hAnsi="Palatino Linotype" w:cs="Palatino Linotype"/>
          <w:b/>
          <w:i/>
          <w:color w:val="000000"/>
          <w:sz w:val="22"/>
        </w:rPr>
        <w:lastRenderedPageBreak/>
        <w:t>VII.</w:t>
      </w:r>
      <w:r w:rsidRPr="00633C1F">
        <w:rPr>
          <w:rFonts w:ascii="Palatino Linotype" w:eastAsia="Palatino Linotype" w:hAnsi="Palatino Linotype" w:cs="Palatino Linotype"/>
          <w:i/>
          <w:color w:val="000000"/>
          <w:sz w:val="22"/>
        </w:rPr>
        <w:t xml:space="preserve"> La que contengan las opiniones, recomendaciones o puntos de vista que formen parte del proceso deliberativo de los servidores públicos, hasta en tanto sea adoptada la decisión definitiva, la cual deberá estar documentada;</w:t>
      </w:r>
    </w:p>
    <w:p w14:paraId="22C1BF8B" w14:textId="77777777" w:rsidR="00633C1F" w:rsidRPr="00633C1F" w:rsidRDefault="00633C1F" w:rsidP="00633C1F">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lang w:val="es-ES_tradnl"/>
        </w:rPr>
      </w:pPr>
      <w:r>
        <w:rPr>
          <w:rFonts w:ascii="Palatino Linotype" w:eastAsia="Palatino Linotype" w:hAnsi="Palatino Linotype" w:cs="Palatino Linotype"/>
          <w:i/>
          <w:color w:val="000000"/>
          <w:sz w:val="22"/>
        </w:rPr>
        <w:t>(…)”</w:t>
      </w:r>
    </w:p>
    <w:p w14:paraId="7DDE0678" w14:textId="77777777" w:rsidR="00633C1F" w:rsidRDefault="00633C1F" w:rsidP="00633C1F">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49AB14AB" w14:textId="77777777" w:rsidR="00633C1F" w:rsidRDefault="00633C1F" w:rsidP="0026225C">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color w:val="000000"/>
          <w:lang w:val="es-ES_tradnl"/>
        </w:rPr>
        <w:t>Correlativo a lo anterior, la Ley General de Transparencia y Acceso a la Información Pública, en su artículo 113, fracción VIII, establece lo siguiente:</w:t>
      </w:r>
    </w:p>
    <w:p w14:paraId="4344AD53" w14:textId="77777777" w:rsidR="00633C1F" w:rsidRDefault="00633C1F" w:rsidP="00633C1F">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3CBA34C0" w14:textId="77777777" w:rsidR="00633C1F" w:rsidRDefault="00633C1F" w:rsidP="00633C1F">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r>
        <w:rPr>
          <w:rFonts w:ascii="Palatino Linotype" w:eastAsia="Palatino Linotype" w:hAnsi="Palatino Linotype" w:cs="Palatino Linotype"/>
          <w:i/>
          <w:color w:val="000000"/>
          <w:sz w:val="22"/>
          <w:lang w:val="es-ES_tradnl"/>
        </w:rPr>
        <w:t>“</w:t>
      </w:r>
      <w:r w:rsidRPr="00633C1F">
        <w:rPr>
          <w:rFonts w:ascii="Palatino Linotype" w:eastAsia="Palatino Linotype" w:hAnsi="Palatino Linotype" w:cs="Palatino Linotype"/>
          <w:b/>
          <w:i/>
          <w:color w:val="000000"/>
          <w:sz w:val="22"/>
        </w:rPr>
        <w:t>Artículo 113.</w:t>
      </w:r>
      <w:r w:rsidRPr="00633C1F">
        <w:rPr>
          <w:rFonts w:ascii="Palatino Linotype" w:eastAsia="Palatino Linotype" w:hAnsi="Palatino Linotype" w:cs="Palatino Linotype"/>
          <w:i/>
          <w:color w:val="000000"/>
          <w:sz w:val="22"/>
        </w:rPr>
        <w:t xml:space="preserve"> Como información reservada podrá clasificarse aquella cuya publicación:</w:t>
      </w:r>
    </w:p>
    <w:p w14:paraId="4E867D4B" w14:textId="77777777" w:rsidR="00633C1F" w:rsidRDefault="00633C1F" w:rsidP="00633C1F">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r>
        <w:rPr>
          <w:rFonts w:ascii="Palatino Linotype" w:eastAsia="Palatino Linotype" w:hAnsi="Palatino Linotype" w:cs="Palatino Linotype"/>
          <w:i/>
          <w:color w:val="000000"/>
          <w:sz w:val="22"/>
        </w:rPr>
        <w:t>(…)</w:t>
      </w:r>
    </w:p>
    <w:p w14:paraId="18819465" w14:textId="77777777" w:rsidR="00633C1F" w:rsidRDefault="00633C1F" w:rsidP="00633C1F">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r w:rsidRPr="00633C1F">
        <w:rPr>
          <w:rFonts w:ascii="Palatino Linotype" w:eastAsia="Palatino Linotype" w:hAnsi="Palatino Linotype" w:cs="Palatino Linotype"/>
          <w:b/>
          <w:i/>
          <w:color w:val="000000"/>
          <w:sz w:val="22"/>
        </w:rPr>
        <w:t xml:space="preserve">VIII. </w:t>
      </w:r>
      <w:r w:rsidRPr="00633C1F">
        <w:rPr>
          <w:rFonts w:ascii="Palatino Linotype" w:eastAsia="Palatino Linotype" w:hAnsi="Palatino Linotype" w:cs="Palatino Linotype"/>
          <w:i/>
          <w:color w:val="000000"/>
          <w:sz w:val="22"/>
        </w:rPr>
        <w:t xml:space="preserve">La que contenga las opiniones, recomendaciones o puntos de vista que formen parte del proceso deliberativo de los servidores </w:t>
      </w:r>
      <w:r>
        <w:rPr>
          <w:rFonts w:ascii="Palatino Linotype" w:eastAsia="Palatino Linotype" w:hAnsi="Palatino Linotype" w:cs="Palatino Linotype"/>
          <w:i/>
          <w:color w:val="000000"/>
          <w:sz w:val="22"/>
        </w:rPr>
        <w:t>públi</w:t>
      </w:r>
      <w:r w:rsidRPr="00633C1F">
        <w:rPr>
          <w:rFonts w:ascii="Palatino Linotype" w:eastAsia="Palatino Linotype" w:hAnsi="Palatino Linotype" w:cs="Palatino Linotype"/>
          <w:i/>
          <w:color w:val="000000"/>
          <w:sz w:val="22"/>
        </w:rPr>
        <w:t>cos, hasta en tanto no sea adoptada la decisión definitiva, la cual deberá estar documentada;</w:t>
      </w:r>
    </w:p>
    <w:p w14:paraId="3E269A9E" w14:textId="77777777" w:rsidR="00633C1F" w:rsidRDefault="00633C1F" w:rsidP="00633C1F">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r>
        <w:rPr>
          <w:rFonts w:ascii="Palatino Linotype" w:eastAsia="Palatino Linotype" w:hAnsi="Palatino Linotype" w:cs="Palatino Linotype"/>
          <w:i/>
          <w:color w:val="000000"/>
          <w:sz w:val="22"/>
        </w:rPr>
        <w:t>(…)”</w:t>
      </w:r>
    </w:p>
    <w:p w14:paraId="6A067484" w14:textId="77777777" w:rsidR="00633C1F" w:rsidRDefault="00633C1F" w:rsidP="00633C1F">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14B0D2FC" w14:textId="77777777" w:rsidR="00633C1F" w:rsidRDefault="0043720A" w:rsidP="0026225C">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color w:val="000000"/>
          <w:lang w:val="es-ES_tradnl"/>
        </w:rPr>
        <w:t xml:space="preserve">De lo anterior se advierte que las Leyes General y Estatal de la materia convergen en que la información relacionada con opiniones, recomendaciones o puntos de vista que formen parte de un </w:t>
      </w:r>
      <w:r w:rsidRPr="0043720A">
        <w:rPr>
          <w:rFonts w:ascii="Palatino Linotype" w:eastAsia="Palatino Linotype" w:hAnsi="Palatino Linotype" w:cs="Palatino Linotype"/>
          <w:b/>
          <w:color w:val="000000"/>
          <w:lang w:val="es-ES_tradnl"/>
        </w:rPr>
        <w:t>proceso deliberativo</w:t>
      </w:r>
      <w:r>
        <w:rPr>
          <w:rFonts w:ascii="Palatino Linotype" w:eastAsia="Palatino Linotype" w:hAnsi="Palatino Linotype" w:cs="Palatino Linotype"/>
          <w:color w:val="000000"/>
          <w:lang w:val="es-ES_tradnl"/>
        </w:rPr>
        <w:t>, realizado por servidores públicos, deberá reservarse hasta en tanto no se adopte una decisión definitiva.</w:t>
      </w:r>
    </w:p>
    <w:p w14:paraId="5E9AB7A8" w14:textId="77777777" w:rsidR="00633C1F" w:rsidRDefault="00633C1F" w:rsidP="00633C1F">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70848504" w14:textId="77777777" w:rsidR="00633C1F" w:rsidRDefault="0043720A" w:rsidP="0043720A">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color w:val="000000"/>
          <w:lang w:val="es-ES_tradnl"/>
        </w:rPr>
        <w:t xml:space="preserve">Al respecto, debemos entender un proceso deliberativo como la actividad que considera </w:t>
      </w:r>
      <w:r w:rsidRPr="0043720A">
        <w:rPr>
          <w:rFonts w:ascii="Palatino Linotype" w:eastAsia="Palatino Linotype" w:hAnsi="Palatino Linotype" w:cs="Palatino Linotype"/>
          <w:color w:val="000000"/>
          <w:lang w:val="es-ES_tradnl"/>
        </w:rPr>
        <w:t>atenta y detenidamente el pro y el contra de los motivos de una decisión, antes de adoptarla, y la razón o sinrazón de los votos antes de emitirlos</w:t>
      </w:r>
      <w:r>
        <w:rPr>
          <w:rStyle w:val="Refdenotaalpie"/>
          <w:rFonts w:ascii="Palatino Linotype" w:eastAsia="Palatino Linotype" w:hAnsi="Palatino Linotype" w:cs="Palatino Linotype"/>
          <w:color w:val="000000"/>
          <w:lang w:val="es-ES_tradnl"/>
        </w:rPr>
        <w:footnoteReference w:id="2"/>
      </w:r>
      <w:r w:rsidRPr="0043720A">
        <w:rPr>
          <w:rFonts w:ascii="Palatino Linotype" w:eastAsia="Palatino Linotype" w:hAnsi="Palatino Linotype" w:cs="Palatino Linotype"/>
          <w:color w:val="000000"/>
          <w:lang w:val="es-ES_tradnl"/>
        </w:rPr>
        <w:t>.</w:t>
      </w:r>
    </w:p>
    <w:p w14:paraId="26EFD441" w14:textId="77777777" w:rsidR="00633C1F" w:rsidRDefault="00633C1F" w:rsidP="00633C1F">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59AE875F" w14:textId="77777777" w:rsidR="00633C1F" w:rsidRDefault="0043720A" w:rsidP="0026225C">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color w:val="000000"/>
          <w:lang w:val="es-ES_tradnl"/>
        </w:rPr>
        <w:t xml:space="preserve">Bajo un escenario materialmente administrativo, podemos entender al proceso deliberativo como la </w:t>
      </w:r>
      <w:r w:rsidRPr="0043720A">
        <w:rPr>
          <w:rFonts w:ascii="Palatino Linotype" w:eastAsia="Palatino Linotype" w:hAnsi="Palatino Linotype" w:cs="Palatino Linotype"/>
          <w:b/>
          <w:color w:val="000000"/>
          <w:lang w:val="es-ES_tradnl"/>
        </w:rPr>
        <w:t>comparación realizada</w:t>
      </w:r>
      <w:r>
        <w:rPr>
          <w:rFonts w:ascii="Palatino Linotype" w:eastAsia="Palatino Linotype" w:hAnsi="Palatino Linotype" w:cs="Palatino Linotype"/>
          <w:color w:val="000000"/>
          <w:lang w:val="es-ES_tradnl"/>
        </w:rPr>
        <w:t xml:space="preserve"> por un servidor público, o varios, </w:t>
      </w:r>
      <w:r w:rsidRPr="0043720A">
        <w:rPr>
          <w:rFonts w:ascii="Palatino Linotype" w:eastAsia="Palatino Linotype" w:hAnsi="Palatino Linotype" w:cs="Palatino Linotype"/>
          <w:b/>
          <w:color w:val="000000"/>
          <w:lang w:val="es-ES_tradnl"/>
        </w:rPr>
        <w:t>entre dos o más variables; a través de la cual, se busca elegir a la mejor entre todas.</w:t>
      </w:r>
    </w:p>
    <w:p w14:paraId="178C2579" w14:textId="77777777" w:rsidR="00633C1F" w:rsidRDefault="00633C1F" w:rsidP="00633C1F">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76866440" w14:textId="77777777" w:rsidR="00633C1F" w:rsidRDefault="0043720A" w:rsidP="0026225C">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color w:val="000000"/>
          <w:lang w:val="es-ES_tradnl"/>
        </w:rPr>
        <w:t>Este tipo de ejercicios comúnmente se realiza</w:t>
      </w:r>
      <w:r w:rsidR="006B69A8">
        <w:rPr>
          <w:rFonts w:ascii="Palatino Linotype" w:eastAsia="Palatino Linotype" w:hAnsi="Palatino Linotype" w:cs="Palatino Linotype"/>
          <w:color w:val="000000"/>
          <w:lang w:val="es-ES_tradnl"/>
        </w:rPr>
        <w:t xml:space="preserve"> (de manera enunciativa mas no limitativa)</w:t>
      </w:r>
      <w:r>
        <w:rPr>
          <w:rFonts w:ascii="Palatino Linotype" w:eastAsia="Palatino Linotype" w:hAnsi="Palatino Linotype" w:cs="Palatino Linotype"/>
          <w:color w:val="000000"/>
          <w:lang w:val="es-ES_tradnl"/>
        </w:rPr>
        <w:t xml:space="preserve"> en convocatorias para designar un cargo, empleo o comisión</w:t>
      </w:r>
      <w:r w:rsidR="006B69A8">
        <w:rPr>
          <w:rFonts w:ascii="Palatino Linotype" w:eastAsia="Palatino Linotype" w:hAnsi="Palatino Linotype" w:cs="Palatino Linotype"/>
          <w:color w:val="000000"/>
          <w:lang w:val="es-ES_tradnl"/>
        </w:rPr>
        <w:t>,</w:t>
      </w:r>
      <w:r>
        <w:rPr>
          <w:rFonts w:ascii="Palatino Linotype" w:eastAsia="Palatino Linotype" w:hAnsi="Palatino Linotype" w:cs="Palatino Linotype"/>
          <w:color w:val="000000"/>
          <w:lang w:val="es-ES_tradnl"/>
        </w:rPr>
        <w:t xml:space="preserve"> o bien, en procedimientos de adquisición de bienes y/o servicios. </w:t>
      </w:r>
    </w:p>
    <w:p w14:paraId="1CC0EE87" w14:textId="77777777" w:rsidR="00633C1F" w:rsidRDefault="00633C1F" w:rsidP="00633C1F">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308B6D83" w14:textId="77777777" w:rsidR="00633C1F" w:rsidRDefault="006B69A8" w:rsidP="0026225C">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color w:val="000000"/>
          <w:lang w:val="es-ES_tradnl"/>
        </w:rPr>
        <w:t xml:space="preserve">A fin de ejemplificar la implementación de un proceso deliberativo en convocatorias, podemos insertar la Convocatoria publicada por el Ayuntamiento de Atenco </w:t>
      </w:r>
      <w:r>
        <w:rPr>
          <w:rFonts w:ascii="Palatino Linotype" w:eastAsia="Palatino Linotype" w:hAnsi="Palatino Linotype" w:cs="Palatino Linotype"/>
          <w:i/>
          <w:color w:val="000000"/>
          <w:lang w:val="es-ES_tradnl"/>
        </w:rPr>
        <w:t>PARA LA DESIGNACIÓN DEL DEFENSOR MUNICIPAL DE DERECHOS HUMANOS</w:t>
      </w:r>
      <w:r>
        <w:rPr>
          <w:rFonts w:ascii="Palatino Linotype" w:eastAsia="Palatino Linotype" w:hAnsi="Palatino Linotype" w:cs="Palatino Linotype"/>
          <w:color w:val="000000"/>
          <w:lang w:val="es-ES_tradnl"/>
        </w:rPr>
        <w:t>, cuyo punto III de sus Bases, explica el procedimiento de selección del aspirante a ocupar el cargo de Defensor Municipal de Derechos Humanos, el cual relata que [c]</w:t>
      </w:r>
      <w:proofErr w:type="spellStart"/>
      <w:r>
        <w:rPr>
          <w:rFonts w:ascii="Palatino Linotype" w:eastAsia="Palatino Linotype" w:hAnsi="Palatino Linotype" w:cs="Palatino Linotype"/>
          <w:i/>
          <w:color w:val="000000"/>
          <w:lang w:val="es-ES_tradnl"/>
        </w:rPr>
        <w:t>oncuido</w:t>
      </w:r>
      <w:proofErr w:type="spellEnd"/>
      <w:r>
        <w:rPr>
          <w:rFonts w:ascii="Palatino Linotype" w:eastAsia="Palatino Linotype" w:hAnsi="Palatino Linotype" w:cs="Palatino Linotype"/>
          <w:i/>
          <w:color w:val="000000"/>
          <w:lang w:val="es-ES_tradnl"/>
        </w:rPr>
        <w:t xml:space="preserve"> el periodo de recepción de documentación, el H. Ayuntamiento mediante Acuerdo de Cabildo, remitirá a la Comisión de Derechos Humanos (CODHEM), en un periodo no mayor a cinco días hábiles, todos los expedientes que hayan cumplido con los requisitos (…) para que dicha Comisión realice el estudio respectivo y emita la declaratoria de terna (…), la designación del Defensor(a) Municipal de Derechos Humanos será mediante Acuerdo de Cabildo.”</w:t>
      </w:r>
      <w:r>
        <w:rPr>
          <w:rFonts w:ascii="Palatino Linotype" w:eastAsia="Palatino Linotype" w:hAnsi="Palatino Linotype" w:cs="Palatino Linotype"/>
          <w:color w:val="000000"/>
          <w:lang w:val="es-ES_tradnl"/>
        </w:rPr>
        <w:t>. Se comparte a continuación la Convocatoria antes referida:</w:t>
      </w:r>
    </w:p>
    <w:p w14:paraId="6FF50477" w14:textId="77777777" w:rsidR="00633C1F" w:rsidRDefault="00633C1F" w:rsidP="00633C1F">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25B94D2E" w14:textId="77777777" w:rsidR="006B69A8" w:rsidRDefault="006B69A8" w:rsidP="006B69A8">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center"/>
        <w:rPr>
          <w:rFonts w:ascii="Palatino Linotype" w:eastAsia="Palatino Linotype" w:hAnsi="Palatino Linotype" w:cs="Palatino Linotype"/>
          <w:color w:val="000000"/>
          <w:lang w:val="es-ES_tradnl"/>
        </w:rPr>
      </w:pPr>
      <w:r>
        <w:rPr>
          <w:noProof/>
          <w:lang w:eastAsia="es-MX"/>
        </w:rPr>
        <w:lastRenderedPageBreak/>
        <w:drawing>
          <wp:inline distT="0" distB="0" distL="0" distR="0" wp14:anchorId="36FC66BF" wp14:editId="0BFE8954">
            <wp:extent cx="4650860" cy="7183526"/>
            <wp:effectExtent l="57150" t="57150" r="111760" b="113030"/>
            <wp:docPr id="1" name="Imagen 1" descr="https://atencoedomex.gob.mx/wp-content/uploads/2022/03/275496581_1179737569431756_7102489667997985840_n-663x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tencoedomex.gob.mx/wp-content/uploads/2022/03/275496581_1179737569431756_7102489667997985840_n-663x102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53201" cy="7187141"/>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0D2B29B" w14:textId="77777777" w:rsidR="00633C1F" w:rsidRDefault="006B69A8" w:rsidP="0026225C">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color w:val="000000"/>
          <w:lang w:val="es-ES_tradnl"/>
        </w:rPr>
        <w:lastRenderedPageBreak/>
        <w:t>Por su parte, la Ley de Contratación Pública del Estado de México y Municipios establece lo siguiente:</w:t>
      </w:r>
    </w:p>
    <w:p w14:paraId="3E1AB66E" w14:textId="77777777" w:rsidR="00633C1F" w:rsidRDefault="00633C1F" w:rsidP="00633C1F">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21D576CD" w14:textId="77777777" w:rsidR="00C768EF" w:rsidRDefault="006B69A8" w:rsidP="006B69A8">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r>
        <w:rPr>
          <w:rFonts w:ascii="Palatino Linotype" w:eastAsia="Palatino Linotype" w:hAnsi="Palatino Linotype" w:cs="Palatino Linotype"/>
          <w:i/>
          <w:color w:val="000000"/>
          <w:sz w:val="22"/>
          <w:lang w:val="es-ES_tradnl"/>
        </w:rPr>
        <w:t>“</w:t>
      </w:r>
      <w:r w:rsidR="00C768EF" w:rsidRPr="00C768EF">
        <w:rPr>
          <w:rFonts w:ascii="Palatino Linotype" w:eastAsia="Palatino Linotype" w:hAnsi="Palatino Linotype" w:cs="Palatino Linotype"/>
          <w:b/>
          <w:i/>
          <w:color w:val="000000"/>
          <w:sz w:val="22"/>
        </w:rPr>
        <w:t>Artículo 35.-</w:t>
      </w:r>
      <w:r w:rsidR="00C768EF" w:rsidRPr="00C768EF">
        <w:rPr>
          <w:rFonts w:ascii="Palatino Linotype" w:eastAsia="Palatino Linotype" w:hAnsi="Palatino Linotype" w:cs="Palatino Linotype"/>
          <w:i/>
          <w:color w:val="000000"/>
          <w:sz w:val="22"/>
        </w:rPr>
        <w:t xml:space="preserve"> En los procedimientos de licitación pública se observará lo siguiente: </w:t>
      </w:r>
    </w:p>
    <w:p w14:paraId="153B4BF9" w14:textId="77777777" w:rsidR="00C768EF" w:rsidRDefault="00C768EF" w:rsidP="006B69A8">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r w:rsidRPr="00C768EF">
        <w:rPr>
          <w:rFonts w:ascii="Palatino Linotype" w:eastAsia="Palatino Linotype" w:hAnsi="Palatino Linotype" w:cs="Palatino Linotype"/>
          <w:b/>
          <w:i/>
          <w:color w:val="000000"/>
          <w:sz w:val="22"/>
        </w:rPr>
        <w:t>I.</w:t>
      </w:r>
      <w:r w:rsidRPr="00C768EF">
        <w:rPr>
          <w:rFonts w:ascii="Palatino Linotype" w:eastAsia="Palatino Linotype" w:hAnsi="Palatino Linotype" w:cs="Palatino Linotype"/>
          <w:i/>
          <w:color w:val="000000"/>
          <w:sz w:val="22"/>
        </w:rPr>
        <w:t xml:space="preserve"> El acto de presentación y apertura de propuestas se llevará a cabo por el servidor público que designe la convocante, conforme al procedimiento que se establezca en el reglamento de esta Ley. </w:t>
      </w:r>
    </w:p>
    <w:p w14:paraId="1EDE5D76" w14:textId="77777777" w:rsidR="00C768EF" w:rsidRDefault="00C768EF" w:rsidP="006B69A8">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r w:rsidRPr="00C768EF">
        <w:rPr>
          <w:rFonts w:ascii="Palatino Linotype" w:eastAsia="Palatino Linotype" w:hAnsi="Palatino Linotype" w:cs="Palatino Linotype"/>
          <w:b/>
          <w:i/>
          <w:color w:val="000000"/>
          <w:sz w:val="22"/>
        </w:rPr>
        <w:t>II.</w:t>
      </w:r>
      <w:r w:rsidRPr="00C768EF">
        <w:rPr>
          <w:rFonts w:ascii="Palatino Linotype" w:eastAsia="Palatino Linotype" w:hAnsi="Palatino Linotype" w:cs="Palatino Linotype"/>
          <w:i/>
          <w:color w:val="000000"/>
          <w:sz w:val="22"/>
        </w:rPr>
        <w:t xml:space="preserve"> El comité de adquisiciones y servicios evaluará y analizará las propuestas técnicas y económicas presentadas por los licitantes en el ámbito de las respectivas competencias de sus integrantes, y emitirá el dictamen de adjudicación. </w:t>
      </w:r>
    </w:p>
    <w:p w14:paraId="53B42EB7" w14:textId="77777777" w:rsidR="00C768EF" w:rsidRDefault="00C768EF" w:rsidP="006B69A8">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r w:rsidRPr="00C768EF">
        <w:rPr>
          <w:rFonts w:ascii="Palatino Linotype" w:eastAsia="Palatino Linotype" w:hAnsi="Palatino Linotype" w:cs="Palatino Linotype"/>
          <w:b/>
          <w:i/>
          <w:color w:val="000000"/>
          <w:sz w:val="22"/>
        </w:rPr>
        <w:t>III.</w:t>
      </w:r>
      <w:r w:rsidRPr="00C768EF">
        <w:rPr>
          <w:rFonts w:ascii="Palatino Linotype" w:eastAsia="Palatino Linotype" w:hAnsi="Palatino Linotype" w:cs="Palatino Linotype"/>
          <w:i/>
          <w:color w:val="000000"/>
          <w:sz w:val="22"/>
        </w:rPr>
        <w:t xml:space="preserve"> Las bases de licitación se pondrán a la venta a partir de la fecha de publicación de la convocatoria y hasta el día hábil anterior a la fecha de celebración de la junta de aclaraciones o, en su defecto, del acto de presentación y apertura de propuestas. </w:t>
      </w:r>
    </w:p>
    <w:p w14:paraId="4270FAD2" w14:textId="77777777" w:rsidR="00C768EF" w:rsidRDefault="00C768EF" w:rsidP="006B69A8">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r w:rsidRPr="00C768EF">
        <w:rPr>
          <w:rFonts w:ascii="Palatino Linotype" w:eastAsia="Palatino Linotype" w:hAnsi="Palatino Linotype" w:cs="Palatino Linotype"/>
          <w:b/>
          <w:i/>
          <w:color w:val="000000"/>
          <w:sz w:val="22"/>
        </w:rPr>
        <w:t>IV.</w:t>
      </w:r>
      <w:r w:rsidRPr="00C768EF">
        <w:rPr>
          <w:rFonts w:ascii="Palatino Linotype" w:eastAsia="Palatino Linotype" w:hAnsi="Palatino Linotype" w:cs="Palatino Linotype"/>
          <w:i/>
          <w:color w:val="000000"/>
          <w:sz w:val="22"/>
        </w:rPr>
        <w:t xml:space="preserve"> Las convocantes podrán modificar los plazos y términos establecidos en la convocatoria o en las bases de licitación, hasta cinco días hábiles anteriores a la fecha de la celebración del acto de presentación y apertura de propuestas.</w:t>
      </w:r>
      <w:r>
        <w:rPr>
          <w:rFonts w:ascii="Palatino Linotype" w:eastAsia="Palatino Linotype" w:hAnsi="Palatino Linotype" w:cs="Palatino Linotype"/>
          <w:i/>
          <w:color w:val="000000"/>
          <w:sz w:val="22"/>
        </w:rPr>
        <w:t xml:space="preserve"> </w:t>
      </w:r>
    </w:p>
    <w:p w14:paraId="03532A0D" w14:textId="77777777" w:rsidR="00C768EF" w:rsidRDefault="00C768EF" w:rsidP="006B69A8">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r w:rsidRPr="00C768EF">
        <w:rPr>
          <w:rFonts w:ascii="Palatino Linotype" w:eastAsia="Palatino Linotype" w:hAnsi="Palatino Linotype" w:cs="Palatino Linotype"/>
          <w:b/>
          <w:i/>
          <w:color w:val="000000"/>
          <w:sz w:val="22"/>
        </w:rPr>
        <w:t>V.</w:t>
      </w:r>
      <w:r w:rsidRPr="00C768EF">
        <w:rPr>
          <w:rFonts w:ascii="Palatino Linotype" w:eastAsia="Palatino Linotype" w:hAnsi="Palatino Linotype" w:cs="Palatino Linotype"/>
          <w:i/>
          <w:color w:val="000000"/>
          <w:sz w:val="22"/>
        </w:rPr>
        <w:t xml:space="preserve"> Las modificaciones no podrán limitar el número de licitantes, sustituir o variar sustancialmente los bienes o servicios convocados originalmente, ni adicionar otros distintos. </w:t>
      </w:r>
    </w:p>
    <w:p w14:paraId="2880ED72" w14:textId="77777777" w:rsidR="00C768EF" w:rsidRDefault="00C768EF" w:rsidP="006B69A8">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r w:rsidRPr="00C768EF">
        <w:rPr>
          <w:rFonts w:ascii="Palatino Linotype" w:eastAsia="Palatino Linotype" w:hAnsi="Palatino Linotype" w:cs="Palatino Linotype"/>
          <w:b/>
          <w:i/>
          <w:color w:val="000000"/>
          <w:sz w:val="22"/>
        </w:rPr>
        <w:t>VI.</w:t>
      </w:r>
      <w:r w:rsidRPr="00C768EF">
        <w:rPr>
          <w:rFonts w:ascii="Palatino Linotype" w:eastAsia="Palatino Linotype" w:hAnsi="Palatino Linotype" w:cs="Palatino Linotype"/>
          <w:i/>
          <w:color w:val="000000"/>
          <w:sz w:val="22"/>
        </w:rPr>
        <w:t xml:space="preserve"> Las modificaciones a la convocatoria o a las bases se harán del conocimiento de los interesados hasta tres días hábiles antes de la fecha señalada para el acto de presentación y apertura de propuestas. </w:t>
      </w:r>
    </w:p>
    <w:p w14:paraId="7521F525" w14:textId="77777777" w:rsidR="00C768EF" w:rsidRDefault="00C768EF" w:rsidP="006B69A8">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r w:rsidRPr="00C768EF">
        <w:rPr>
          <w:rFonts w:ascii="Palatino Linotype" w:eastAsia="Palatino Linotype" w:hAnsi="Palatino Linotype" w:cs="Palatino Linotype"/>
          <w:b/>
          <w:i/>
          <w:color w:val="000000"/>
          <w:sz w:val="22"/>
        </w:rPr>
        <w:t>VII.</w:t>
      </w:r>
      <w:r w:rsidRPr="00C768EF">
        <w:rPr>
          <w:rFonts w:ascii="Palatino Linotype" w:eastAsia="Palatino Linotype" w:hAnsi="Palatino Linotype" w:cs="Palatino Linotype"/>
          <w:i/>
          <w:color w:val="000000"/>
          <w:sz w:val="22"/>
        </w:rPr>
        <w:t xml:space="preserve"> Se emitirá el fallo dentro de los 15 días hábiles siguientes a la publicación de la convocatoria. </w:t>
      </w:r>
    </w:p>
    <w:p w14:paraId="32C68F44" w14:textId="77777777" w:rsidR="00C768EF" w:rsidRDefault="00C768EF" w:rsidP="006B69A8">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r w:rsidRPr="00C768EF">
        <w:rPr>
          <w:rFonts w:ascii="Palatino Linotype" w:eastAsia="Palatino Linotype" w:hAnsi="Palatino Linotype" w:cs="Palatino Linotype"/>
          <w:b/>
          <w:i/>
          <w:color w:val="000000"/>
          <w:sz w:val="22"/>
        </w:rPr>
        <w:t>VIII.</w:t>
      </w:r>
      <w:r w:rsidRPr="00C768EF">
        <w:rPr>
          <w:rFonts w:ascii="Palatino Linotype" w:eastAsia="Palatino Linotype" w:hAnsi="Palatino Linotype" w:cs="Palatino Linotype"/>
          <w:i/>
          <w:color w:val="000000"/>
          <w:sz w:val="22"/>
        </w:rPr>
        <w:t xml:space="preserve"> Los licitantes se podrán registrar hasta el día y la hora fijados para el acto de present</w:t>
      </w:r>
      <w:r>
        <w:rPr>
          <w:rFonts w:ascii="Palatino Linotype" w:eastAsia="Palatino Linotype" w:hAnsi="Palatino Linotype" w:cs="Palatino Linotype"/>
          <w:i/>
          <w:color w:val="000000"/>
          <w:sz w:val="22"/>
        </w:rPr>
        <w:t>ación y apertura de propuestas.”</w:t>
      </w:r>
    </w:p>
    <w:p w14:paraId="0673033E" w14:textId="77777777" w:rsidR="00C768EF" w:rsidRDefault="00C768EF" w:rsidP="006B69A8">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p>
    <w:p w14:paraId="05500558" w14:textId="77777777" w:rsidR="00C768EF" w:rsidRDefault="00C768EF" w:rsidP="006B69A8">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r>
        <w:rPr>
          <w:rFonts w:ascii="Palatino Linotype" w:eastAsia="Palatino Linotype" w:hAnsi="Palatino Linotype" w:cs="Palatino Linotype"/>
          <w:i/>
          <w:color w:val="000000"/>
          <w:sz w:val="22"/>
        </w:rPr>
        <w:t>“</w:t>
      </w:r>
      <w:r w:rsidRPr="00C768EF">
        <w:rPr>
          <w:rFonts w:ascii="Palatino Linotype" w:eastAsia="Palatino Linotype" w:hAnsi="Palatino Linotype" w:cs="Palatino Linotype"/>
          <w:b/>
          <w:i/>
          <w:color w:val="000000"/>
          <w:sz w:val="22"/>
        </w:rPr>
        <w:t>Artículo 36.-</w:t>
      </w:r>
      <w:r w:rsidRPr="00C768EF">
        <w:rPr>
          <w:rFonts w:ascii="Palatino Linotype" w:eastAsia="Palatino Linotype" w:hAnsi="Palatino Linotype" w:cs="Palatino Linotype"/>
          <w:i/>
          <w:color w:val="000000"/>
          <w:sz w:val="22"/>
        </w:rPr>
        <w:t xml:space="preserve"> El acto de presentación y apertura de propuestas se celebrará de manera pública y en presencia de todos los oferentes, en la forma siguiente:</w:t>
      </w:r>
    </w:p>
    <w:p w14:paraId="69E9ADB3" w14:textId="77777777" w:rsidR="00C768EF" w:rsidRDefault="00C768EF" w:rsidP="006B69A8">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r w:rsidRPr="00C768EF">
        <w:rPr>
          <w:rFonts w:ascii="Palatino Linotype" w:eastAsia="Palatino Linotype" w:hAnsi="Palatino Linotype" w:cs="Palatino Linotype"/>
          <w:b/>
          <w:i/>
          <w:color w:val="000000"/>
          <w:sz w:val="22"/>
        </w:rPr>
        <w:lastRenderedPageBreak/>
        <w:t>I.</w:t>
      </w:r>
      <w:r w:rsidRPr="00C768EF">
        <w:rPr>
          <w:rFonts w:ascii="Palatino Linotype" w:eastAsia="Palatino Linotype" w:hAnsi="Palatino Linotype" w:cs="Palatino Linotype"/>
          <w:i/>
          <w:color w:val="000000"/>
          <w:sz w:val="22"/>
        </w:rPr>
        <w:t xml:space="preserve"> Los licitantes presentarán, por escrito y en sobre cerrado por separado, sus propuestas técnica y económica, así como los demás documentos requeridos en las bases de la licitación. </w:t>
      </w:r>
    </w:p>
    <w:p w14:paraId="44B996BA" w14:textId="77777777" w:rsidR="00C768EF" w:rsidRDefault="00C768EF" w:rsidP="006B69A8">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r w:rsidRPr="00C768EF">
        <w:rPr>
          <w:rFonts w:ascii="Palatino Linotype" w:eastAsia="Palatino Linotype" w:hAnsi="Palatino Linotype" w:cs="Palatino Linotype"/>
          <w:b/>
          <w:i/>
          <w:color w:val="000000"/>
          <w:sz w:val="22"/>
        </w:rPr>
        <w:t>II.</w:t>
      </w:r>
      <w:r w:rsidRPr="00C768EF">
        <w:rPr>
          <w:rFonts w:ascii="Palatino Linotype" w:eastAsia="Palatino Linotype" w:hAnsi="Palatino Linotype" w:cs="Palatino Linotype"/>
          <w:i/>
          <w:color w:val="000000"/>
          <w:sz w:val="22"/>
        </w:rPr>
        <w:t xml:space="preserve"> La apertura de propuestas podrá efectuarse cuando se haya presentado una propuesta cuando menos. </w:t>
      </w:r>
    </w:p>
    <w:p w14:paraId="1ED82A39" w14:textId="77777777" w:rsidR="00C768EF" w:rsidRDefault="00C768EF" w:rsidP="006B69A8">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r w:rsidRPr="00C768EF">
        <w:rPr>
          <w:rFonts w:ascii="Palatino Linotype" w:eastAsia="Palatino Linotype" w:hAnsi="Palatino Linotype" w:cs="Palatino Linotype"/>
          <w:b/>
          <w:i/>
          <w:color w:val="000000"/>
          <w:sz w:val="22"/>
        </w:rPr>
        <w:t>III.</w:t>
      </w:r>
      <w:r w:rsidRPr="00C768EF">
        <w:rPr>
          <w:rFonts w:ascii="Palatino Linotype" w:eastAsia="Palatino Linotype" w:hAnsi="Palatino Linotype" w:cs="Palatino Linotype"/>
          <w:i/>
          <w:color w:val="000000"/>
          <w:sz w:val="22"/>
        </w:rPr>
        <w:t xml:space="preserve"> Se abrirán las propuestas técnicas, desechándose las que cuantitativamente no cumplan con cualquiera de los requisitos establecidos en las bases de licitación, poniéndolas a disposición del interesado conjuntamente con el sobre que contenga la propuesta económica. </w:t>
      </w:r>
    </w:p>
    <w:p w14:paraId="65D89F93" w14:textId="77777777" w:rsidR="00C768EF" w:rsidRDefault="00C768EF" w:rsidP="006B69A8">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r w:rsidRPr="00C768EF">
        <w:rPr>
          <w:rFonts w:ascii="Palatino Linotype" w:eastAsia="Palatino Linotype" w:hAnsi="Palatino Linotype" w:cs="Palatino Linotype"/>
          <w:b/>
          <w:i/>
          <w:color w:val="000000"/>
          <w:sz w:val="22"/>
        </w:rPr>
        <w:t>IV.</w:t>
      </w:r>
      <w:r w:rsidRPr="00C768EF">
        <w:rPr>
          <w:rFonts w:ascii="Palatino Linotype" w:eastAsia="Palatino Linotype" w:hAnsi="Palatino Linotype" w:cs="Palatino Linotype"/>
          <w:i/>
          <w:color w:val="000000"/>
          <w:sz w:val="22"/>
        </w:rPr>
        <w:t xml:space="preserve"> Se procederá a la apertura de las propuestas económicas de los licitantes cuyas propuestas técnicas fueron aceptadas cuantitativamente. </w:t>
      </w:r>
    </w:p>
    <w:p w14:paraId="426EC68F" w14:textId="77777777" w:rsidR="00C768EF" w:rsidRDefault="00C768EF" w:rsidP="006B69A8">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r w:rsidRPr="00C768EF">
        <w:rPr>
          <w:rFonts w:ascii="Palatino Linotype" w:eastAsia="Palatino Linotype" w:hAnsi="Palatino Linotype" w:cs="Palatino Linotype"/>
          <w:b/>
          <w:i/>
          <w:color w:val="000000"/>
          <w:sz w:val="22"/>
        </w:rPr>
        <w:t>V.</w:t>
      </w:r>
      <w:r w:rsidRPr="00C768EF">
        <w:rPr>
          <w:rFonts w:ascii="Palatino Linotype" w:eastAsia="Palatino Linotype" w:hAnsi="Palatino Linotype" w:cs="Palatino Linotype"/>
          <w:i/>
          <w:color w:val="000000"/>
          <w:sz w:val="22"/>
        </w:rPr>
        <w:t xml:space="preserve"> Se desecharán las propuestas económicas que cuantitativamente no cumplan con cualquiera de los requisitos establecidos en las bases de la licitación, poniéndolas a disposición del interesado. </w:t>
      </w:r>
    </w:p>
    <w:p w14:paraId="2EC434F7" w14:textId="77777777" w:rsidR="00C768EF" w:rsidRPr="00C768EF" w:rsidRDefault="00C768EF" w:rsidP="006B69A8">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b/>
          <w:i/>
          <w:color w:val="000000"/>
          <w:sz w:val="22"/>
        </w:rPr>
      </w:pPr>
      <w:r w:rsidRPr="00C768EF">
        <w:rPr>
          <w:rFonts w:ascii="Palatino Linotype" w:eastAsia="Palatino Linotype" w:hAnsi="Palatino Linotype" w:cs="Palatino Linotype"/>
          <w:b/>
          <w:i/>
          <w:color w:val="000000"/>
          <w:sz w:val="22"/>
        </w:rPr>
        <w:t xml:space="preserve">VI. Una vez efectuada la apertura de las propuestas técnicas y económicas, se elaborará el acta relativa a esta etapa del procedimiento y, posteriormente, se pondrá a disposición del Comité de Adquisiciones y Servicios, quien evaluará y analizará las propuestas presentadas y formulará el dictamen que servirá como base para el fallo, en el que se hará constar la reseña cronológica de los actos del procedimiento y el análisis de las propuestas, conforme al criterio de evaluación establecido en las bases. </w:t>
      </w:r>
    </w:p>
    <w:p w14:paraId="3830B97A" w14:textId="77777777" w:rsidR="00C768EF" w:rsidRDefault="00C768EF" w:rsidP="006B69A8">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r w:rsidRPr="00C768EF">
        <w:rPr>
          <w:rFonts w:ascii="Palatino Linotype" w:eastAsia="Palatino Linotype" w:hAnsi="Palatino Linotype" w:cs="Palatino Linotype"/>
          <w:b/>
          <w:i/>
          <w:color w:val="000000"/>
          <w:sz w:val="22"/>
        </w:rPr>
        <w:t>VII.</w:t>
      </w:r>
      <w:r w:rsidRPr="00C768EF">
        <w:rPr>
          <w:rFonts w:ascii="Palatino Linotype" w:eastAsia="Palatino Linotype" w:hAnsi="Palatino Linotype" w:cs="Palatino Linotype"/>
          <w:i/>
          <w:color w:val="000000"/>
          <w:sz w:val="22"/>
        </w:rPr>
        <w:t xml:space="preserve"> Cuando el procedimiento de licitación se realice por conducto del COMPRAMEX, las propuestas técnicas y económicas se presentarán en los formatos electrónicos a que se refieran las bases respectivas y en él se observarán las mismas condiciones a que se refiere el presente artículo. </w:t>
      </w:r>
    </w:p>
    <w:p w14:paraId="40485DAE" w14:textId="77777777" w:rsidR="006B69A8" w:rsidRDefault="00C768EF" w:rsidP="006B69A8">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r w:rsidRPr="00C768EF">
        <w:rPr>
          <w:rFonts w:ascii="Palatino Linotype" w:eastAsia="Palatino Linotype" w:hAnsi="Palatino Linotype" w:cs="Palatino Linotype"/>
          <w:b/>
          <w:i/>
          <w:color w:val="000000"/>
          <w:sz w:val="22"/>
        </w:rPr>
        <w:t>VIII.</w:t>
      </w:r>
      <w:r w:rsidRPr="00C768EF">
        <w:rPr>
          <w:rFonts w:ascii="Palatino Linotype" w:eastAsia="Palatino Linotype" w:hAnsi="Palatino Linotype" w:cs="Palatino Linotype"/>
          <w:i/>
          <w:color w:val="000000"/>
          <w:sz w:val="22"/>
        </w:rPr>
        <w:t xml:space="preserve"> Si es el caso, que el procedimiento de licitación deba desahogarse bajo la modalidad de subasta inversa, una vez que se haya realizado la evaluación de las propuestas, se procederá a informar a los postores el momento en que dará inicio la etapa de ofertas subsecuentes de descuentos.</w:t>
      </w:r>
      <w:r>
        <w:rPr>
          <w:rFonts w:ascii="Palatino Linotype" w:eastAsia="Palatino Linotype" w:hAnsi="Palatino Linotype" w:cs="Palatino Linotype"/>
          <w:i/>
          <w:color w:val="000000"/>
          <w:sz w:val="22"/>
        </w:rPr>
        <w:t>”</w:t>
      </w:r>
    </w:p>
    <w:p w14:paraId="333EA651" w14:textId="77777777" w:rsidR="00C768EF" w:rsidRDefault="00C768EF" w:rsidP="006B69A8">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lang w:val="es-ES_tradnl"/>
        </w:rPr>
      </w:pPr>
    </w:p>
    <w:p w14:paraId="057F3D8F" w14:textId="77777777" w:rsidR="00C768EF" w:rsidRDefault="00C768EF" w:rsidP="006B69A8">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r>
        <w:rPr>
          <w:rFonts w:ascii="Palatino Linotype" w:eastAsia="Palatino Linotype" w:hAnsi="Palatino Linotype" w:cs="Palatino Linotype"/>
          <w:i/>
          <w:color w:val="000000"/>
          <w:sz w:val="22"/>
          <w:lang w:val="es-ES_tradnl"/>
        </w:rPr>
        <w:t>“</w:t>
      </w:r>
      <w:r w:rsidRPr="00C768EF">
        <w:rPr>
          <w:rFonts w:ascii="Palatino Linotype" w:eastAsia="Palatino Linotype" w:hAnsi="Palatino Linotype" w:cs="Palatino Linotype"/>
          <w:b/>
          <w:i/>
          <w:color w:val="000000"/>
          <w:sz w:val="22"/>
        </w:rPr>
        <w:t>Artículo 37.- El comité de adquisiciones y servicios realizará el análisis y evaluación de las propuestas</w:t>
      </w:r>
      <w:r w:rsidRPr="00C768EF">
        <w:rPr>
          <w:rFonts w:ascii="Palatino Linotype" w:eastAsia="Palatino Linotype" w:hAnsi="Palatino Linotype" w:cs="Palatino Linotype"/>
          <w:i/>
          <w:color w:val="000000"/>
          <w:sz w:val="22"/>
        </w:rPr>
        <w:t xml:space="preserve">, mediante la verificación del cumplimiento de la </w:t>
      </w:r>
      <w:r w:rsidRPr="00C768EF">
        <w:rPr>
          <w:rFonts w:ascii="Palatino Linotype" w:eastAsia="Palatino Linotype" w:hAnsi="Palatino Linotype" w:cs="Palatino Linotype"/>
          <w:i/>
          <w:color w:val="000000"/>
          <w:sz w:val="22"/>
        </w:rPr>
        <w:lastRenderedPageBreak/>
        <w:t xml:space="preserve">información y de la documentación solicitada en las bases de la licitación y conforme al criterio establecidas en las mismas. </w:t>
      </w:r>
      <w:r w:rsidRPr="00C768EF">
        <w:rPr>
          <w:rFonts w:ascii="Palatino Linotype" w:eastAsia="Palatino Linotype" w:hAnsi="Palatino Linotype" w:cs="Palatino Linotype"/>
          <w:b/>
          <w:i/>
          <w:color w:val="000000"/>
          <w:sz w:val="22"/>
        </w:rPr>
        <w:t>Una vez efectuado el análisis cualitativo de las propuestas presentadas, emitirá el dictamen de adjudicación a favor del oferente u oferentes que reúnan los requisitos administrativos, financieros, legales y técnicos requeridos por la convocante</w:t>
      </w:r>
      <w:r w:rsidRPr="00C768EF">
        <w:rPr>
          <w:rFonts w:ascii="Palatino Linotype" w:eastAsia="Palatino Linotype" w:hAnsi="Palatino Linotype" w:cs="Palatino Linotype"/>
          <w:i/>
          <w:color w:val="000000"/>
          <w:sz w:val="22"/>
        </w:rPr>
        <w:t>; garantizando en todo momento la obtención de las mejores condiciones en cuanto a precio, calidad, financiamiento, oportunidad y demás circunstancias pertinentes.</w:t>
      </w:r>
      <w:r>
        <w:rPr>
          <w:rFonts w:ascii="Palatino Linotype" w:eastAsia="Palatino Linotype" w:hAnsi="Palatino Linotype" w:cs="Palatino Linotype"/>
          <w:i/>
          <w:color w:val="000000"/>
          <w:sz w:val="22"/>
        </w:rPr>
        <w:t>”</w:t>
      </w:r>
    </w:p>
    <w:p w14:paraId="7D69390A" w14:textId="77777777" w:rsidR="00C768EF" w:rsidRPr="00C768EF" w:rsidRDefault="00C768EF" w:rsidP="006B69A8">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color w:val="000000"/>
          <w:sz w:val="22"/>
          <w:lang w:val="es-ES_tradnl"/>
        </w:rPr>
      </w:pPr>
      <w:r>
        <w:rPr>
          <w:rFonts w:ascii="Palatino Linotype" w:eastAsia="Palatino Linotype" w:hAnsi="Palatino Linotype" w:cs="Palatino Linotype"/>
          <w:color w:val="000000"/>
          <w:sz w:val="22"/>
        </w:rPr>
        <w:t>(Énfasis añadido)</w:t>
      </w:r>
    </w:p>
    <w:p w14:paraId="48BE2746" w14:textId="77777777" w:rsidR="006B69A8" w:rsidRDefault="006B69A8" w:rsidP="00C768EF">
      <w:pPr>
        <w:pBdr>
          <w:top w:val="none" w:sz="0" w:space="1"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41F57EF9" w14:textId="77777777" w:rsidR="00633C1F" w:rsidRDefault="00C768EF" w:rsidP="00C768EF">
      <w:pPr>
        <w:numPr>
          <w:ilvl w:val="0"/>
          <w:numId w:val="8"/>
        </w:numPr>
        <w:pBdr>
          <w:top w:val="none" w:sz="0" w:space="1"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color w:val="000000"/>
          <w:lang w:val="es-ES_tradnl"/>
        </w:rPr>
        <w:t>De lo anterior podemos advertir que, para el primer escenario, se realiza un proceso deliberativo sobre expedientes de aspirantes que desean ocupar el cargo de Defensor Municipal de Derechos Humanos, a fin de elegir, de entre todos, al candidato que muestre una formación más sólida y adecuada para desempeñar el cargo, empleo o comisión.</w:t>
      </w:r>
    </w:p>
    <w:p w14:paraId="0214E86F" w14:textId="77777777" w:rsidR="00633C1F" w:rsidRDefault="00633C1F" w:rsidP="00633C1F">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772592DB" w14:textId="77777777" w:rsidR="00633C1F" w:rsidRDefault="00C768EF" w:rsidP="0026225C">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color w:val="000000"/>
          <w:lang w:val="es-ES_tradnl"/>
        </w:rPr>
        <w:t>Mientras que en el segundo escenario, un Comité de Adquisiciones realizará un proceso deliberativo sobre distintas propuestas, ofrecidas por empresas o particulares, quienes buscan suscribir un contrato de prestación de bienes y/o servicios con un ente público; con el objeto de elegir, entre todas ellas, la que mejor se ajuste al presupuesto que se pretende ejercer y que cumpla de menor manera las características del bien o servicio que se busca adquirir.</w:t>
      </w:r>
    </w:p>
    <w:p w14:paraId="777FE606" w14:textId="77777777" w:rsidR="00633C1F" w:rsidRDefault="00633C1F" w:rsidP="00633C1F">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00A87EE0" w14:textId="77777777" w:rsidR="00633C1F" w:rsidRDefault="00C768EF" w:rsidP="0026225C">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color w:val="000000"/>
          <w:lang w:val="es-ES_tradnl"/>
        </w:rPr>
        <w:t xml:space="preserve">Así las cosas, no es posible relacionar la causal de reserva de la información contenida en la fracción VII del artículo 140 de la Ley de Transparencia y Acceso a la Información Pública del Estado de México y Municipios con actos, diligencias o </w:t>
      </w:r>
      <w:r>
        <w:rPr>
          <w:rFonts w:ascii="Palatino Linotype" w:eastAsia="Palatino Linotype" w:hAnsi="Palatino Linotype" w:cs="Palatino Linotype"/>
          <w:color w:val="000000"/>
          <w:lang w:val="es-ES_tradnl"/>
        </w:rPr>
        <w:lastRenderedPageBreak/>
        <w:t xml:space="preserve">constancias propias de un procedimiento administrativo, pues su naturaleza es astronómicamente distinta. </w:t>
      </w:r>
      <w:r w:rsidR="00044FAD">
        <w:rPr>
          <w:rFonts w:ascii="Palatino Linotype" w:eastAsia="Palatino Linotype" w:hAnsi="Palatino Linotype" w:cs="Palatino Linotype"/>
          <w:color w:val="000000"/>
          <w:lang w:val="es-ES_tradnl"/>
        </w:rPr>
        <w:t>Lo anterior es así</w:t>
      </w:r>
      <w:r>
        <w:rPr>
          <w:rFonts w:ascii="Palatino Linotype" w:eastAsia="Palatino Linotype" w:hAnsi="Palatino Linotype" w:cs="Palatino Linotype"/>
          <w:color w:val="000000"/>
          <w:lang w:val="es-ES_tradnl"/>
        </w:rPr>
        <w:t>,</w:t>
      </w:r>
      <w:r w:rsidR="00044FAD">
        <w:rPr>
          <w:rFonts w:ascii="Palatino Linotype" w:eastAsia="Palatino Linotype" w:hAnsi="Palatino Linotype" w:cs="Palatino Linotype"/>
          <w:color w:val="000000"/>
          <w:lang w:val="es-ES_tradnl"/>
        </w:rPr>
        <w:t xml:space="preserve"> ya que,</w:t>
      </w:r>
      <w:r>
        <w:rPr>
          <w:rFonts w:ascii="Palatino Linotype" w:eastAsia="Palatino Linotype" w:hAnsi="Palatino Linotype" w:cs="Palatino Linotype"/>
          <w:color w:val="000000"/>
          <w:lang w:val="es-ES_tradnl"/>
        </w:rPr>
        <w:t xml:space="preserve"> como expondré más adelante, un procedimiento administrativo es </w:t>
      </w:r>
      <w:r w:rsidR="00044FAD">
        <w:rPr>
          <w:rFonts w:ascii="Palatino Linotype" w:eastAsia="Palatino Linotype" w:hAnsi="Palatino Linotype" w:cs="Palatino Linotype"/>
          <w:color w:val="000000"/>
          <w:lang w:val="es-ES_tradnl"/>
        </w:rPr>
        <w:t>llevado a cabo</w:t>
      </w:r>
      <w:r>
        <w:rPr>
          <w:rFonts w:ascii="Palatino Linotype" w:eastAsia="Palatino Linotype" w:hAnsi="Palatino Linotype" w:cs="Palatino Linotype"/>
          <w:color w:val="000000"/>
          <w:lang w:val="es-ES_tradnl"/>
        </w:rPr>
        <w:t xml:space="preserve"> por una autoridad investigadora o sustanciadora</w:t>
      </w:r>
      <w:r w:rsidR="00044FAD">
        <w:rPr>
          <w:rFonts w:ascii="Palatino Linotype" w:eastAsia="Palatino Linotype" w:hAnsi="Palatino Linotype" w:cs="Palatino Linotype"/>
          <w:color w:val="000000"/>
          <w:lang w:val="es-ES_tradnl"/>
        </w:rPr>
        <w:t>, quien a través de hechos y pruebas debe identificar si existió o no la comisión de una probable responsabilidad administrativa.</w:t>
      </w:r>
    </w:p>
    <w:p w14:paraId="5B18133E" w14:textId="77777777" w:rsidR="00633C1F" w:rsidRDefault="00633C1F" w:rsidP="00633C1F">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45A71062" w14:textId="77777777" w:rsidR="00633C1F" w:rsidRDefault="00044FAD" w:rsidP="0026225C">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color w:val="000000"/>
          <w:lang w:val="es-ES_tradnl"/>
        </w:rPr>
        <w:t xml:space="preserve">Por su parte, y como </w:t>
      </w:r>
      <w:r w:rsidR="00E9218B">
        <w:rPr>
          <w:rFonts w:ascii="Palatino Linotype" w:eastAsia="Palatino Linotype" w:hAnsi="Palatino Linotype" w:cs="Palatino Linotype"/>
          <w:color w:val="000000"/>
          <w:lang w:val="es-ES_tradnl"/>
        </w:rPr>
        <w:t>se ha</w:t>
      </w:r>
      <w:r>
        <w:rPr>
          <w:rFonts w:ascii="Palatino Linotype" w:eastAsia="Palatino Linotype" w:hAnsi="Palatino Linotype" w:cs="Palatino Linotype"/>
          <w:color w:val="000000"/>
          <w:lang w:val="es-ES_tradnl"/>
        </w:rPr>
        <w:t xml:space="preserve"> demostrado en líneas previas, un proceso deliberativo es realizado por servidores públicos quienes buscan elegir una opción entre varias, situación que no puede relacionarse con el proceso de investigación de un órgano de control interno. </w:t>
      </w:r>
    </w:p>
    <w:p w14:paraId="352C6342" w14:textId="77777777" w:rsidR="00C768EF" w:rsidRDefault="00C768EF" w:rsidP="00C768EF">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02E8A4C9" w14:textId="77777777" w:rsidR="00633C1F" w:rsidRDefault="00044FAD" w:rsidP="0026225C">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color w:val="000000"/>
          <w:lang w:val="es-ES_tradnl"/>
        </w:rPr>
        <w:t>No es ocioso mencionar que la interpretación realizada sobre auditorías o procedimientos en etapa de investigación (o aclaración), sobre procesos deliberativos, ya ha sido resuelta con anterioridad por el Instituto Nacional de Transparencia, Acceso a la Información y Protección de Datos Personales; tal como lo señala la Nota Informativa INAI/089/21, la cual publica la síntesis de la resolución recaída al recurso RRA 10720/21:</w:t>
      </w:r>
    </w:p>
    <w:p w14:paraId="32066346" w14:textId="77777777" w:rsidR="00044FAD" w:rsidRDefault="00044FAD" w:rsidP="00044FAD">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3A1B4D5F" w14:textId="77777777" w:rsidR="00044FAD" w:rsidRPr="0002517A" w:rsidRDefault="00044FAD" w:rsidP="0002517A">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r w:rsidRPr="0002517A">
        <w:rPr>
          <w:rFonts w:ascii="Palatino Linotype" w:eastAsia="Palatino Linotype" w:hAnsi="Palatino Linotype" w:cs="Palatino Linotype"/>
          <w:i/>
          <w:color w:val="000000"/>
          <w:sz w:val="22"/>
          <w:lang w:val="es-ES_tradnl"/>
        </w:rPr>
        <w:t>“</w:t>
      </w:r>
      <w:r w:rsidRPr="0002517A">
        <w:rPr>
          <w:rFonts w:ascii="Palatino Linotype" w:eastAsia="Palatino Linotype" w:hAnsi="Palatino Linotype" w:cs="Palatino Linotype"/>
          <w:b/>
          <w:i/>
          <w:color w:val="000000"/>
          <w:sz w:val="22"/>
        </w:rPr>
        <w:t>Un particular solicitó copia de las observaciones</w:t>
      </w:r>
      <w:r w:rsidRPr="0002517A">
        <w:rPr>
          <w:rFonts w:ascii="Palatino Linotype" w:eastAsia="Palatino Linotype" w:hAnsi="Palatino Linotype" w:cs="Palatino Linotype"/>
          <w:i/>
          <w:color w:val="000000"/>
          <w:sz w:val="22"/>
        </w:rPr>
        <w:t xml:space="preserve">, anexos, recibos de pago, las bitácoras, cheques y cualquier documento </w:t>
      </w:r>
      <w:r w:rsidRPr="0002517A">
        <w:rPr>
          <w:rFonts w:ascii="Palatino Linotype" w:eastAsia="Palatino Linotype" w:hAnsi="Palatino Linotype" w:cs="Palatino Linotype"/>
          <w:b/>
          <w:i/>
          <w:color w:val="000000"/>
          <w:sz w:val="22"/>
        </w:rPr>
        <w:t xml:space="preserve">contenido en la auditoría número 12/2019, realizada por el Órgano Interno de Control a la Subdirección de Calidad para el Deporte de la </w:t>
      </w:r>
      <w:proofErr w:type="spellStart"/>
      <w:r w:rsidRPr="0002517A">
        <w:rPr>
          <w:rFonts w:ascii="Palatino Linotype" w:eastAsia="Palatino Linotype" w:hAnsi="Palatino Linotype" w:cs="Palatino Linotype"/>
          <w:b/>
          <w:i/>
          <w:color w:val="000000"/>
          <w:sz w:val="22"/>
        </w:rPr>
        <w:t>Conade</w:t>
      </w:r>
      <w:proofErr w:type="spellEnd"/>
      <w:r w:rsidRPr="0002517A">
        <w:rPr>
          <w:rFonts w:ascii="Palatino Linotype" w:eastAsia="Palatino Linotype" w:hAnsi="Palatino Linotype" w:cs="Palatino Linotype"/>
          <w:i/>
          <w:color w:val="000000"/>
          <w:sz w:val="22"/>
        </w:rPr>
        <w:t xml:space="preserve">, institución que inicialmente respondió proporcionando un enlace electrónico al solicitante, el cual no le condujo a la información requerida. </w:t>
      </w:r>
    </w:p>
    <w:p w14:paraId="4474174B" w14:textId="77777777" w:rsidR="00044FAD" w:rsidRPr="0002517A" w:rsidRDefault="00044FAD" w:rsidP="0002517A">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p>
    <w:p w14:paraId="34AE73A9" w14:textId="77777777" w:rsidR="00044FAD" w:rsidRPr="0002517A" w:rsidRDefault="00044FAD" w:rsidP="0002517A">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r w:rsidRPr="0002517A">
        <w:rPr>
          <w:rFonts w:ascii="Palatino Linotype" w:eastAsia="Palatino Linotype" w:hAnsi="Palatino Linotype" w:cs="Palatino Linotype"/>
          <w:i/>
          <w:color w:val="000000"/>
          <w:sz w:val="22"/>
        </w:rPr>
        <w:lastRenderedPageBreak/>
        <w:t xml:space="preserve">Posteriormente, </w:t>
      </w:r>
      <w:r w:rsidRPr="0002517A">
        <w:rPr>
          <w:rFonts w:ascii="Palatino Linotype" w:eastAsia="Palatino Linotype" w:hAnsi="Palatino Linotype" w:cs="Palatino Linotype"/>
          <w:b/>
          <w:i/>
          <w:color w:val="000000"/>
          <w:sz w:val="22"/>
        </w:rPr>
        <w:t>el sujeto obligado reservó la información bajo los argumentos de que el documento contiene opiniones, recomendaciones y puntos de vista que forman parte de un proceso deliberativo</w:t>
      </w:r>
      <w:r w:rsidRPr="0002517A">
        <w:rPr>
          <w:rFonts w:ascii="Palatino Linotype" w:eastAsia="Palatino Linotype" w:hAnsi="Palatino Linotype" w:cs="Palatino Linotype"/>
          <w:i/>
          <w:color w:val="000000"/>
          <w:sz w:val="22"/>
        </w:rPr>
        <w:t xml:space="preserve">, cuya difusión podría obstruir los procedimientos para la prevención o persecución de delitos, así como procedimientos y fincar responsabilidades a los servidores públicos, máxime que a la fecha la Auditoría referida no ha sido concluida; ante ello, el solicitante presentó un recurso de revisión ante el INAI. </w:t>
      </w:r>
    </w:p>
    <w:p w14:paraId="2397E4F3" w14:textId="77777777" w:rsidR="00044FAD" w:rsidRPr="0002517A" w:rsidRDefault="00044FAD" w:rsidP="0002517A">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p>
    <w:p w14:paraId="15370DDB" w14:textId="77777777" w:rsidR="00044FAD" w:rsidRPr="0002517A" w:rsidRDefault="00044FAD" w:rsidP="0002517A">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r w:rsidRPr="0002517A">
        <w:rPr>
          <w:rFonts w:ascii="Palatino Linotype" w:eastAsia="Palatino Linotype" w:hAnsi="Palatino Linotype" w:cs="Palatino Linotype"/>
          <w:i/>
          <w:color w:val="000000"/>
          <w:sz w:val="22"/>
        </w:rPr>
        <w:t xml:space="preserve">Al hacer el análisis del caso, </w:t>
      </w:r>
      <w:r w:rsidRPr="0002517A">
        <w:rPr>
          <w:rFonts w:ascii="Palatino Linotype" w:eastAsia="Palatino Linotype" w:hAnsi="Palatino Linotype" w:cs="Palatino Linotype"/>
          <w:b/>
          <w:i/>
          <w:color w:val="000000"/>
          <w:sz w:val="22"/>
        </w:rPr>
        <w:t xml:space="preserve">la ponencia de la Comisionada Norma Julieta del Río revisó las causales invocadas para la reserva de la información, encontrando que la </w:t>
      </w:r>
      <w:proofErr w:type="spellStart"/>
      <w:r w:rsidRPr="0002517A">
        <w:rPr>
          <w:rFonts w:ascii="Palatino Linotype" w:eastAsia="Palatino Linotype" w:hAnsi="Palatino Linotype" w:cs="Palatino Linotype"/>
          <w:b/>
          <w:i/>
          <w:color w:val="000000"/>
          <w:sz w:val="22"/>
        </w:rPr>
        <w:t>Conade</w:t>
      </w:r>
      <w:proofErr w:type="spellEnd"/>
      <w:r w:rsidRPr="0002517A">
        <w:rPr>
          <w:rFonts w:ascii="Palatino Linotype" w:eastAsia="Palatino Linotype" w:hAnsi="Palatino Linotype" w:cs="Palatino Linotype"/>
          <w:b/>
          <w:i/>
          <w:color w:val="000000"/>
          <w:sz w:val="22"/>
        </w:rPr>
        <w:t xml:space="preserve"> no entregó los elementos necesarios para validar sus argumentos para no entregar la información solicitada</w:t>
      </w:r>
      <w:r w:rsidRPr="0002517A">
        <w:rPr>
          <w:rFonts w:ascii="Palatino Linotype" w:eastAsia="Palatino Linotype" w:hAnsi="Palatino Linotype" w:cs="Palatino Linotype"/>
          <w:i/>
          <w:color w:val="000000"/>
          <w:sz w:val="22"/>
        </w:rPr>
        <w:t xml:space="preserve">, es decir, no formuló la prueba de daño que justificara la clasificación de la información, dada la inexistencia de un procedimiento de verificación del cumplimiento de leyes que se encuentran en trámite. </w:t>
      </w:r>
    </w:p>
    <w:p w14:paraId="7C1B3A49" w14:textId="77777777" w:rsidR="00044FAD" w:rsidRPr="0002517A" w:rsidRDefault="00044FAD" w:rsidP="0002517A">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p>
    <w:p w14:paraId="3B97F769" w14:textId="77777777" w:rsidR="00044FAD" w:rsidRPr="0002517A" w:rsidRDefault="00044FAD" w:rsidP="0002517A">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r w:rsidRPr="0002517A">
        <w:rPr>
          <w:rFonts w:ascii="Palatino Linotype" w:eastAsia="Palatino Linotype" w:hAnsi="Palatino Linotype" w:cs="Palatino Linotype"/>
          <w:b/>
          <w:i/>
          <w:color w:val="000000"/>
          <w:sz w:val="22"/>
        </w:rPr>
        <w:t>Por unanimidad, el Pleno del INAI revocó la respuesta del sujeto obligado y le ordenó entregar la información solicitada a la persona recurrente</w:t>
      </w:r>
      <w:r w:rsidRPr="0002517A">
        <w:rPr>
          <w:rFonts w:ascii="Palatino Linotype" w:eastAsia="Palatino Linotype" w:hAnsi="Palatino Linotype" w:cs="Palatino Linotype"/>
          <w:i/>
          <w:color w:val="000000"/>
          <w:sz w:val="22"/>
        </w:rPr>
        <w:t>, y en caso de que ésta contenga información confidencial, entregue la versión pública correspondiente.”</w:t>
      </w:r>
    </w:p>
    <w:p w14:paraId="4FFB3868" w14:textId="77777777" w:rsidR="0002517A" w:rsidRPr="0002517A" w:rsidRDefault="0002517A" w:rsidP="0002517A">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color w:val="000000"/>
          <w:sz w:val="22"/>
          <w:lang w:val="es-ES_tradnl"/>
        </w:rPr>
      </w:pPr>
      <w:r w:rsidRPr="0002517A">
        <w:rPr>
          <w:rFonts w:ascii="Palatino Linotype" w:eastAsia="Palatino Linotype" w:hAnsi="Palatino Linotype" w:cs="Palatino Linotype"/>
          <w:color w:val="000000"/>
          <w:sz w:val="22"/>
        </w:rPr>
        <w:t>(Énfasis añadido)</w:t>
      </w:r>
    </w:p>
    <w:p w14:paraId="73AFCFA3" w14:textId="77777777" w:rsidR="00044FAD" w:rsidRDefault="00044FAD" w:rsidP="00044FAD">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3ABD8299" w14:textId="77777777" w:rsidR="00044FAD" w:rsidRDefault="0002517A" w:rsidP="0026225C">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color w:val="000000"/>
          <w:lang w:val="es-ES_tradnl"/>
        </w:rPr>
        <w:t>En el mismo sentido, podemos traer a estudio el fragmento de la resolución recaída sobre el recurso RRA 18161/22, mediante el cual, nuevamente, el Órgano Garante Nacional rechaza que exista una relación entre un proceso deliberativo y la etapa de investigación o aclaración iniciado por las observaciones contenidas en un Acta de Entrega-Recepción:</w:t>
      </w:r>
    </w:p>
    <w:p w14:paraId="1347EE18" w14:textId="77777777" w:rsidR="00044FAD" w:rsidRDefault="00044FAD" w:rsidP="00044FAD">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4985BF46" w14:textId="77777777" w:rsidR="0002517A" w:rsidRDefault="0002517A" w:rsidP="0002517A">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r>
        <w:rPr>
          <w:rFonts w:ascii="Palatino Linotype" w:eastAsia="Palatino Linotype" w:hAnsi="Palatino Linotype" w:cs="Palatino Linotype"/>
          <w:i/>
          <w:color w:val="000000"/>
          <w:sz w:val="22"/>
          <w:lang w:val="es-ES_tradnl"/>
        </w:rPr>
        <w:t xml:space="preserve">“(…) </w:t>
      </w:r>
      <w:r w:rsidRPr="0002517A">
        <w:rPr>
          <w:rFonts w:ascii="Palatino Linotype" w:eastAsia="Palatino Linotype" w:hAnsi="Palatino Linotype" w:cs="Palatino Linotype"/>
          <w:i/>
          <w:color w:val="000000"/>
          <w:sz w:val="22"/>
        </w:rPr>
        <w:t xml:space="preserve">el sujeto obligado aludió que los procesos deliberativos asociados a la clasificación requerida iniciaron en las fechas especificadas en cada una de las filas del cuadro en el </w:t>
      </w:r>
      <w:r w:rsidRPr="0002517A">
        <w:rPr>
          <w:rFonts w:ascii="Palatino Linotype" w:eastAsia="Palatino Linotype" w:hAnsi="Palatino Linotype" w:cs="Palatino Linotype"/>
          <w:i/>
          <w:color w:val="000000"/>
          <w:sz w:val="22"/>
        </w:rPr>
        <w:lastRenderedPageBreak/>
        <w:t xml:space="preserve">que se establecen los documentos sujetos a clasificación previsto en el Acta del Comité número 181/2022, 314/2022 y 459/2022. </w:t>
      </w:r>
    </w:p>
    <w:p w14:paraId="2B07AEE2" w14:textId="77777777" w:rsidR="0002517A" w:rsidRDefault="0002517A" w:rsidP="0002517A">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p>
    <w:p w14:paraId="60CCCE65" w14:textId="77777777" w:rsidR="0002517A" w:rsidRDefault="0002517A" w:rsidP="0002517A">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r w:rsidRPr="0002517A">
        <w:rPr>
          <w:rFonts w:ascii="Palatino Linotype" w:eastAsia="Palatino Linotype" w:hAnsi="Palatino Linotype" w:cs="Palatino Linotype"/>
          <w:i/>
          <w:color w:val="000000"/>
          <w:sz w:val="22"/>
        </w:rPr>
        <w:t xml:space="preserve">Así, al consultar el acta 181/2022, no se logra advertir que dicha acta se refiere a la presente solicitud con número de folio 330026722003481, sino a diversas solicitudes, no obstante, se puede advertir que la dependencia entregó un cuadro desglosado por los siguientes puntos: “Descripción de lo que se clasifica como información reservada”, “Motivo” y “Fundamento legal. </w:t>
      </w:r>
    </w:p>
    <w:p w14:paraId="2C16DEAC" w14:textId="77777777" w:rsidR="0002517A" w:rsidRDefault="0002517A" w:rsidP="0002517A">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p>
    <w:p w14:paraId="04692822" w14:textId="77777777" w:rsidR="0002517A" w:rsidRDefault="0002517A" w:rsidP="0002517A">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r w:rsidRPr="0002517A">
        <w:rPr>
          <w:rFonts w:ascii="Palatino Linotype" w:eastAsia="Palatino Linotype" w:hAnsi="Palatino Linotype" w:cs="Palatino Linotype"/>
          <w:i/>
          <w:color w:val="000000"/>
          <w:sz w:val="22"/>
        </w:rPr>
        <w:t>En dicho cuadro, se manifiesta como motivo de la clasificación, que la información peticionada contiene opiniones, recomendaciones o puntos de vista que forman parte de un proceso deliberativo de servidores públicos, del cual no se ha adoptado una decisión definitiva, con fundamento en los artículos 104 y 113, fracción VIII de</w:t>
      </w:r>
      <w:r>
        <w:rPr>
          <w:rFonts w:ascii="Palatino Linotype" w:eastAsia="Palatino Linotype" w:hAnsi="Palatino Linotype" w:cs="Palatino Linotype"/>
          <w:i/>
          <w:color w:val="000000"/>
          <w:sz w:val="22"/>
        </w:rPr>
        <w:t xml:space="preserve"> </w:t>
      </w:r>
      <w:r w:rsidRPr="0002517A">
        <w:rPr>
          <w:rFonts w:ascii="Palatino Linotype" w:eastAsia="Palatino Linotype" w:hAnsi="Palatino Linotype" w:cs="Palatino Linotype"/>
          <w:i/>
          <w:color w:val="000000"/>
          <w:sz w:val="22"/>
        </w:rPr>
        <w:t xml:space="preserve">la Ley General de Transparencia y Acceso a la Información Pública, artículo 110, fracción VIII de la Ley Federal y los numerales Vigésimo Séptimo y Trigésimo Tercero de los Lineamientos Generales. </w:t>
      </w:r>
    </w:p>
    <w:p w14:paraId="513543F1" w14:textId="77777777" w:rsidR="0002517A" w:rsidRDefault="0002517A" w:rsidP="0002517A">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p>
    <w:p w14:paraId="037C591C" w14:textId="77777777" w:rsidR="0002517A" w:rsidRDefault="0002517A" w:rsidP="0002517A">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r w:rsidRPr="0002517A">
        <w:rPr>
          <w:rFonts w:ascii="Palatino Linotype" w:eastAsia="Palatino Linotype" w:hAnsi="Palatino Linotype" w:cs="Palatino Linotype"/>
          <w:i/>
          <w:color w:val="000000"/>
          <w:sz w:val="22"/>
        </w:rPr>
        <w:t xml:space="preserve">En todas ellas, se refiere a autorizaciones de tipo provisional que no encuentran congruencia y correspondencia con la información solicitada, es decir, el acta de entrega-recepción con todos y cada uno de sus anexos respecto del C. Juan Manuel Torres Burgos, quien ocupó el cargo de Director General de Impacto y Riesgo Ambiental hasta mayo del 2022 ni con los anexos que este pudiera contener. </w:t>
      </w:r>
    </w:p>
    <w:p w14:paraId="54733181" w14:textId="77777777" w:rsidR="0002517A" w:rsidRDefault="0002517A" w:rsidP="0002517A">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p>
    <w:p w14:paraId="623F13C1" w14:textId="77777777" w:rsidR="0002517A" w:rsidRDefault="0002517A" w:rsidP="0002517A">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r w:rsidRPr="0002517A">
        <w:rPr>
          <w:rFonts w:ascii="Palatino Linotype" w:eastAsia="Palatino Linotype" w:hAnsi="Palatino Linotype" w:cs="Palatino Linotype"/>
          <w:i/>
          <w:color w:val="000000"/>
          <w:sz w:val="22"/>
        </w:rPr>
        <w:t xml:space="preserve">Aunado a ello, como ya se puntualizó a lo largo de esta resolución, a pesar de que se realizó un requerimiento de información adicional al sujeto obligado a efecto de que, entre otras circunstancias, detallara cuál es el proceso deliberativo que se está llevando a cabo, indicando los datos para su identificación, etapas que lo integran, fecha de inicio y fecha estimada de conclusión respecto de la información reservada, lo cierto es que este, únicamente refirió que derivado de sendas resoluciones en las que este Instituto ha obligado a la Dirección General a dar los oficios emitidos de las solicitudes de las autorizaciones de tipo provisional, por lo que bajo los principios de congruencia interna así como de economía procesal, a efecto de que se sobresea el presente recurso con la causal </w:t>
      </w:r>
      <w:r w:rsidRPr="0002517A">
        <w:rPr>
          <w:rFonts w:ascii="Palatino Linotype" w:eastAsia="Palatino Linotype" w:hAnsi="Palatino Linotype" w:cs="Palatino Linotype"/>
          <w:i/>
          <w:color w:val="000000"/>
          <w:sz w:val="22"/>
        </w:rPr>
        <w:lastRenderedPageBreak/>
        <w:t xml:space="preserve">señalada en la fracción III del numeral 162 de la LFTAIP, a su dicho, remite las documentales contenidas en los Anexos 27.1 al 27.3 </w:t>
      </w:r>
    </w:p>
    <w:p w14:paraId="28E5B08D" w14:textId="77777777" w:rsidR="0002517A" w:rsidRDefault="0002517A" w:rsidP="0002517A">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p>
    <w:p w14:paraId="0EB2D81C" w14:textId="77777777" w:rsidR="0002517A" w:rsidRPr="0002517A" w:rsidRDefault="0002517A" w:rsidP="0002517A">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lang w:val="es-ES_tradnl"/>
        </w:rPr>
      </w:pPr>
      <w:r w:rsidRPr="0002517A">
        <w:rPr>
          <w:rFonts w:ascii="Palatino Linotype" w:eastAsia="Palatino Linotype" w:hAnsi="Palatino Linotype" w:cs="Palatino Linotype"/>
          <w:i/>
          <w:color w:val="000000"/>
          <w:sz w:val="22"/>
        </w:rPr>
        <w:t xml:space="preserve">En ese sentido, se advierte que el sujeto obligado </w:t>
      </w:r>
      <w:r w:rsidRPr="0002517A">
        <w:rPr>
          <w:rFonts w:ascii="Palatino Linotype" w:eastAsia="Palatino Linotype" w:hAnsi="Palatino Linotype" w:cs="Palatino Linotype"/>
          <w:i/>
          <w:color w:val="000000"/>
          <w:sz w:val="22"/>
          <w:u w:val="single"/>
        </w:rPr>
        <w:t>no acreditó la existencia de un proceso deliberativo</w:t>
      </w:r>
      <w:r w:rsidRPr="0002517A">
        <w:rPr>
          <w:rFonts w:ascii="Palatino Linotype" w:eastAsia="Palatino Linotype" w:hAnsi="Palatino Linotype" w:cs="Palatino Linotype"/>
          <w:i/>
          <w:color w:val="000000"/>
          <w:sz w:val="22"/>
        </w:rPr>
        <w:t xml:space="preserve"> en relación con los anexos reservados ni mucho menos la o las fechas en las que este inició, por lo que en esa tesitura, </w:t>
      </w:r>
      <w:r w:rsidRPr="0002517A">
        <w:rPr>
          <w:rFonts w:ascii="Palatino Linotype" w:eastAsia="Palatino Linotype" w:hAnsi="Palatino Linotype" w:cs="Palatino Linotype"/>
          <w:b/>
          <w:i/>
          <w:color w:val="000000"/>
          <w:sz w:val="22"/>
        </w:rPr>
        <w:t>no se actualiza la causal de reserva de la fracción VIII del artículo 110 de la Ley Federal de Transparencia y Acceso a la Información Pública</w:t>
      </w:r>
      <w:r w:rsidRPr="0002517A">
        <w:rPr>
          <w:rFonts w:ascii="Palatino Linotype" w:eastAsia="Palatino Linotype" w:hAnsi="Palatino Linotype" w:cs="Palatino Linotype"/>
          <w:i/>
          <w:color w:val="000000"/>
          <w:sz w:val="22"/>
        </w:rPr>
        <w:t>.</w:t>
      </w:r>
      <w:r>
        <w:rPr>
          <w:rFonts w:ascii="Palatino Linotype" w:eastAsia="Palatino Linotype" w:hAnsi="Palatino Linotype" w:cs="Palatino Linotype"/>
          <w:i/>
          <w:color w:val="000000"/>
          <w:sz w:val="22"/>
        </w:rPr>
        <w:t>”</w:t>
      </w:r>
    </w:p>
    <w:p w14:paraId="7E195733" w14:textId="77777777" w:rsidR="00E651CC" w:rsidRPr="00E651CC" w:rsidRDefault="00E651CC" w:rsidP="00E651CC">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2D33461A" w14:textId="77777777" w:rsidR="00BB7614" w:rsidRPr="00B82430" w:rsidRDefault="00C921A5" w:rsidP="0026225C">
      <w:pPr>
        <w:pStyle w:val="Ttulo1"/>
        <w:tabs>
          <w:tab w:val="left" w:pos="426"/>
        </w:tabs>
        <w:spacing w:line="276" w:lineRule="auto"/>
        <w:rPr>
          <w:rFonts w:ascii="Palatino Linotype" w:eastAsia="Palatino Linotype" w:hAnsi="Palatino Linotype" w:cs="Palatino Linotype"/>
          <w:b/>
          <w:color w:val="000000"/>
          <w:sz w:val="24"/>
          <w:lang w:val="es-ES_tradnl"/>
        </w:rPr>
      </w:pPr>
      <w:bookmarkStart w:id="5" w:name="_Toc47517570"/>
      <w:r>
        <w:rPr>
          <w:rFonts w:ascii="Palatino Linotype" w:eastAsia="Palatino Linotype" w:hAnsi="Palatino Linotype" w:cs="Palatino Linotype"/>
          <w:b/>
          <w:color w:val="000000"/>
          <w:sz w:val="24"/>
          <w:lang w:val="es-ES_tradnl"/>
        </w:rPr>
        <w:t>V</w:t>
      </w:r>
      <w:r w:rsidR="00B82430" w:rsidRPr="00B82430">
        <w:rPr>
          <w:rFonts w:ascii="Palatino Linotype" w:eastAsia="Palatino Linotype" w:hAnsi="Palatino Linotype" w:cs="Palatino Linotype"/>
          <w:b/>
          <w:color w:val="000000"/>
          <w:sz w:val="24"/>
          <w:lang w:val="es-ES_tradnl"/>
        </w:rPr>
        <w:t xml:space="preserve">. </w:t>
      </w:r>
      <w:bookmarkEnd w:id="5"/>
      <w:r w:rsidR="0026225C">
        <w:rPr>
          <w:rFonts w:ascii="Palatino Linotype" w:eastAsia="Palatino Linotype" w:hAnsi="Palatino Linotype" w:cs="Palatino Linotype"/>
          <w:b/>
          <w:color w:val="000000"/>
          <w:sz w:val="24"/>
          <w:lang w:val="es-ES_tradnl"/>
        </w:rPr>
        <w:t>De la naturaleza de la información solicitada y la causal de reserva aplicable, de ser el caso.</w:t>
      </w:r>
    </w:p>
    <w:p w14:paraId="23150F9D" w14:textId="77777777" w:rsidR="00BB7614" w:rsidRPr="004729C4" w:rsidRDefault="00BB7614" w:rsidP="00703C0A">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7A04CE67" w14:textId="77777777" w:rsidR="0026225C" w:rsidRPr="0026225C" w:rsidRDefault="00E921C1" w:rsidP="00703C0A">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Palatino Linotype" w:hAnsi="Palatino Linotype" w:cs="Palatino Linotype"/>
          <w:color w:val="000000"/>
          <w:lang w:val="es-ES_tradnl"/>
        </w:rPr>
      </w:pPr>
      <w:r>
        <w:rPr>
          <w:rFonts w:ascii="Palatino Linotype" w:eastAsia="Calibri" w:hAnsi="Palatino Linotype" w:cs="Tahoma"/>
          <w:iCs/>
          <w:szCs w:val="22"/>
          <w:lang w:val="es-ES_tradnl" w:eastAsia="es-ES_tradnl"/>
        </w:rPr>
        <w:t xml:space="preserve">El </w:t>
      </w:r>
      <w:r w:rsidRPr="00E921C1">
        <w:rPr>
          <w:rFonts w:ascii="Palatino Linotype" w:eastAsia="Calibri" w:hAnsi="Palatino Linotype" w:cs="Tahoma"/>
          <w:iCs/>
          <w:szCs w:val="22"/>
          <w:lang w:val="es-ES_tradnl" w:eastAsia="es-ES_tradnl"/>
        </w:rPr>
        <w:t xml:space="preserve">artículo 122 de la Ley de Transparencia y Acceso a la Información Pública del Estado de México y Municipios, </w:t>
      </w:r>
      <w:r w:rsidRPr="00E921C1">
        <w:rPr>
          <w:rFonts w:ascii="Palatino Linotype" w:eastAsia="Calibri" w:hAnsi="Palatino Linotype" w:cs="Tahoma"/>
          <w:iCs/>
          <w:szCs w:val="22"/>
          <w:lang w:eastAsia="es-ES_tradnl"/>
        </w:rPr>
        <w:t xml:space="preserve">establece que la </w:t>
      </w:r>
      <w:r w:rsidRPr="00E921C1">
        <w:rPr>
          <w:rFonts w:ascii="Palatino Linotype" w:eastAsia="Calibri" w:hAnsi="Palatino Linotype" w:cs="Tahoma"/>
          <w:b/>
          <w:iCs/>
          <w:szCs w:val="22"/>
          <w:lang w:eastAsia="es-ES_tradnl"/>
        </w:rPr>
        <w:t>clasificación</w:t>
      </w:r>
      <w:r w:rsidRPr="00E921C1">
        <w:rPr>
          <w:rFonts w:ascii="Palatino Linotype" w:eastAsia="Calibri" w:hAnsi="Palatino Linotype" w:cs="Tahoma"/>
          <w:iCs/>
          <w:szCs w:val="22"/>
          <w:lang w:eastAsia="es-ES_tradnl"/>
        </w:rPr>
        <w:t xml:space="preserve"> es el proceso mediante el cual el </w:t>
      </w:r>
      <w:r w:rsidRPr="00E921C1">
        <w:rPr>
          <w:rFonts w:ascii="Palatino Linotype" w:eastAsia="Calibri" w:hAnsi="Palatino Linotype" w:cs="Tahoma"/>
          <w:b/>
          <w:iCs/>
          <w:szCs w:val="22"/>
          <w:lang w:eastAsia="es-ES_tradnl"/>
        </w:rPr>
        <w:t>SUJETO OBLIGADO</w:t>
      </w:r>
      <w:r w:rsidRPr="00E921C1">
        <w:rPr>
          <w:rFonts w:ascii="Palatino Linotype" w:eastAsia="Calibri" w:hAnsi="Palatino Linotype" w:cs="Tahoma"/>
          <w:iCs/>
          <w:szCs w:val="22"/>
          <w:lang w:eastAsia="es-ES_tradnl"/>
        </w:rPr>
        <w:t xml:space="preserve"> determina que la información en su poder </w:t>
      </w:r>
      <w:proofErr w:type="spellStart"/>
      <w:r w:rsidRPr="00E921C1">
        <w:rPr>
          <w:rFonts w:ascii="Palatino Linotype" w:eastAsia="Calibri" w:hAnsi="Palatino Linotype" w:cs="Tahoma"/>
          <w:iCs/>
          <w:szCs w:val="22"/>
          <w:lang w:eastAsia="es-ES_tradnl"/>
        </w:rPr>
        <w:t>actualiza</w:t>
      </w:r>
      <w:proofErr w:type="spellEnd"/>
      <w:r w:rsidRPr="00E921C1">
        <w:rPr>
          <w:rFonts w:ascii="Palatino Linotype" w:eastAsia="Calibri" w:hAnsi="Palatino Linotype" w:cs="Tahoma"/>
          <w:iCs/>
          <w:szCs w:val="22"/>
          <w:lang w:eastAsia="es-ES_tradnl"/>
        </w:rPr>
        <w:t xml:space="preserve"> alguno de los supuestos de </w:t>
      </w:r>
      <w:r w:rsidRPr="00E921C1">
        <w:rPr>
          <w:rFonts w:ascii="Palatino Linotype" w:eastAsia="Calibri" w:hAnsi="Palatino Linotype" w:cs="Tahoma"/>
          <w:b/>
          <w:iCs/>
          <w:szCs w:val="22"/>
          <w:lang w:eastAsia="es-ES_tradnl"/>
        </w:rPr>
        <w:t>reserva</w:t>
      </w:r>
      <w:r w:rsidRPr="00E921C1">
        <w:rPr>
          <w:rFonts w:ascii="Palatino Linotype" w:eastAsia="Calibri" w:hAnsi="Palatino Linotype" w:cs="Tahoma"/>
          <w:iCs/>
          <w:szCs w:val="22"/>
          <w:lang w:eastAsia="es-ES_tradnl"/>
        </w:rPr>
        <w:t xml:space="preserve"> o </w:t>
      </w:r>
      <w:r w:rsidRPr="00E921C1">
        <w:rPr>
          <w:rFonts w:ascii="Palatino Linotype" w:eastAsia="Calibri" w:hAnsi="Palatino Linotype" w:cs="Tahoma"/>
          <w:b/>
          <w:iCs/>
          <w:szCs w:val="22"/>
          <w:lang w:eastAsia="es-ES_tradnl"/>
        </w:rPr>
        <w:t>confidencialidad</w:t>
      </w:r>
      <w:r w:rsidRPr="00E921C1">
        <w:rPr>
          <w:rFonts w:ascii="Palatino Linotype" w:eastAsia="Calibri" w:hAnsi="Palatino Linotype" w:cs="Tahoma"/>
          <w:iCs/>
          <w:szCs w:val="22"/>
          <w:lang w:eastAsia="es-ES_tradnl"/>
        </w:rPr>
        <w:t xml:space="preserve"> contenidos en los artículos 140 o 143 de la Ley de mérito.</w:t>
      </w:r>
    </w:p>
    <w:p w14:paraId="256F337D" w14:textId="77777777" w:rsidR="0026225C" w:rsidRPr="0026225C" w:rsidRDefault="0026225C" w:rsidP="0026225C">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361715CE" w14:textId="77777777" w:rsidR="0026225C" w:rsidRPr="0026225C" w:rsidRDefault="00E921C1" w:rsidP="00703C0A">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Palatino Linotype" w:hAnsi="Palatino Linotype" w:cs="Palatino Linotype"/>
          <w:color w:val="000000"/>
          <w:lang w:val="es-ES_tradnl"/>
        </w:rPr>
      </w:pPr>
      <w:r>
        <w:rPr>
          <w:rFonts w:ascii="Palatino Linotype" w:eastAsia="Calibri" w:hAnsi="Palatino Linotype" w:cs="Tahoma"/>
          <w:iCs/>
          <w:szCs w:val="22"/>
          <w:lang w:val="es-ES_tradnl" w:eastAsia="es-ES_tradnl"/>
        </w:rPr>
        <w:t xml:space="preserve">Por </w:t>
      </w:r>
      <w:r w:rsidRPr="00F15BFD">
        <w:rPr>
          <w:rFonts w:ascii="Palatino Linotype" w:hAnsi="Palatino Linotype"/>
          <w:color w:val="000000" w:themeColor="text1"/>
          <w:lang w:val="es-ES_tradnl"/>
        </w:rPr>
        <w:t xml:space="preserve">cuanto hace a la reserva de la información, el </w:t>
      </w:r>
      <w:r w:rsidRPr="00F15BFD">
        <w:rPr>
          <w:rFonts w:ascii="Palatino Linotype" w:hAnsi="Palatino Linotype"/>
          <w:color w:val="000000" w:themeColor="text1"/>
        </w:rPr>
        <w:t xml:space="preserve">artículo 140 de la Ley de Transparencia y Acceso a la Información Pública del Estado de México y Municipios, establece que el acceso a la información pública será restringido excepcionalmente, cuando por razones de interés público, ésta sea clasificada como </w:t>
      </w:r>
      <w:r w:rsidRPr="00F15BFD">
        <w:rPr>
          <w:rFonts w:ascii="Palatino Linotype" w:hAnsi="Palatino Linotype"/>
          <w:b/>
          <w:color w:val="000000" w:themeColor="text1"/>
        </w:rPr>
        <w:t>reservada</w:t>
      </w:r>
      <w:r w:rsidRPr="00F15BFD">
        <w:rPr>
          <w:rFonts w:ascii="Palatino Linotype" w:hAnsi="Palatino Linotype"/>
          <w:color w:val="000000" w:themeColor="text1"/>
        </w:rPr>
        <w:t>, conforme a los criterios siguientes:</w:t>
      </w:r>
    </w:p>
    <w:p w14:paraId="2EAC600C" w14:textId="77777777" w:rsidR="0026225C" w:rsidRDefault="0026225C" w:rsidP="0026225C">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25ED6887" w14:textId="77777777" w:rsidR="00E921C1" w:rsidRPr="00F15BFD" w:rsidRDefault="00E921C1" w:rsidP="00E921C1">
      <w:pPr>
        <w:pStyle w:val="Prrafodelista"/>
        <w:tabs>
          <w:tab w:val="left" w:pos="426"/>
        </w:tabs>
        <w:spacing w:line="276" w:lineRule="auto"/>
        <w:ind w:left="567" w:right="567"/>
        <w:jc w:val="both"/>
        <w:rPr>
          <w:rFonts w:ascii="Palatino Linotype" w:hAnsi="Palatino Linotype"/>
          <w:i/>
        </w:rPr>
      </w:pPr>
      <w:r w:rsidRPr="00F15BFD">
        <w:rPr>
          <w:rFonts w:ascii="Palatino Linotype" w:hAnsi="Palatino Linotype"/>
          <w:i/>
        </w:rPr>
        <w:t>“</w:t>
      </w:r>
      <w:r w:rsidRPr="00F15BFD">
        <w:rPr>
          <w:rFonts w:ascii="Palatino Linotype" w:hAnsi="Palatino Linotype"/>
          <w:b/>
          <w:i/>
        </w:rPr>
        <w:t>I.</w:t>
      </w:r>
      <w:r w:rsidRPr="00F15BFD">
        <w:rPr>
          <w:rFonts w:ascii="Palatino Linotype" w:hAnsi="Palatino Linotype"/>
          <w:i/>
        </w:rPr>
        <w:t xml:space="preserve"> Comprometa la seguridad pública y cuente con un propósito genuino y un efecto demostrable; </w:t>
      </w:r>
    </w:p>
    <w:p w14:paraId="1FCFD76A" w14:textId="77777777" w:rsidR="00E921C1" w:rsidRPr="00F15BFD" w:rsidRDefault="00E921C1" w:rsidP="00E921C1">
      <w:pPr>
        <w:pStyle w:val="Prrafodelista"/>
        <w:tabs>
          <w:tab w:val="left" w:pos="426"/>
        </w:tabs>
        <w:spacing w:line="276" w:lineRule="auto"/>
        <w:ind w:left="567" w:right="567"/>
        <w:jc w:val="both"/>
        <w:rPr>
          <w:rFonts w:ascii="Palatino Linotype" w:hAnsi="Palatino Linotype"/>
          <w:i/>
        </w:rPr>
      </w:pPr>
      <w:r w:rsidRPr="00F15BFD">
        <w:rPr>
          <w:rFonts w:ascii="Palatino Linotype" w:hAnsi="Palatino Linotype"/>
          <w:b/>
          <w:i/>
        </w:rPr>
        <w:lastRenderedPageBreak/>
        <w:t>II.</w:t>
      </w:r>
      <w:r w:rsidRPr="00F15BFD">
        <w:rPr>
          <w:rFonts w:ascii="Palatino Linotype" w:hAnsi="Palatino Linotype"/>
          <w:i/>
        </w:rPr>
        <w:t xml:space="preserve"> Pueda menoscabar la conducción de las negociaciones y relaciones internacionales; </w:t>
      </w:r>
    </w:p>
    <w:p w14:paraId="0387C538" w14:textId="77777777" w:rsidR="00E921C1" w:rsidRPr="00F15BFD" w:rsidRDefault="00E921C1" w:rsidP="00E921C1">
      <w:pPr>
        <w:pStyle w:val="Prrafodelista"/>
        <w:tabs>
          <w:tab w:val="left" w:pos="426"/>
        </w:tabs>
        <w:spacing w:line="276" w:lineRule="auto"/>
        <w:ind w:left="567" w:right="567"/>
        <w:jc w:val="both"/>
        <w:rPr>
          <w:rFonts w:ascii="Palatino Linotype" w:hAnsi="Palatino Linotype"/>
          <w:i/>
        </w:rPr>
      </w:pPr>
      <w:r w:rsidRPr="00F15BFD">
        <w:rPr>
          <w:rFonts w:ascii="Palatino Linotype" w:hAnsi="Palatino Linotype"/>
          <w:b/>
          <w:i/>
        </w:rPr>
        <w:t>III.</w:t>
      </w:r>
      <w:r w:rsidRPr="00F15BFD">
        <w:rPr>
          <w:rFonts w:ascii="Palatino Linotype" w:hAnsi="Palatino Linotype"/>
          <w:i/>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0AA5A24E" w14:textId="77777777" w:rsidR="00E921C1" w:rsidRPr="00F15BFD" w:rsidRDefault="00E921C1" w:rsidP="00E921C1">
      <w:pPr>
        <w:pStyle w:val="Prrafodelista"/>
        <w:tabs>
          <w:tab w:val="left" w:pos="426"/>
        </w:tabs>
        <w:spacing w:line="276" w:lineRule="auto"/>
        <w:ind w:left="567" w:right="567"/>
        <w:jc w:val="both"/>
        <w:rPr>
          <w:rFonts w:ascii="Palatino Linotype" w:hAnsi="Palatino Linotype"/>
          <w:i/>
        </w:rPr>
      </w:pPr>
      <w:r w:rsidRPr="00F15BFD">
        <w:rPr>
          <w:rFonts w:ascii="Palatino Linotype" w:hAnsi="Palatino Linotype"/>
          <w:b/>
          <w:i/>
        </w:rPr>
        <w:t>IV.</w:t>
      </w:r>
      <w:r w:rsidRPr="00F15BFD">
        <w:rPr>
          <w:rFonts w:ascii="Palatino Linotype" w:hAnsi="Palatino Linotype"/>
          <w:i/>
        </w:rPr>
        <w:t xml:space="preserve"> Ponga en riesgo la vida, la seguridad o la salud de una persona física; </w:t>
      </w:r>
    </w:p>
    <w:p w14:paraId="0F503D37" w14:textId="77777777" w:rsidR="00E921C1" w:rsidRPr="00E651CC" w:rsidRDefault="00E921C1" w:rsidP="00E921C1">
      <w:pPr>
        <w:pStyle w:val="Prrafodelista"/>
        <w:tabs>
          <w:tab w:val="left" w:pos="426"/>
        </w:tabs>
        <w:spacing w:line="276" w:lineRule="auto"/>
        <w:ind w:left="567" w:right="567"/>
        <w:jc w:val="both"/>
        <w:rPr>
          <w:rFonts w:ascii="Palatino Linotype" w:hAnsi="Palatino Linotype"/>
          <w:i/>
        </w:rPr>
      </w:pPr>
      <w:r w:rsidRPr="00F15BFD">
        <w:rPr>
          <w:rFonts w:ascii="Palatino Linotype" w:hAnsi="Palatino Linotype"/>
          <w:b/>
          <w:i/>
        </w:rPr>
        <w:t>V.</w:t>
      </w:r>
      <w:r w:rsidRPr="00F15BFD">
        <w:rPr>
          <w:rFonts w:ascii="Palatino Linotype" w:hAnsi="Palatino Linotype"/>
          <w:i/>
        </w:rPr>
        <w:t xml:space="preserve"> </w:t>
      </w:r>
      <w:r w:rsidRPr="00E651CC">
        <w:rPr>
          <w:rFonts w:ascii="Palatino Linotype" w:hAnsi="Palatino Linotype"/>
          <w:i/>
        </w:rPr>
        <w:t xml:space="preserve">Aquella cuya divulgación obstruya o pueda causar un serio perjuicio a: </w:t>
      </w:r>
    </w:p>
    <w:p w14:paraId="14492746" w14:textId="77777777" w:rsidR="00E921C1" w:rsidRPr="00E651CC" w:rsidRDefault="00E921C1" w:rsidP="00E921C1">
      <w:pPr>
        <w:pStyle w:val="Prrafodelista"/>
        <w:tabs>
          <w:tab w:val="left" w:pos="426"/>
        </w:tabs>
        <w:spacing w:line="276" w:lineRule="auto"/>
        <w:ind w:left="851" w:right="567"/>
        <w:jc w:val="both"/>
        <w:rPr>
          <w:rFonts w:ascii="Palatino Linotype" w:hAnsi="Palatino Linotype"/>
          <w:i/>
        </w:rPr>
      </w:pPr>
      <w:r w:rsidRPr="00E651CC">
        <w:rPr>
          <w:rFonts w:ascii="Palatino Linotype" w:hAnsi="Palatino Linotype"/>
          <w:b/>
          <w:i/>
        </w:rPr>
        <w:t>1.</w:t>
      </w:r>
      <w:r w:rsidRPr="00E651CC">
        <w:rPr>
          <w:rFonts w:ascii="Palatino Linotype" w:hAnsi="Palatino Linotype"/>
          <w:i/>
        </w:rPr>
        <w:t xml:space="preserve"> Las actividades de fiscalización, verificación, inspección, comprobación y auditoría sobre el cumplimiento de las Leyes; o </w:t>
      </w:r>
    </w:p>
    <w:p w14:paraId="5574560F" w14:textId="77777777" w:rsidR="00E921C1" w:rsidRPr="00E651CC" w:rsidRDefault="00E921C1" w:rsidP="00E921C1">
      <w:pPr>
        <w:pStyle w:val="Prrafodelista"/>
        <w:tabs>
          <w:tab w:val="left" w:pos="426"/>
        </w:tabs>
        <w:spacing w:line="276" w:lineRule="auto"/>
        <w:ind w:left="851" w:right="567"/>
        <w:jc w:val="both"/>
        <w:rPr>
          <w:rFonts w:ascii="Palatino Linotype" w:hAnsi="Palatino Linotype"/>
          <w:i/>
        </w:rPr>
      </w:pPr>
      <w:r w:rsidRPr="00E651CC">
        <w:rPr>
          <w:rFonts w:ascii="Palatino Linotype" w:hAnsi="Palatino Linotype"/>
          <w:b/>
          <w:i/>
        </w:rPr>
        <w:t>2.</w:t>
      </w:r>
      <w:r w:rsidRPr="00E651CC">
        <w:rPr>
          <w:rFonts w:ascii="Palatino Linotype" w:hAnsi="Palatino Linotype"/>
          <w:i/>
        </w:rPr>
        <w:t xml:space="preserve"> La recaudación de las contribuciones. </w:t>
      </w:r>
    </w:p>
    <w:p w14:paraId="6B166F0A" w14:textId="77777777" w:rsidR="00E921C1" w:rsidRPr="00E651CC" w:rsidRDefault="00E921C1" w:rsidP="00E921C1">
      <w:pPr>
        <w:pStyle w:val="Prrafodelista"/>
        <w:tabs>
          <w:tab w:val="left" w:pos="426"/>
        </w:tabs>
        <w:spacing w:line="276" w:lineRule="auto"/>
        <w:ind w:left="567" w:right="567"/>
        <w:jc w:val="both"/>
        <w:rPr>
          <w:rFonts w:ascii="Palatino Linotype" w:hAnsi="Palatino Linotype"/>
          <w:i/>
        </w:rPr>
      </w:pPr>
      <w:r w:rsidRPr="00E651CC">
        <w:rPr>
          <w:rFonts w:ascii="Palatino Linotype" w:hAnsi="Palatino Linotype"/>
          <w:b/>
          <w:i/>
        </w:rPr>
        <w:t>VI.</w:t>
      </w:r>
      <w:r w:rsidRPr="00E651CC">
        <w:rPr>
          <w:rFonts w:ascii="Palatino Linotype" w:hAnsi="Palatino Linotype"/>
          <w:i/>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14:paraId="56AEBA8F" w14:textId="77777777" w:rsidR="00E921C1" w:rsidRPr="00F15BFD" w:rsidRDefault="00E921C1" w:rsidP="00E921C1">
      <w:pPr>
        <w:pStyle w:val="Prrafodelista"/>
        <w:tabs>
          <w:tab w:val="left" w:pos="426"/>
        </w:tabs>
        <w:spacing w:line="276" w:lineRule="auto"/>
        <w:ind w:left="567" w:right="567"/>
        <w:jc w:val="both"/>
        <w:rPr>
          <w:rFonts w:ascii="Palatino Linotype" w:hAnsi="Palatino Linotype"/>
          <w:i/>
        </w:rPr>
      </w:pPr>
      <w:r w:rsidRPr="00F15BFD">
        <w:rPr>
          <w:rFonts w:ascii="Palatino Linotype" w:hAnsi="Palatino Linotype"/>
          <w:b/>
          <w:i/>
        </w:rPr>
        <w:t>VII.</w:t>
      </w:r>
      <w:r w:rsidRPr="00F15BFD">
        <w:rPr>
          <w:rFonts w:ascii="Palatino Linotype" w:hAnsi="Palatino Linotype"/>
          <w:i/>
        </w:rPr>
        <w:t xml:space="preserve"> La que contengan las opiniones, recomendaciones o puntos de vista que formen parte del proceso deliberativo de los servidores públicos, hasta en tanto sea adoptada la decisión definitiva, la cual deberá estar documentada; </w:t>
      </w:r>
    </w:p>
    <w:p w14:paraId="0837D765" w14:textId="77777777" w:rsidR="00E921C1" w:rsidRPr="00F15BFD" w:rsidRDefault="00E921C1" w:rsidP="00E921C1">
      <w:pPr>
        <w:pStyle w:val="Prrafodelista"/>
        <w:tabs>
          <w:tab w:val="left" w:pos="426"/>
        </w:tabs>
        <w:spacing w:line="276" w:lineRule="auto"/>
        <w:ind w:left="567" w:right="567"/>
        <w:jc w:val="both"/>
        <w:rPr>
          <w:rFonts w:ascii="Palatino Linotype" w:hAnsi="Palatino Linotype"/>
          <w:i/>
        </w:rPr>
      </w:pPr>
      <w:r w:rsidRPr="00F15BFD">
        <w:rPr>
          <w:rFonts w:ascii="Palatino Linotype" w:hAnsi="Palatino Linotype"/>
          <w:b/>
          <w:i/>
        </w:rPr>
        <w:t>VIII.</w:t>
      </w:r>
      <w:r w:rsidRPr="00F15BFD">
        <w:rPr>
          <w:rFonts w:ascii="Palatino Linotype" w:hAnsi="Palatino Linotype"/>
          <w:i/>
        </w:rPr>
        <w:t xml:space="preserve"> Vulnere la conducción de los expedientes judiciales o de los procedimientos administrativos seguidos en forma de juicio, en tanto no hayan quedado firmes; </w:t>
      </w:r>
    </w:p>
    <w:p w14:paraId="614EF031" w14:textId="77777777" w:rsidR="00E921C1" w:rsidRPr="00F15BFD" w:rsidRDefault="00E921C1" w:rsidP="00E921C1">
      <w:pPr>
        <w:pStyle w:val="Prrafodelista"/>
        <w:tabs>
          <w:tab w:val="left" w:pos="426"/>
        </w:tabs>
        <w:spacing w:line="276" w:lineRule="auto"/>
        <w:ind w:left="567" w:right="567"/>
        <w:jc w:val="both"/>
        <w:rPr>
          <w:rFonts w:ascii="Palatino Linotype" w:hAnsi="Palatino Linotype"/>
          <w:i/>
        </w:rPr>
      </w:pPr>
      <w:r w:rsidRPr="00F15BFD">
        <w:rPr>
          <w:rFonts w:ascii="Palatino Linotype" w:hAnsi="Palatino Linotype"/>
          <w:b/>
          <w:i/>
        </w:rPr>
        <w:t>IX.</w:t>
      </w:r>
      <w:r w:rsidRPr="00F15BFD">
        <w:rPr>
          <w:rFonts w:ascii="Palatino Linotype" w:hAnsi="Palatino Linotype"/>
          <w:i/>
        </w:rPr>
        <w:t xml:space="preserve"> Se encuentre contenida dentro de las investigaciones de hechos que la Ley señale como delitos y se tramiten ante el Ministerio Público; </w:t>
      </w:r>
    </w:p>
    <w:p w14:paraId="2C6171FA" w14:textId="77777777" w:rsidR="00E921C1" w:rsidRPr="00F15BFD" w:rsidRDefault="00E921C1" w:rsidP="00E921C1">
      <w:pPr>
        <w:pStyle w:val="Prrafodelista"/>
        <w:tabs>
          <w:tab w:val="left" w:pos="426"/>
        </w:tabs>
        <w:spacing w:line="276" w:lineRule="auto"/>
        <w:ind w:left="567" w:right="567"/>
        <w:jc w:val="both"/>
        <w:rPr>
          <w:rFonts w:ascii="Palatino Linotype" w:hAnsi="Palatino Linotype"/>
          <w:i/>
        </w:rPr>
      </w:pPr>
      <w:r w:rsidRPr="00F15BFD">
        <w:rPr>
          <w:rFonts w:ascii="Palatino Linotype" w:hAnsi="Palatino Linotype"/>
          <w:b/>
          <w:i/>
        </w:rPr>
        <w:t>X.</w:t>
      </w:r>
      <w:r w:rsidRPr="00F15BFD">
        <w:rPr>
          <w:rFonts w:ascii="Palatino Linotype" w:hAnsi="Palatino Linotype"/>
          <w:i/>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 </w:t>
      </w:r>
    </w:p>
    <w:p w14:paraId="315E460F" w14:textId="77777777" w:rsidR="00E921C1" w:rsidRPr="00F15BFD" w:rsidRDefault="00E921C1" w:rsidP="00E921C1">
      <w:pPr>
        <w:pStyle w:val="Prrafodelista"/>
        <w:tabs>
          <w:tab w:val="left" w:pos="426"/>
        </w:tabs>
        <w:spacing w:line="276" w:lineRule="auto"/>
        <w:ind w:left="567" w:right="567"/>
        <w:jc w:val="both"/>
        <w:rPr>
          <w:rFonts w:ascii="Palatino Linotype" w:hAnsi="Palatino Linotype"/>
          <w:i/>
        </w:rPr>
      </w:pPr>
      <w:r w:rsidRPr="00F15BFD">
        <w:rPr>
          <w:rFonts w:ascii="Palatino Linotype" w:hAnsi="Palatino Linotype"/>
          <w:i/>
        </w:rPr>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14:paraId="08B276CF" w14:textId="77777777" w:rsidR="00E921C1" w:rsidRDefault="00E921C1" w:rsidP="00E921C1">
      <w:pPr>
        <w:pStyle w:val="Prrafodelista"/>
        <w:tabs>
          <w:tab w:val="left" w:pos="426"/>
        </w:tabs>
        <w:spacing w:line="276" w:lineRule="auto"/>
        <w:ind w:left="567" w:right="567"/>
        <w:jc w:val="both"/>
        <w:rPr>
          <w:rFonts w:ascii="Palatino Linotype" w:hAnsi="Palatino Linotype"/>
          <w:i/>
        </w:rPr>
      </w:pPr>
      <w:r w:rsidRPr="00F15BFD">
        <w:rPr>
          <w:rFonts w:ascii="Palatino Linotype" w:hAnsi="Palatino Linotype"/>
          <w:b/>
          <w:i/>
        </w:rPr>
        <w:lastRenderedPageBreak/>
        <w:t>XI.</w:t>
      </w:r>
      <w:r w:rsidRPr="00F15BFD">
        <w:rPr>
          <w:rFonts w:ascii="Palatino Linotype" w:hAnsi="Palatino Linotype"/>
          <w:i/>
        </w:rPr>
        <w:t xml:space="preserve"> Las que por disposición expresa de una ley tengan tal carácter, siempre que sean acordes con las bases, principios y disposiciones establecidos en esta Ley y no la contravengan; así como las previstas en tratados internacionales.”</w:t>
      </w:r>
    </w:p>
    <w:p w14:paraId="41849002" w14:textId="77777777" w:rsidR="00E651CC" w:rsidRPr="00E651CC" w:rsidRDefault="00E651CC" w:rsidP="00E921C1">
      <w:pPr>
        <w:pStyle w:val="Prrafodelista"/>
        <w:tabs>
          <w:tab w:val="left" w:pos="426"/>
        </w:tabs>
        <w:spacing w:line="276" w:lineRule="auto"/>
        <w:ind w:left="567" w:right="567"/>
        <w:jc w:val="both"/>
        <w:rPr>
          <w:rFonts w:ascii="Palatino Linotype" w:hAnsi="Palatino Linotype"/>
          <w:color w:val="000000" w:themeColor="text1"/>
        </w:rPr>
      </w:pPr>
      <w:r w:rsidRPr="00E651CC">
        <w:rPr>
          <w:rFonts w:ascii="Palatino Linotype" w:hAnsi="Palatino Linotype"/>
        </w:rPr>
        <w:t>(Énfasis añadido)</w:t>
      </w:r>
    </w:p>
    <w:p w14:paraId="15956808" w14:textId="77777777" w:rsidR="00E921C1" w:rsidRPr="0026225C" w:rsidRDefault="00E921C1" w:rsidP="0026225C">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1FC4C370" w14:textId="77777777" w:rsidR="0026225C" w:rsidRPr="0026225C" w:rsidRDefault="00E921C1" w:rsidP="00703C0A">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Palatino Linotype" w:hAnsi="Palatino Linotype" w:cs="Palatino Linotype"/>
          <w:color w:val="000000"/>
          <w:lang w:val="es-ES_tradnl"/>
        </w:rPr>
      </w:pPr>
      <w:r>
        <w:rPr>
          <w:rFonts w:ascii="Palatino Linotype" w:eastAsia="Calibri" w:hAnsi="Palatino Linotype" w:cs="Tahoma"/>
          <w:iCs/>
          <w:szCs w:val="22"/>
          <w:lang w:val="es-ES_tradnl" w:eastAsia="es-ES_tradnl"/>
        </w:rPr>
        <w:t xml:space="preserve">Mientras </w:t>
      </w:r>
      <w:r w:rsidRPr="00F15BFD">
        <w:rPr>
          <w:rFonts w:ascii="Palatino Linotype" w:hAnsi="Palatino Linotype"/>
          <w:color w:val="000000" w:themeColor="text1"/>
        </w:rPr>
        <w:t xml:space="preserve">que el artículo 143 de la Ley de mérito reconoce que se considerará a información </w:t>
      </w:r>
      <w:r w:rsidRPr="00F15BFD">
        <w:rPr>
          <w:rFonts w:ascii="Palatino Linotype" w:hAnsi="Palatino Linotype"/>
          <w:b/>
          <w:color w:val="000000" w:themeColor="text1"/>
        </w:rPr>
        <w:t>confidencial</w:t>
      </w:r>
      <w:r w:rsidRPr="00F15BFD">
        <w:rPr>
          <w:rFonts w:ascii="Palatino Linotype" w:hAnsi="Palatino Linotype"/>
          <w:color w:val="000000" w:themeColor="text1"/>
        </w:rPr>
        <w:t>, la clasificada como tal, de manera permanente, por su naturaleza, cuando:</w:t>
      </w:r>
    </w:p>
    <w:p w14:paraId="5A8A72EE" w14:textId="77777777" w:rsidR="0026225C" w:rsidRDefault="0026225C" w:rsidP="0026225C">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0C680D19" w14:textId="77777777" w:rsidR="00E921C1" w:rsidRPr="00F15BFD" w:rsidRDefault="00E921C1" w:rsidP="00E921C1">
      <w:pPr>
        <w:pStyle w:val="Prrafodelista"/>
        <w:tabs>
          <w:tab w:val="left" w:pos="426"/>
        </w:tabs>
        <w:spacing w:line="276" w:lineRule="auto"/>
        <w:ind w:left="567" w:right="567"/>
        <w:jc w:val="both"/>
        <w:rPr>
          <w:rFonts w:ascii="Palatino Linotype" w:hAnsi="Palatino Linotype"/>
          <w:i/>
          <w:color w:val="000000" w:themeColor="text1"/>
        </w:rPr>
      </w:pPr>
      <w:r w:rsidRPr="00F15BFD">
        <w:rPr>
          <w:rFonts w:ascii="Palatino Linotype" w:hAnsi="Palatino Linotype"/>
          <w:i/>
          <w:color w:val="000000" w:themeColor="text1"/>
        </w:rPr>
        <w:t>“</w:t>
      </w:r>
      <w:r w:rsidRPr="00F15BFD">
        <w:rPr>
          <w:rFonts w:ascii="Palatino Linotype" w:hAnsi="Palatino Linotype"/>
          <w:b/>
          <w:i/>
          <w:color w:val="000000" w:themeColor="text1"/>
        </w:rPr>
        <w:t>I.</w:t>
      </w:r>
      <w:r w:rsidRPr="00F15BFD">
        <w:rPr>
          <w:rFonts w:ascii="Palatino Linotype" w:hAnsi="Palatino Linotype"/>
          <w:i/>
          <w:color w:val="000000" w:themeColor="text1"/>
        </w:rPr>
        <w:t xml:space="preserve"> Se refiera a la información privada y los datos personales concernientes a una persona física o jurídico colectiva identificada o identificable; </w:t>
      </w:r>
    </w:p>
    <w:p w14:paraId="0ECB3C7F" w14:textId="77777777" w:rsidR="00E921C1" w:rsidRPr="00F15BFD" w:rsidRDefault="00E921C1" w:rsidP="00E921C1">
      <w:pPr>
        <w:pStyle w:val="Prrafodelista"/>
        <w:tabs>
          <w:tab w:val="left" w:pos="426"/>
        </w:tabs>
        <w:spacing w:line="276" w:lineRule="auto"/>
        <w:ind w:left="567" w:right="567"/>
        <w:jc w:val="both"/>
        <w:rPr>
          <w:rFonts w:ascii="Palatino Linotype" w:hAnsi="Palatino Linotype"/>
          <w:i/>
          <w:color w:val="000000" w:themeColor="text1"/>
        </w:rPr>
      </w:pPr>
      <w:r w:rsidRPr="00F15BFD">
        <w:rPr>
          <w:rFonts w:ascii="Palatino Linotype" w:hAnsi="Palatino Linotype"/>
          <w:b/>
          <w:i/>
          <w:color w:val="000000" w:themeColor="text1"/>
        </w:rPr>
        <w:t>II.</w:t>
      </w:r>
      <w:r w:rsidRPr="00F15BFD">
        <w:rPr>
          <w:rFonts w:ascii="Palatino Linotype" w:hAnsi="Palatino Linotype"/>
          <w:i/>
          <w:color w:val="000000" w:themeColor="text1"/>
        </w:rPr>
        <w:t xml:space="preserve"> Los secretos bancario, fiduciario, industrial, comercial, fiscal, bursátil y postal, cuya titularidad corresponda a particulares, sujetos de derecho internacional o a sujetos obligados cuando no involucren el ejercicio de recursos públicos; y </w:t>
      </w:r>
    </w:p>
    <w:p w14:paraId="25DC8165" w14:textId="77777777" w:rsidR="00E921C1" w:rsidRPr="00F15BFD" w:rsidRDefault="00E921C1" w:rsidP="00E921C1">
      <w:pPr>
        <w:pStyle w:val="Prrafodelista"/>
        <w:tabs>
          <w:tab w:val="left" w:pos="426"/>
        </w:tabs>
        <w:spacing w:line="276" w:lineRule="auto"/>
        <w:ind w:left="567" w:right="567"/>
        <w:jc w:val="both"/>
        <w:rPr>
          <w:rFonts w:ascii="Palatino Linotype" w:hAnsi="Palatino Linotype"/>
          <w:i/>
          <w:color w:val="000000" w:themeColor="text1"/>
        </w:rPr>
      </w:pPr>
      <w:r w:rsidRPr="00F15BFD">
        <w:rPr>
          <w:rFonts w:ascii="Palatino Linotype" w:hAnsi="Palatino Linotype"/>
          <w:b/>
          <w:i/>
          <w:color w:val="000000" w:themeColor="text1"/>
        </w:rPr>
        <w:t>III.</w:t>
      </w:r>
      <w:r w:rsidRPr="00F15BFD">
        <w:rPr>
          <w:rFonts w:ascii="Palatino Linotype" w:hAnsi="Palatino Linotype"/>
          <w:i/>
          <w:color w:val="000000" w:themeColor="text1"/>
        </w:rPr>
        <w:t xml:space="preserve"> La que presenten los particulares a los sujetos obligados, de conformidad con lo dispuesto por las leyes o los tratados internacionales.”</w:t>
      </w:r>
    </w:p>
    <w:p w14:paraId="175CCE72" w14:textId="77777777" w:rsidR="00E921C1" w:rsidRPr="0026225C" w:rsidRDefault="00E921C1" w:rsidP="0026225C">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5E689B37" w14:textId="77777777" w:rsidR="0026225C" w:rsidRPr="00E921C1" w:rsidRDefault="00E921C1" w:rsidP="00703C0A">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Palatino Linotype" w:hAnsi="Palatino Linotype" w:cs="Palatino Linotype"/>
          <w:color w:val="000000"/>
          <w:lang w:val="es-ES_tradnl"/>
        </w:rPr>
      </w:pPr>
      <w:r>
        <w:rPr>
          <w:rFonts w:ascii="Palatino Linotype" w:eastAsia="Calibri" w:hAnsi="Palatino Linotype" w:cs="Tahoma"/>
          <w:iCs/>
          <w:szCs w:val="22"/>
          <w:lang w:val="es-ES_tradnl" w:eastAsia="es-ES_tradnl"/>
        </w:rPr>
        <w:t xml:space="preserve">Así las cosas, como </w:t>
      </w:r>
      <w:r w:rsidR="00C010DE">
        <w:rPr>
          <w:rFonts w:ascii="Palatino Linotype" w:eastAsia="Calibri" w:hAnsi="Palatino Linotype" w:cs="Tahoma"/>
          <w:iCs/>
          <w:szCs w:val="22"/>
          <w:lang w:val="es-ES_tradnl" w:eastAsia="es-ES_tradnl"/>
        </w:rPr>
        <w:t xml:space="preserve">se </w:t>
      </w:r>
      <w:r>
        <w:rPr>
          <w:rFonts w:ascii="Palatino Linotype" w:eastAsia="Calibri" w:hAnsi="Palatino Linotype" w:cs="Tahoma"/>
          <w:iCs/>
          <w:szCs w:val="22"/>
          <w:lang w:val="es-ES_tradnl" w:eastAsia="es-ES_tradnl"/>
        </w:rPr>
        <w:t>h</w:t>
      </w:r>
      <w:r w:rsidR="00C010DE">
        <w:rPr>
          <w:rFonts w:ascii="Palatino Linotype" w:eastAsia="Calibri" w:hAnsi="Palatino Linotype" w:cs="Tahoma"/>
          <w:iCs/>
          <w:szCs w:val="22"/>
          <w:lang w:val="es-ES_tradnl" w:eastAsia="es-ES_tradnl"/>
        </w:rPr>
        <w:t>a</w:t>
      </w:r>
      <w:r>
        <w:rPr>
          <w:rFonts w:ascii="Palatino Linotype" w:eastAsia="Calibri" w:hAnsi="Palatino Linotype" w:cs="Tahoma"/>
          <w:iCs/>
          <w:szCs w:val="22"/>
          <w:lang w:val="es-ES_tradnl" w:eastAsia="es-ES_tradnl"/>
        </w:rPr>
        <w:t xml:space="preserve"> señalado en párrafos previos, el </w:t>
      </w:r>
      <w:r>
        <w:rPr>
          <w:rFonts w:ascii="Palatino Linotype" w:eastAsia="Calibri" w:hAnsi="Palatino Linotype" w:cs="Tahoma"/>
          <w:b/>
          <w:iCs/>
          <w:szCs w:val="22"/>
          <w:lang w:val="es-ES_tradnl" w:eastAsia="es-ES_tradnl"/>
        </w:rPr>
        <w:t>SUJETO OBLIGADO</w:t>
      </w:r>
      <w:r>
        <w:rPr>
          <w:rFonts w:ascii="Palatino Linotype" w:eastAsia="Calibri" w:hAnsi="Palatino Linotype" w:cs="Tahoma"/>
          <w:iCs/>
          <w:szCs w:val="22"/>
          <w:lang w:val="es-ES_tradnl" w:eastAsia="es-ES_tradnl"/>
        </w:rPr>
        <w:t xml:space="preserve"> señaló, a través del Acuerdo de Clasificación </w:t>
      </w:r>
      <w:r>
        <w:rPr>
          <w:rFonts w:ascii="Palatino Linotype" w:eastAsia="Calibri" w:hAnsi="Palatino Linotype" w:cs="Tahoma"/>
          <w:b/>
          <w:iCs/>
          <w:szCs w:val="22"/>
          <w:lang w:val="es-ES_tradnl" w:eastAsia="es-ES_tradnl"/>
        </w:rPr>
        <w:t>CIR/VII/01/13/07/2022</w:t>
      </w:r>
      <w:r>
        <w:rPr>
          <w:rFonts w:ascii="Palatino Linotype" w:eastAsia="Calibri" w:hAnsi="Palatino Linotype" w:cs="Tahoma"/>
          <w:iCs/>
          <w:szCs w:val="22"/>
          <w:lang w:val="es-ES_tradnl" w:eastAsia="es-ES_tradnl"/>
        </w:rPr>
        <w:t xml:space="preserve">, que la información solicitada actualizaba </w:t>
      </w:r>
      <w:r w:rsidR="00E651CC">
        <w:rPr>
          <w:rFonts w:ascii="Palatino Linotype" w:eastAsia="Calibri" w:hAnsi="Palatino Linotype" w:cs="Tahoma"/>
          <w:iCs/>
          <w:szCs w:val="22"/>
          <w:lang w:val="es-ES_tradnl" w:eastAsia="es-ES_tradnl"/>
        </w:rPr>
        <w:t>el supuesto</w:t>
      </w:r>
      <w:r>
        <w:rPr>
          <w:rFonts w:ascii="Palatino Linotype" w:eastAsia="Calibri" w:hAnsi="Palatino Linotype" w:cs="Tahoma"/>
          <w:iCs/>
          <w:szCs w:val="22"/>
          <w:lang w:val="es-ES_tradnl" w:eastAsia="es-ES_tradnl"/>
        </w:rPr>
        <w:t xml:space="preserve"> de reserva establecido en la </w:t>
      </w:r>
      <w:r w:rsidR="00E651CC">
        <w:rPr>
          <w:rFonts w:ascii="Palatino Linotype" w:eastAsia="Calibri" w:hAnsi="Palatino Linotype" w:cs="Tahoma"/>
          <w:iCs/>
          <w:szCs w:val="22"/>
          <w:lang w:val="es-ES_tradnl" w:eastAsia="es-ES_tradnl"/>
        </w:rPr>
        <w:t>fracción</w:t>
      </w:r>
      <w:r>
        <w:rPr>
          <w:rFonts w:ascii="Palatino Linotype" w:eastAsia="Calibri" w:hAnsi="Palatino Linotype" w:cs="Tahoma"/>
          <w:iCs/>
          <w:szCs w:val="22"/>
          <w:lang w:val="es-ES_tradnl" w:eastAsia="es-ES_tradnl"/>
        </w:rPr>
        <w:t xml:space="preserve"> VI del artículo 140 de la Ley de Transparencia y Acceso a la Información Pública del Estado de México y Municipios, consistente en:</w:t>
      </w:r>
    </w:p>
    <w:p w14:paraId="6E1788D6" w14:textId="77777777" w:rsidR="00E921C1" w:rsidRDefault="00E921C1" w:rsidP="00E921C1">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17E95D40" w14:textId="77777777" w:rsidR="00E921C1" w:rsidRDefault="00E921C1" w:rsidP="00E921C1">
      <w:pPr>
        <w:pStyle w:val="Prrafodelista"/>
        <w:tabs>
          <w:tab w:val="left" w:pos="426"/>
        </w:tabs>
        <w:spacing w:before="240" w:after="240" w:line="276" w:lineRule="auto"/>
        <w:ind w:left="567" w:right="567"/>
        <w:jc w:val="both"/>
        <w:rPr>
          <w:rFonts w:ascii="Palatino Linotype" w:hAnsi="Palatino Linotype"/>
          <w:i/>
          <w:iCs/>
          <w:szCs w:val="22"/>
        </w:rPr>
      </w:pPr>
      <w:r w:rsidRPr="00F15BFD">
        <w:rPr>
          <w:rFonts w:ascii="Palatino Linotype" w:hAnsi="Palatino Linotype"/>
          <w:i/>
          <w:iCs/>
          <w:szCs w:val="22"/>
        </w:rPr>
        <w:t>“</w:t>
      </w:r>
      <w:r w:rsidRPr="00F15BFD">
        <w:rPr>
          <w:rFonts w:ascii="Palatino Linotype" w:hAnsi="Palatino Linotype"/>
          <w:b/>
          <w:bCs/>
          <w:i/>
          <w:iCs/>
          <w:szCs w:val="22"/>
        </w:rPr>
        <w:t>Artículo 140.</w:t>
      </w:r>
      <w:r w:rsidRPr="00F15BFD">
        <w:rPr>
          <w:rFonts w:ascii="Palatino Linotype" w:hAnsi="Palatino Linotype"/>
          <w:i/>
          <w:iCs/>
          <w:szCs w:val="22"/>
        </w:rPr>
        <w:t xml:space="preserve"> El acceso a la información pública será restringido excepcionalmente, cuando por razones de interés público, ésta sea clasificada como reservada, conforme a los criterios siguientes: </w:t>
      </w:r>
    </w:p>
    <w:p w14:paraId="6EAB1C1D" w14:textId="77777777" w:rsidR="00E651CC" w:rsidRPr="00F15BFD" w:rsidRDefault="00E651CC" w:rsidP="00E921C1">
      <w:pPr>
        <w:pStyle w:val="Prrafodelista"/>
        <w:tabs>
          <w:tab w:val="left" w:pos="426"/>
        </w:tabs>
        <w:spacing w:before="240" w:after="240" w:line="276" w:lineRule="auto"/>
        <w:ind w:left="567" w:right="567"/>
        <w:jc w:val="both"/>
        <w:rPr>
          <w:rFonts w:ascii="Palatino Linotype" w:hAnsi="Palatino Linotype"/>
          <w:i/>
          <w:iCs/>
          <w:szCs w:val="22"/>
        </w:rPr>
      </w:pPr>
      <w:r>
        <w:rPr>
          <w:rFonts w:ascii="Palatino Linotype" w:hAnsi="Palatino Linotype"/>
          <w:i/>
          <w:iCs/>
          <w:szCs w:val="22"/>
        </w:rPr>
        <w:t>(…)</w:t>
      </w:r>
    </w:p>
    <w:p w14:paraId="356289C2" w14:textId="77777777" w:rsidR="00E921C1" w:rsidRPr="00F15BFD" w:rsidRDefault="00E921C1" w:rsidP="00E921C1">
      <w:pPr>
        <w:pStyle w:val="Prrafodelista"/>
        <w:tabs>
          <w:tab w:val="left" w:pos="426"/>
        </w:tabs>
        <w:spacing w:before="240" w:after="240" w:line="276" w:lineRule="auto"/>
        <w:ind w:left="567" w:right="567"/>
        <w:jc w:val="both"/>
        <w:rPr>
          <w:rFonts w:ascii="Palatino Linotype" w:hAnsi="Palatino Linotype"/>
          <w:i/>
          <w:iCs/>
          <w:szCs w:val="22"/>
        </w:rPr>
      </w:pPr>
      <w:r w:rsidRPr="00F15BFD">
        <w:rPr>
          <w:rFonts w:ascii="Palatino Linotype" w:hAnsi="Palatino Linotype"/>
          <w:b/>
          <w:bCs/>
          <w:i/>
          <w:iCs/>
          <w:szCs w:val="22"/>
        </w:rPr>
        <w:lastRenderedPageBreak/>
        <w:t xml:space="preserve">VI. </w:t>
      </w:r>
      <w:r w:rsidRPr="00E651CC">
        <w:rPr>
          <w:rFonts w:ascii="Palatino Linotype" w:hAnsi="Palatino Linotype"/>
          <w:bCs/>
          <w:i/>
          <w:iCs/>
          <w:szCs w:val="22"/>
        </w:rPr>
        <w:t>Pueda causar daño u obstruya la prevención o persecución de los delitos,</w:t>
      </w:r>
      <w:r w:rsidRPr="00F15BFD">
        <w:rPr>
          <w:rFonts w:ascii="Palatino Linotype" w:hAnsi="Palatino Linotype"/>
          <w:b/>
          <w:bCs/>
          <w:i/>
          <w:iCs/>
          <w:szCs w:val="22"/>
        </w:rPr>
        <w:t xml:space="preserve"> altere el proceso de investigación</w:t>
      </w:r>
      <w:r w:rsidRPr="00F15BFD">
        <w:rPr>
          <w:rFonts w:ascii="Palatino Linotype" w:hAnsi="Palatino Linotype"/>
          <w:i/>
          <w:iCs/>
          <w:szCs w:val="22"/>
        </w:rPr>
        <w:t xml:space="preserve"> de las carpetas de investigación, afecte </w:t>
      </w:r>
      <w:r w:rsidRPr="00F15BFD">
        <w:rPr>
          <w:rFonts w:ascii="Palatino Linotype" w:hAnsi="Palatino Linotype"/>
          <w:b/>
          <w:bCs/>
          <w:i/>
          <w:iCs/>
          <w:szCs w:val="22"/>
        </w:rPr>
        <w:t xml:space="preserve">o vulnere la conducción o los derechos del debido proceso </w:t>
      </w:r>
      <w:r w:rsidRPr="00E651CC">
        <w:rPr>
          <w:rFonts w:ascii="Palatino Linotype" w:hAnsi="Palatino Linotype"/>
          <w:b/>
          <w:i/>
          <w:iCs/>
          <w:szCs w:val="22"/>
        </w:rPr>
        <w:t>en los procedimientos</w:t>
      </w:r>
      <w:r w:rsidRPr="00F15BFD">
        <w:rPr>
          <w:rFonts w:ascii="Palatino Linotype" w:hAnsi="Palatino Linotype"/>
          <w:i/>
          <w:iCs/>
          <w:szCs w:val="22"/>
        </w:rPr>
        <w:t xml:space="preserve"> judiciales o </w:t>
      </w:r>
      <w:r w:rsidRPr="00E651CC">
        <w:rPr>
          <w:rFonts w:ascii="Palatino Linotype" w:hAnsi="Palatino Linotype"/>
          <w:b/>
          <w:i/>
          <w:iCs/>
          <w:szCs w:val="22"/>
        </w:rPr>
        <w:t>administrativos, incluidos los de</w:t>
      </w:r>
      <w:r w:rsidRPr="00F15BFD">
        <w:rPr>
          <w:rFonts w:ascii="Palatino Linotype" w:hAnsi="Palatino Linotype"/>
          <w:i/>
          <w:iCs/>
          <w:szCs w:val="22"/>
        </w:rPr>
        <w:t xml:space="preserve"> quejas, denuncias, inconformidades, </w:t>
      </w:r>
      <w:r w:rsidRPr="00E651CC">
        <w:rPr>
          <w:rFonts w:ascii="Palatino Linotype" w:hAnsi="Palatino Linotype"/>
          <w:b/>
          <w:i/>
          <w:iCs/>
          <w:szCs w:val="22"/>
        </w:rPr>
        <w:t>responsabilidades administrativas</w:t>
      </w:r>
      <w:r w:rsidRPr="00F15BFD">
        <w:rPr>
          <w:rFonts w:ascii="Palatino Linotype" w:hAnsi="Palatino Linotype"/>
          <w:i/>
          <w:iCs/>
          <w:szCs w:val="22"/>
        </w:rPr>
        <w:t xml:space="preserve"> y resarcitorias </w:t>
      </w:r>
      <w:r w:rsidRPr="00E651CC">
        <w:rPr>
          <w:rFonts w:ascii="Palatino Linotype" w:hAnsi="Palatino Linotype"/>
          <w:b/>
          <w:i/>
          <w:iCs/>
          <w:szCs w:val="22"/>
        </w:rPr>
        <w:t>en tanto no hayan quedado firmes o afecte la administración de justicia</w:t>
      </w:r>
      <w:r w:rsidRPr="00F15BFD">
        <w:rPr>
          <w:rFonts w:ascii="Palatino Linotype" w:hAnsi="Palatino Linotype"/>
          <w:i/>
          <w:iCs/>
          <w:szCs w:val="22"/>
        </w:rPr>
        <w:t xml:space="preserve"> o la seguridad de un denunciante, querellante o testigo, así como sus familias, en los términos de las disposiciones jurídicas aplicables;</w:t>
      </w:r>
    </w:p>
    <w:p w14:paraId="204BAFD2" w14:textId="77777777" w:rsidR="00E921C1" w:rsidRDefault="00E921C1" w:rsidP="00E921C1">
      <w:pPr>
        <w:pStyle w:val="Prrafodelista"/>
        <w:tabs>
          <w:tab w:val="left" w:pos="426"/>
        </w:tabs>
        <w:spacing w:before="240" w:after="240" w:line="276" w:lineRule="auto"/>
        <w:ind w:left="567" w:right="567"/>
        <w:jc w:val="both"/>
        <w:rPr>
          <w:rFonts w:ascii="Palatino Linotype" w:hAnsi="Palatino Linotype"/>
          <w:i/>
          <w:iCs/>
          <w:szCs w:val="22"/>
        </w:rPr>
      </w:pPr>
      <w:r w:rsidRPr="00F15BFD">
        <w:rPr>
          <w:rFonts w:ascii="Palatino Linotype" w:hAnsi="Palatino Linotype"/>
          <w:i/>
          <w:iCs/>
          <w:szCs w:val="22"/>
        </w:rPr>
        <w:t>(…)</w:t>
      </w:r>
      <w:r>
        <w:rPr>
          <w:rFonts w:ascii="Palatino Linotype" w:hAnsi="Palatino Linotype"/>
          <w:i/>
          <w:iCs/>
          <w:szCs w:val="22"/>
        </w:rPr>
        <w:t>”</w:t>
      </w:r>
    </w:p>
    <w:p w14:paraId="12A4C4B0" w14:textId="77777777" w:rsidR="00E651CC" w:rsidRPr="00E651CC" w:rsidRDefault="00E651CC" w:rsidP="00E921C1">
      <w:pPr>
        <w:pStyle w:val="Prrafodelista"/>
        <w:tabs>
          <w:tab w:val="left" w:pos="426"/>
        </w:tabs>
        <w:spacing w:before="240" w:after="240" w:line="276" w:lineRule="auto"/>
        <w:ind w:left="567" w:right="567"/>
        <w:jc w:val="both"/>
        <w:rPr>
          <w:rFonts w:ascii="Palatino Linotype" w:hAnsi="Palatino Linotype"/>
          <w:iCs/>
          <w:szCs w:val="22"/>
        </w:rPr>
      </w:pPr>
      <w:r>
        <w:rPr>
          <w:rFonts w:ascii="Palatino Linotype" w:hAnsi="Palatino Linotype"/>
          <w:iCs/>
          <w:szCs w:val="22"/>
        </w:rPr>
        <w:t>(Énfasis añadido)</w:t>
      </w:r>
    </w:p>
    <w:p w14:paraId="561A4CA8" w14:textId="77777777" w:rsidR="00E921C1" w:rsidRPr="00E921C1" w:rsidRDefault="00E921C1" w:rsidP="00E921C1">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49FBB620" w14:textId="77777777" w:rsidR="00E921C1" w:rsidRPr="00E921C1" w:rsidRDefault="00EA6CA6" w:rsidP="00703C0A">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Palatino Linotype" w:hAnsi="Palatino Linotype" w:cs="Palatino Linotype"/>
          <w:color w:val="000000"/>
          <w:lang w:val="es-ES_tradnl"/>
        </w:rPr>
      </w:pPr>
      <w:r>
        <w:rPr>
          <w:rFonts w:ascii="Palatino Linotype" w:eastAsia="Calibri" w:hAnsi="Palatino Linotype" w:cs="Tahoma"/>
          <w:iCs/>
          <w:szCs w:val="22"/>
          <w:lang w:val="es-ES_tradnl" w:eastAsia="es-ES_tradnl"/>
        </w:rPr>
        <w:t>D</w:t>
      </w:r>
      <w:r w:rsidR="00E921C1">
        <w:rPr>
          <w:rFonts w:ascii="Palatino Linotype" w:eastAsia="Calibri" w:hAnsi="Palatino Linotype" w:cs="Tahoma"/>
          <w:iCs/>
          <w:szCs w:val="22"/>
          <w:lang w:val="es-ES_tradnl" w:eastAsia="es-ES_tradnl"/>
        </w:rPr>
        <w:t xml:space="preserve">icho lo anterior, </w:t>
      </w:r>
      <w:r w:rsidR="00E921C1" w:rsidRPr="00F15BFD">
        <w:rPr>
          <w:rFonts w:ascii="Palatino Linotype" w:hAnsi="Palatino Linotype"/>
          <w:color w:val="000000" w:themeColor="text1"/>
        </w:rPr>
        <w:t xml:space="preserve">resulta elemental referir que las causales de reserva contenidas en </w:t>
      </w:r>
      <w:r>
        <w:rPr>
          <w:rFonts w:ascii="Palatino Linotype" w:hAnsi="Palatino Linotype"/>
          <w:color w:val="000000" w:themeColor="text1"/>
        </w:rPr>
        <w:t>nuestra Ley Estatal</w:t>
      </w:r>
      <w:r w:rsidR="00E921C1" w:rsidRPr="00F15BFD">
        <w:rPr>
          <w:rFonts w:ascii="Palatino Linotype" w:hAnsi="Palatino Linotype"/>
          <w:color w:val="000000" w:themeColor="text1"/>
        </w:rPr>
        <w:t xml:space="preserve"> armonizan las causales de reserva establecidas en la Ley General de Transparencia y Acceso a la Información Pública, específicamente en su artículo 113, dentro de las que se encuentran las siguientes:</w:t>
      </w:r>
    </w:p>
    <w:p w14:paraId="5886D572" w14:textId="77777777" w:rsidR="00E921C1" w:rsidRDefault="00E921C1" w:rsidP="00E921C1">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47B75EDD" w14:textId="77777777" w:rsidR="00E921C1" w:rsidRPr="00F15BFD" w:rsidRDefault="00E921C1" w:rsidP="00E921C1">
      <w:pPr>
        <w:pStyle w:val="Prrafodelista"/>
        <w:tabs>
          <w:tab w:val="left" w:pos="426"/>
        </w:tabs>
        <w:spacing w:before="240" w:line="276" w:lineRule="auto"/>
        <w:ind w:left="567" w:right="567"/>
        <w:jc w:val="both"/>
        <w:rPr>
          <w:rFonts w:ascii="Palatino Linotype" w:hAnsi="Palatino Linotype"/>
          <w:i/>
          <w:iCs/>
          <w:szCs w:val="22"/>
        </w:rPr>
      </w:pPr>
      <w:r w:rsidRPr="00F15BFD">
        <w:rPr>
          <w:rFonts w:ascii="Palatino Linotype" w:hAnsi="Palatino Linotype"/>
          <w:i/>
          <w:iCs/>
          <w:szCs w:val="22"/>
        </w:rPr>
        <w:t>“</w:t>
      </w:r>
      <w:r w:rsidRPr="00F15BFD">
        <w:rPr>
          <w:rFonts w:ascii="Palatino Linotype" w:hAnsi="Palatino Linotype"/>
          <w:b/>
          <w:bCs/>
          <w:i/>
          <w:iCs/>
          <w:szCs w:val="22"/>
        </w:rPr>
        <w:t>Artículo 113.</w:t>
      </w:r>
      <w:r w:rsidRPr="00F15BFD">
        <w:rPr>
          <w:rFonts w:ascii="Palatino Linotype" w:hAnsi="Palatino Linotype"/>
          <w:i/>
          <w:iCs/>
          <w:szCs w:val="22"/>
        </w:rPr>
        <w:t xml:space="preserve"> Como información reservada podrá clasificarse aquella cuya publicación: </w:t>
      </w:r>
    </w:p>
    <w:p w14:paraId="60BF2611" w14:textId="77777777" w:rsidR="00E921C1" w:rsidRPr="00F15BFD" w:rsidRDefault="00E651CC" w:rsidP="00E921C1">
      <w:pPr>
        <w:pStyle w:val="Prrafodelista"/>
        <w:tabs>
          <w:tab w:val="left" w:pos="426"/>
        </w:tabs>
        <w:spacing w:before="240" w:line="276" w:lineRule="auto"/>
        <w:ind w:left="567" w:right="567"/>
        <w:jc w:val="both"/>
        <w:rPr>
          <w:rFonts w:ascii="Palatino Linotype" w:hAnsi="Palatino Linotype"/>
          <w:i/>
          <w:iCs/>
          <w:szCs w:val="22"/>
        </w:rPr>
      </w:pPr>
      <w:r w:rsidRPr="00F15BFD">
        <w:rPr>
          <w:rFonts w:ascii="Palatino Linotype" w:hAnsi="Palatino Linotype"/>
          <w:i/>
          <w:iCs/>
          <w:szCs w:val="22"/>
        </w:rPr>
        <w:t xml:space="preserve"> </w:t>
      </w:r>
      <w:r w:rsidR="00E921C1" w:rsidRPr="00F15BFD">
        <w:rPr>
          <w:rFonts w:ascii="Palatino Linotype" w:hAnsi="Palatino Linotype"/>
          <w:i/>
          <w:iCs/>
          <w:szCs w:val="22"/>
        </w:rPr>
        <w:t>(…)</w:t>
      </w:r>
    </w:p>
    <w:p w14:paraId="20243597" w14:textId="77777777" w:rsidR="00E921C1" w:rsidRPr="00F15BFD" w:rsidRDefault="00E651CC" w:rsidP="00E921C1">
      <w:pPr>
        <w:pStyle w:val="Prrafodelista"/>
        <w:tabs>
          <w:tab w:val="left" w:pos="426"/>
        </w:tabs>
        <w:spacing w:before="240" w:line="276" w:lineRule="auto"/>
        <w:ind w:left="567" w:right="567"/>
        <w:jc w:val="both"/>
        <w:rPr>
          <w:rFonts w:ascii="Palatino Linotype" w:hAnsi="Palatino Linotype"/>
          <w:i/>
          <w:iCs/>
          <w:szCs w:val="22"/>
        </w:rPr>
      </w:pPr>
      <w:r w:rsidRPr="00E651CC">
        <w:rPr>
          <w:rFonts w:ascii="Palatino Linotype" w:hAnsi="Palatino Linotype"/>
          <w:b/>
          <w:bCs/>
          <w:i/>
          <w:iCs/>
          <w:szCs w:val="22"/>
        </w:rPr>
        <w:t>X</w:t>
      </w:r>
      <w:r w:rsidR="00DC0624">
        <w:rPr>
          <w:rFonts w:ascii="Palatino Linotype" w:hAnsi="Palatino Linotype"/>
          <w:b/>
          <w:bCs/>
          <w:i/>
          <w:iCs/>
          <w:szCs w:val="22"/>
        </w:rPr>
        <w:t>I</w:t>
      </w:r>
      <w:r w:rsidRPr="00E651CC">
        <w:rPr>
          <w:rFonts w:ascii="Palatino Linotype" w:hAnsi="Palatino Linotype"/>
          <w:b/>
          <w:bCs/>
          <w:i/>
          <w:iCs/>
          <w:szCs w:val="22"/>
        </w:rPr>
        <w:t xml:space="preserve">. </w:t>
      </w:r>
      <w:r w:rsidR="00DC0624" w:rsidRPr="00DC0624">
        <w:rPr>
          <w:rFonts w:ascii="Palatino Linotype" w:hAnsi="Palatino Linotype"/>
          <w:bCs/>
          <w:i/>
          <w:iCs/>
          <w:szCs w:val="22"/>
        </w:rPr>
        <w:t>Vulnere la conducción de los Expedientes judiciales o de los procedimientos administrativos seguidos en forma de juicio, en tanto no hayan causado estado</w:t>
      </w:r>
      <w:r w:rsidR="00E921C1" w:rsidRPr="00F15BFD">
        <w:rPr>
          <w:rFonts w:ascii="Palatino Linotype" w:hAnsi="Palatino Linotype"/>
          <w:i/>
          <w:iCs/>
          <w:szCs w:val="22"/>
        </w:rPr>
        <w:t>;</w:t>
      </w:r>
    </w:p>
    <w:p w14:paraId="2828AC69" w14:textId="77777777" w:rsidR="00E921C1" w:rsidRPr="00E921C1" w:rsidRDefault="00E921C1" w:rsidP="00E921C1">
      <w:pPr>
        <w:pStyle w:val="Prrafodelista"/>
        <w:tabs>
          <w:tab w:val="left" w:pos="426"/>
        </w:tabs>
        <w:spacing w:before="240" w:line="276" w:lineRule="auto"/>
        <w:ind w:left="567" w:right="567"/>
        <w:jc w:val="both"/>
        <w:rPr>
          <w:rFonts w:ascii="Palatino Linotype" w:hAnsi="Palatino Linotype"/>
          <w:i/>
          <w:iCs/>
          <w:szCs w:val="22"/>
        </w:rPr>
      </w:pPr>
      <w:r w:rsidRPr="00F15BFD">
        <w:rPr>
          <w:rFonts w:ascii="Palatino Linotype" w:hAnsi="Palatino Linotype"/>
          <w:i/>
          <w:iCs/>
          <w:szCs w:val="22"/>
        </w:rPr>
        <w:t>(…)</w:t>
      </w:r>
      <w:r>
        <w:rPr>
          <w:rFonts w:ascii="Palatino Linotype" w:hAnsi="Palatino Linotype"/>
          <w:i/>
          <w:iCs/>
          <w:szCs w:val="22"/>
        </w:rPr>
        <w:t>”</w:t>
      </w:r>
    </w:p>
    <w:p w14:paraId="3B6B07B8" w14:textId="77777777" w:rsidR="00E921C1" w:rsidRPr="00E921C1" w:rsidRDefault="00E921C1" w:rsidP="00E921C1">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1413F3F0" w14:textId="77777777" w:rsidR="00E921C1" w:rsidRPr="00E921C1" w:rsidRDefault="00E921C1" w:rsidP="00703C0A">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Palatino Linotype" w:hAnsi="Palatino Linotype" w:cs="Palatino Linotype"/>
          <w:color w:val="000000"/>
          <w:lang w:val="es-ES_tradnl"/>
        </w:rPr>
      </w:pPr>
      <w:r>
        <w:rPr>
          <w:rFonts w:ascii="Palatino Linotype" w:eastAsia="Calibri" w:hAnsi="Palatino Linotype" w:cs="Tahoma"/>
          <w:iCs/>
          <w:szCs w:val="22"/>
          <w:lang w:val="es-ES_tradnl" w:eastAsia="es-ES_tradnl"/>
        </w:rPr>
        <w:t xml:space="preserve">Al respecto, </w:t>
      </w:r>
      <w:r w:rsidR="00EA6CA6">
        <w:rPr>
          <w:rFonts w:ascii="Palatino Linotype" w:eastAsia="Calibri" w:hAnsi="Palatino Linotype" w:cs="Tahoma"/>
          <w:iCs/>
          <w:szCs w:val="22"/>
          <w:lang w:val="es-ES_tradnl" w:eastAsia="es-ES_tradnl"/>
        </w:rPr>
        <w:t xml:space="preserve">el </w:t>
      </w:r>
      <w:r w:rsidR="00EA6CA6" w:rsidRPr="00F15BFD">
        <w:rPr>
          <w:rFonts w:ascii="Palatino Linotype" w:hAnsi="Palatino Linotype"/>
          <w:color w:val="000000" w:themeColor="text1"/>
        </w:rPr>
        <w:t xml:space="preserve">Lineamiento Primero de los </w:t>
      </w:r>
      <w:r w:rsidR="00EA6CA6" w:rsidRPr="00F15BFD">
        <w:rPr>
          <w:rFonts w:ascii="Palatino Linotype" w:hAnsi="Palatino Linotype"/>
          <w:i/>
          <w:iCs/>
          <w:color w:val="000000" w:themeColor="text1"/>
        </w:rPr>
        <w:t>Lineamientos Generales en Materia de Clasificación y Desclasificación de la Información, así como para la Elaboración de la Versiones Públicas</w:t>
      </w:r>
      <w:r w:rsidR="00EA6CA6" w:rsidRPr="00F15BFD">
        <w:rPr>
          <w:rFonts w:ascii="Palatino Linotype" w:hAnsi="Palatino Linotype"/>
          <w:color w:val="000000" w:themeColor="text1"/>
        </w:rPr>
        <w:t xml:space="preserve">, establece que éstos tienen por objeto establecer los criterios con base en los cuales los sujetos obligados clasificarán como reservada o confidencial la </w:t>
      </w:r>
      <w:r w:rsidR="00EA6CA6" w:rsidRPr="00F15BFD">
        <w:rPr>
          <w:rFonts w:ascii="Palatino Linotype" w:hAnsi="Palatino Linotype"/>
          <w:color w:val="000000" w:themeColor="text1"/>
        </w:rPr>
        <w:lastRenderedPageBreak/>
        <w:t xml:space="preserve">información que posean, desclasificarán y generarán, en su caso, versiones públicas de expedientes o documentos que contengan partes o secciones clasificadas. Asimismo, se establece que el cuerpo normativo de referencia será de observancia </w:t>
      </w:r>
      <w:r w:rsidR="00EA6CA6" w:rsidRPr="00F15BFD">
        <w:rPr>
          <w:rFonts w:ascii="Palatino Linotype" w:hAnsi="Palatino Linotype"/>
          <w:b/>
          <w:bCs/>
          <w:color w:val="000000" w:themeColor="text1"/>
        </w:rPr>
        <w:t>obligatoria</w:t>
      </w:r>
      <w:r w:rsidR="00EA6CA6" w:rsidRPr="00F15BFD">
        <w:rPr>
          <w:rFonts w:ascii="Palatino Linotype" w:hAnsi="Palatino Linotype"/>
          <w:color w:val="000000" w:themeColor="text1"/>
        </w:rPr>
        <w:t xml:space="preserve"> para todos los Sujetos Obligados, los cuales considerarán a </w:t>
      </w:r>
      <w:r w:rsidR="00EA6CA6" w:rsidRPr="00F15BFD">
        <w:rPr>
          <w:rFonts w:ascii="Palatino Linotype" w:hAnsi="Palatino Linotype"/>
          <w:b/>
          <w:bCs/>
          <w:color w:val="000000" w:themeColor="text1"/>
        </w:rPr>
        <w:t>cualquier autoridad</w:t>
      </w:r>
      <w:r w:rsidR="00EA6CA6" w:rsidRPr="00F15BFD">
        <w:rPr>
          <w:rFonts w:ascii="Palatino Linotype" w:hAnsi="Palatino Linotype"/>
          <w:color w:val="000000" w:themeColor="text1"/>
        </w:rPr>
        <w:t xml:space="preserve">, entidad, órgano y organismo de los poderes Ejecutivo, Legislativo y Judicial, órganos autónomos, partidos políticos, fideicomisos y fondos públicos, así como cualquier persona física, moral o sindicato </w:t>
      </w:r>
      <w:r w:rsidR="00EA6CA6" w:rsidRPr="00F15BFD">
        <w:rPr>
          <w:rFonts w:ascii="Palatino Linotype" w:hAnsi="Palatino Linotype"/>
          <w:b/>
          <w:bCs/>
          <w:color w:val="000000" w:themeColor="text1"/>
        </w:rPr>
        <w:t>que reciba y ejerza recursos públicos o realice actos de autoridad en los ámbitos</w:t>
      </w:r>
      <w:r w:rsidR="00EA6CA6" w:rsidRPr="00F15BFD">
        <w:rPr>
          <w:rFonts w:ascii="Palatino Linotype" w:hAnsi="Palatino Linotype"/>
          <w:color w:val="000000" w:themeColor="text1"/>
        </w:rPr>
        <w:t xml:space="preserve"> federal, de las entidades federativas y </w:t>
      </w:r>
      <w:r w:rsidR="00EA6CA6" w:rsidRPr="00F15BFD">
        <w:rPr>
          <w:rFonts w:ascii="Palatino Linotype" w:hAnsi="Palatino Linotype"/>
          <w:b/>
          <w:bCs/>
          <w:color w:val="000000" w:themeColor="text1"/>
        </w:rPr>
        <w:t>municipal</w:t>
      </w:r>
      <w:r w:rsidR="00EA6CA6" w:rsidRPr="00F15BFD">
        <w:rPr>
          <w:rStyle w:val="Refdenotaalpie"/>
          <w:rFonts w:ascii="Palatino Linotype" w:hAnsi="Palatino Linotype"/>
          <w:b/>
          <w:bCs/>
          <w:color w:val="000000" w:themeColor="text1"/>
        </w:rPr>
        <w:footnoteReference w:id="3"/>
      </w:r>
      <w:r w:rsidR="00EA6CA6" w:rsidRPr="00F15BFD">
        <w:rPr>
          <w:rFonts w:ascii="Palatino Linotype" w:hAnsi="Palatino Linotype"/>
          <w:color w:val="000000" w:themeColor="text1"/>
        </w:rPr>
        <w:t>.</w:t>
      </w:r>
    </w:p>
    <w:p w14:paraId="5C820CB6" w14:textId="77777777" w:rsidR="00E921C1" w:rsidRPr="00E921C1" w:rsidRDefault="00E921C1" w:rsidP="00E921C1">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042E89BF" w14:textId="77777777" w:rsidR="00E921C1" w:rsidRPr="00E921C1" w:rsidRDefault="00EA6CA6" w:rsidP="00703C0A">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Palatino Linotype" w:hAnsi="Palatino Linotype" w:cs="Palatino Linotype"/>
          <w:color w:val="000000"/>
          <w:lang w:val="es-ES_tradnl"/>
        </w:rPr>
      </w:pPr>
      <w:r>
        <w:rPr>
          <w:rFonts w:ascii="Palatino Linotype" w:eastAsia="Calibri" w:hAnsi="Palatino Linotype" w:cs="Tahoma"/>
          <w:iCs/>
          <w:szCs w:val="22"/>
          <w:lang w:val="es-ES_tradnl" w:eastAsia="es-ES_tradnl"/>
        </w:rPr>
        <w:t xml:space="preserve">Por cuanto hace a las </w:t>
      </w:r>
      <w:r w:rsidRPr="00F15BFD">
        <w:rPr>
          <w:rFonts w:ascii="Palatino Linotype" w:hAnsi="Palatino Linotype"/>
          <w:color w:val="000000" w:themeColor="text1"/>
        </w:rPr>
        <w:t xml:space="preserve">causales de reserva establecidas en </w:t>
      </w:r>
      <w:r w:rsidR="00E651CC">
        <w:rPr>
          <w:rFonts w:ascii="Palatino Linotype" w:hAnsi="Palatino Linotype"/>
          <w:color w:val="000000" w:themeColor="text1"/>
        </w:rPr>
        <w:t>la fracción X</w:t>
      </w:r>
      <w:r w:rsidR="00DC0624">
        <w:rPr>
          <w:rFonts w:ascii="Palatino Linotype" w:hAnsi="Palatino Linotype"/>
          <w:color w:val="000000" w:themeColor="text1"/>
        </w:rPr>
        <w:t>I</w:t>
      </w:r>
      <w:r w:rsidRPr="00F15BFD">
        <w:rPr>
          <w:rFonts w:ascii="Palatino Linotype" w:hAnsi="Palatino Linotype"/>
          <w:color w:val="000000" w:themeColor="text1"/>
        </w:rPr>
        <w:t xml:space="preserve">, del artículo 113 de la Ley General de Transparencia y Acceso a la Información Pública, los Lineamientos establecen de manera precisa los elementos que se deberán acreditar para demostrar, de manera fundada y motivada, que la información pública solicitada </w:t>
      </w:r>
      <w:r>
        <w:rPr>
          <w:rFonts w:ascii="Palatino Linotype" w:hAnsi="Palatino Linotype"/>
          <w:color w:val="000000" w:themeColor="text1"/>
        </w:rPr>
        <w:t>actualiza</w:t>
      </w:r>
      <w:r w:rsidRPr="00F15BFD">
        <w:rPr>
          <w:rFonts w:ascii="Palatino Linotype" w:hAnsi="Palatino Linotype"/>
          <w:color w:val="000000" w:themeColor="text1"/>
        </w:rPr>
        <w:t xml:space="preserve"> la necesidad de limitar su acceso temporalmente:</w:t>
      </w:r>
    </w:p>
    <w:p w14:paraId="08671FE2" w14:textId="77777777" w:rsidR="00E921C1" w:rsidRDefault="00E921C1" w:rsidP="00E921C1">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773EDD1E" w14:textId="77777777" w:rsidR="00DC0624" w:rsidRPr="00DC0624" w:rsidRDefault="00E651CC" w:rsidP="00DC0624">
      <w:pPr>
        <w:pStyle w:val="Prrafodelista"/>
        <w:tabs>
          <w:tab w:val="left" w:pos="426"/>
        </w:tabs>
        <w:spacing w:before="240" w:after="240" w:line="276" w:lineRule="auto"/>
        <w:ind w:left="567" w:right="567"/>
        <w:jc w:val="both"/>
        <w:rPr>
          <w:rFonts w:ascii="Palatino Linotype" w:hAnsi="Palatino Linotype"/>
          <w:bCs/>
          <w:i/>
          <w:iCs/>
          <w:color w:val="000000" w:themeColor="text1"/>
          <w:szCs w:val="22"/>
        </w:rPr>
      </w:pPr>
      <w:r>
        <w:rPr>
          <w:rFonts w:ascii="Palatino Linotype" w:hAnsi="Palatino Linotype"/>
          <w:bCs/>
          <w:i/>
          <w:iCs/>
          <w:color w:val="000000" w:themeColor="text1"/>
          <w:szCs w:val="22"/>
        </w:rPr>
        <w:t>“</w:t>
      </w:r>
      <w:r w:rsidR="00DC0624" w:rsidRPr="00DC0624">
        <w:rPr>
          <w:rFonts w:ascii="Palatino Linotype" w:hAnsi="Palatino Linotype"/>
          <w:b/>
          <w:bCs/>
          <w:i/>
          <w:iCs/>
          <w:color w:val="000000" w:themeColor="text1"/>
          <w:szCs w:val="22"/>
        </w:rPr>
        <w:t xml:space="preserve">Trigésimo. </w:t>
      </w:r>
      <w:r w:rsidR="00DC0624" w:rsidRPr="00DC0624">
        <w:rPr>
          <w:rFonts w:ascii="Palatino Linotype" w:hAnsi="Palatino Linotype"/>
          <w:bCs/>
          <w:i/>
          <w:iCs/>
          <w:color w:val="000000" w:themeColor="text1"/>
          <w:szCs w:val="22"/>
        </w:rPr>
        <w:t>De conformidad con el artículo 113, fracción XI de la Ley General, podrá considerarse como información reservada, aquella que vulnere la conducción de los expedientes judiciales o de los procedimientos administrativos seguidos en forma de juicio, siempre y cuando se acrediten los siguientes elementos:</w:t>
      </w:r>
    </w:p>
    <w:p w14:paraId="41B5B4B2" w14:textId="77777777" w:rsidR="00DC0624" w:rsidRPr="00DC0624" w:rsidRDefault="00DC0624" w:rsidP="00DC0624">
      <w:pPr>
        <w:pStyle w:val="Prrafodelista"/>
        <w:tabs>
          <w:tab w:val="left" w:pos="426"/>
        </w:tabs>
        <w:spacing w:before="240" w:after="240" w:line="276" w:lineRule="auto"/>
        <w:ind w:left="851" w:right="567"/>
        <w:jc w:val="both"/>
        <w:rPr>
          <w:rFonts w:ascii="Palatino Linotype" w:hAnsi="Palatino Linotype"/>
          <w:bCs/>
          <w:i/>
          <w:iCs/>
          <w:color w:val="000000" w:themeColor="text1"/>
          <w:szCs w:val="22"/>
        </w:rPr>
      </w:pPr>
      <w:r w:rsidRPr="00DC0624">
        <w:rPr>
          <w:rFonts w:ascii="Palatino Linotype" w:hAnsi="Palatino Linotype"/>
          <w:b/>
          <w:bCs/>
          <w:i/>
          <w:iCs/>
          <w:color w:val="000000" w:themeColor="text1"/>
          <w:szCs w:val="22"/>
        </w:rPr>
        <w:t>I.</w:t>
      </w:r>
      <w:r>
        <w:rPr>
          <w:rFonts w:ascii="Palatino Linotype" w:hAnsi="Palatino Linotype"/>
          <w:bCs/>
          <w:i/>
          <w:iCs/>
          <w:color w:val="000000" w:themeColor="text1"/>
          <w:szCs w:val="22"/>
        </w:rPr>
        <w:t xml:space="preserve"> </w:t>
      </w:r>
      <w:r w:rsidRPr="00DC0624">
        <w:rPr>
          <w:rFonts w:ascii="Palatino Linotype" w:hAnsi="Palatino Linotype"/>
          <w:bCs/>
          <w:i/>
          <w:iCs/>
          <w:color w:val="000000" w:themeColor="text1"/>
          <w:szCs w:val="22"/>
        </w:rPr>
        <w:t>La existencia de un juicio o procedimiento administrativo materialmente jurisdiccional, que se encuentre en trámite, y</w:t>
      </w:r>
    </w:p>
    <w:p w14:paraId="72E1E09C" w14:textId="77777777" w:rsidR="00DC0624" w:rsidRPr="00DC0624" w:rsidRDefault="00DC0624" w:rsidP="00DC0624">
      <w:pPr>
        <w:pStyle w:val="Prrafodelista"/>
        <w:tabs>
          <w:tab w:val="left" w:pos="426"/>
        </w:tabs>
        <w:spacing w:before="240" w:after="240" w:line="276" w:lineRule="auto"/>
        <w:ind w:left="851" w:right="567"/>
        <w:jc w:val="both"/>
        <w:rPr>
          <w:rFonts w:ascii="Palatino Linotype" w:hAnsi="Palatino Linotype"/>
          <w:bCs/>
          <w:i/>
          <w:iCs/>
          <w:color w:val="000000" w:themeColor="text1"/>
          <w:szCs w:val="22"/>
        </w:rPr>
      </w:pPr>
      <w:r w:rsidRPr="00DC0624">
        <w:rPr>
          <w:rFonts w:ascii="Palatino Linotype" w:hAnsi="Palatino Linotype"/>
          <w:b/>
          <w:bCs/>
          <w:i/>
          <w:iCs/>
          <w:color w:val="000000" w:themeColor="text1"/>
          <w:szCs w:val="22"/>
        </w:rPr>
        <w:lastRenderedPageBreak/>
        <w:t>II.</w:t>
      </w:r>
      <w:r w:rsidRPr="00DC0624">
        <w:rPr>
          <w:rFonts w:ascii="Palatino Linotype" w:hAnsi="Palatino Linotype"/>
          <w:bCs/>
          <w:i/>
          <w:iCs/>
          <w:color w:val="000000" w:themeColor="text1"/>
          <w:szCs w:val="22"/>
        </w:rPr>
        <w:t xml:space="preserve"> Que la información solicitada se refiera a actuaciones, diligencias o constancias propias del procedimiento.</w:t>
      </w:r>
    </w:p>
    <w:p w14:paraId="5E72B99B" w14:textId="77777777" w:rsidR="00DC0624" w:rsidRDefault="00DC0624" w:rsidP="00DC0624">
      <w:pPr>
        <w:pStyle w:val="Prrafodelista"/>
        <w:tabs>
          <w:tab w:val="left" w:pos="426"/>
        </w:tabs>
        <w:spacing w:before="240" w:after="240" w:line="276" w:lineRule="auto"/>
        <w:ind w:left="567" w:right="567"/>
        <w:jc w:val="both"/>
        <w:rPr>
          <w:rFonts w:ascii="Palatino Linotype" w:hAnsi="Palatino Linotype"/>
          <w:bCs/>
          <w:i/>
          <w:iCs/>
          <w:color w:val="000000" w:themeColor="text1"/>
          <w:szCs w:val="22"/>
        </w:rPr>
      </w:pPr>
    </w:p>
    <w:p w14:paraId="72474FBD" w14:textId="77777777" w:rsidR="00DC0624" w:rsidRPr="00DC0624" w:rsidRDefault="00DC0624" w:rsidP="00DC0624">
      <w:pPr>
        <w:pStyle w:val="Prrafodelista"/>
        <w:tabs>
          <w:tab w:val="left" w:pos="426"/>
        </w:tabs>
        <w:spacing w:before="240" w:after="240" w:line="276" w:lineRule="auto"/>
        <w:ind w:left="567" w:right="567"/>
        <w:jc w:val="both"/>
        <w:rPr>
          <w:rFonts w:ascii="Palatino Linotype" w:hAnsi="Palatino Linotype"/>
          <w:bCs/>
          <w:i/>
          <w:iCs/>
          <w:color w:val="000000" w:themeColor="text1"/>
          <w:szCs w:val="22"/>
        </w:rPr>
      </w:pPr>
      <w:r w:rsidRPr="00DC0624">
        <w:rPr>
          <w:rFonts w:ascii="Palatino Linotype" w:hAnsi="Palatino Linotype"/>
          <w:bCs/>
          <w:i/>
          <w:iCs/>
          <w:color w:val="000000" w:themeColor="text1"/>
          <w:szCs w:val="22"/>
        </w:rPr>
        <w:t>Para los efectos del primer párrafo de este numeral, se considera procedimiento seguido en forma de juicio a aquel formalmente administrativo, pero materialmente jurisdiccional; esto es, en el que concurran los siguientes elementos:</w:t>
      </w:r>
    </w:p>
    <w:p w14:paraId="34CAFD19" w14:textId="77777777" w:rsidR="00DC0624" w:rsidRPr="00DC0624" w:rsidRDefault="00DC0624" w:rsidP="00DC0624">
      <w:pPr>
        <w:pStyle w:val="Prrafodelista"/>
        <w:tabs>
          <w:tab w:val="left" w:pos="426"/>
        </w:tabs>
        <w:spacing w:before="240" w:after="240" w:line="276" w:lineRule="auto"/>
        <w:ind w:left="851" w:right="567"/>
        <w:jc w:val="both"/>
        <w:rPr>
          <w:rFonts w:ascii="Palatino Linotype" w:hAnsi="Palatino Linotype"/>
          <w:bCs/>
          <w:i/>
          <w:iCs/>
          <w:color w:val="000000" w:themeColor="text1"/>
          <w:szCs w:val="22"/>
        </w:rPr>
      </w:pPr>
      <w:r w:rsidRPr="00DC0624">
        <w:rPr>
          <w:rFonts w:ascii="Palatino Linotype" w:hAnsi="Palatino Linotype"/>
          <w:b/>
          <w:bCs/>
          <w:i/>
          <w:iCs/>
          <w:color w:val="000000" w:themeColor="text1"/>
          <w:szCs w:val="22"/>
        </w:rPr>
        <w:t>1.</w:t>
      </w:r>
      <w:r w:rsidRPr="00DC0624">
        <w:rPr>
          <w:rFonts w:ascii="Palatino Linotype" w:hAnsi="Palatino Linotype"/>
          <w:bCs/>
          <w:i/>
          <w:iCs/>
          <w:color w:val="000000" w:themeColor="text1"/>
          <w:szCs w:val="22"/>
        </w:rPr>
        <w:t xml:space="preserve"> Que se trate de un procedimiento en el que la autoridad dirima una controversia entre partes contendientes, así como los procedimientos en que la autoridad, frente al particular, prepare su resolución definitiva, aunque sólo sea un trámite para cumplir con la garantía de audiencia, y</w:t>
      </w:r>
    </w:p>
    <w:p w14:paraId="6A5C703C" w14:textId="77777777" w:rsidR="00DC0624" w:rsidRPr="00DC0624" w:rsidRDefault="00DC0624" w:rsidP="00DC0624">
      <w:pPr>
        <w:pStyle w:val="Prrafodelista"/>
        <w:tabs>
          <w:tab w:val="left" w:pos="426"/>
        </w:tabs>
        <w:spacing w:before="240" w:after="240" w:line="276" w:lineRule="auto"/>
        <w:ind w:left="851" w:right="567"/>
        <w:jc w:val="both"/>
        <w:rPr>
          <w:rFonts w:ascii="Palatino Linotype" w:hAnsi="Palatino Linotype"/>
          <w:bCs/>
          <w:i/>
          <w:iCs/>
          <w:color w:val="000000" w:themeColor="text1"/>
          <w:szCs w:val="22"/>
        </w:rPr>
      </w:pPr>
      <w:r w:rsidRPr="00DC0624">
        <w:rPr>
          <w:rFonts w:ascii="Palatino Linotype" w:hAnsi="Palatino Linotype"/>
          <w:b/>
          <w:bCs/>
          <w:i/>
          <w:iCs/>
          <w:color w:val="000000" w:themeColor="text1"/>
          <w:szCs w:val="22"/>
        </w:rPr>
        <w:t>2.</w:t>
      </w:r>
      <w:r w:rsidRPr="00DC0624">
        <w:rPr>
          <w:rFonts w:ascii="Palatino Linotype" w:hAnsi="Palatino Linotype"/>
          <w:bCs/>
          <w:i/>
          <w:iCs/>
          <w:color w:val="000000" w:themeColor="text1"/>
          <w:szCs w:val="22"/>
        </w:rPr>
        <w:t xml:space="preserve"> Que se cumplan las formalidades esenciales del procedimiento.</w:t>
      </w:r>
    </w:p>
    <w:p w14:paraId="774AAAED" w14:textId="77777777" w:rsidR="00DC0624" w:rsidRDefault="00DC0624" w:rsidP="00DC0624">
      <w:pPr>
        <w:pStyle w:val="Prrafodelista"/>
        <w:tabs>
          <w:tab w:val="left" w:pos="426"/>
        </w:tabs>
        <w:spacing w:before="240" w:after="240" w:line="276" w:lineRule="auto"/>
        <w:ind w:left="567" w:right="567"/>
        <w:jc w:val="both"/>
        <w:rPr>
          <w:rFonts w:ascii="Palatino Linotype" w:hAnsi="Palatino Linotype"/>
          <w:bCs/>
          <w:i/>
          <w:iCs/>
          <w:color w:val="000000" w:themeColor="text1"/>
          <w:szCs w:val="22"/>
        </w:rPr>
      </w:pPr>
    </w:p>
    <w:p w14:paraId="068C2CFA" w14:textId="77777777" w:rsidR="00EA6CA6" w:rsidRPr="00DC0624" w:rsidRDefault="00DC0624" w:rsidP="00DC0624">
      <w:pPr>
        <w:pStyle w:val="Prrafodelista"/>
        <w:tabs>
          <w:tab w:val="left" w:pos="426"/>
        </w:tabs>
        <w:spacing w:before="240" w:after="240" w:line="276" w:lineRule="auto"/>
        <w:ind w:left="567" w:right="567"/>
        <w:jc w:val="both"/>
        <w:rPr>
          <w:rFonts w:ascii="Palatino Linotype" w:hAnsi="Palatino Linotype"/>
          <w:i/>
          <w:iCs/>
          <w:color w:val="000000" w:themeColor="text1"/>
          <w:szCs w:val="22"/>
        </w:rPr>
      </w:pPr>
      <w:r w:rsidRPr="00DC0624">
        <w:rPr>
          <w:rFonts w:ascii="Palatino Linotype" w:hAnsi="Palatino Linotype"/>
          <w:bCs/>
          <w:i/>
          <w:iCs/>
          <w:color w:val="000000" w:themeColor="text1"/>
          <w:szCs w:val="22"/>
        </w:rPr>
        <w:t>No serán objeto de reserva las resoluciones interlocutorias o definitivas que se dicten dentro de los procedimientos o con las que se concluya el mismo. En estos casos deberá otorgarse acceso a la resolución en versión pública, testando la información clasificada.</w:t>
      </w:r>
      <w:r w:rsidR="00E651CC" w:rsidRPr="00DC0624">
        <w:rPr>
          <w:rFonts w:ascii="Palatino Linotype" w:hAnsi="Palatino Linotype"/>
          <w:bCs/>
          <w:i/>
          <w:iCs/>
          <w:color w:val="000000" w:themeColor="text1"/>
          <w:szCs w:val="22"/>
        </w:rPr>
        <w:t>”</w:t>
      </w:r>
    </w:p>
    <w:p w14:paraId="4AA6356E" w14:textId="77777777" w:rsidR="006B1221" w:rsidRPr="00E921C1" w:rsidRDefault="006B1221" w:rsidP="00E921C1">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655CA928" w14:textId="77777777" w:rsidR="00E921C1" w:rsidRPr="00E651CC" w:rsidRDefault="00DC0624" w:rsidP="00703C0A">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Palatino Linotype" w:hAnsi="Palatino Linotype" w:cs="Palatino Linotype"/>
          <w:color w:val="000000"/>
          <w:lang w:val="es-ES_tradnl"/>
        </w:rPr>
      </w:pPr>
      <w:r>
        <w:rPr>
          <w:rFonts w:ascii="Palatino Linotype" w:eastAsia="Calibri" w:hAnsi="Palatino Linotype" w:cs="Tahoma"/>
          <w:iCs/>
          <w:szCs w:val="22"/>
          <w:lang w:val="es-ES_tradnl" w:eastAsia="es-ES_tradnl"/>
        </w:rPr>
        <w:t xml:space="preserve">Por cuanto hace al primer elemento para acreditar la causal establecida en la fracción X del artículo 113 de la Ley General de Transparencia y Acceso a la Información Pública, conviene recordar que la Contralora Municipal, a través del oficio número AME/CM/458/2022, </w:t>
      </w:r>
      <w:r w:rsidRPr="00DC0624">
        <w:rPr>
          <w:rFonts w:ascii="Palatino Linotype" w:eastAsia="Calibri" w:hAnsi="Palatino Linotype" w:cs="Tahoma"/>
          <w:b/>
          <w:iCs/>
          <w:szCs w:val="22"/>
          <w:lang w:val="es-ES_tradnl" w:eastAsia="es-ES_tradnl"/>
        </w:rPr>
        <w:t>se había “</w:t>
      </w:r>
      <w:r w:rsidRPr="00DC0624">
        <w:rPr>
          <w:rFonts w:ascii="Palatino Linotype" w:eastAsia="Calibri" w:hAnsi="Palatino Linotype" w:cs="Tahoma"/>
          <w:b/>
          <w:i/>
          <w:iCs/>
          <w:szCs w:val="22"/>
          <w:lang w:val="es-ES_tradnl" w:eastAsia="es-ES_tradnl"/>
        </w:rPr>
        <w:t xml:space="preserve">(…) </w:t>
      </w:r>
      <w:r w:rsidRPr="00DC0624">
        <w:rPr>
          <w:rFonts w:ascii="Palatino Linotype" w:eastAsia="Calibri" w:hAnsi="Palatino Linotype" w:cs="Tahoma"/>
          <w:b/>
          <w:i/>
          <w:iCs/>
          <w:szCs w:val="22"/>
          <w:lang w:eastAsia="es-ES_tradnl"/>
        </w:rPr>
        <w:t>iniciado expediente</w:t>
      </w:r>
      <w:r w:rsidRPr="00DC0624">
        <w:rPr>
          <w:rFonts w:ascii="Palatino Linotype" w:eastAsia="Calibri" w:hAnsi="Palatino Linotype" w:cs="Tahoma"/>
          <w:i/>
          <w:iCs/>
          <w:szCs w:val="22"/>
          <w:lang w:eastAsia="es-ES_tradnl"/>
        </w:rPr>
        <w:t xml:space="preserve"> DE LA CONTRALORÍA INTERNA MUNICIPAL, </w:t>
      </w:r>
      <w:r w:rsidRPr="00DC0624">
        <w:rPr>
          <w:rFonts w:ascii="Palatino Linotype" w:eastAsia="Calibri" w:hAnsi="Palatino Linotype" w:cs="Tahoma"/>
          <w:b/>
          <w:i/>
          <w:iCs/>
          <w:szCs w:val="22"/>
          <w:lang w:eastAsia="es-ES_tradnl"/>
        </w:rPr>
        <w:t>en su etapa de aclaración y/o investigación</w:t>
      </w:r>
      <w:r w:rsidRPr="00DC0624">
        <w:rPr>
          <w:rFonts w:ascii="Palatino Linotype" w:eastAsia="Calibri" w:hAnsi="Palatino Linotype" w:cs="Tahoma"/>
          <w:i/>
          <w:iCs/>
          <w:szCs w:val="22"/>
          <w:lang w:eastAsia="es-ES_tradnl"/>
        </w:rPr>
        <w:t>, el cual se integran con el Acta de Entrega Recepción llevada a cabo por termino de administración, con los oficios suscritos por el servidor público entrante de la administración 2022-2024, a través del cual hizo del conocimiento a esta Contraloría Municipal las inconsistencias y/</w:t>
      </w:r>
      <w:proofErr w:type="spellStart"/>
      <w:r w:rsidRPr="00DC0624">
        <w:rPr>
          <w:rFonts w:ascii="Palatino Linotype" w:eastAsia="Calibri" w:hAnsi="Palatino Linotype" w:cs="Tahoma"/>
          <w:i/>
          <w:iCs/>
          <w:szCs w:val="22"/>
          <w:lang w:eastAsia="es-ES_tradnl"/>
        </w:rPr>
        <w:t>o</w:t>
      </w:r>
      <w:proofErr w:type="spellEnd"/>
      <w:r w:rsidRPr="00DC0624">
        <w:rPr>
          <w:rFonts w:ascii="Palatino Linotype" w:eastAsia="Calibri" w:hAnsi="Palatino Linotype" w:cs="Tahoma"/>
          <w:i/>
          <w:iCs/>
          <w:szCs w:val="22"/>
          <w:lang w:eastAsia="es-ES_tradnl"/>
        </w:rPr>
        <w:t xml:space="preserve"> omisiones probablemente co</w:t>
      </w:r>
      <w:r>
        <w:rPr>
          <w:rFonts w:ascii="Palatino Linotype" w:eastAsia="Calibri" w:hAnsi="Palatino Linotype" w:cs="Tahoma"/>
          <w:i/>
          <w:iCs/>
          <w:szCs w:val="22"/>
          <w:lang w:eastAsia="es-ES_tradnl"/>
        </w:rPr>
        <w:t>metidas por el servidor públicos</w:t>
      </w:r>
      <w:r w:rsidRPr="00DC0624">
        <w:rPr>
          <w:rFonts w:ascii="Palatino Linotype" w:eastAsia="Calibri" w:hAnsi="Palatino Linotype" w:cs="Tahoma"/>
          <w:i/>
          <w:iCs/>
          <w:szCs w:val="22"/>
          <w:lang w:eastAsia="es-ES_tradnl"/>
        </w:rPr>
        <w:t xml:space="preserve"> saliente.</w:t>
      </w:r>
      <w:r>
        <w:rPr>
          <w:rFonts w:ascii="Palatino Linotype" w:eastAsia="Calibri" w:hAnsi="Palatino Linotype" w:cs="Tahoma"/>
          <w:i/>
          <w:iCs/>
          <w:szCs w:val="22"/>
          <w:lang w:eastAsia="es-ES_tradnl"/>
        </w:rPr>
        <w:t>”</w:t>
      </w:r>
    </w:p>
    <w:p w14:paraId="2ED24876" w14:textId="77777777" w:rsidR="00E651CC" w:rsidRPr="00E651CC" w:rsidRDefault="00E651CC" w:rsidP="00E651CC">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5432A40B" w14:textId="77777777" w:rsidR="00E651CC" w:rsidRPr="00E651CC" w:rsidRDefault="00DC0624" w:rsidP="00703C0A">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Palatino Linotype" w:hAnsi="Palatino Linotype" w:cs="Palatino Linotype"/>
          <w:color w:val="000000"/>
          <w:lang w:val="es-ES_tradnl"/>
        </w:rPr>
      </w:pPr>
      <w:r>
        <w:rPr>
          <w:rFonts w:ascii="Palatino Linotype" w:eastAsia="Calibri" w:hAnsi="Palatino Linotype" w:cs="Tahoma"/>
          <w:iCs/>
          <w:szCs w:val="22"/>
          <w:lang w:val="es-ES_tradnl" w:eastAsia="es-ES_tradnl"/>
        </w:rPr>
        <w:lastRenderedPageBreak/>
        <w:t xml:space="preserve">En ese sentido, conviene </w:t>
      </w:r>
      <w:r>
        <w:rPr>
          <w:rFonts w:ascii="Palatino Linotype" w:eastAsia="Calibri" w:hAnsi="Palatino Linotype" w:cs="Arial"/>
        </w:rPr>
        <w:t xml:space="preserve">establecer la línea procesal que afronta un expediente que se encuentre sustanciado en la Contraloría Municipal, el cual se inicia mediante una investigación por la presunta responsabilidad de faltas administrativas promovida: </w:t>
      </w:r>
      <w:r w:rsidRPr="00DC0624">
        <w:rPr>
          <w:rFonts w:ascii="Palatino Linotype" w:eastAsia="Calibri" w:hAnsi="Palatino Linotype" w:cs="Arial"/>
          <w:b/>
        </w:rPr>
        <w:t>a)</w:t>
      </w:r>
      <w:r>
        <w:rPr>
          <w:rFonts w:ascii="Palatino Linotype" w:eastAsia="Calibri" w:hAnsi="Palatino Linotype" w:cs="Arial"/>
        </w:rPr>
        <w:t xml:space="preserve"> de oficio, </w:t>
      </w:r>
      <w:r w:rsidRPr="00DC0624">
        <w:rPr>
          <w:rFonts w:ascii="Palatino Linotype" w:eastAsia="Calibri" w:hAnsi="Palatino Linotype" w:cs="Arial"/>
          <w:b/>
        </w:rPr>
        <w:t>b)</w:t>
      </w:r>
      <w:r>
        <w:rPr>
          <w:rFonts w:ascii="Palatino Linotype" w:eastAsia="Calibri" w:hAnsi="Palatino Linotype" w:cs="Arial"/>
        </w:rPr>
        <w:t xml:space="preserve"> por denuncia; o, </w:t>
      </w:r>
      <w:r w:rsidRPr="00DC0624">
        <w:rPr>
          <w:rFonts w:ascii="Palatino Linotype" w:eastAsia="Calibri" w:hAnsi="Palatino Linotype" w:cs="Arial"/>
          <w:b/>
        </w:rPr>
        <w:t>c)</w:t>
      </w:r>
      <w:r>
        <w:rPr>
          <w:rFonts w:ascii="Palatino Linotype" w:eastAsia="Calibri" w:hAnsi="Palatino Linotype" w:cs="Arial"/>
        </w:rPr>
        <w:t xml:space="preserve"> derivado de las auditorías practicadas por parte de las autoridades correspondientes o, en su caso, auditores externos</w:t>
      </w:r>
      <w:r>
        <w:rPr>
          <w:rStyle w:val="Refdenotaalpie"/>
          <w:rFonts w:ascii="Palatino Linotype" w:eastAsia="Calibri" w:hAnsi="Palatino Linotype" w:cs="Arial"/>
        </w:rPr>
        <w:footnoteReference w:id="4"/>
      </w:r>
      <w:r>
        <w:rPr>
          <w:rFonts w:ascii="Palatino Linotype" w:eastAsia="Calibri" w:hAnsi="Palatino Linotype" w:cs="Arial"/>
        </w:rPr>
        <w:t>.</w:t>
      </w:r>
    </w:p>
    <w:p w14:paraId="35CC1748" w14:textId="77777777" w:rsidR="00E651CC" w:rsidRPr="00E651CC" w:rsidRDefault="00E651CC" w:rsidP="00E651CC">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71A60476" w14:textId="77777777" w:rsidR="00E651CC" w:rsidRPr="00E651CC" w:rsidRDefault="00DC0624" w:rsidP="00703C0A">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Palatino Linotype" w:hAnsi="Palatino Linotype" w:cs="Palatino Linotype"/>
          <w:color w:val="000000"/>
          <w:lang w:val="es-ES_tradnl"/>
        </w:rPr>
      </w:pPr>
      <w:r>
        <w:rPr>
          <w:rFonts w:ascii="Palatino Linotype" w:eastAsia="Calibri" w:hAnsi="Palatino Linotype" w:cs="Tahoma"/>
          <w:iCs/>
          <w:szCs w:val="22"/>
          <w:lang w:val="es-ES_tradnl" w:eastAsia="es-ES_tradnl"/>
        </w:rPr>
        <w:t xml:space="preserve">Dentro </w:t>
      </w:r>
      <w:r>
        <w:rPr>
          <w:rFonts w:ascii="Palatino Linotype" w:eastAsia="Calibri" w:hAnsi="Palatino Linotype" w:cs="Arial"/>
        </w:rPr>
        <w:t xml:space="preserve">de esta primera etapa, las autoridades investigadoras deberán llevar de oficio </w:t>
      </w:r>
      <w:r w:rsidRPr="00A75A03">
        <w:rPr>
          <w:rFonts w:ascii="Palatino Linotype" w:eastAsia="Calibri" w:hAnsi="Palatino Linotype" w:cs="Arial"/>
        </w:rPr>
        <w:t>las auditorías o investigaciones debidamente fundadas y motivadas respecto de las conductas de los servidores públicos y particulares que puedan constituir responsabilidades administrativas en el ámbito de su competencia</w:t>
      </w:r>
      <w:r>
        <w:rPr>
          <w:rFonts w:ascii="Palatino Linotype" w:eastAsia="Calibri" w:hAnsi="Palatino Linotype" w:cs="Arial"/>
        </w:rPr>
        <w:t xml:space="preserve">. Para ello, </w:t>
      </w:r>
      <w:r w:rsidRPr="00A75A03">
        <w:rPr>
          <w:rFonts w:ascii="Palatino Linotype" w:eastAsia="Calibri" w:hAnsi="Palatino Linotype" w:cs="Arial"/>
        </w:rPr>
        <w:t>deberán tener acceso a toda la información necesaria para el esclarecimiento de los hechos, incluyendo aquélla que las disposiciones legales en la materia consideren con carácter de reservada o confidencial, siempre que esté relacionada con la comisión de infracciones a que se refiere la Ley</w:t>
      </w:r>
      <w:r>
        <w:rPr>
          <w:rFonts w:ascii="Palatino Linotype" w:eastAsia="Calibri" w:hAnsi="Palatino Linotype" w:cs="Arial"/>
        </w:rPr>
        <w:t xml:space="preserve"> de Responsabilidades Administrativas del Estado de México y Municipios</w:t>
      </w:r>
      <w:r w:rsidRPr="00A75A03">
        <w:rPr>
          <w:rFonts w:ascii="Palatino Linotype" w:eastAsia="Calibri" w:hAnsi="Palatino Linotype" w:cs="Arial"/>
        </w:rPr>
        <w:t>, con la obligación de mantener la misma reserva o secrecía, conforme</w:t>
      </w:r>
      <w:r>
        <w:rPr>
          <w:rFonts w:ascii="Palatino Linotype" w:eastAsia="Calibri" w:hAnsi="Palatino Linotype" w:cs="Arial"/>
        </w:rPr>
        <w:t xml:space="preserve"> a lo que determinen las leyes. Inclusive, </w:t>
      </w:r>
      <w:r w:rsidRPr="00A75A03">
        <w:rPr>
          <w:rFonts w:ascii="Palatino Linotype" w:eastAsia="Calibri" w:hAnsi="Palatino Linotype" w:cs="Arial"/>
        </w:rPr>
        <w:t>podrán ordenar la práctica de visitas de verificación</w:t>
      </w:r>
      <w:r>
        <w:rPr>
          <w:rFonts w:ascii="Palatino Linotype" w:eastAsia="Calibri" w:hAnsi="Palatino Linotype" w:cs="Arial"/>
        </w:rPr>
        <w:t>.</w:t>
      </w:r>
      <w:r>
        <w:rPr>
          <w:rStyle w:val="Refdenotaalpie"/>
          <w:rFonts w:ascii="Palatino Linotype" w:eastAsia="Calibri" w:hAnsi="Palatino Linotype" w:cs="Arial"/>
        </w:rPr>
        <w:footnoteReference w:id="5"/>
      </w:r>
    </w:p>
    <w:p w14:paraId="090624DF" w14:textId="77777777" w:rsidR="00E651CC" w:rsidRPr="00E651CC" w:rsidRDefault="00E651CC" w:rsidP="00E651CC">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4BC1382E" w14:textId="77777777" w:rsidR="00E651CC" w:rsidRPr="00E651CC" w:rsidRDefault="00DC0624" w:rsidP="00703C0A">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Palatino Linotype" w:hAnsi="Palatino Linotype" w:cs="Palatino Linotype"/>
          <w:color w:val="000000"/>
          <w:lang w:val="es-ES_tradnl"/>
        </w:rPr>
      </w:pPr>
      <w:r>
        <w:rPr>
          <w:rFonts w:ascii="Palatino Linotype" w:eastAsia="Calibri" w:hAnsi="Palatino Linotype" w:cs="Tahoma"/>
          <w:iCs/>
          <w:szCs w:val="22"/>
          <w:lang w:val="es-ES_tradnl" w:eastAsia="es-ES_tradnl"/>
        </w:rPr>
        <w:t xml:space="preserve">Dentro </w:t>
      </w:r>
      <w:r>
        <w:rPr>
          <w:rFonts w:ascii="Palatino Linotype" w:eastAsia="Calibri" w:hAnsi="Palatino Linotype" w:cs="Arial"/>
        </w:rPr>
        <w:t>de este apartado, cabe señalar que el artículo 99 de la Ley de Responsabilidades Administrativas del Estado de México y Municipios, en su segundo párrafo, señala lo siguiente:</w:t>
      </w:r>
    </w:p>
    <w:p w14:paraId="4E952D41" w14:textId="77777777" w:rsidR="00E651CC" w:rsidRDefault="00E651CC" w:rsidP="00E651CC">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4BF5E9B5" w14:textId="77777777" w:rsidR="00DC0624" w:rsidRPr="00A75A03" w:rsidRDefault="00DC0624" w:rsidP="00DC0624">
      <w:pPr>
        <w:pStyle w:val="Prrafodelista"/>
        <w:spacing w:before="100" w:beforeAutospacing="1" w:after="100" w:afterAutospacing="1" w:line="276" w:lineRule="auto"/>
        <w:ind w:left="567" w:right="567"/>
        <w:jc w:val="both"/>
        <w:rPr>
          <w:rFonts w:ascii="Palatino Linotype" w:eastAsia="Calibri" w:hAnsi="Palatino Linotype" w:cs="Arial"/>
          <w:b/>
          <w:i/>
        </w:rPr>
      </w:pPr>
      <w:r>
        <w:rPr>
          <w:rFonts w:ascii="Palatino Linotype" w:eastAsia="Calibri" w:hAnsi="Palatino Linotype" w:cs="Arial"/>
          <w:i/>
        </w:rPr>
        <w:t>“</w:t>
      </w:r>
      <w:r w:rsidRPr="00A75A03">
        <w:rPr>
          <w:rFonts w:ascii="Palatino Linotype" w:eastAsia="Calibri" w:hAnsi="Palatino Linotype" w:cs="Arial"/>
          <w:b/>
          <w:i/>
        </w:rPr>
        <w:t>Artículo 99.</w:t>
      </w:r>
    </w:p>
    <w:p w14:paraId="3413AF74" w14:textId="77777777" w:rsidR="00DC0624" w:rsidRPr="00A75A03" w:rsidRDefault="00DC0624" w:rsidP="00DC0624">
      <w:pPr>
        <w:pStyle w:val="Prrafodelista"/>
        <w:spacing w:before="100" w:beforeAutospacing="1" w:after="100" w:afterAutospacing="1" w:line="276" w:lineRule="auto"/>
        <w:ind w:left="567" w:right="567"/>
        <w:jc w:val="both"/>
        <w:rPr>
          <w:rFonts w:ascii="Palatino Linotype" w:eastAsia="Calibri" w:hAnsi="Palatino Linotype" w:cs="Arial"/>
          <w:i/>
        </w:rPr>
      </w:pPr>
      <w:r w:rsidRPr="00A75A03">
        <w:rPr>
          <w:rFonts w:ascii="Palatino Linotype" w:eastAsia="Calibri" w:hAnsi="Palatino Linotype" w:cs="Arial"/>
          <w:i/>
        </w:rPr>
        <w:t>(…)</w:t>
      </w:r>
    </w:p>
    <w:p w14:paraId="723EC1CA" w14:textId="77777777" w:rsidR="00DC0624" w:rsidRPr="00A75A03" w:rsidRDefault="00DC0624" w:rsidP="00DC0624">
      <w:pPr>
        <w:pStyle w:val="Prrafodelista"/>
        <w:spacing w:before="100" w:beforeAutospacing="1" w:after="100" w:afterAutospacing="1" w:line="276" w:lineRule="auto"/>
        <w:ind w:left="567" w:right="567"/>
        <w:jc w:val="both"/>
        <w:rPr>
          <w:rFonts w:ascii="Palatino Linotype" w:eastAsia="Calibri" w:hAnsi="Palatino Linotype" w:cs="Arial"/>
          <w:i/>
        </w:rPr>
      </w:pPr>
      <w:r w:rsidRPr="00A75A03">
        <w:rPr>
          <w:rFonts w:ascii="Palatino Linotype" w:hAnsi="Palatino Linotype"/>
          <w:i/>
        </w:rPr>
        <w:t xml:space="preserve">Las autoridades investigadoras, </w:t>
      </w:r>
      <w:r w:rsidRPr="00A75A03">
        <w:rPr>
          <w:rFonts w:ascii="Palatino Linotype" w:hAnsi="Palatino Linotype"/>
          <w:b/>
          <w:i/>
        </w:rPr>
        <w:t>durante el desarrollo de investigaciones por faltas administrativas graves</w:t>
      </w:r>
      <w:r w:rsidRPr="00A75A03">
        <w:rPr>
          <w:rFonts w:ascii="Palatino Linotype" w:hAnsi="Palatino Linotype"/>
          <w:i/>
        </w:rPr>
        <w:t xml:space="preserve">, </w:t>
      </w:r>
      <w:r w:rsidRPr="00A75A03">
        <w:rPr>
          <w:rFonts w:ascii="Palatino Linotype" w:hAnsi="Palatino Linotype"/>
          <w:b/>
          <w:i/>
        </w:rPr>
        <w:t>no</w:t>
      </w:r>
      <w:r w:rsidRPr="00A75A03">
        <w:rPr>
          <w:rFonts w:ascii="Palatino Linotype" w:hAnsi="Palatino Linotype"/>
          <w:i/>
        </w:rPr>
        <w:t xml:space="preserve"> les </w:t>
      </w:r>
      <w:r w:rsidRPr="00A75A03">
        <w:rPr>
          <w:rFonts w:ascii="Palatino Linotype" w:hAnsi="Palatino Linotype"/>
          <w:b/>
          <w:i/>
        </w:rPr>
        <w:t>serán oponibles las disposiciones dirigidas a proteger la secrecía de la información en materia fiscal bursátil, fiduciario o la relacionada con operaciones de depósito, administración, ahorro e inversión de recursos monetarios</w:t>
      </w:r>
      <w:r w:rsidRPr="00A75A03">
        <w:rPr>
          <w:rFonts w:ascii="Palatino Linotype" w:hAnsi="Palatino Linotype"/>
          <w:i/>
        </w:rPr>
        <w:t>. Esta información conservará su calidad en los expedientes correspondientes, para lo cual se deberán celebrar convenios de colaboración con las autoridades correspondientes.</w:t>
      </w:r>
    </w:p>
    <w:p w14:paraId="6C9D5B9D" w14:textId="77777777" w:rsidR="00DC0624" w:rsidRDefault="00DC0624" w:rsidP="00DC0624">
      <w:pPr>
        <w:pStyle w:val="Prrafodelista"/>
        <w:spacing w:before="100" w:beforeAutospacing="1" w:after="100" w:afterAutospacing="1" w:line="276" w:lineRule="auto"/>
        <w:ind w:left="567" w:right="567"/>
        <w:jc w:val="both"/>
        <w:rPr>
          <w:rFonts w:ascii="Palatino Linotype" w:eastAsia="Calibri" w:hAnsi="Palatino Linotype" w:cs="Arial"/>
        </w:rPr>
      </w:pPr>
      <w:r w:rsidRPr="00A75A03">
        <w:rPr>
          <w:rFonts w:ascii="Palatino Linotype" w:eastAsia="Calibri" w:hAnsi="Palatino Linotype" w:cs="Arial"/>
          <w:i/>
        </w:rPr>
        <w:t>(…)</w:t>
      </w:r>
      <w:r>
        <w:rPr>
          <w:rFonts w:ascii="Palatino Linotype" w:eastAsia="Calibri" w:hAnsi="Palatino Linotype" w:cs="Arial"/>
          <w:i/>
        </w:rPr>
        <w:t>”</w:t>
      </w:r>
    </w:p>
    <w:p w14:paraId="6BD09257" w14:textId="77777777" w:rsidR="00DC0624" w:rsidRPr="00A75A03" w:rsidRDefault="00DC0624" w:rsidP="00DC0624">
      <w:pPr>
        <w:pStyle w:val="Prrafodelista"/>
        <w:spacing w:before="100" w:beforeAutospacing="1" w:after="100" w:afterAutospacing="1" w:line="276" w:lineRule="auto"/>
        <w:ind w:left="567" w:right="567"/>
        <w:jc w:val="both"/>
        <w:rPr>
          <w:rFonts w:ascii="Palatino Linotype" w:eastAsia="Calibri" w:hAnsi="Palatino Linotype" w:cs="Arial"/>
        </w:rPr>
      </w:pPr>
      <w:r>
        <w:rPr>
          <w:rFonts w:ascii="Palatino Linotype" w:eastAsia="Calibri" w:hAnsi="Palatino Linotype" w:cs="Arial"/>
        </w:rPr>
        <w:t>(Énfasis añadido)</w:t>
      </w:r>
    </w:p>
    <w:p w14:paraId="3B8AFAA2" w14:textId="77777777" w:rsidR="00DC0624" w:rsidRPr="00E651CC" w:rsidRDefault="00DC0624" w:rsidP="00E651CC">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5DBDE966" w14:textId="77777777" w:rsidR="00E651CC" w:rsidRPr="00E651CC" w:rsidRDefault="00DC0624" w:rsidP="00703C0A">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Palatino Linotype" w:hAnsi="Palatino Linotype" w:cs="Palatino Linotype"/>
          <w:color w:val="000000"/>
          <w:lang w:val="es-ES_tradnl"/>
        </w:rPr>
      </w:pPr>
      <w:r>
        <w:rPr>
          <w:rFonts w:ascii="Palatino Linotype" w:eastAsia="Calibri" w:hAnsi="Palatino Linotype" w:cs="Tahoma"/>
          <w:iCs/>
          <w:szCs w:val="22"/>
          <w:lang w:val="es-ES_tradnl" w:eastAsia="es-ES_tradnl"/>
        </w:rPr>
        <w:t xml:space="preserve">De </w:t>
      </w:r>
      <w:r>
        <w:rPr>
          <w:rFonts w:ascii="Palatino Linotype" w:eastAsia="Calibri" w:hAnsi="Palatino Linotype" w:cs="Arial"/>
        </w:rPr>
        <w:t>lo anterior se coligue que la información relacionada con faltas administrativas graves relacionadas con daños al erario público no podrán ser clasificadas durante el proceso de investigación. Aseveración que se relaciona íntimamente con lo dispuesto en el artículo 142, fracción IV, de la Ley de Transparencia y Acceso a la Información Pública del Estado de México y Municipios.</w:t>
      </w:r>
    </w:p>
    <w:p w14:paraId="59AFD202" w14:textId="77777777" w:rsidR="00E651CC" w:rsidRPr="00E651CC" w:rsidRDefault="00E651CC" w:rsidP="00E651CC">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49187C67" w14:textId="77777777" w:rsidR="00E651CC" w:rsidRPr="00E651CC" w:rsidRDefault="00DC0624" w:rsidP="00703C0A">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Palatino Linotype" w:hAnsi="Palatino Linotype" w:cs="Palatino Linotype"/>
          <w:color w:val="000000"/>
          <w:lang w:val="es-ES_tradnl"/>
        </w:rPr>
      </w:pPr>
      <w:r>
        <w:rPr>
          <w:rFonts w:ascii="Palatino Linotype" w:eastAsia="Calibri" w:hAnsi="Palatino Linotype" w:cs="Tahoma"/>
          <w:iCs/>
          <w:szCs w:val="22"/>
          <w:lang w:val="es-ES_tradnl" w:eastAsia="es-ES_tradnl"/>
        </w:rPr>
        <w:t xml:space="preserve">Una </w:t>
      </w:r>
      <w:r>
        <w:rPr>
          <w:rFonts w:ascii="Palatino Linotype" w:eastAsia="Calibri" w:hAnsi="Palatino Linotype" w:cs="Arial"/>
        </w:rPr>
        <w:t xml:space="preserve">vez concluidas las diligencias de investigación, las autoridades investigadoras </w:t>
      </w:r>
      <w:r w:rsidRPr="002C42C0">
        <w:rPr>
          <w:rFonts w:ascii="Palatino Linotype" w:eastAsia="Calibri" w:hAnsi="Palatino Linotype" w:cs="Arial"/>
        </w:rPr>
        <w:t xml:space="preserve">procederán al análisis de los hechos, así como de la información recabada, a efecto de determinar la existencia o inexistencia de actos u omisiones </w:t>
      </w:r>
      <w:r w:rsidRPr="002C42C0">
        <w:rPr>
          <w:rFonts w:ascii="Palatino Linotype" w:eastAsia="Calibri" w:hAnsi="Palatino Linotype" w:cs="Arial"/>
        </w:rPr>
        <w:lastRenderedPageBreak/>
        <w:t>que la Ley señale como falta administrativa y en su caso, determinar su calificación como grave o no grave</w:t>
      </w:r>
      <w:r>
        <w:rPr>
          <w:rStyle w:val="Refdenotaalpie"/>
          <w:rFonts w:ascii="Palatino Linotype" w:eastAsia="Calibri" w:hAnsi="Palatino Linotype" w:cs="Arial"/>
        </w:rPr>
        <w:footnoteReference w:id="6"/>
      </w:r>
      <w:r w:rsidRPr="002C42C0">
        <w:rPr>
          <w:rFonts w:ascii="Palatino Linotype" w:eastAsia="Calibri" w:hAnsi="Palatino Linotype" w:cs="Arial"/>
        </w:rPr>
        <w:t>.</w:t>
      </w:r>
    </w:p>
    <w:p w14:paraId="4B6967EA" w14:textId="77777777" w:rsidR="00E651CC" w:rsidRPr="00E651CC" w:rsidRDefault="00E651CC" w:rsidP="00E651CC">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25C45673" w14:textId="77777777" w:rsidR="00E651CC" w:rsidRPr="00E651CC" w:rsidRDefault="00F30745" w:rsidP="00703C0A">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Palatino Linotype" w:hAnsi="Palatino Linotype" w:cs="Palatino Linotype"/>
          <w:color w:val="000000"/>
          <w:lang w:val="es-ES_tradnl"/>
        </w:rPr>
      </w:pPr>
      <w:r>
        <w:rPr>
          <w:rFonts w:ascii="Palatino Linotype" w:eastAsia="Calibri" w:hAnsi="Palatino Linotype" w:cs="Tahoma"/>
          <w:iCs/>
          <w:szCs w:val="22"/>
          <w:lang w:val="es-ES_tradnl" w:eastAsia="es-ES_tradnl"/>
        </w:rPr>
        <w:t xml:space="preserve">Habiéndose determinado </w:t>
      </w:r>
      <w:r w:rsidRPr="002C42C0">
        <w:rPr>
          <w:rFonts w:ascii="Palatino Linotype" w:eastAsia="Calibri" w:hAnsi="Palatino Linotype" w:cs="Arial"/>
        </w:rPr>
        <w:t xml:space="preserve">la calificación de la conducta, se incluirá la misma en el Informe de Presunta Responsabilidad Administrativa y éste se presentará ante la autoridad substanciadora a efecto de iniciar el procedimiento de responsabilidad administrativa correspondiente. En el supuesto de no haberse encontrado elementos suficientes para demostrar la existencia de la infracción y acreditar la presunta responsabilidad del infractor, se emitirá un acuerdo de conclusión y archivo del expediente </w:t>
      </w:r>
      <w:r>
        <w:rPr>
          <w:rFonts w:ascii="Palatino Linotype" w:eastAsia="Calibri" w:hAnsi="Palatino Linotype" w:cs="Arial"/>
        </w:rPr>
        <w:t xml:space="preserve">debidamente fundado y motivado, ello </w:t>
      </w:r>
      <w:r w:rsidRPr="002C42C0">
        <w:rPr>
          <w:rFonts w:ascii="Palatino Linotype" w:eastAsia="Calibri" w:hAnsi="Palatino Linotype" w:cs="Arial"/>
        </w:rPr>
        <w:t>sin perjuicio de poder reabrir la investigación en el supuesto de presentarse nuevos indicios o pruebas y no hubiere prescrito la facultad para sancionar</w:t>
      </w:r>
      <w:r>
        <w:rPr>
          <w:rStyle w:val="Refdenotaalpie"/>
          <w:rFonts w:ascii="Palatino Linotype" w:eastAsia="Calibri" w:hAnsi="Palatino Linotype" w:cs="Arial"/>
        </w:rPr>
        <w:footnoteReference w:id="7"/>
      </w:r>
      <w:r>
        <w:rPr>
          <w:rFonts w:ascii="Palatino Linotype" w:eastAsia="Calibri" w:hAnsi="Palatino Linotype" w:cs="Arial"/>
        </w:rPr>
        <w:t>.</w:t>
      </w:r>
    </w:p>
    <w:p w14:paraId="78353677" w14:textId="77777777" w:rsidR="00E651CC" w:rsidRPr="00E651CC" w:rsidRDefault="00E651CC" w:rsidP="00E651CC">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2C777861" w14:textId="77777777" w:rsidR="00E651CC" w:rsidRPr="00E651CC" w:rsidRDefault="00F30745" w:rsidP="00703C0A">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Palatino Linotype" w:hAnsi="Palatino Linotype" w:cs="Palatino Linotype"/>
          <w:color w:val="000000"/>
          <w:lang w:val="es-ES_tradnl"/>
        </w:rPr>
      </w:pPr>
      <w:r>
        <w:rPr>
          <w:rFonts w:ascii="Palatino Linotype" w:eastAsia="Calibri" w:hAnsi="Palatino Linotype" w:cs="Tahoma"/>
          <w:iCs/>
          <w:szCs w:val="22"/>
          <w:lang w:val="es-ES_tradnl" w:eastAsia="es-ES_tradnl"/>
        </w:rPr>
        <w:t xml:space="preserve">El </w:t>
      </w:r>
      <w:r w:rsidRPr="002C42C0">
        <w:rPr>
          <w:rFonts w:ascii="Palatino Linotype" w:eastAsia="Calibri" w:hAnsi="Palatino Linotype" w:cs="Arial"/>
        </w:rPr>
        <w:t>procedimiento de responsabilidad administrativa dará inicio cuando las autoridades substanciadoras, en el ámbito de su competencia, admitan el informe de presunta</w:t>
      </w:r>
      <w:r>
        <w:rPr>
          <w:rFonts w:ascii="Palatino Linotype" w:eastAsia="Calibri" w:hAnsi="Palatino Linotype" w:cs="Arial"/>
        </w:rPr>
        <w:t xml:space="preserve"> responsabilidad administrativa</w:t>
      </w:r>
      <w:r>
        <w:rPr>
          <w:rStyle w:val="Refdenotaalpie"/>
          <w:rFonts w:ascii="Palatino Linotype" w:eastAsia="Calibri" w:hAnsi="Palatino Linotype" w:cs="Arial"/>
        </w:rPr>
        <w:footnoteReference w:id="8"/>
      </w:r>
      <w:r>
        <w:rPr>
          <w:rFonts w:ascii="Palatino Linotype" w:eastAsia="Calibri" w:hAnsi="Palatino Linotype" w:cs="Arial"/>
        </w:rPr>
        <w:t>.</w:t>
      </w:r>
    </w:p>
    <w:p w14:paraId="7E51F288" w14:textId="77777777" w:rsidR="00E651CC" w:rsidRPr="00E651CC" w:rsidRDefault="00E651CC" w:rsidP="00E651CC">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28D24EAF" w14:textId="77777777" w:rsidR="00E651CC" w:rsidRPr="00F30745" w:rsidRDefault="00F30745" w:rsidP="00703C0A">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Palatino Linotype" w:hAnsi="Palatino Linotype" w:cs="Palatino Linotype"/>
          <w:color w:val="000000"/>
          <w:lang w:val="es-ES_tradnl"/>
        </w:rPr>
      </w:pPr>
      <w:r>
        <w:rPr>
          <w:rFonts w:ascii="Palatino Linotype" w:eastAsia="Calibri" w:hAnsi="Palatino Linotype" w:cs="Tahoma"/>
          <w:iCs/>
          <w:szCs w:val="22"/>
          <w:lang w:val="es-ES_tradnl" w:eastAsia="es-ES_tradnl"/>
        </w:rPr>
        <w:t>Así las cosas, podemos establecer que el procedimiento de responsabilidad administrativa consiste en las siguientes etapas:</w:t>
      </w:r>
    </w:p>
    <w:p w14:paraId="27214C0B" w14:textId="77777777" w:rsidR="00F30745" w:rsidRPr="00F30745" w:rsidRDefault="00F30745" w:rsidP="00F30745">
      <w:pPr>
        <w:numPr>
          <w:ilvl w:val="1"/>
          <w:numId w:val="31"/>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r w:rsidRPr="00F30745">
        <w:rPr>
          <w:rFonts w:ascii="Palatino Linotype" w:eastAsia="Calibri" w:hAnsi="Palatino Linotype" w:cs="Tahoma"/>
          <w:b/>
          <w:iCs/>
          <w:szCs w:val="22"/>
          <w:lang w:val="es-ES_tradnl" w:eastAsia="es-ES_tradnl"/>
        </w:rPr>
        <w:lastRenderedPageBreak/>
        <w:t>Inicio:</w:t>
      </w:r>
      <w:r>
        <w:rPr>
          <w:rFonts w:ascii="Palatino Linotype" w:eastAsia="Calibri" w:hAnsi="Palatino Linotype" w:cs="Tahoma"/>
          <w:iCs/>
          <w:szCs w:val="22"/>
          <w:lang w:val="es-ES_tradnl" w:eastAsia="es-ES_tradnl"/>
        </w:rPr>
        <w:t xml:space="preserve"> A través de una queja, denuncia u observaciones plasmadas dentro de un Acta de Entrega-Recepción.</w:t>
      </w:r>
    </w:p>
    <w:p w14:paraId="436F0BE0" w14:textId="77777777" w:rsidR="00F30745" w:rsidRPr="00F30745" w:rsidRDefault="00F30745" w:rsidP="00F30745">
      <w:pPr>
        <w:numPr>
          <w:ilvl w:val="1"/>
          <w:numId w:val="31"/>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r w:rsidRPr="00F30745">
        <w:rPr>
          <w:rFonts w:ascii="Palatino Linotype" w:eastAsia="Calibri" w:hAnsi="Palatino Linotype" w:cs="Tahoma"/>
          <w:b/>
          <w:iCs/>
          <w:szCs w:val="22"/>
          <w:lang w:val="es-ES_tradnl" w:eastAsia="es-ES_tradnl"/>
        </w:rPr>
        <w:t>Etapa de investigación</w:t>
      </w:r>
      <w:r>
        <w:rPr>
          <w:rFonts w:ascii="Palatino Linotype" w:eastAsia="Calibri" w:hAnsi="Palatino Linotype" w:cs="Tahoma"/>
          <w:iCs/>
          <w:szCs w:val="22"/>
          <w:lang w:val="es-ES_tradnl" w:eastAsia="es-ES_tradnl"/>
        </w:rPr>
        <w:t xml:space="preserve"> (o aclaración, como refiriera la Contralora Municipal.</w:t>
      </w:r>
    </w:p>
    <w:p w14:paraId="16276DF7" w14:textId="77777777" w:rsidR="00F30745" w:rsidRPr="00F30745" w:rsidRDefault="00F30745" w:rsidP="00F30745">
      <w:pPr>
        <w:numPr>
          <w:ilvl w:val="1"/>
          <w:numId w:val="31"/>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b/>
          <w:color w:val="000000"/>
          <w:lang w:val="es-ES_tradnl"/>
        </w:rPr>
      </w:pPr>
      <w:r w:rsidRPr="00F30745">
        <w:rPr>
          <w:rFonts w:ascii="Palatino Linotype" w:eastAsia="Calibri" w:hAnsi="Palatino Linotype" w:cs="Tahoma"/>
          <w:b/>
          <w:iCs/>
          <w:szCs w:val="22"/>
          <w:lang w:val="es-ES_tradnl" w:eastAsia="es-ES_tradnl"/>
        </w:rPr>
        <w:t>Procedimiento de Responsabilidad A</w:t>
      </w:r>
      <w:r>
        <w:rPr>
          <w:rFonts w:ascii="Palatino Linotype" w:eastAsia="Calibri" w:hAnsi="Palatino Linotype" w:cs="Tahoma"/>
          <w:b/>
          <w:iCs/>
          <w:szCs w:val="22"/>
          <w:lang w:val="es-ES_tradnl" w:eastAsia="es-ES_tradnl"/>
        </w:rPr>
        <w:t>dministrativa</w:t>
      </w:r>
      <w:r>
        <w:rPr>
          <w:rFonts w:ascii="Palatino Linotype" w:eastAsia="Calibri" w:hAnsi="Palatino Linotype" w:cs="Tahoma"/>
          <w:iCs/>
          <w:szCs w:val="22"/>
          <w:lang w:val="es-ES_tradnl" w:eastAsia="es-ES_tradnl"/>
        </w:rPr>
        <w:t>, en caso de que la autoridad investigadora emita un informe positivo de presunta comisión de responsabilidad administrativa.</w:t>
      </w:r>
    </w:p>
    <w:p w14:paraId="01B24B31" w14:textId="77777777" w:rsidR="00E651CC" w:rsidRPr="00E651CC" w:rsidRDefault="00E651CC" w:rsidP="00E651CC">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2FFB3B98" w14:textId="77777777" w:rsidR="00E651CC" w:rsidRPr="00E651CC" w:rsidRDefault="00F30745" w:rsidP="00703C0A">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color w:val="000000"/>
          <w:lang w:val="es-ES_tradnl"/>
        </w:rPr>
        <w:t xml:space="preserve">Por lo tanto, el señalar que los expedientes solicitados se encuentran en etapa de investigación (o aclaración), implica que existe un procedimiento administrativo materialmente jurisdiccional en trámite, por medio del cual, la Contraloría Municipal, como </w:t>
      </w:r>
      <w:r>
        <w:rPr>
          <w:rFonts w:ascii="Palatino Linotype" w:eastAsia="Palatino Linotype" w:hAnsi="Palatino Linotype" w:cs="Palatino Linotype"/>
          <w:b/>
          <w:color w:val="000000"/>
          <w:lang w:val="es-ES_tradnl"/>
        </w:rPr>
        <w:t>autoridad investigadora</w:t>
      </w:r>
      <w:r>
        <w:rPr>
          <w:rFonts w:ascii="Palatino Linotype" w:eastAsia="Palatino Linotype" w:hAnsi="Palatino Linotype" w:cs="Palatino Linotype"/>
          <w:color w:val="000000"/>
          <w:lang w:val="es-ES_tradnl"/>
        </w:rPr>
        <w:t>, debe dirimir una controversia entre partes contendientes (actos u omisiones de un servidor público saliente Vs observaciones detectadas por un servidor público entrante) a fin de terminar si existen elementos suficientes y necesarios para iniciar un procedimiento de responsabilidad administrativa.</w:t>
      </w:r>
    </w:p>
    <w:p w14:paraId="5429F0D0" w14:textId="77777777" w:rsidR="00E651CC" w:rsidRPr="00E651CC" w:rsidRDefault="00E651CC" w:rsidP="00E651CC">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68084E0D" w14:textId="77777777" w:rsidR="00E651CC" w:rsidRPr="00E651CC" w:rsidRDefault="00F30745" w:rsidP="00703C0A">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color w:val="000000"/>
          <w:lang w:val="es-ES_tradnl"/>
        </w:rPr>
        <w:t xml:space="preserve">Por otro lado, en lo que corresponde al segundo y último elemento para acreditar la reserva de información bajo la óptica de la fracción XI del artículo 113 de la Ley General de Transparencia y Acceso a la Información Pública, el Lineamiento Trigésimo de los </w:t>
      </w:r>
      <w:r w:rsidRPr="00F15BFD">
        <w:rPr>
          <w:rFonts w:ascii="Palatino Linotype" w:hAnsi="Palatino Linotype"/>
          <w:i/>
          <w:iCs/>
          <w:color w:val="000000" w:themeColor="text1"/>
        </w:rPr>
        <w:t>Lineamientos Generales en Materia de Clasificación y Desclasificación de la Información, así como para la Elaboración de la Versiones Públicas</w:t>
      </w:r>
      <w:r>
        <w:rPr>
          <w:rFonts w:ascii="Palatino Linotype" w:hAnsi="Palatino Linotype"/>
          <w:iCs/>
          <w:color w:val="000000" w:themeColor="text1"/>
        </w:rPr>
        <w:t xml:space="preserve"> establece que la información se refiera a </w:t>
      </w:r>
      <w:r w:rsidRPr="00F30745">
        <w:rPr>
          <w:rFonts w:ascii="Palatino Linotype" w:hAnsi="Palatino Linotype"/>
          <w:b/>
          <w:iCs/>
          <w:color w:val="000000" w:themeColor="text1"/>
        </w:rPr>
        <w:t xml:space="preserve">actuaciones, diligencias o constancias </w:t>
      </w:r>
      <w:r w:rsidRPr="00F30745">
        <w:rPr>
          <w:rFonts w:ascii="Palatino Linotype" w:hAnsi="Palatino Linotype"/>
          <w:b/>
          <w:iCs/>
          <w:color w:val="000000" w:themeColor="text1"/>
        </w:rPr>
        <w:lastRenderedPageBreak/>
        <w:t>propias del procedimiento</w:t>
      </w:r>
      <w:r w:rsidR="00633C1F">
        <w:rPr>
          <w:rFonts w:ascii="Palatino Linotype" w:hAnsi="Palatino Linotype"/>
          <w:iCs/>
          <w:color w:val="000000" w:themeColor="text1"/>
        </w:rPr>
        <w:t xml:space="preserve">; luego entonces, si se está solicitando acceder al contenido de dos expedientes sustanciados ante la Contraloría Municipal, los cuales se hallan en </w:t>
      </w:r>
      <w:r w:rsidR="00633C1F" w:rsidRPr="00633C1F">
        <w:rPr>
          <w:rFonts w:ascii="Palatino Linotype" w:hAnsi="Palatino Linotype"/>
          <w:b/>
          <w:iCs/>
          <w:color w:val="000000" w:themeColor="text1"/>
        </w:rPr>
        <w:t>etapa de investigación</w:t>
      </w:r>
      <w:r w:rsidR="00633C1F">
        <w:rPr>
          <w:rFonts w:ascii="Palatino Linotype" w:hAnsi="Palatino Linotype"/>
          <w:iCs/>
          <w:color w:val="000000" w:themeColor="text1"/>
        </w:rPr>
        <w:t xml:space="preserve"> (o aclaración), resulta evidente que la información consiste en constancias, actuaciones y diligencias del procedimiento mismo.</w:t>
      </w:r>
    </w:p>
    <w:p w14:paraId="21A7378B" w14:textId="77777777" w:rsidR="00E651CC" w:rsidRPr="00E651CC" w:rsidRDefault="00E651CC" w:rsidP="00E651CC">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270A9BC6" w14:textId="77777777" w:rsidR="00E651CC" w:rsidRPr="00E651CC" w:rsidRDefault="00633C1F" w:rsidP="00703C0A">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Palatino Linotype" w:hAnsi="Palatino Linotype" w:cs="Palatino Linotype"/>
          <w:color w:val="000000"/>
          <w:lang w:val="es-ES_tradnl"/>
        </w:rPr>
      </w:pPr>
      <w:r>
        <w:rPr>
          <w:rFonts w:ascii="Palatino Linotype" w:eastAsia="Calibri" w:hAnsi="Palatino Linotype" w:cs="Tahoma"/>
          <w:iCs/>
          <w:szCs w:val="22"/>
          <w:lang w:val="es-ES_tradnl" w:eastAsia="es-ES_tradnl"/>
        </w:rPr>
        <w:t xml:space="preserve">Razón de lo anterior, </w:t>
      </w:r>
      <w:r w:rsidR="00E9218B">
        <w:rPr>
          <w:rFonts w:ascii="Palatino Linotype" w:eastAsia="Calibri" w:hAnsi="Palatino Linotype" w:cs="Tahoma"/>
          <w:iCs/>
          <w:szCs w:val="22"/>
          <w:lang w:val="es-ES_tradnl" w:eastAsia="es-ES_tradnl"/>
        </w:rPr>
        <w:t>se considera</w:t>
      </w:r>
      <w:r>
        <w:rPr>
          <w:rFonts w:ascii="Palatino Linotype" w:eastAsia="Calibri" w:hAnsi="Palatino Linotype" w:cs="Tahoma"/>
          <w:iCs/>
          <w:szCs w:val="22"/>
          <w:lang w:val="es-ES_tradnl" w:eastAsia="es-ES_tradnl"/>
        </w:rPr>
        <w:t xml:space="preserve"> que la resolución recaída al recurso de revisión </w:t>
      </w:r>
      <w:r>
        <w:rPr>
          <w:rFonts w:ascii="Palatino Linotype" w:eastAsia="Calibri" w:hAnsi="Palatino Linotype" w:cs="Tahoma"/>
          <w:b/>
          <w:iCs/>
          <w:szCs w:val="22"/>
          <w:lang w:val="es-ES_tradnl" w:eastAsia="es-ES_tradnl"/>
        </w:rPr>
        <w:t>14006/INFOEM/IP/2022 y acumulado</w:t>
      </w:r>
      <w:r>
        <w:rPr>
          <w:rFonts w:ascii="Palatino Linotype" w:eastAsia="Calibri" w:hAnsi="Palatino Linotype" w:cs="Tahoma"/>
          <w:iCs/>
          <w:szCs w:val="22"/>
          <w:lang w:val="es-ES_tradnl" w:eastAsia="es-ES_tradnl"/>
        </w:rPr>
        <w:t xml:space="preserve">, debió </w:t>
      </w:r>
      <w:r>
        <w:rPr>
          <w:rFonts w:ascii="Palatino Linotype" w:eastAsia="Calibri" w:hAnsi="Palatino Linotype" w:cs="Tahoma"/>
          <w:b/>
          <w:iCs/>
          <w:szCs w:val="22"/>
          <w:lang w:val="es-ES_tradnl" w:eastAsia="es-ES_tradnl"/>
        </w:rPr>
        <w:t>modificar</w:t>
      </w:r>
      <w:r>
        <w:rPr>
          <w:rFonts w:ascii="Palatino Linotype" w:eastAsia="Calibri" w:hAnsi="Palatino Linotype" w:cs="Tahoma"/>
          <w:iCs/>
          <w:szCs w:val="22"/>
          <w:lang w:val="es-ES_tradnl" w:eastAsia="es-ES_tradnl"/>
        </w:rPr>
        <w:t xml:space="preserve"> las respuestas del </w:t>
      </w:r>
      <w:r>
        <w:rPr>
          <w:rFonts w:ascii="Palatino Linotype" w:eastAsia="Calibri" w:hAnsi="Palatino Linotype" w:cs="Tahoma"/>
          <w:b/>
          <w:iCs/>
          <w:szCs w:val="22"/>
          <w:lang w:val="es-ES_tradnl" w:eastAsia="es-ES_tradnl"/>
        </w:rPr>
        <w:t>Ayuntamiento de Amecameca</w:t>
      </w:r>
      <w:r>
        <w:rPr>
          <w:rFonts w:ascii="Palatino Linotype" w:eastAsia="Calibri" w:hAnsi="Palatino Linotype" w:cs="Tahoma"/>
          <w:iCs/>
          <w:szCs w:val="22"/>
          <w:lang w:val="es-ES_tradnl" w:eastAsia="es-ES_tradnl"/>
        </w:rPr>
        <w:t xml:space="preserve"> a las solicitudes </w:t>
      </w:r>
      <w:r>
        <w:rPr>
          <w:rFonts w:ascii="Palatino Linotype" w:eastAsia="Calibri" w:hAnsi="Palatino Linotype" w:cs="Tahoma"/>
          <w:b/>
          <w:iCs/>
          <w:szCs w:val="22"/>
          <w:lang w:val="es-ES_tradnl" w:eastAsia="es-ES_tradnl"/>
        </w:rPr>
        <w:t>01215/AMECAMEC/IP/2022</w:t>
      </w:r>
      <w:r>
        <w:rPr>
          <w:rFonts w:ascii="Palatino Linotype" w:eastAsia="Calibri" w:hAnsi="Palatino Linotype" w:cs="Tahoma"/>
          <w:iCs/>
          <w:szCs w:val="22"/>
          <w:lang w:val="es-ES_tradnl" w:eastAsia="es-ES_tradnl"/>
        </w:rPr>
        <w:t xml:space="preserve"> y </w:t>
      </w:r>
      <w:r>
        <w:rPr>
          <w:rFonts w:ascii="Palatino Linotype" w:eastAsia="Calibri" w:hAnsi="Palatino Linotype" w:cs="Tahoma"/>
          <w:b/>
          <w:iCs/>
          <w:szCs w:val="22"/>
          <w:lang w:val="es-ES_tradnl" w:eastAsia="es-ES_tradnl"/>
        </w:rPr>
        <w:t>01219/AMECAMEC/IP/2022</w:t>
      </w:r>
      <w:r>
        <w:rPr>
          <w:rFonts w:ascii="Palatino Linotype" w:eastAsia="Calibri" w:hAnsi="Palatino Linotype" w:cs="Tahoma"/>
          <w:iCs/>
          <w:szCs w:val="22"/>
          <w:lang w:val="es-ES_tradnl" w:eastAsia="es-ES_tradnl"/>
        </w:rPr>
        <w:t xml:space="preserve">, y </w:t>
      </w:r>
      <w:r>
        <w:rPr>
          <w:rFonts w:ascii="Palatino Linotype" w:eastAsia="Calibri" w:hAnsi="Palatino Linotype" w:cs="Tahoma"/>
          <w:b/>
          <w:iCs/>
          <w:szCs w:val="22"/>
          <w:lang w:val="es-ES_tradnl" w:eastAsia="es-ES_tradnl"/>
        </w:rPr>
        <w:t>ordenar</w:t>
      </w:r>
      <w:r>
        <w:rPr>
          <w:rFonts w:ascii="Palatino Linotype" w:eastAsia="Calibri" w:hAnsi="Palatino Linotype" w:cs="Tahoma"/>
          <w:iCs/>
          <w:szCs w:val="22"/>
          <w:lang w:val="es-ES_tradnl" w:eastAsia="es-ES_tradnl"/>
        </w:rPr>
        <w:t xml:space="preserve"> la entrega del Acuerdo del Comité de Transparencia en el que, de manera fundada y motivada, determinara la reserva de los expedientes solicitados, con fundamento en lo establecido en el artículo 140, fracción VI, de la Ley de Transparencia y Acceso a la Información Pública del Estado de México y Municipios.</w:t>
      </w:r>
    </w:p>
    <w:p w14:paraId="5D06D152" w14:textId="77777777" w:rsidR="00703C0A" w:rsidRDefault="00703C0A" w:rsidP="00703C0A">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Calibri" w:hAnsi="Palatino Linotype" w:cs="Tahoma"/>
          <w:iCs/>
          <w:szCs w:val="22"/>
          <w:lang w:val="es-ES_tradnl" w:eastAsia="es-ES_tradnl"/>
        </w:rPr>
      </w:pPr>
      <w:bookmarkStart w:id="6" w:name="_Toc47517572"/>
    </w:p>
    <w:p w14:paraId="6999212F" w14:textId="77777777" w:rsidR="00967A5D" w:rsidRPr="0002517A" w:rsidRDefault="001E27F8" w:rsidP="0002517A">
      <w:pPr>
        <w:pStyle w:val="Ttulo3"/>
        <w:rPr>
          <w:rFonts w:ascii="Palatino Linotype" w:eastAsia="Calibri" w:hAnsi="Palatino Linotype" w:cs="Tahoma"/>
          <w:b/>
          <w:iCs/>
          <w:color w:val="auto"/>
          <w:szCs w:val="22"/>
          <w:lang w:val="es-ES_tradnl" w:eastAsia="es-ES_tradnl"/>
        </w:rPr>
      </w:pPr>
      <w:r w:rsidRPr="0002517A">
        <w:rPr>
          <w:rFonts w:ascii="Palatino Linotype" w:eastAsia="Calibri" w:hAnsi="Palatino Linotype" w:cs="Tahoma"/>
          <w:b/>
          <w:iCs/>
          <w:color w:val="auto"/>
          <w:szCs w:val="22"/>
          <w:lang w:val="es-ES_tradnl" w:eastAsia="es-ES_tradnl"/>
        </w:rPr>
        <w:t>V</w:t>
      </w:r>
      <w:r w:rsidR="0002517A" w:rsidRPr="0002517A">
        <w:rPr>
          <w:rFonts w:ascii="Palatino Linotype" w:eastAsia="Calibri" w:hAnsi="Palatino Linotype" w:cs="Tahoma"/>
          <w:b/>
          <w:iCs/>
          <w:color w:val="auto"/>
          <w:szCs w:val="22"/>
          <w:lang w:val="es-ES_tradnl" w:eastAsia="es-ES_tradnl"/>
        </w:rPr>
        <w:t>I</w:t>
      </w:r>
      <w:r w:rsidRPr="0002517A">
        <w:rPr>
          <w:rFonts w:ascii="Palatino Linotype" w:eastAsia="Calibri" w:hAnsi="Palatino Linotype" w:cs="Tahoma"/>
          <w:b/>
          <w:iCs/>
          <w:color w:val="auto"/>
          <w:szCs w:val="22"/>
          <w:lang w:val="es-ES_tradnl" w:eastAsia="es-ES_tradnl"/>
        </w:rPr>
        <w:t>. Conclusión.</w:t>
      </w:r>
      <w:bookmarkEnd w:id="6"/>
    </w:p>
    <w:p w14:paraId="329B0595" w14:textId="77777777" w:rsidR="00967A5D" w:rsidRPr="004729C4" w:rsidRDefault="00967A5D" w:rsidP="00703C0A">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Calibri" w:hAnsi="Palatino Linotype" w:cs="Tahoma"/>
          <w:iCs/>
          <w:szCs w:val="22"/>
          <w:lang w:val="es-ES_tradnl" w:eastAsia="es-ES_tradnl"/>
        </w:rPr>
      </w:pPr>
    </w:p>
    <w:p w14:paraId="0031E220" w14:textId="77777777" w:rsidR="00D139D7" w:rsidRPr="00E9218B" w:rsidRDefault="00E9218B" w:rsidP="00E654F0">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Calibri" w:hAnsi="Palatino Linotype" w:cs="Tahoma"/>
          <w:iCs/>
          <w:szCs w:val="22"/>
          <w:lang w:val="es-ES_tradnl" w:eastAsia="es-ES_tradnl"/>
        </w:rPr>
      </w:pPr>
      <w:r w:rsidRPr="00E9218B">
        <w:rPr>
          <w:rFonts w:ascii="Palatino Linotype" w:eastAsia="Calibri" w:hAnsi="Palatino Linotype" w:cs="Tahoma"/>
          <w:iCs/>
          <w:szCs w:val="22"/>
          <w:lang w:val="es-ES_tradnl" w:eastAsia="es-ES_tradnl"/>
        </w:rPr>
        <w:t xml:space="preserve">Se considera que </w:t>
      </w:r>
      <w:r w:rsidR="0002517A" w:rsidRPr="00E9218B">
        <w:rPr>
          <w:rFonts w:ascii="Palatino Linotype" w:eastAsia="Calibri" w:hAnsi="Palatino Linotype" w:cs="Tahoma"/>
          <w:iCs/>
          <w:szCs w:val="22"/>
          <w:lang w:val="es-ES_tradnl" w:eastAsia="es-ES_tradnl"/>
        </w:rPr>
        <w:t xml:space="preserve">el artículo 140 de </w:t>
      </w:r>
      <w:r w:rsidR="007255BF" w:rsidRPr="00E9218B">
        <w:rPr>
          <w:rFonts w:ascii="Palatino Linotype" w:eastAsia="Calibri" w:hAnsi="Palatino Linotype" w:cs="Tahoma"/>
          <w:iCs/>
          <w:szCs w:val="22"/>
          <w:lang w:val="es-ES_tradnl" w:eastAsia="es-ES_tradnl"/>
        </w:rPr>
        <w:t>la Ley de Transparencia y Acceso a la Información Pública del Estado</w:t>
      </w:r>
      <w:r w:rsidR="0002517A" w:rsidRPr="00E9218B">
        <w:rPr>
          <w:rFonts w:ascii="Palatino Linotype" w:eastAsia="Calibri" w:hAnsi="Palatino Linotype" w:cs="Tahoma"/>
          <w:iCs/>
          <w:szCs w:val="22"/>
          <w:lang w:val="es-ES_tradnl" w:eastAsia="es-ES_tradnl"/>
        </w:rPr>
        <w:t xml:space="preserve"> de México y Municipios es claro</w:t>
      </w:r>
      <w:r w:rsidR="007255BF" w:rsidRPr="00E9218B">
        <w:rPr>
          <w:rFonts w:ascii="Palatino Linotype" w:eastAsia="Calibri" w:hAnsi="Palatino Linotype" w:cs="Tahoma"/>
          <w:iCs/>
          <w:szCs w:val="22"/>
          <w:lang w:val="es-ES_tradnl" w:eastAsia="es-ES_tradnl"/>
        </w:rPr>
        <w:t xml:space="preserve"> en el </w:t>
      </w:r>
      <w:r w:rsidR="0002517A" w:rsidRPr="00E9218B">
        <w:rPr>
          <w:rFonts w:ascii="Palatino Linotype" w:eastAsia="Calibri" w:hAnsi="Palatino Linotype" w:cs="Tahoma"/>
          <w:iCs/>
          <w:szCs w:val="22"/>
          <w:lang w:val="es-ES_tradnl" w:eastAsia="es-ES_tradnl"/>
        </w:rPr>
        <w:t xml:space="preserve">establecimiento de causales o escenarios, en los cuales, se pueda justificar el limitar el derecho de acceso a la información de los particulares bajo la necesidad de reservar </w:t>
      </w:r>
      <w:r w:rsidR="00D139D7" w:rsidRPr="00E9218B">
        <w:rPr>
          <w:rFonts w:ascii="Palatino Linotype" w:eastAsia="Calibri" w:hAnsi="Palatino Linotype" w:cs="Tahoma"/>
          <w:iCs/>
          <w:szCs w:val="22"/>
          <w:lang w:val="es-ES_tradnl" w:eastAsia="es-ES_tradnl"/>
        </w:rPr>
        <w:t>ciertos documentos cuya publicación genere un daño mayor a la restricción del derecho que tutela</w:t>
      </w:r>
      <w:r w:rsidRPr="00E9218B">
        <w:rPr>
          <w:rFonts w:ascii="Palatino Linotype" w:eastAsia="Calibri" w:hAnsi="Palatino Linotype" w:cs="Tahoma"/>
          <w:iCs/>
          <w:szCs w:val="22"/>
          <w:lang w:val="es-ES_tradnl" w:eastAsia="es-ES_tradnl"/>
        </w:rPr>
        <w:t xml:space="preserve"> este </w:t>
      </w:r>
      <w:r>
        <w:rPr>
          <w:rFonts w:ascii="Palatino Linotype" w:eastAsia="Calibri" w:hAnsi="Palatino Linotype" w:cs="Tahoma"/>
          <w:iCs/>
          <w:szCs w:val="22"/>
          <w:lang w:val="es-ES_tradnl" w:eastAsia="es-ES_tradnl"/>
        </w:rPr>
        <w:t>Ó</w:t>
      </w:r>
      <w:r w:rsidRPr="00E9218B">
        <w:rPr>
          <w:rFonts w:ascii="Palatino Linotype" w:eastAsia="Calibri" w:hAnsi="Palatino Linotype" w:cs="Tahoma"/>
          <w:iCs/>
          <w:szCs w:val="22"/>
          <w:lang w:val="es-ES_tradnl" w:eastAsia="es-ES_tradnl"/>
        </w:rPr>
        <w:t xml:space="preserve">rgano </w:t>
      </w:r>
      <w:r>
        <w:rPr>
          <w:rFonts w:ascii="Palatino Linotype" w:eastAsia="Calibri" w:hAnsi="Palatino Linotype" w:cs="Tahoma"/>
          <w:iCs/>
          <w:szCs w:val="22"/>
          <w:lang w:val="es-ES_tradnl" w:eastAsia="es-ES_tradnl"/>
        </w:rPr>
        <w:t>G</w:t>
      </w:r>
      <w:r w:rsidRPr="00E9218B">
        <w:rPr>
          <w:rFonts w:ascii="Palatino Linotype" w:eastAsia="Calibri" w:hAnsi="Palatino Linotype" w:cs="Tahoma"/>
          <w:iCs/>
          <w:szCs w:val="22"/>
          <w:lang w:val="es-ES_tradnl" w:eastAsia="es-ES_tradnl"/>
        </w:rPr>
        <w:t>arante</w:t>
      </w:r>
      <w:r w:rsidR="00C010DE">
        <w:rPr>
          <w:rFonts w:ascii="Palatino Linotype" w:eastAsia="Calibri" w:hAnsi="Palatino Linotype" w:cs="Tahoma"/>
          <w:iCs/>
          <w:szCs w:val="22"/>
          <w:lang w:val="es-ES_tradnl" w:eastAsia="es-ES_tradnl"/>
        </w:rPr>
        <w:t xml:space="preserve">, ya que cualquier límite o  restricción al </w:t>
      </w:r>
      <w:r w:rsidR="00C010DE">
        <w:rPr>
          <w:rFonts w:ascii="Palatino Linotype" w:eastAsia="Calibri" w:hAnsi="Palatino Linotype" w:cs="Tahoma"/>
          <w:iCs/>
          <w:szCs w:val="22"/>
          <w:lang w:val="es-ES_tradnl" w:eastAsia="es-ES_tradnl"/>
        </w:rPr>
        <w:lastRenderedPageBreak/>
        <w:t>derecho humano de acceso a la información para ser legítimo, debe encontrase debidamente fundado y motivado.</w:t>
      </w:r>
    </w:p>
    <w:sectPr w:rsidR="00D139D7" w:rsidRPr="00E9218B" w:rsidSect="00121351">
      <w:headerReference w:type="even" r:id="rId10"/>
      <w:headerReference w:type="default" r:id="rId11"/>
      <w:footerReference w:type="default" r:id="rId12"/>
      <w:headerReference w:type="first" r:id="rId13"/>
      <w:pgSz w:w="12240" w:h="15840"/>
      <w:pgMar w:top="2269" w:right="1701" w:bottom="241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AFA3AF" w14:textId="77777777" w:rsidR="00DB0537" w:rsidRDefault="00DB0537" w:rsidP="001E27F8">
      <w:r>
        <w:separator/>
      </w:r>
    </w:p>
  </w:endnote>
  <w:endnote w:type="continuationSeparator" w:id="0">
    <w:p w14:paraId="1FA74C80" w14:textId="77777777" w:rsidR="00DB0537" w:rsidRDefault="00DB0537" w:rsidP="001E2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2011275"/>
      <w:docPartObj>
        <w:docPartGallery w:val="Page Numbers (Bottom of Page)"/>
        <w:docPartUnique/>
      </w:docPartObj>
    </w:sdtPr>
    <w:sdtEndPr/>
    <w:sdtContent>
      <w:sdt>
        <w:sdtPr>
          <w:id w:val="-1769616900"/>
          <w:docPartObj>
            <w:docPartGallery w:val="Page Numbers (Top of Page)"/>
            <w:docPartUnique/>
          </w:docPartObj>
        </w:sdtPr>
        <w:sdtEndPr/>
        <w:sdtContent>
          <w:p w14:paraId="2F54BC36" w14:textId="77777777" w:rsidR="00044FAD" w:rsidRDefault="00044FAD">
            <w:pPr>
              <w:pStyle w:val="Piedepgina"/>
              <w:jc w:val="right"/>
            </w:pPr>
            <w:r>
              <w:rPr>
                <w:lang w:val="es-ES"/>
              </w:rPr>
              <w:t xml:space="preserve">Página </w:t>
            </w:r>
            <w:r>
              <w:rPr>
                <w:b/>
                <w:bCs/>
              </w:rPr>
              <w:fldChar w:fldCharType="begin"/>
            </w:r>
            <w:r>
              <w:rPr>
                <w:b/>
                <w:bCs/>
              </w:rPr>
              <w:instrText>PAGE</w:instrText>
            </w:r>
            <w:r>
              <w:rPr>
                <w:b/>
                <w:bCs/>
              </w:rPr>
              <w:fldChar w:fldCharType="separate"/>
            </w:r>
            <w:r w:rsidR="00F05B94">
              <w:rPr>
                <w:b/>
                <w:bCs/>
                <w:noProof/>
              </w:rPr>
              <w:t>21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F05B94">
              <w:rPr>
                <w:b/>
                <w:bCs/>
                <w:noProof/>
              </w:rPr>
              <w:t>36</w:t>
            </w:r>
            <w:r>
              <w:rPr>
                <w:b/>
                <w:bCs/>
              </w:rPr>
              <w:fldChar w:fldCharType="end"/>
            </w:r>
          </w:p>
        </w:sdtContent>
      </w:sdt>
    </w:sdtContent>
  </w:sdt>
  <w:p w14:paraId="60C51D03" w14:textId="77777777" w:rsidR="00044FAD" w:rsidRDefault="00044FA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5BFA78" w14:textId="77777777" w:rsidR="00DB0537" w:rsidRDefault="00DB0537" w:rsidP="001E27F8">
      <w:r>
        <w:separator/>
      </w:r>
    </w:p>
  </w:footnote>
  <w:footnote w:type="continuationSeparator" w:id="0">
    <w:p w14:paraId="328D2C72" w14:textId="77777777" w:rsidR="00DB0537" w:rsidRDefault="00DB0537" w:rsidP="001E27F8">
      <w:r>
        <w:continuationSeparator/>
      </w:r>
    </w:p>
  </w:footnote>
  <w:footnote w:id="1">
    <w:p w14:paraId="197E032B" w14:textId="77777777" w:rsidR="00044FAD" w:rsidRDefault="00044FAD" w:rsidP="0013312E">
      <w:pPr>
        <w:pStyle w:val="Textonotapie"/>
        <w:jc w:val="both"/>
      </w:pPr>
      <w:r>
        <w:rPr>
          <w:rStyle w:val="Refdenotaalpie"/>
        </w:rPr>
        <w:footnoteRef/>
      </w:r>
      <w:r>
        <w:t xml:space="preserve"> “</w:t>
      </w:r>
      <w:r w:rsidRPr="0013312E">
        <w:rPr>
          <w:b/>
        </w:rPr>
        <w:t xml:space="preserve">Artículo 140. </w:t>
      </w:r>
      <w:r>
        <w:t>El acceso a la información pública será restringido excepcionalmente, cuando por razones de interés público, ésta sea clasificada como reservada, conforme a los criterios siguientes:</w:t>
      </w:r>
    </w:p>
    <w:p w14:paraId="124C49E3" w14:textId="77777777" w:rsidR="00044FAD" w:rsidRDefault="00044FAD" w:rsidP="0013312E">
      <w:pPr>
        <w:pStyle w:val="Textonotapie"/>
        <w:jc w:val="both"/>
      </w:pPr>
      <w:r>
        <w:t>(…)</w:t>
      </w:r>
    </w:p>
    <w:p w14:paraId="13BB44F6" w14:textId="77777777" w:rsidR="00044FAD" w:rsidRDefault="00044FAD" w:rsidP="0013312E">
      <w:pPr>
        <w:pStyle w:val="Textonotapie"/>
        <w:jc w:val="both"/>
      </w:pPr>
      <w:r w:rsidRPr="0013312E">
        <w:rPr>
          <w:b/>
        </w:rPr>
        <w:t>VI.</w:t>
      </w:r>
      <w: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12514D63" w14:textId="77777777" w:rsidR="00044FAD" w:rsidRDefault="00044FAD" w:rsidP="0013312E">
      <w:pPr>
        <w:pStyle w:val="Textonotapie"/>
        <w:jc w:val="both"/>
      </w:pPr>
      <w:r>
        <w:t>(…)”</w:t>
      </w:r>
    </w:p>
  </w:footnote>
  <w:footnote w:id="2">
    <w:p w14:paraId="54129566" w14:textId="77777777" w:rsidR="00044FAD" w:rsidRDefault="00044FAD">
      <w:pPr>
        <w:pStyle w:val="Textonotapie"/>
      </w:pPr>
      <w:r>
        <w:rPr>
          <w:rStyle w:val="Refdenotaalpie"/>
        </w:rPr>
        <w:footnoteRef/>
      </w:r>
      <w:r>
        <w:t xml:space="preserve"> Deliberar; Diccionario de la Real Academia Española; Disponible en: </w:t>
      </w:r>
      <w:r w:rsidRPr="0043720A">
        <w:t>https://dle.rae.es/deliberar</w:t>
      </w:r>
    </w:p>
  </w:footnote>
  <w:footnote w:id="3">
    <w:p w14:paraId="67FA3A00" w14:textId="77777777" w:rsidR="00044FAD" w:rsidRPr="000E68F0" w:rsidRDefault="00044FAD" w:rsidP="00EA6CA6">
      <w:pPr>
        <w:pStyle w:val="Textonotapie"/>
        <w:jc w:val="both"/>
      </w:pPr>
      <w:r>
        <w:rPr>
          <w:rStyle w:val="Refdenotaalpie"/>
        </w:rPr>
        <w:footnoteRef/>
      </w:r>
      <w:r>
        <w:t xml:space="preserve"> Lineamiento Segundo, fracción XVI, </w:t>
      </w:r>
      <w:r w:rsidRPr="000E68F0">
        <w:t>Lineamientos Generales en Materia de Clasificación y Desclasificación de la Información, así como para la Elaboración de la Versiones Públicas</w:t>
      </w:r>
    </w:p>
  </w:footnote>
  <w:footnote w:id="4">
    <w:p w14:paraId="05900AF0" w14:textId="77777777" w:rsidR="00044FAD" w:rsidRDefault="00044FAD" w:rsidP="00DC0624">
      <w:pPr>
        <w:pStyle w:val="Textonotapie"/>
      </w:pPr>
      <w:r>
        <w:rPr>
          <w:rStyle w:val="Refdenotaalpie"/>
        </w:rPr>
        <w:footnoteRef/>
      </w:r>
      <w:r>
        <w:t xml:space="preserve"> Artículo 95 de la Ley de Responsabilidades Administrativas del Estado de México y Municipios.</w:t>
      </w:r>
    </w:p>
  </w:footnote>
  <w:footnote w:id="5">
    <w:p w14:paraId="0200531C" w14:textId="77777777" w:rsidR="00044FAD" w:rsidRDefault="00044FAD" w:rsidP="00DC0624">
      <w:pPr>
        <w:pStyle w:val="Textonotapie"/>
      </w:pPr>
      <w:r>
        <w:rPr>
          <w:rStyle w:val="Refdenotaalpie"/>
        </w:rPr>
        <w:footnoteRef/>
      </w:r>
      <w:r>
        <w:t xml:space="preserve"> Artículos 98 y 99 Ídem.</w:t>
      </w:r>
    </w:p>
  </w:footnote>
  <w:footnote w:id="6">
    <w:p w14:paraId="61811C4E" w14:textId="77777777" w:rsidR="00044FAD" w:rsidRDefault="00044FAD" w:rsidP="00DC0624">
      <w:pPr>
        <w:pStyle w:val="Textonotapie"/>
      </w:pPr>
      <w:r>
        <w:rPr>
          <w:rStyle w:val="Refdenotaalpie"/>
        </w:rPr>
        <w:footnoteRef/>
      </w:r>
      <w:r>
        <w:t xml:space="preserve"> Artículo 104 de la Ley de Responsabilidades Administrativas.</w:t>
      </w:r>
    </w:p>
  </w:footnote>
  <w:footnote w:id="7">
    <w:p w14:paraId="3127D2F3" w14:textId="77777777" w:rsidR="00044FAD" w:rsidRDefault="00044FAD" w:rsidP="00F30745">
      <w:pPr>
        <w:pStyle w:val="Textonotapie"/>
      </w:pPr>
      <w:r>
        <w:rPr>
          <w:rStyle w:val="Refdenotaalpie"/>
        </w:rPr>
        <w:footnoteRef/>
      </w:r>
      <w:r>
        <w:t xml:space="preserve"> Ídem.</w:t>
      </w:r>
    </w:p>
  </w:footnote>
  <w:footnote w:id="8">
    <w:p w14:paraId="5FD4935C" w14:textId="77777777" w:rsidR="00044FAD" w:rsidRDefault="00044FAD" w:rsidP="00F30745">
      <w:pPr>
        <w:pStyle w:val="Textonotapie"/>
      </w:pPr>
      <w:r>
        <w:rPr>
          <w:rStyle w:val="Refdenotaalpie"/>
        </w:rPr>
        <w:footnoteRef/>
      </w:r>
      <w:r>
        <w:t xml:space="preserve"> Artículo 116 de la Ley de Responsabilidades Administrativas.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C6CDBF" w14:textId="77777777" w:rsidR="00044FAD" w:rsidRDefault="00DB0537">
    <w:pPr>
      <w:pStyle w:val="Encabezado"/>
    </w:pPr>
    <w:r>
      <w:rPr>
        <w:noProof/>
      </w:rPr>
      <w:pict w14:anchorId="52A69B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772766" o:spid="_x0000_s2051" type="#_x0000_t136" style="position:absolute;margin-left:0;margin-top:0;width:506.2pt;height:116.8pt;rotation:315;z-index:-251655168;mso-position-horizontal:center;mso-position-horizontal-relative:margin;mso-position-vertical:center;mso-position-vertical-relative:margin" o:allowincell="f" fillcolor="silver" stroked="f">
          <v:fill opacity=".5"/>
          <v:textpath style="font-family:&quot;Calibri&quot;;font-size:1pt" string="VOTO DISIDENT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DA0941" w14:textId="77777777" w:rsidR="00044FAD" w:rsidRDefault="00C010DE">
    <w:pPr>
      <w:pStyle w:val="Encabezado"/>
    </w:pPr>
    <w:r>
      <w:rPr>
        <w:rFonts w:ascii="Palatino Linotype" w:hAnsi="Palatino Linotype"/>
        <w:noProof/>
        <w:lang w:eastAsia="es-MX"/>
      </w:rPr>
      <w:drawing>
        <wp:anchor distT="0" distB="0" distL="114300" distR="114300" simplePos="0" relativeHeight="251665408" behindDoc="1" locked="0" layoutInCell="1" allowOverlap="1" wp14:anchorId="5CB515CA" wp14:editId="2A11D74D">
          <wp:simplePos x="0" y="0"/>
          <wp:positionH relativeFrom="column">
            <wp:posOffset>-1209675</wp:posOffset>
          </wp:positionH>
          <wp:positionV relativeFrom="paragraph">
            <wp:posOffset>-419735</wp:posOffset>
          </wp:positionV>
          <wp:extent cx="7604125" cy="9903677"/>
          <wp:effectExtent l="0" t="0" r="0" b="254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677"/>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rsidR="00DB0537">
      <w:rPr>
        <w:noProof/>
      </w:rPr>
      <w:pict w14:anchorId="097D74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772767" o:spid="_x0000_s2052" type="#_x0000_t136" style="position:absolute;margin-left:0;margin-top:0;width:506.2pt;height:116.8pt;rotation:315;z-index:-251653120;mso-position-horizontal:center;mso-position-horizontal-relative:margin;mso-position-vertical:center;mso-position-vertical-relative:margin" o:allowincell="f" fillcolor="silver" stroked="f">
          <v:fill opacity=".5"/>
          <v:textpath style="font-family:&quot;Calibri&quot;;font-size:1pt" string="VOTO DISIDENTE"/>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31415" w14:textId="77777777" w:rsidR="00044FAD" w:rsidRDefault="00DB0537">
    <w:pPr>
      <w:pStyle w:val="Encabezado"/>
    </w:pPr>
    <w:r>
      <w:rPr>
        <w:noProof/>
      </w:rPr>
      <w:pict w14:anchorId="2CECF4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772765" o:spid="_x0000_s2050" type="#_x0000_t136" style="position:absolute;margin-left:0;margin-top:0;width:506.2pt;height:116.8pt;rotation:315;z-index:-251657216;mso-position-horizontal:center;mso-position-horizontal-relative:margin;mso-position-vertical:center;mso-position-vertical-relative:margin" o:allowincell="f" fillcolor="silver" stroked="f">
          <v:fill opacity=".5"/>
          <v:textpath style="font-family:&quot;Calibri&quot;;font-size:1pt" string="VOTO DISIDENT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C155F"/>
    <w:multiLevelType w:val="multilevel"/>
    <w:tmpl w:val="0ED0B1D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A37D4E"/>
    <w:multiLevelType w:val="multilevel"/>
    <w:tmpl w:val="6FDE361C"/>
    <w:lvl w:ilvl="0">
      <w:start w:val="1"/>
      <w:numFmt w:val="decimal"/>
      <w:lvlText w:val="%1."/>
      <w:lvlJc w:val="left"/>
      <w:pPr>
        <w:ind w:left="426" w:hanging="360"/>
      </w:pPr>
      <w:rPr>
        <w:b/>
      </w:rPr>
    </w:lvl>
    <w:lvl w:ilvl="1">
      <w:start w:val="1"/>
      <w:numFmt w:val="upperRoman"/>
      <w:lvlText w:val="%2."/>
      <w:lvlJc w:val="right"/>
      <w:pPr>
        <w:ind w:left="1146" w:hanging="360"/>
      </w:pPr>
      <w:rPr>
        <w:b/>
      </w:rPr>
    </w:lvl>
    <w:lvl w:ilvl="2">
      <w:start w:val="1"/>
      <w:numFmt w:val="lowerRoman"/>
      <w:lvlText w:val="%3."/>
      <w:lvlJc w:val="right"/>
      <w:pPr>
        <w:ind w:left="1866" w:hanging="180"/>
      </w:pPr>
    </w:lvl>
    <w:lvl w:ilvl="3">
      <w:start w:val="1"/>
      <w:numFmt w:val="decimal"/>
      <w:lvlText w:val="%4."/>
      <w:lvlJc w:val="left"/>
      <w:pPr>
        <w:ind w:left="2586" w:hanging="360"/>
      </w:pPr>
    </w:lvl>
    <w:lvl w:ilvl="4">
      <w:start w:val="1"/>
      <w:numFmt w:val="lowerLetter"/>
      <w:lvlText w:val="%5."/>
      <w:lvlJc w:val="left"/>
      <w:pPr>
        <w:ind w:left="3306" w:hanging="360"/>
      </w:pPr>
    </w:lvl>
    <w:lvl w:ilvl="5">
      <w:start w:val="1"/>
      <w:numFmt w:val="lowerRoman"/>
      <w:lvlText w:val="%6."/>
      <w:lvlJc w:val="right"/>
      <w:pPr>
        <w:ind w:left="4026" w:hanging="180"/>
      </w:pPr>
    </w:lvl>
    <w:lvl w:ilvl="6">
      <w:start w:val="1"/>
      <w:numFmt w:val="decimal"/>
      <w:lvlText w:val="%7."/>
      <w:lvlJc w:val="left"/>
      <w:pPr>
        <w:ind w:left="4746" w:hanging="360"/>
      </w:pPr>
    </w:lvl>
    <w:lvl w:ilvl="7">
      <w:start w:val="1"/>
      <w:numFmt w:val="lowerLetter"/>
      <w:lvlText w:val="%8."/>
      <w:lvlJc w:val="left"/>
      <w:pPr>
        <w:ind w:left="5466" w:hanging="360"/>
      </w:pPr>
    </w:lvl>
    <w:lvl w:ilvl="8">
      <w:start w:val="1"/>
      <w:numFmt w:val="lowerRoman"/>
      <w:lvlText w:val="%9."/>
      <w:lvlJc w:val="right"/>
      <w:pPr>
        <w:ind w:left="6186" w:hanging="180"/>
      </w:pPr>
    </w:lvl>
  </w:abstractNum>
  <w:abstractNum w:abstractNumId="2" w15:restartNumberingAfterBreak="0">
    <w:nsid w:val="02F1142C"/>
    <w:multiLevelType w:val="hybridMultilevel"/>
    <w:tmpl w:val="C5E6C0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2433FA"/>
    <w:multiLevelType w:val="hybridMultilevel"/>
    <w:tmpl w:val="624C724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15:restartNumberingAfterBreak="0">
    <w:nsid w:val="131D75AC"/>
    <w:multiLevelType w:val="multilevel"/>
    <w:tmpl w:val="37C04438"/>
    <w:lvl w:ilvl="0">
      <w:start w:val="1"/>
      <w:numFmt w:val="decimal"/>
      <w:lvlText w:val="%1."/>
      <w:lvlJc w:val="left"/>
      <w:pPr>
        <w:ind w:left="426" w:hanging="360"/>
      </w:pPr>
      <w:rPr>
        <w:b/>
      </w:rPr>
    </w:lvl>
    <w:lvl w:ilvl="1">
      <w:start w:val="1"/>
      <w:numFmt w:val="upperRoman"/>
      <w:lvlText w:val="%2."/>
      <w:lvlJc w:val="right"/>
      <w:pPr>
        <w:ind w:left="1146" w:hanging="360"/>
      </w:pPr>
      <w:rPr>
        <w:b/>
      </w:rPr>
    </w:lvl>
    <w:lvl w:ilvl="2">
      <w:start w:val="1"/>
      <w:numFmt w:val="lowerRoman"/>
      <w:lvlText w:val="%3."/>
      <w:lvlJc w:val="right"/>
      <w:pPr>
        <w:ind w:left="1866" w:hanging="180"/>
      </w:pPr>
    </w:lvl>
    <w:lvl w:ilvl="3">
      <w:start w:val="1"/>
      <w:numFmt w:val="decimal"/>
      <w:lvlText w:val="%4."/>
      <w:lvlJc w:val="left"/>
      <w:pPr>
        <w:ind w:left="2586" w:hanging="360"/>
      </w:pPr>
    </w:lvl>
    <w:lvl w:ilvl="4">
      <w:start w:val="1"/>
      <w:numFmt w:val="lowerLetter"/>
      <w:lvlText w:val="%5."/>
      <w:lvlJc w:val="left"/>
      <w:pPr>
        <w:ind w:left="3306" w:hanging="360"/>
      </w:pPr>
    </w:lvl>
    <w:lvl w:ilvl="5">
      <w:start w:val="1"/>
      <w:numFmt w:val="lowerRoman"/>
      <w:lvlText w:val="%6."/>
      <w:lvlJc w:val="right"/>
      <w:pPr>
        <w:ind w:left="4026" w:hanging="180"/>
      </w:pPr>
    </w:lvl>
    <w:lvl w:ilvl="6">
      <w:start w:val="1"/>
      <w:numFmt w:val="decimal"/>
      <w:lvlText w:val="%7."/>
      <w:lvlJc w:val="left"/>
      <w:pPr>
        <w:ind w:left="4746" w:hanging="360"/>
      </w:pPr>
    </w:lvl>
    <w:lvl w:ilvl="7">
      <w:start w:val="1"/>
      <w:numFmt w:val="lowerLetter"/>
      <w:lvlText w:val="%8."/>
      <w:lvlJc w:val="left"/>
      <w:pPr>
        <w:ind w:left="5466" w:hanging="360"/>
      </w:pPr>
    </w:lvl>
    <w:lvl w:ilvl="8">
      <w:start w:val="1"/>
      <w:numFmt w:val="lowerRoman"/>
      <w:lvlText w:val="%9."/>
      <w:lvlJc w:val="right"/>
      <w:pPr>
        <w:ind w:left="6186" w:hanging="180"/>
      </w:pPr>
    </w:lvl>
  </w:abstractNum>
  <w:abstractNum w:abstractNumId="5" w15:restartNumberingAfterBreak="0">
    <w:nsid w:val="13803F9B"/>
    <w:multiLevelType w:val="multilevel"/>
    <w:tmpl w:val="A4F24D76"/>
    <w:lvl w:ilvl="0">
      <w:start w:val="1"/>
      <w:numFmt w:val="decimal"/>
      <w:lvlText w:val="%1."/>
      <w:lvlJc w:val="left"/>
      <w:pPr>
        <w:ind w:left="426" w:hanging="360"/>
      </w:pPr>
      <w:rPr>
        <w:b/>
      </w:rPr>
    </w:lvl>
    <w:lvl w:ilvl="1">
      <w:start w:val="1"/>
      <w:numFmt w:val="bullet"/>
      <w:lvlText w:val=""/>
      <w:lvlJc w:val="left"/>
      <w:pPr>
        <w:ind w:left="1146" w:hanging="360"/>
      </w:pPr>
      <w:rPr>
        <w:rFonts w:ascii="Wingdings" w:hAnsi="Wingdings" w:hint="default"/>
      </w:rPr>
    </w:lvl>
    <w:lvl w:ilvl="2">
      <w:start w:val="1"/>
      <w:numFmt w:val="lowerRoman"/>
      <w:lvlText w:val="%3."/>
      <w:lvlJc w:val="right"/>
      <w:pPr>
        <w:ind w:left="1866" w:hanging="180"/>
      </w:pPr>
    </w:lvl>
    <w:lvl w:ilvl="3">
      <w:start w:val="1"/>
      <w:numFmt w:val="decimal"/>
      <w:lvlText w:val="%4."/>
      <w:lvlJc w:val="left"/>
      <w:pPr>
        <w:ind w:left="2586" w:hanging="360"/>
      </w:pPr>
    </w:lvl>
    <w:lvl w:ilvl="4">
      <w:start w:val="1"/>
      <w:numFmt w:val="lowerLetter"/>
      <w:lvlText w:val="%5."/>
      <w:lvlJc w:val="left"/>
      <w:pPr>
        <w:ind w:left="3306" w:hanging="360"/>
      </w:pPr>
    </w:lvl>
    <w:lvl w:ilvl="5">
      <w:start w:val="1"/>
      <w:numFmt w:val="lowerRoman"/>
      <w:lvlText w:val="%6."/>
      <w:lvlJc w:val="right"/>
      <w:pPr>
        <w:ind w:left="4026" w:hanging="180"/>
      </w:pPr>
    </w:lvl>
    <w:lvl w:ilvl="6">
      <w:start w:val="1"/>
      <w:numFmt w:val="decimal"/>
      <w:lvlText w:val="%7."/>
      <w:lvlJc w:val="left"/>
      <w:pPr>
        <w:ind w:left="4746" w:hanging="360"/>
      </w:pPr>
    </w:lvl>
    <w:lvl w:ilvl="7">
      <w:start w:val="1"/>
      <w:numFmt w:val="lowerLetter"/>
      <w:lvlText w:val="%8."/>
      <w:lvlJc w:val="left"/>
      <w:pPr>
        <w:ind w:left="5466" w:hanging="360"/>
      </w:pPr>
    </w:lvl>
    <w:lvl w:ilvl="8">
      <w:start w:val="1"/>
      <w:numFmt w:val="lowerRoman"/>
      <w:lvlText w:val="%9."/>
      <w:lvlJc w:val="right"/>
      <w:pPr>
        <w:ind w:left="6186" w:hanging="180"/>
      </w:pPr>
    </w:lvl>
  </w:abstractNum>
  <w:abstractNum w:abstractNumId="6" w15:restartNumberingAfterBreak="0">
    <w:nsid w:val="16737DAE"/>
    <w:multiLevelType w:val="hybridMultilevel"/>
    <w:tmpl w:val="CCF44C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7431CD4"/>
    <w:multiLevelType w:val="multilevel"/>
    <w:tmpl w:val="8C4806A6"/>
    <w:lvl w:ilvl="0">
      <w:start w:val="1"/>
      <w:numFmt w:val="decimal"/>
      <w:lvlText w:val="%1."/>
      <w:lvlJc w:val="left"/>
      <w:pPr>
        <w:ind w:left="426" w:hanging="360"/>
      </w:pPr>
      <w:rPr>
        <w:b/>
      </w:rPr>
    </w:lvl>
    <w:lvl w:ilvl="1">
      <w:start w:val="1"/>
      <w:numFmt w:val="lowerLetter"/>
      <w:lvlText w:val="%2."/>
      <w:lvlJc w:val="left"/>
      <w:pPr>
        <w:ind w:left="1146" w:hanging="360"/>
      </w:pPr>
    </w:lvl>
    <w:lvl w:ilvl="2">
      <w:start w:val="1"/>
      <w:numFmt w:val="lowerRoman"/>
      <w:lvlText w:val="%3."/>
      <w:lvlJc w:val="right"/>
      <w:pPr>
        <w:ind w:left="1866" w:hanging="180"/>
      </w:pPr>
    </w:lvl>
    <w:lvl w:ilvl="3">
      <w:start w:val="1"/>
      <w:numFmt w:val="decimal"/>
      <w:lvlText w:val="%4."/>
      <w:lvlJc w:val="left"/>
      <w:pPr>
        <w:ind w:left="2586" w:hanging="360"/>
      </w:pPr>
    </w:lvl>
    <w:lvl w:ilvl="4">
      <w:start w:val="1"/>
      <w:numFmt w:val="lowerLetter"/>
      <w:lvlText w:val="%5."/>
      <w:lvlJc w:val="left"/>
      <w:pPr>
        <w:ind w:left="3306" w:hanging="360"/>
      </w:pPr>
    </w:lvl>
    <w:lvl w:ilvl="5">
      <w:start w:val="1"/>
      <w:numFmt w:val="lowerRoman"/>
      <w:lvlText w:val="%6."/>
      <w:lvlJc w:val="right"/>
      <w:pPr>
        <w:ind w:left="4026" w:hanging="180"/>
      </w:pPr>
    </w:lvl>
    <w:lvl w:ilvl="6">
      <w:start w:val="1"/>
      <w:numFmt w:val="decimal"/>
      <w:lvlText w:val="%7."/>
      <w:lvlJc w:val="left"/>
      <w:pPr>
        <w:ind w:left="4746" w:hanging="360"/>
      </w:pPr>
    </w:lvl>
    <w:lvl w:ilvl="7">
      <w:start w:val="1"/>
      <w:numFmt w:val="lowerLetter"/>
      <w:lvlText w:val="%8."/>
      <w:lvlJc w:val="left"/>
      <w:pPr>
        <w:ind w:left="5466" w:hanging="360"/>
      </w:pPr>
    </w:lvl>
    <w:lvl w:ilvl="8">
      <w:start w:val="1"/>
      <w:numFmt w:val="lowerRoman"/>
      <w:lvlText w:val="%9."/>
      <w:lvlJc w:val="right"/>
      <w:pPr>
        <w:ind w:left="6186" w:hanging="180"/>
      </w:pPr>
    </w:lvl>
  </w:abstractNum>
  <w:abstractNum w:abstractNumId="8" w15:restartNumberingAfterBreak="0">
    <w:nsid w:val="18621EE4"/>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19062A08"/>
    <w:multiLevelType w:val="hybridMultilevel"/>
    <w:tmpl w:val="250A3A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42C55CD"/>
    <w:multiLevelType w:val="hybridMultilevel"/>
    <w:tmpl w:val="739A6E6A"/>
    <w:lvl w:ilvl="0" w:tplc="CBEA7664">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28EE5BDA"/>
    <w:multiLevelType w:val="hybridMultilevel"/>
    <w:tmpl w:val="D6EEE37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CBB2B0E"/>
    <w:multiLevelType w:val="hybridMultilevel"/>
    <w:tmpl w:val="C5CCC232"/>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2D4B64C7"/>
    <w:multiLevelType w:val="multilevel"/>
    <w:tmpl w:val="0F7456B6"/>
    <w:lvl w:ilvl="0">
      <w:start w:val="1"/>
      <w:numFmt w:val="decimal"/>
      <w:lvlText w:val="%1."/>
      <w:lvlJc w:val="left"/>
      <w:pPr>
        <w:ind w:left="426" w:hanging="360"/>
      </w:pPr>
      <w:rPr>
        <w:b/>
      </w:rPr>
    </w:lvl>
    <w:lvl w:ilvl="1">
      <w:start w:val="1"/>
      <w:numFmt w:val="upperRoman"/>
      <w:lvlText w:val="%2."/>
      <w:lvlJc w:val="right"/>
      <w:pPr>
        <w:ind w:left="1146" w:hanging="360"/>
      </w:pPr>
      <w:rPr>
        <w:b/>
      </w:rPr>
    </w:lvl>
    <w:lvl w:ilvl="2">
      <w:start w:val="1"/>
      <w:numFmt w:val="lowerRoman"/>
      <w:lvlText w:val="%3."/>
      <w:lvlJc w:val="right"/>
      <w:pPr>
        <w:ind w:left="1866" w:hanging="180"/>
      </w:pPr>
    </w:lvl>
    <w:lvl w:ilvl="3">
      <w:start w:val="1"/>
      <w:numFmt w:val="decimal"/>
      <w:lvlText w:val="%4."/>
      <w:lvlJc w:val="left"/>
      <w:pPr>
        <w:ind w:left="2586" w:hanging="360"/>
      </w:pPr>
    </w:lvl>
    <w:lvl w:ilvl="4">
      <w:start w:val="1"/>
      <w:numFmt w:val="lowerLetter"/>
      <w:lvlText w:val="%5."/>
      <w:lvlJc w:val="left"/>
      <w:pPr>
        <w:ind w:left="3306" w:hanging="360"/>
      </w:pPr>
    </w:lvl>
    <w:lvl w:ilvl="5">
      <w:start w:val="1"/>
      <w:numFmt w:val="lowerRoman"/>
      <w:lvlText w:val="%6."/>
      <w:lvlJc w:val="right"/>
      <w:pPr>
        <w:ind w:left="4026" w:hanging="180"/>
      </w:pPr>
    </w:lvl>
    <w:lvl w:ilvl="6">
      <w:start w:val="1"/>
      <w:numFmt w:val="decimal"/>
      <w:lvlText w:val="%7."/>
      <w:lvlJc w:val="left"/>
      <w:pPr>
        <w:ind w:left="4746" w:hanging="360"/>
      </w:pPr>
    </w:lvl>
    <w:lvl w:ilvl="7">
      <w:start w:val="1"/>
      <w:numFmt w:val="lowerLetter"/>
      <w:lvlText w:val="%8."/>
      <w:lvlJc w:val="left"/>
      <w:pPr>
        <w:ind w:left="5466" w:hanging="360"/>
      </w:pPr>
    </w:lvl>
    <w:lvl w:ilvl="8">
      <w:start w:val="1"/>
      <w:numFmt w:val="lowerRoman"/>
      <w:lvlText w:val="%9."/>
      <w:lvlJc w:val="right"/>
      <w:pPr>
        <w:ind w:left="6186" w:hanging="180"/>
      </w:pPr>
    </w:lvl>
  </w:abstractNum>
  <w:abstractNum w:abstractNumId="14"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3964BE0"/>
    <w:multiLevelType w:val="multilevel"/>
    <w:tmpl w:val="0C72E9E2"/>
    <w:lvl w:ilvl="0">
      <w:start w:val="1"/>
      <w:numFmt w:val="decimal"/>
      <w:lvlText w:val="%1."/>
      <w:lvlJc w:val="left"/>
      <w:pPr>
        <w:ind w:left="426" w:hanging="360"/>
      </w:pPr>
      <w:rPr>
        <w:b/>
      </w:rPr>
    </w:lvl>
    <w:lvl w:ilvl="1">
      <w:start w:val="1"/>
      <w:numFmt w:val="lowerLetter"/>
      <w:lvlText w:val="%2)"/>
      <w:lvlJc w:val="left"/>
      <w:pPr>
        <w:ind w:left="1146" w:hanging="360"/>
      </w:pPr>
      <w:rPr>
        <w:b/>
      </w:rPr>
    </w:lvl>
    <w:lvl w:ilvl="2">
      <w:start w:val="1"/>
      <w:numFmt w:val="lowerRoman"/>
      <w:lvlText w:val="%3."/>
      <w:lvlJc w:val="right"/>
      <w:pPr>
        <w:ind w:left="1866" w:hanging="180"/>
      </w:pPr>
    </w:lvl>
    <w:lvl w:ilvl="3">
      <w:start w:val="1"/>
      <w:numFmt w:val="decimal"/>
      <w:lvlText w:val="%4."/>
      <w:lvlJc w:val="left"/>
      <w:pPr>
        <w:ind w:left="2586" w:hanging="360"/>
      </w:pPr>
    </w:lvl>
    <w:lvl w:ilvl="4">
      <w:start w:val="1"/>
      <w:numFmt w:val="lowerLetter"/>
      <w:lvlText w:val="%5."/>
      <w:lvlJc w:val="left"/>
      <w:pPr>
        <w:ind w:left="3306" w:hanging="360"/>
      </w:pPr>
    </w:lvl>
    <w:lvl w:ilvl="5">
      <w:start w:val="1"/>
      <w:numFmt w:val="lowerRoman"/>
      <w:lvlText w:val="%6."/>
      <w:lvlJc w:val="right"/>
      <w:pPr>
        <w:ind w:left="4026" w:hanging="180"/>
      </w:pPr>
    </w:lvl>
    <w:lvl w:ilvl="6">
      <w:start w:val="1"/>
      <w:numFmt w:val="decimal"/>
      <w:lvlText w:val="%7."/>
      <w:lvlJc w:val="left"/>
      <w:pPr>
        <w:ind w:left="4746" w:hanging="360"/>
      </w:pPr>
    </w:lvl>
    <w:lvl w:ilvl="7">
      <w:start w:val="1"/>
      <w:numFmt w:val="lowerLetter"/>
      <w:lvlText w:val="%8."/>
      <w:lvlJc w:val="left"/>
      <w:pPr>
        <w:ind w:left="5466" w:hanging="360"/>
      </w:pPr>
    </w:lvl>
    <w:lvl w:ilvl="8">
      <w:start w:val="1"/>
      <w:numFmt w:val="lowerRoman"/>
      <w:lvlText w:val="%9."/>
      <w:lvlJc w:val="right"/>
      <w:pPr>
        <w:ind w:left="6186" w:hanging="180"/>
      </w:pPr>
    </w:lvl>
  </w:abstractNum>
  <w:abstractNum w:abstractNumId="16" w15:restartNumberingAfterBreak="0">
    <w:nsid w:val="36884C07"/>
    <w:multiLevelType w:val="hybridMultilevel"/>
    <w:tmpl w:val="DFF445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71F5EEA"/>
    <w:multiLevelType w:val="hybridMultilevel"/>
    <w:tmpl w:val="00423288"/>
    <w:lvl w:ilvl="0" w:tplc="7BE8FBBE">
      <w:start w:val="3"/>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372F31AE"/>
    <w:multiLevelType w:val="hybridMultilevel"/>
    <w:tmpl w:val="27C072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D896C6C"/>
    <w:multiLevelType w:val="multilevel"/>
    <w:tmpl w:val="DF6CC574"/>
    <w:lvl w:ilvl="0">
      <w:start w:val="1"/>
      <w:numFmt w:val="decimal"/>
      <w:lvlText w:val="%1."/>
      <w:lvlJc w:val="left"/>
      <w:pPr>
        <w:ind w:left="426" w:hanging="360"/>
      </w:pPr>
      <w:rPr>
        <w:b/>
      </w:rPr>
    </w:lvl>
    <w:lvl w:ilvl="1">
      <w:start w:val="1"/>
      <w:numFmt w:val="upperRoman"/>
      <w:lvlText w:val="%2."/>
      <w:lvlJc w:val="right"/>
      <w:pPr>
        <w:ind w:left="1146" w:hanging="360"/>
      </w:pPr>
      <w:rPr>
        <w:b/>
      </w:rPr>
    </w:lvl>
    <w:lvl w:ilvl="2">
      <w:start w:val="1"/>
      <w:numFmt w:val="lowerRoman"/>
      <w:lvlText w:val="%3."/>
      <w:lvlJc w:val="right"/>
      <w:pPr>
        <w:ind w:left="1866" w:hanging="180"/>
      </w:pPr>
    </w:lvl>
    <w:lvl w:ilvl="3">
      <w:start w:val="1"/>
      <w:numFmt w:val="decimal"/>
      <w:lvlText w:val="%4."/>
      <w:lvlJc w:val="left"/>
      <w:pPr>
        <w:ind w:left="2586" w:hanging="360"/>
      </w:pPr>
    </w:lvl>
    <w:lvl w:ilvl="4">
      <w:start w:val="1"/>
      <w:numFmt w:val="lowerLetter"/>
      <w:lvlText w:val="%5."/>
      <w:lvlJc w:val="left"/>
      <w:pPr>
        <w:ind w:left="3306" w:hanging="360"/>
      </w:pPr>
    </w:lvl>
    <w:lvl w:ilvl="5">
      <w:start w:val="1"/>
      <w:numFmt w:val="lowerRoman"/>
      <w:lvlText w:val="%6."/>
      <w:lvlJc w:val="right"/>
      <w:pPr>
        <w:ind w:left="4026" w:hanging="180"/>
      </w:pPr>
    </w:lvl>
    <w:lvl w:ilvl="6">
      <w:start w:val="1"/>
      <w:numFmt w:val="decimal"/>
      <w:lvlText w:val="%7."/>
      <w:lvlJc w:val="left"/>
      <w:pPr>
        <w:ind w:left="4746" w:hanging="360"/>
      </w:pPr>
    </w:lvl>
    <w:lvl w:ilvl="7">
      <w:start w:val="1"/>
      <w:numFmt w:val="lowerLetter"/>
      <w:lvlText w:val="%8."/>
      <w:lvlJc w:val="left"/>
      <w:pPr>
        <w:ind w:left="5466" w:hanging="360"/>
      </w:pPr>
    </w:lvl>
    <w:lvl w:ilvl="8">
      <w:start w:val="1"/>
      <w:numFmt w:val="lowerRoman"/>
      <w:lvlText w:val="%9."/>
      <w:lvlJc w:val="right"/>
      <w:pPr>
        <w:ind w:left="6186" w:hanging="180"/>
      </w:pPr>
    </w:lvl>
  </w:abstractNum>
  <w:abstractNum w:abstractNumId="20" w15:restartNumberingAfterBreak="0">
    <w:nsid w:val="3DE132C8"/>
    <w:multiLevelType w:val="hybridMultilevel"/>
    <w:tmpl w:val="A1B659C2"/>
    <w:lvl w:ilvl="0" w:tplc="D2F45D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183019C"/>
    <w:multiLevelType w:val="hybridMultilevel"/>
    <w:tmpl w:val="BBD466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3E2026D"/>
    <w:multiLevelType w:val="multilevel"/>
    <w:tmpl w:val="27101B0C"/>
    <w:lvl w:ilvl="0">
      <w:start w:val="1"/>
      <w:numFmt w:val="decimal"/>
      <w:lvlText w:val="%1."/>
      <w:lvlJc w:val="left"/>
      <w:pPr>
        <w:ind w:left="426" w:hanging="360"/>
      </w:pPr>
      <w:rPr>
        <w:b/>
      </w:rPr>
    </w:lvl>
    <w:lvl w:ilvl="1">
      <w:start w:val="1"/>
      <w:numFmt w:val="upperRoman"/>
      <w:lvlText w:val="%2."/>
      <w:lvlJc w:val="right"/>
      <w:pPr>
        <w:ind w:left="1146" w:hanging="360"/>
      </w:pPr>
      <w:rPr>
        <w:b/>
      </w:rPr>
    </w:lvl>
    <w:lvl w:ilvl="2">
      <w:start w:val="1"/>
      <w:numFmt w:val="lowerRoman"/>
      <w:lvlText w:val="%3."/>
      <w:lvlJc w:val="right"/>
      <w:pPr>
        <w:ind w:left="1866" w:hanging="180"/>
      </w:pPr>
    </w:lvl>
    <w:lvl w:ilvl="3">
      <w:start w:val="1"/>
      <w:numFmt w:val="decimal"/>
      <w:lvlText w:val="%4."/>
      <w:lvlJc w:val="left"/>
      <w:pPr>
        <w:ind w:left="2586" w:hanging="360"/>
      </w:pPr>
    </w:lvl>
    <w:lvl w:ilvl="4">
      <w:start w:val="1"/>
      <w:numFmt w:val="lowerLetter"/>
      <w:lvlText w:val="%5."/>
      <w:lvlJc w:val="left"/>
      <w:pPr>
        <w:ind w:left="3306" w:hanging="360"/>
      </w:pPr>
    </w:lvl>
    <w:lvl w:ilvl="5">
      <w:start w:val="1"/>
      <w:numFmt w:val="lowerRoman"/>
      <w:lvlText w:val="%6."/>
      <w:lvlJc w:val="right"/>
      <w:pPr>
        <w:ind w:left="4026" w:hanging="180"/>
      </w:pPr>
    </w:lvl>
    <w:lvl w:ilvl="6">
      <w:start w:val="1"/>
      <w:numFmt w:val="decimal"/>
      <w:lvlText w:val="%7."/>
      <w:lvlJc w:val="left"/>
      <w:pPr>
        <w:ind w:left="4746" w:hanging="360"/>
      </w:pPr>
    </w:lvl>
    <w:lvl w:ilvl="7">
      <w:start w:val="1"/>
      <w:numFmt w:val="lowerLetter"/>
      <w:lvlText w:val="%8."/>
      <w:lvlJc w:val="left"/>
      <w:pPr>
        <w:ind w:left="5466" w:hanging="360"/>
      </w:pPr>
    </w:lvl>
    <w:lvl w:ilvl="8">
      <w:start w:val="1"/>
      <w:numFmt w:val="lowerRoman"/>
      <w:lvlText w:val="%9."/>
      <w:lvlJc w:val="right"/>
      <w:pPr>
        <w:ind w:left="6186" w:hanging="180"/>
      </w:pPr>
    </w:lvl>
  </w:abstractNum>
  <w:abstractNum w:abstractNumId="23"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56418AD"/>
    <w:multiLevelType w:val="hybridMultilevel"/>
    <w:tmpl w:val="B28416B8"/>
    <w:lvl w:ilvl="0" w:tplc="080A0017">
      <w:start w:val="1"/>
      <w:numFmt w:val="lowerLetter"/>
      <w:lvlText w:val="%1)"/>
      <w:lvlJc w:val="left"/>
      <w:pPr>
        <w:ind w:left="1545" w:hanging="360"/>
      </w:pPr>
    </w:lvl>
    <w:lvl w:ilvl="1" w:tplc="080A0019" w:tentative="1">
      <w:start w:val="1"/>
      <w:numFmt w:val="lowerLetter"/>
      <w:lvlText w:val="%2."/>
      <w:lvlJc w:val="left"/>
      <w:pPr>
        <w:ind w:left="2265" w:hanging="360"/>
      </w:pPr>
    </w:lvl>
    <w:lvl w:ilvl="2" w:tplc="080A001B" w:tentative="1">
      <w:start w:val="1"/>
      <w:numFmt w:val="lowerRoman"/>
      <w:lvlText w:val="%3."/>
      <w:lvlJc w:val="right"/>
      <w:pPr>
        <w:ind w:left="2985" w:hanging="180"/>
      </w:pPr>
    </w:lvl>
    <w:lvl w:ilvl="3" w:tplc="080A000F" w:tentative="1">
      <w:start w:val="1"/>
      <w:numFmt w:val="decimal"/>
      <w:lvlText w:val="%4."/>
      <w:lvlJc w:val="left"/>
      <w:pPr>
        <w:ind w:left="3705" w:hanging="360"/>
      </w:pPr>
    </w:lvl>
    <w:lvl w:ilvl="4" w:tplc="080A0019" w:tentative="1">
      <w:start w:val="1"/>
      <w:numFmt w:val="lowerLetter"/>
      <w:lvlText w:val="%5."/>
      <w:lvlJc w:val="left"/>
      <w:pPr>
        <w:ind w:left="4425" w:hanging="360"/>
      </w:pPr>
    </w:lvl>
    <w:lvl w:ilvl="5" w:tplc="080A001B" w:tentative="1">
      <w:start w:val="1"/>
      <w:numFmt w:val="lowerRoman"/>
      <w:lvlText w:val="%6."/>
      <w:lvlJc w:val="right"/>
      <w:pPr>
        <w:ind w:left="5145" w:hanging="180"/>
      </w:pPr>
    </w:lvl>
    <w:lvl w:ilvl="6" w:tplc="080A000F" w:tentative="1">
      <w:start w:val="1"/>
      <w:numFmt w:val="decimal"/>
      <w:lvlText w:val="%7."/>
      <w:lvlJc w:val="left"/>
      <w:pPr>
        <w:ind w:left="5865" w:hanging="360"/>
      </w:pPr>
    </w:lvl>
    <w:lvl w:ilvl="7" w:tplc="080A0019" w:tentative="1">
      <w:start w:val="1"/>
      <w:numFmt w:val="lowerLetter"/>
      <w:lvlText w:val="%8."/>
      <w:lvlJc w:val="left"/>
      <w:pPr>
        <w:ind w:left="6585" w:hanging="360"/>
      </w:pPr>
    </w:lvl>
    <w:lvl w:ilvl="8" w:tplc="080A001B" w:tentative="1">
      <w:start w:val="1"/>
      <w:numFmt w:val="lowerRoman"/>
      <w:lvlText w:val="%9."/>
      <w:lvlJc w:val="right"/>
      <w:pPr>
        <w:ind w:left="7305" w:hanging="180"/>
      </w:pPr>
    </w:lvl>
  </w:abstractNum>
  <w:abstractNum w:abstractNumId="25" w15:restartNumberingAfterBreak="0">
    <w:nsid w:val="5A0947F4"/>
    <w:multiLevelType w:val="hybridMultilevel"/>
    <w:tmpl w:val="1C4E4F2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6" w15:restartNumberingAfterBreak="0">
    <w:nsid w:val="5CAC0103"/>
    <w:multiLevelType w:val="multilevel"/>
    <w:tmpl w:val="41DE4984"/>
    <w:lvl w:ilvl="0">
      <w:start w:val="1"/>
      <w:numFmt w:val="decimal"/>
      <w:lvlText w:val="%1."/>
      <w:lvlJc w:val="left"/>
      <w:pPr>
        <w:ind w:left="426" w:hanging="360"/>
      </w:pPr>
      <w:rPr>
        <w:b/>
      </w:rPr>
    </w:lvl>
    <w:lvl w:ilvl="1">
      <w:start w:val="1"/>
      <w:numFmt w:val="bullet"/>
      <w:lvlText w:val=""/>
      <w:lvlJc w:val="left"/>
      <w:pPr>
        <w:ind w:left="1146" w:hanging="360"/>
      </w:pPr>
      <w:rPr>
        <w:rFonts w:ascii="Wingdings" w:hAnsi="Wingdings" w:hint="default"/>
        <w:b w:val="0"/>
      </w:rPr>
    </w:lvl>
    <w:lvl w:ilvl="2">
      <w:start w:val="1"/>
      <w:numFmt w:val="lowerRoman"/>
      <w:lvlText w:val="%3."/>
      <w:lvlJc w:val="right"/>
      <w:pPr>
        <w:ind w:left="1866" w:hanging="180"/>
      </w:pPr>
    </w:lvl>
    <w:lvl w:ilvl="3">
      <w:start w:val="1"/>
      <w:numFmt w:val="decimal"/>
      <w:lvlText w:val="%4."/>
      <w:lvlJc w:val="left"/>
      <w:pPr>
        <w:ind w:left="2586" w:hanging="360"/>
      </w:pPr>
    </w:lvl>
    <w:lvl w:ilvl="4">
      <w:start w:val="1"/>
      <w:numFmt w:val="lowerLetter"/>
      <w:lvlText w:val="%5."/>
      <w:lvlJc w:val="left"/>
      <w:pPr>
        <w:ind w:left="3306" w:hanging="360"/>
      </w:pPr>
    </w:lvl>
    <w:lvl w:ilvl="5">
      <w:start w:val="1"/>
      <w:numFmt w:val="lowerRoman"/>
      <w:lvlText w:val="%6."/>
      <w:lvlJc w:val="right"/>
      <w:pPr>
        <w:ind w:left="4026" w:hanging="180"/>
      </w:pPr>
    </w:lvl>
    <w:lvl w:ilvl="6">
      <w:start w:val="1"/>
      <w:numFmt w:val="decimal"/>
      <w:lvlText w:val="%7."/>
      <w:lvlJc w:val="left"/>
      <w:pPr>
        <w:ind w:left="4746" w:hanging="360"/>
      </w:pPr>
    </w:lvl>
    <w:lvl w:ilvl="7">
      <w:start w:val="1"/>
      <w:numFmt w:val="lowerLetter"/>
      <w:lvlText w:val="%8."/>
      <w:lvlJc w:val="left"/>
      <w:pPr>
        <w:ind w:left="5466" w:hanging="360"/>
      </w:pPr>
    </w:lvl>
    <w:lvl w:ilvl="8">
      <w:start w:val="1"/>
      <w:numFmt w:val="lowerRoman"/>
      <w:lvlText w:val="%9."/>
      <w:lvlJc w:val="right"/>
      <w:pPr>
        <w:ind w:left="6186" w:hanging="180"/>
      </w:pPr>
    </w:lvl>
  </w:abstractNum>
  <w:abstractNum w:abstractNumId="27" w15:restartNumberingAfterBreak="0">
    <w:nsid w:val="5FB90544"/>
    <w:multiLevelType w:val="hybridMultilevel"/>
    <w:tmpl w:val="84040D9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8" w15:restartNumberingAfterBreak="0">
    <w:nsid w:val="636E4C43"/>
    <w:multiLevelType w:val="multilevel"/>
    <w:tmpl w:val="E4E6DD44"/>
    <w:lvl w:ilvl="0">
      <w:start w:val="1"/>
      <w:numFmt w:val="lowerLetter"/>
      <w:lvlText w:val="%1)"/>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2463116"/>
    <w:multiLevelType w:val="hybridMultilevel"/>
    <w:tmpl w:val="90B4B7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26262FE"/>
    <w:multiLevelType w:val="hybridMultilevel"/>
    <w:tmpl w:val="0FF200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23"/>
  </w:num>
  <w:num w:numId="4">
    <w:abstractNumId w:val="14"/>
  </w:num>
  <w:num w:numId="5">
    <w:abstractNumId w:val="29"/>
  </w:num>
  <w:num w:numId="6">
    <w:abstractNumId w:val="0"/>
  </w:num>
  <w:num w:numId="7">
    <w:abstractNumId w:val="28"/>
  </w:num>
  <w:num w:numId="8">
    <w:abstractNumId w:val="7"/>
  </w:num>
  <w:num w:numId="9">
    <w:abstractNumId w:val="20"/>
  </w:num>
  <w:num w:numId="10">
    <w:abstractNumId w:val="2"/>
  </w:num>
  <w:num w:numId="11">
    <w:abstractNumId w:val="12"/>
  </w:num>
  <w:num w:numId="12">
    <w:abstractNumId w:val="3"/>
  </w:num>
  <w:num w:numId="13">
    <w:abstractNumId w:val="21"/>
  </w:num>
  <w:num w:numId="14">
    <w:abstractNumId w:val="27"/>
  </w:num>
  <w:num w:numId="15">
    <w:abstractNumId w:val="18"/>
  </w:num>
  <w:num w:numId="16">
    <w:abstractNumId w:val="25"/>
  </w:num>
  <w:num w:numId="17">
    <w:abstractNumId w:val="30"/>
  </w:num>
  <w:num w:numId="18">
    <w:abstractNumId w:val="5"/>
  </w:num>
  <w:num w:numId="19">
    <w:abstractNumId w:val="13"/>
  </w:num>
  <w:num w:numId="20">
    <w:abstractNumId w:val="26"/>
  </w:num>
  <w:num w:numId="21">
    <w:abstractNumId w:val="22"/>
  </w:num>
  <w:num w:numId="22">
    <w:abstractNumId w:val="15"/>
  </w:num>
  <w:num w:numId="23">
    <w:abstractNumId w:val="4"/>
  </w:num>
  <w:num w:numId="24">
    <w:abstractNumId w:val="1"/>
  </w:num>
  <w:num w:numId="25">
    <w:abstractNumId w:val="9"/>
  </w:num>
  <w:num w:numId="26">
    <w:abstractNumId w:val="8"/>
    <w:lvlOverride w:ilvl="0">
      <w:startOverride w:val="1"/>
    </w:lvlOverride>
    <w:lvlOverride w:ilvl="1"/>
    <w:lvlOverride w:ilvl="2"/>
    <w:lvlOverride w:ilvl="3"/>
    <w:lvlOverride w:ilvl="4"/>
    <w:lvlOverride w:ilvl="5"/>
    <w:lvlOverride w:ilvl="6"/>
    <w:lvlOverride w:ilvl="7"/>
    <w:lvlOverride w:ilvl="8"/>
  </w:num>
  <w:num w:numId="27">
    <w:abstractNumId w:val="10"/>
    <w:lvlOverride w:ilvl="0">
      <w:startOverride w:val="1"/>
    </w:lvlOverride>
    <w:lvlOverride w:ilvl="1"/>
    <w:lvlOverride w:ilvl="2"/>
    <w:lvlOverride w:ilvl="3"/>
    <w:lvlOverride w:ilvl="4"/>
    <w:lvlOverride w:ilvl="5"/>
    <w:lvlOverride w:ilvl="6"/>
    <w:lvlOverride w:ilvl="7"/>
    <w:lvlOverride w:ilvl="8"/>
  </w:num>
  <w:num w:numId="28">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24"/>
  </w:num>
  <w:num w:numId="31">
    <w:abstractNumId w:val="19"/>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AFF"/>
    <w:rsid w:val="00021DE2"/>
    <w:rsid w:val="000249B9"/>
    <w:rsid w:val="0002517A"/>
    <w:rsid w:val="00044FAD"/>
    <w:rsid w:val="00086CC3"/>
    <w:rsid w:val="000B6758"/>
    <w:rsid w:val="00121351"/>
    <w:rsid w:val="0013312E"/>
    <w:rsid w:val="00195B38"/>
    <w:rsid w:val="001E27F8"/>
    <w:rsid w:val="001E730E"/>
    <w:rsid w:val="00214DFB"/>
    <w:rsid w:val="00260DCA"/>
    <w:rsid w:val="0026225C"/>
    <w:rsid w:val="002B015F"/>
    <w:rsid w:val="002C3AE1"/>
    <w:rsid w:val="002E321B"/>
    <w:rsid w:val="00304346"/>
    <w:rsid w:val="00317772"/>
    <w:rsid w:val="00323E4F"/>
    <w:rsid w:val="00340C9F"/>
    <w:rsid w:val="00373F90"/>
    <w:rsid w:val="00386AA0"/>
    <w:rsid w:val="003B0966"/>
    <w:rsid w:val="00424314"/>
    <w:rsid w:val="004317D7"/>
    <w:rsid w:val="00436354"/>
    <w:rsid w:val="0043720A"/>
    <w:rsid w:val="0045421F"/>
    <w:rsid w:val="004729C4"/>
    <w:rsid w:val="00482FC4"/>
    <w:rsid w:val="004865E0"/>
    <w:rsid w:val="004A0F88"/>
    <w:rsid w:val="004F6364"/>
    <w:rsid w:val="00503EE3"/>
    <w:rsid w:val="00507E25"/>
    <w:rsid w:val="00517F5C"/>
    <w:rsid w:val="00535745"/>
    <w:rsid w:val="005464F2"/>
    <w:rsid w:val="00576F7C"/>
    <w:rsid w:val="005A65C2"/>
    <w:rsid w:val="005C136F"/>
    <w:rsid w:val="005C1BDA"/>
    <w:rsid w:val="00603FFF"/>
    <w:rsid w:val="00633C1F"/>
    <w:rsid w:val="00637E59"/>
    <w:rsid w:val="00674875"/>
    <w:rsid w:val="00676994"/>
    <w:rsid w:val="0068235F"/>
    <w:rsid w:val="006B1221"/>
    <w:rsid w:val="006B69A8"/>
    <w:rsid w:val="006C069E"/>
    <w:rsid w:val="006E0DBD"/>
    <w:rsid w:val="006F4AA1"/>
    <w:rsid w:val="00703C0A"/>
    <w:rsid w:val="00711908"/>
    <w:rsid w:val="00722A46"/>
    <w:rsid w:val="007255BF"/>
    <w:rsid w:val="0073289C"/>
    <w:rsid w:val="0075108E"/>
    <w:rsid w:val="00772B48"/>
    <w:rsid w:val="007A1865"/>
    <w:rsid w:val="007C11B2"/>
    <w:rsid w:val="007D1F34"/>
    <w:rsid w:val="008053CE"/>
    <w:rsid w:val="0080597B"/>
    <w:rsid w:val="00807E35"/>
    <w:rsid w:val="00835E78"/>
    <w:rsid w:val="00841854"/>
    <w:rsid w:val="00850235"/>
    <w:rsid w:val="00861004"/>
    <w:rsid w:val="00870652"/>
    <w:rsid w:val="00884358"/>
    <w:rsid w:val="008B4219"/>
    <w:rsid w:val="008D6373"/>
    <w:rsid w:val="008E7A97"/>
    <w:rsid w:val="00904FE7"/>
    <w:rsid w:val="00905D28"/>
    <w:rsid w:val="00906A17"/>
    <w:rsid w:val="0091292D"/>
    <w:rsid w:val="00922028"/>
    <w:rsid w:val="00925E3B"/>
    <w:rsid w:val="009266B7"/>
    <w:rsid w:val="009333B7"/>
    <w:rsid w:val="00943BF5"/>
    <w:rsid w:val="00961E1C"/>
    <w:rsid w:val="009649EE"/>
    <w:rsid w:val="00967A5D"/>
    <w:rsid w:val="009B6769"/>
    <w:rsid w:val="009C4D3F"/>
    <w:rsid w:val="009D1FD5"/>
    <w:rsid w:val="00A02D25"/>
    <w:rsid w:val="00A33443"/>
    <w:rsid w:val="00A466D4"/>
    <w:rsid w:val="00A52842"/>
    <w:rsid w:val="00A55AE1"/>
    <w:rsid w:val="00A942F8"/>
    <w:rsid w:val="00AA3FB5"/>
    <w:rsid w:val="00AF6936"/>
    <w:rsid w:val="00B10ACB"/>
    <w:rsid w:val="00B82430"/>
    <w:rsid w:val="00BB193F"/>
    <w:rsid w:val="00BB7614"/>
    <w:rsid w:val="00BC51D4"/>
    <w:rsid w:val="00BC531E"/>
    <w:rsid w:val="00BD4F6D"/>
    <w:rsid w:val="00C010DE"/>
    <w:rsid w:val="00C020E0"/>
    <w:rsid w:val="00C04C2A"/>
    <w:rsid w:val="00C34209"/>
    <w:rsid w:val="00C74B48"/>
    <w:rsid w:val="00C768EF"/>
    <w:rsid w:val="00C83D1C"/>
    <w:rsid w:val="00C848BB"/>
    <w:rsid w:val="00C921A5"/>
    <w:rsid w:val="00CB307A"/>
    <w:rsid w:val="00CB38A5"/>
    <w:rsid w:val="00CC1387"/>
    <w:rsid w:val="00CD19FF"/>
    <w:rsid w:val="00CE6A74"/>
    <w:rsid w:val="00D139D7"/>
    <w:rsid w:val="00D23EBF"/>
    <w:rsid w:val="00D27E2F"/>
    <w:rsid w:val="00D27F4A"/>
    <w:rsid w:val="00D308B4"/>
    <w:rsid w:val="00D36608"/>
    <w:rsid w:val="00D46EB9"/>
    <w:rsid w:val="00DB0537"/>
    <w:rsid w:val="00DC0624"/>
    <w:rsid w:val="00DC5D31"/>
    <w:rsid w:val="00E26113"/>
    <w:rsid w:val="00E651CC"/>
    <w:rsid w:val="00E920B2"/>
    <w:rsid w:val="00E9218B"/>
    <w:rsid w:val="00E921C1"/>
    <w:rsid w:val="00EA6CA6"/>
    <w:rsid w:val="00EB2B89"/>
    <w:rsid w:val="00EC2C8A"/>
    <w:rsid w:val="00F021CA"/>
    <w:rsid w:val="00F05B94"/>
    <w:rsid w:val="00F234A3"/>
    <w:rsid w:val="00F25AFF"/>
    <w:rsid w:val="00F30745"/>
    <w:rsid w:val="00F726F5"/>
    <w:rsid w:val="00F91006"/>
    <w:rsid w:val="00FC7386"/>
    <w:rsid w:val="00FE0C5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35F36075"/>
  <w15:chartTrackingRefBased/>
  <w15:docId w15:val="{7C036139-185F-446E-AB6B-EFD852A9B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0B675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AF6936"/>
    <w:pPr>
      <w:keepNext/>
      <w:keepLines/>
      <w:spacing w:before="40"/>
      <w:outlineLvl w:val="1"/>
    </w:pPr>
    <w:rPr>
      <w:rFonts w:ascii="Calibri" w:eastAsia="Calibri" w:hAnsi="Calibri" w:cs="Calibri"/>
      <w:color w:val="2E75B5"/>
      <w:sz w:val="26"/>
      <w:szCs w:val="26"/>
      <w:lang w:eastAsia="es-MX"/>
    </w:rPr>
  </w:style>
  <w:style w:type="paragraph" w:styleId="Ttulo3">
    <w:name w:val="heading 3"/>
    <w:basedOn w:val="Normal"/>
    <w:next w:val="Normal"/>
    <w:link w:val="Ttulo3Car"/>
    <w:uiPriority w:val="9"/>
    <w:semiHidden/>
    <w:unhideWhenUsed/>
    <w:qFormat/>
    <w:rsid w:val="00C921A5"/>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5AFF"/>
    <w:pPr>
      <w:ind w:left="720"/>
      <w:contextualSpacing/>
    </w:pPr>
    <w:rPr>
      <w:rFonts w:ascii="Century Gothic" w:eastAsia="Times New Roman" w:hAnsi="Century Gothic" w:cs="Times New Roman"/>
      <w:sz w:val="22"/>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F25AFF"/>
    <w:rPr>
      <w:rFonts w:ascii="Century Gothic" w:eastAsia="Times New Roman" w:hAnsi="Century Gothic" w:cs="Times New Roman"/>
      <w:sz w:val="22"/>
      <w:lang w:eastAsia="es-ES"/>
    </w:rPr>
  </w:style>
  <w:style w:type="character" w:customStyle="1" w:styleId="Ttulo2Car">
    <w:name w:val="Título 2 Car"/>
    <w:basedOn w:val="Fuentedeprrafopredeter"/>
    <w:link w:val="Ttulo2"/>
    <w:uiPriority w:val="9"/>
    <w:rsid w:val="00AF6936"/>
    <w:rPr>
      <w:rFonts w:ascii="Calibri" w:eastAsia="Calibri" w:hAnsi="Calibri" w:cs="Calibri"/>
      <w:color w:val="2E75B5"/>
      <w:sz w:val="26"/>
      <w:szCs w:val="26"/>
      <w:lang w:eastAsia="es-MX"/>
    </w:rPr>
  </w:style>
  <w:style w:type="table" w:styleId="Tablaconcuadrcula">
    <w:name w:val="Table Grid"/>
    <w:basedOn w:val="Tablanormal"/>
    <w:uiPriority w:val="39"/>
    <w:rsid w:val="00A52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0B6758"/>
    <w:rPr>
      <w:rFonts w:asciiTheme="majorHAnsi" w:eastAsiaTheme="majorEastAsia" w:hAnsiTheme="majorHAnsi" w:cstheme="majorBidi"/>
      <w:color w:val="2F5496" w:themeColor="accent1" w:themeShade="BF"/>
      <w:sz w:val="32"/>
      <w:szCs w:val="32"/>
    </w:rPr>
  </w:style>
  <w:style w:type="paragraph" w:styleId="TDC1">
    <w:name w:val="toc 1"/>
    <w:basedOn w:val="Normal"/>
    <w:next w:val="Normal"/>
    <w:autoRedefine/>
    <w:uiPriority w:val="39"/>
    <w:unhideWhenUsed/>
    <w:rsid w:val="001E27F8"/>
    <w:pPr>
      <w:spacing w:after="100"/>
    </w:pPr>
  </w:style>
  <w:style w:type="character" w:styleId="Hipervnculo">
    <w:name w:val="Hyperlink"/>
    <w:basedOn w:val="Fuentedeprrafopredeter"/>
    <w:uiPriority w:val="99"/>
    <w:unhideWhenUsed/>
    <w:rsid w:val="001E27F8"/>
    <w:rPr>
      <w:color w:val="0563C1" w:themeColor="hyperlink"/>
      <w:u w:val="single"/>
    </w:rPr>
  </w:style>
  <w:style w:type="paragraph" w:styleId="Encabezado">
    <w:name w:val="header"/>
    <w:basedOn w:val="Normal"/>
    <w:link w:val="EncabezadoCar"/>
    <w:uiPriority w:val="99"/>
    <w:unhideWhenUsed/>
    <w:rsid w:val="001E27F8"/>
    <w:pPr>
      <w:tabs>
        <w:tab w:val="center" w:pos="4419"/>
        <w:tab w:val="right" w:pos="8838"/>
      </w:tabs>
    </w:pPr>
  </w:style>
  <w:style w:type="character" w:customStyle="1" w:styleId="EncabezadoCar">
    <w:name w:val="Encabezado Car"/>
    <w:basedOn w:val="Fuentedeprrafopredeter"/>
    <w:link w:val="Encabezado"/>
    <w:uiPriority w:val="99"/>
    <w:rsid w:val="001E27F8"/>
  </w:style>
  <w:style w:type="paragraph" w:styleId="Piedepgina">
    <w:name w:val="footer"/>
    <w:basedOn w:val="Normal"/>
    <w:link w:val="PiedepginaCar"/>
    <w:uiPriority w:val="99"/>
    <w:unhideWhenUsed/>
    <w:rsid w:val="001E27F8"/>
    <w:pPr>
      <w:tabs>
        <w:tab w:val="center" w:pos="4419"/>
        <w:tab w:val="right" w:pos="8838"/>
      </w:tabs>
    </w:pPr>
  </w:style>
  <w:style w:type="character" w:customStyle="1" w:styleId="PiedepginaCar">
    <w:name w:val="Pie de página Car"/>
    <w:basedOn w:val="Fuentedeprrafopredeter"/>
    <w:link w:val="Piedepgina"/>
    <w:uiPriority w:val="99"/>
    <w:rsid w:val="001E27F8"/>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3312E"/>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3312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13312E"/>
    <w:rPr>
      <w:vertAlign w:val="superscript"/>
    </w:rPr>
  </w:style>
  <w:style w:type="character" w:customStyle="1" w:styleId="Ttulo3Car">
    <w:name w:val="Título 3 Car"/>
    <w:basedOn w:val="Fuentedeprrafopredeter"/>
    <w:link w:val="Ttulo3"/>
    <w:uiPriority w:val="9"/>
    <w:semiHidden/>
    <w:rsid w:val="00C921A5"/>
    <w:rPr>
      <w:rFonts w:asciiTheme="majorHAnsi" w:eastAsiaTheme="majorEastAsia" w:hAnsiTheme="majorHAnsi" w:cstheme="majorBidi"/>
      <w:color w:val="1F3763" w:themeColor="accent1" w:themeShade="7F"/>
    </w:rPr>
  </w:style>
  <w:style w:type="character" w:styleId="Refdecomentario">
    <w:name w:val="annotation reference"/>
    <w:basedOn w:val="Fuentedeprrafopredeter"/>
    <w:uiPriority w:val="99"/>
    <w:semiHidden/>
    <w:unhideWhenUsed/>
    <w:rsid w:val="00044FAD"/>
    <w:rPr>
      <w:sz w:val="16"/>
      <w:szCs w:val="16"/>
    </w:rPr>
  </w:style>
  <w:style w:type="paragraph" w:styleId="Textocomentario">
    <w:name w:val="annotation text"/>
    <w:basedOn w:val="Normal"/>
    <w:link w:val="TextocomentarioCar"/>
    <w:uiPriority w:val="99"/>
    <w:semiHidden/>
    <w:unhideWhenUsed/>
    <w:rsid w:val="00044FAD"/>
    <w:rPr>
      <w:sz w:val="20"/>
      <w:szCs w:val="20"/>
    </w:rPr>
  </w:style>
  <w:style w:type="character" w:customStyle="1" w:styleId="TextocomentarioCar">
    <w:name w:val="Texto comentario Car"/>
    <w:basedOn w:val="Fuentedeprrafopredeter"/>
    <w:link w:val="Textocomentario"/>
    <w:uiPriority w:val="99"/>
    <w:semiHidden/>
    <w:rsid w:val="00044FAD"/>
    <w:rPr>
      <w:sz w:val="20"/>
      <w:szCs w:val="20"/>
    </w:rPr>
  </w:style>
  <w:style w:type="paragraph" w:styleId="Asuntodelcomentario">
    <w:name w:val="annotation subject"/>
    <w:basedOn w:val="Textocomentario"/>
    <w:next w:val="Textocomentario"/>
    <w:link w:val="AsuntodelcomentarioCar"/>
    <w:uiPriority w:val="99"/>
    <w:semiHidden/>
    <w:unhideWhenUsed/>
    <w:rsid w:val="00044FAD"/>
    <w:rPr>
      <w:b/>
      <w:bCs/>
    </w:rPr>
  </w:style>
  <w:style w:type="character" w:customStyle="1" w:styleId="AsuntodelcomentarioCar">
    <w:name w:val="Asunto del comentario Car"/>
    <w:basedOn w:val="TextocomentarioCar"/>
    <w:link w:val="Asuntodelcomentario"/>
    <w:uiPriority w:val="99"/>
    <w:semiHidden/>
    <w:rsid w:val="00044FAD"/>
    <w:rPr>
      <w:b/>
      <w:bCs/>
      <w:sz w:val="20"/>
      <w:szCs w:val="20"/>
    </w:rPr>
  </w:style>
  <w:style w:type="paragraph" w:styleId="Textodeglobo">
    <w:name w:val="Balloon Text"/>
    <w:basedOn w:val="Normal"/>
    <w:link w:val="TextodegloboCar"/>
    <w:uiPriority w:val="99"/>
    <w:semiHidden/>
    <w:unhideWhenUsed/>
    <w:rsid w:val="00044FA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44F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905201">
      <w:bodyDiv w:val="1"/>
      <w:marLeft w:val="0"/>
      <w:marRight w:val="0"/>
      <w:marTop w:val="0"/>
      <w:marBottom w:val="0"/>
      <w:divBdr>
        <w:top w:val="none" w:sz="0" w:space="0" w:color="auto"/>
        <w:left w:val="none" w:sz="0" w:space="0" w:color="auto"/>
        <w:bottom w:val="none" w:sz="0" w:space="0" w:color="auto"/>
        <w:right w:val="none" w:sz="0" w:space="0" w:color="auto"/>
      </w:divBdr>
    </w:div>
    <w:div w:id="165171861">
      <w:bodyDiv w:val="1"/>
      <w:marLeft w:val="0"/>
      <w:marRight w:val="0"/>
      <w:marTop w:val="0"/>
      <w:marBottom w:val="0"/>
      <w:divBdr>
        <w:top w:val="none" w:sz="0" w:space="0" w:color="auto"/>
        <w:left w:val="none" w:sz="0" w:space="0" w:color="auto"/>
        <w:bottom w:val="none" w:sz="0" w:space="0" w:color="auto"/>
        <w:right w:val="none" w:sz="0" w:space="0" w:color="auto"/>
      </w:divBdr>
    </w:div>
    <w:div w:id="414059209">
      <w:bodyDiv w:val="1"/>
      <w:marLeft w:val="0"/>
      <w:marRight w:val="0"/>
      <w:marTop w:val="0"/>
      <w:marBottom w:val="0"/>
      <w:divBdr>
        <w:top w:val="none" w:sz="0" w:space="0" w:color="auto"/>
        <w:left w:val="none" w:sz="0" w:space="0" w:color="auto"/>
        <w:bottom w:val="none" w:sz="0" w:space="0" w:color="auto"/>
        <w:right w:val="none" w:sz="0" w:space="0" w:color="auto"/>
      </w:divBdr>
    </w:div>
    <w:div w:id="601643088">
      <w:bodyDiv w:val="1"/>
      <w:marLeft w:val="0"/>
      <w:marRight w:val="0"/>
      <w:marTop w:val="0"/>
      <w:marBottom w:val="0"/>
      <w:divBdr>
        <w:top w:val="none" w:sz="0" w:space="0" w:color="auto"/>
        <w:left w:val="none" w:sz="0" w:space="0" w:color="auto"/>
        <w:bottom w:val="none" w:sz="0" w:space="0" w:color="auto"/>
        <w:right w:val="none" w:sz="0" w:space="0" w:color="auto"/>
      </w:divBdr>
      <w:divsChild>
        <w:div w:id="753892849">
          <w:marLeft w:val="864"/>
          <w:marRight w:val="0"/>
          <w:marTop w:val="0"/>
          <w:marBottom w:val="101"/>
          <w:divBdr>
            <w:top w:val="none" w:sz="0" w:space="0" w:color="auto"/>
            <w:left w:val="none" w:sz="0" w:space="0" w:color="auto"/>
            <w:bottom w:val="none" w:sz="0" w:space="0" w:color="auto"/>
            <w:right w:val="none" w:sz="0" w:space="0" w:color="auto"/>
          </w:divBdr>
        </w:div>
        <w:div w:id="1050886020">
          <w:marLeft w:val="864"/>
          <w:marRight w:val="0"/>
          <w:marTop w:val="0"/>
          <w:marBottom w:val="101"/>
          <w:divBdr>
            <w:top w:val="none" w:sz="0" w:space="0" w:color="auto"/>
            <w:left w:val="none" w:sz="0" w:space="0" w:color="auto"/>
            <w:bottom w:val="none" w:sz="0" w:space="0" w:color="auto"/>
            <w:right w:val="none" w:sz="0" w:space="0" w:color="auto"/>
          </w:divBdr>
        </w:div>
        <w:div w:id="1136410685">
          <w:marLeft w:val="0"/>
          <w:marRight w:val="0"/>
          <w:marTop w:val="0"/>
          <w:marBottom w:val="101"/>
          <w:divBdr>
            <w:top w:val="none" w:sz="0" w:space="0" w:color="auto"/>
            <w:left w:val="none" w:sz="0" w:space="0" w:color="auto"/>
            <w:bottom w:val="none" w:sz="0" w:space="0" w:color="auto"/>
            <w:right w:val="none" w:sz="0" w:space="0" w:color="auto"/>
          </w:divBdr>
        </w:div>
        <w:div w:id="1383022380">
          <w:marLeft w:val="864"/>
          <w:marRight w:val="0"/>
          <w:marTop w:val="0"/>
          <w:marBottom w:val="101"/>
          <w:divBdr>
            <w:top w:val="none" w:sz="0" w:space="0" w:color="auto"/>
            <w:left w:val="none" w:sz="0" w:space="0" w:color="auto"/>
            <w:bottom w:val="none" w:sz="0" w:space="0" w:color="auto"/>
            <w:right w:val="none" w:sz="0" w:space="0" w:color="auto"/>
          </w:divBdr>
        </w:div>
        <w:div w:id="2118139182">
          <w:marLeft w:val="864"/>
          <w:marRight w:val="0"/>
          <w:marTop w:val="0"/>
          <w:marBottom w:val="101"/>
          <w:divBdr>
            <w:top w:val="none" w:sz="0" w:space="0" w:color="auto"/>
            <w:left w:val="none" w:sz="0" w:space="0" w:color="auto"/>
            <w:bottom w:val="none" w:sz="0" w:space="0" w:color="auto"/>
            <w:right w:val="none" w:sz="0" w:space="0" w:color="auto"/>
          </w:divBdr>
        </w:div>
      </w:divsChild>
    </w:div>
    <w:div w:id="1075590681">
      <w:bodyDiv w:val="1"/>
      <w:marLeft w:val="0"/>
      <w:marRight w:val="0"/>
      <w:marTop w:val="0"/>
      <w:marBottom w:val="0"/>
      <w:divBdr>
        <w:top w:val="none" w:sz="0" w:space="0" w:color="auto"/>
        <w:left w:val="none" w:sz="0" w:space="0" w:color="auto"/>
        <w:bottom w:val="none" w:sz="0" w:space="0" w:color="auto"/>
        <w:right w:val="none" w:sz="0" w:space="0" w:color="auto"/>
      </w:divBdr>
      <w:divsChild>
        <w:div w:id="1015569738">
          <w:marLeft w:val="0"/>
          <w:marRight w:val="0"/>
          <w:marTop w:val="0"/>
          <w:marBottom w:val="101"/>
          <w:divBdr>
            <w:top w:val="none" w:sz="0" w:space="0" w:color="auto"/>
            <w:left w:val="none" w:sz="0" w:space="0" w:color="auto"/>
            <w:bottom w:val="none" w:sz="0" w:space="0" w:color="auto"/>
            <w:right w:val="none" w:sz="0" w:space="0" w:color="auto"/>
          </w:divBdr>
        </w:div>
        <w:div w:id="2029476845">
          <w:marLeft w:val="0"/>
          <w:marRight w:val="0"/>
          <w:marTop w:val="0"/>
          <w:marBottom w:val="82"/>
          <w:divBdr>
            <w:top w:val="none" w:sz="0" w:space="0" w:color="auto"/>
            <w:left w:val="none" w:sz="0" w:space="0" w:color="auto"/>
            <w:bottom w:val="none" w:sz="0" w:space="0" w:color="auto"/>
            <w:right w:val="none" w:sz="0" w:space="0" w:color="auto"/>
          </w:divBdr>
        </w:div>
      </w:divsChild>
    </w:div>
    <w:div w:id="1083184023">
      <w:bodyDiv w:val="1"/>
      <w:marLeft w:val="0"/>
      <w:marRight w:val="0"/>
      <w:marTop w:val="0"/>
      <w:marBottom w:val="0"/>
      <w:divBdr>
        <w:top w:val="none" w:sz="0" w:space="0" w:color="auto"/>
        <w:left w:val="none" w:sz="0" w:space="0" w:color="auto"/>
        <w:bottom w:val="none" w:sz="0" w:space="0" w:color="auto"/>
        <w:right w:val="none" w:sz="0" w:space="0" w:color="auto"/>
      </w:divBdr>
      <w:divsChild>
        <w:div w:id="450973533">
          <w:marLeft w:val="0"/>
          <w:marRight w:val="0"/>
          <w:marTop w:val="0"/>
          <w:marBottom w:val="101"/>
          <w:divBdr>
            <w:top w:val="none" w:sz="0" w:space="0" w:color="auto"/>
            <w:left w:val="none" w:sz="0" w:space="0" w:color="auto"/>
            <w:bottom w:val="none" w:sz="0" w:space="0" w:color="auto"/>
            <w:right w:val="none" w:sz="0" w:space="0" w:color="auto"/>
          </w:divBdr>
        </w:div>
        <w:div w:id="903947548">
          <w:marLeft w:val="0"/>
          <w:marRight w:val="0"/>
          <w:marTop w:val="0"/>
          <w:marBottom w:val="82"/>
          <w:divBdr>
            <w:top w:val="none" w:sz="0" w:space="0" w:color="auto"/>
            <w:left w:val="none" w:sz="0" w:space="0" w:color="auto"/>
            <w:bottom w:val="none" w:sz="0" w:space="0" w:color="auto"/>
            <w:right w:val="none" w:sz="0" w:space="0" w:color="auto"/>
          </w:divBdr>
        </w:div>
      </w:divsChild>
    </w:div>
    <w:div w:id="1151219384">
      <w:bodyDiv w:val="1"/>
      <w:marLeft w:val="0"/>
      <w:marRight w:val="0"/>
      <w:marTop w:val="0"/>
      <w:marBottom w:val="0"/>
      <w:divBdr>
        <w:top w:val="none" w:sz="0" w:space="0" w:color="auto"/>
        <w:left w:val="none" w:sz="0" w:space="0" w:color="auto"/>
        <w:bottom w:val="none" w:sz="0" w:space="0" w:color="auto"/>
        <w:right w:val="none" w:sz="0" w:space="0" w:color="auto"/>
      </w:divBdr>
    </w:div>
    <w:div w:id="1235966095">
      <w:bodyDiv w:val="1"/>
      <w:marLeft w:val="0"/>
      <w:marRight w:val="0"/>
      <w:marTop w:val="0"/>
      <w:marBottom w:val="0"/>
      <w:divBdr>
        <w:top w:val="none" w:sz="0" w:space="0" w:color="auto"/>
        <w:left w:val="none" w:sz="0" w:space="0" w:color="auto"/>
        <w:bottom w:val="none" w:sz="0" w:space="0" w:color="auto"/>
        <w:right w:val="none" w:sz="0" w:space="0" w:color="auto"/>
      </w:divBdr>
    </w:div>
    <w:div w:id="1599025043">
      <w:bodyDiv w:val="1"/>
      <w:marLeft w:val="0"/>
      <w:marRight w:val="0"/>
      <w:marTop w:val="0"/>
      <w:marBottom w:val="0"/>
      <w:divBdr>
        <w:top w:val="none" w:sz="0" w:space="0" w:color="auto"/>
        <w:left w:val="none" w:sz="0" w:space="0" w:color="auto"/>
        <w:bottom w:val="none" w:sz="0" w:space="0" w:color="auto"/>
        <w:right w:val="none" w:sz="0" w:space="0" w:color="auto"/>
      </w:divBdr>
      <w:divsChild>
        <w:div w:id="112675830">
          <w:marLeft w:val="0"/>
          <w:marRight w:val="0"/>
          <w:marTop w:val="0"/>
          <w:marBottom w:val="101"/>
          <w:divBdr>
            <w:top w:val="none" w:sz="0" w:space="0" w:color="auto"/>
            <w:left w:val="none" w:sz="0" w:space="0" w:color="auto"/>
            <w:bottom w:val="none" w:sz="0" w:space="0" w:color="auto"/>
            <w:right w:val="none" w:sz="0" w:space="0" w:color="auto"/>
          </w:divBdr>
        </w:div>
        <w:div w:id="401372675">
          <w:marLeft w:val="0"/>
          <w:marRight w:val="0"/>
          <w:marTop w:val="0"/>
          <w:marBottom w:val="101"/>
          <w:divBdr>
            <w:top w:val="none" w:sz="0" w:space="0" w:color="auto"/>
            <w:left w:val="none" w:sz="0" w:space="0" w:color="auto"/>
            <w:bottom w:val="none" w:sz="0" w:space="0" w:color="auto"/>
            <w:right w:val="none" w:sz="0" w:space="0" w:color="auto"/>
          </w:divBdr>
        </w:div>
        <w:div w:id="674109610">
          <w:marLeft w:val="0"/>
          <w:marRight w:val="0"/>
          <w:marTop w:val="0"/>
          <w:marBottom w:val="101"/>
          <w:divBdr>
            <w:top w:val="none" w:sz="0" w:space="0" w:color="auto"/>
            <w:left w:val="none" w:sz="0" w:space="0" w:color="auto"/>
            <w:bottom w:val="none" w:sz="0" w:space="0" w:color="auto"/>
            <w:right w:val="none" w:sz="0" w:space="0" w:color="auto"/>
          </w:divBdr>
        </w:div>
        <w:div w:id="1085880007">
          <w:marLeft w:val="864"/>
          <w:marRight w:val="0"/>
          <w:marTop w:val="0"/>
          <w:marBottom w:val="101"/>
          <w:divBdr>
            <w:top w:val="none" w:sz="0" w:space="0" w:color="auto"/>
            <w:left w:val="none" w:sz="0" w:space="0" w:color="auto"/>
            <w:bottom w:val="none" w:sz="0" w:space="0" w:color="auto"/>
            <w:right w:val="none" w:sz="0" w:space="0" w:color="auto"/>
          </w:divBdr>
        </w:div>
        <w:div w:id="1138306085">
          <w:marLeft w:val="0"/>
          <w:marRight w:val="0"/>
          <w:marTop w:val="0"/>
          <w:marBottom w:val="101"/>
          <w:divBdr>
            <w:top w:val="none" w:sz="0" w:space="0" w:color="auto"/>
            <w:left w:val="none" w:sz="0" w:space="0" w:color="auto"/>
            <w:bottom w:val="none" w:sz="0" w:space="0" w:color="auto"/>
            <w:right w:val="none" w:sz="0" w:space="0" w:color="auto"/>
          </w:divBdr>
        </w:div>
        <w:div w:id="1808694680">
          <w:marLeft w:val="0"/>
          <w:marRight w:val="0"/>
          <w:marTop w:val="0"/>
          <w:marBottom w:val="101"/>
          <w:divBdr>
            <w:top w:val="none" w:sz="0" w:space="0" w:color="auto"/>
            <w:left w:val="none" w:sz="0" w:space="0" w:color="auto"/>
            <w:bottom w:val="none" w:sz="0" w:space="0" w:color="auto"/>
            <w:right w:val="none" w:sz="0" w:space="0" w:color="auto"/>
          </w:divBdr>
        </w:div>
        <w:div w:id="2041278448">
          <w:marLeft w:val="864"/>
          <w:marRight w:val="0"/>
          <w:marTop w:val="0"/>
          <w:marBottom w:val="101"/>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7F24D-4AF7-4B8F-A1F3-B0C4064D0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8779</Words>
  <Characters>48290</Characters>
  <Application>Microsoft Office Word</Application>
  <DocSecurity>0</DocSecurity>
  <Lines>402</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Comisionado Infoem</dc:creator>
  <cp:keywords/>
  <dc:description/>
  <cp:lastModifiedBy>INFOEM500</cp:lastModifiedBy>
  <cp:revision>2</cp:revision>
  <cp:lastPrinted>2023-04-11T03:07:00Z</cp:lastPrinted>
  <dcterms:created xsi:type="dcterms:W3CDTF">2024-03-21T19:52:00Z</dcterms:created>
  <dcterms:modified xsi:type="dcterms:W3CDTF">2024-03-21T19:52:00Z</dcterms:modified>
</cp:coreProperties>
</file>