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3AAEE" w14:textId="297B39E1" w:rsidR="0046182D" w:rsidRDefault="008B5910" w:rsidP="0046182D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  <w:b/>
        </w:rPr>
      </w:pPr>
      <w:r w:rsidRPr="006A7606">
        <w:rPr>
          <w:rFonts w:ascii="Palatino Linotype" w:hAnsi="Palatino Linotype" w:cs="Tahoma"/>
          <w:b/>
        </w:rPr>
        <w:t xml:space="preserve">VOTO </w:t>
      </w:r>
      <w:r w:rsidR="005C7EF3">
        <w:rPr>
          <w:rFonts w:ascii="Palatino Linotype" w:hAnsi="Palatino Linotype" w:cs="Tahoma"/>
          <w:b/>
        </w:rPr>
        <w:t xml:space="preserve">DISIDENTE </w:t>
      </w:r>
      <w:r w:rsidRPr="006A7606">
        <w:rPr>
          <w:rFonts w:ascii="Palatino Linotype" w:hAnsi="Palatino Linotype" w:cs="Tahoma"/>
          <w:b/>
        </w:rPr>
        <w:t xml:space="preserve">QUE FORMULA EL COMISIONADO LUIS GUSTAVO PARRA NORIEGA, A LA RESOLUCIÓN DEL RECURSO DE REVISIÓN </w:t>
      </w:r>
      <w:r w:rsidR="00A60435">
        <w:rPr>
          <w:rFonts w:ascii="Palatino Linotype" w:hAnsi="Palatino Linotype" w:cs="Arial"/>
          <w:b/>
          <w:bCs/>
          <w:lang w:val="es-MX" w:eastAsia="es-MX"/>
        </w:rPr>
        <w:t>02435</w:t>
      </w:r>
      <w:r w:rsidR="00C66575" w:rsidRPr="00C66575">
        <w:rPr>
          <w:rFonts w:ascii="Palatino Linotype" w:hAnsi="Palatino Linotype" w:cs="Arial"/>
          <w:b/>
          <w:bCs/>
          <w:lang w:val="es-MX" w:eastAsia="es-MX"/>
        </w:rPr>
        <w:t>/INFOEM/IP/RR/202</w:t>
      </w:r>
      <w:r w:rsidR="00A60435">
        <w:rPr>
          <w:rFonts w:ascii="Palatino Linotype" w:hAnsi="Palatino Linotype" w:cs="Arial"/>
          <w:b/>
          <w:bCs/>
          <w:lang w:val="es-MX" w:eastAsia="es-MX"/>
        </w:rPr>
        <w:t>3</w:t>
      </w:r>
      <w:r w:rsidR="00306972">
        <w:rPr>
          <w:rFonts w:ascii="Palatino Linotype" w:hAnsi="Palatino Linotype" w:cs="Arial"/>
          <w:b/>
          <w:bCs/>
          <w:lang w:val="es-MX" w:eastAsia="es-MX"/>
        </w:rPr>
        <w:t>,</w:t>
      </w:r>
      <w:r w:rsidRPr="006A7606">
        <w:rPr>
          <w:rFonts w:ascii="Palatino Linotype" w:hAnsi="Palatino Linotype" w:cs="Tahoma"/>
          <w:b/>
        </w:rPr>
        <w:t xml:space="preserve"> PROMOVIDO </w:t>
      </w:r>
      <w:r>
        <w:rPr>
          <w:rFonts w:ascii="Palatino Linotype" w:hAnsi="Palatino Linotype" w:cs="Tahoma"/>
          <w:b/>
        </w:rPr>
        <w:t xml:space="preserve">EN CONTRA </w:t>
      </w:r>
      <w:r w:rsidR="0066215C">
        <w:rPr>
          <w:rFonts w:ascii="Palatino Linotype" w:hAnsi="Palatino Linotype" w:cs="Tahoma"/>
          <w:b/>
        </w:rPr>
        <w:t>DE</w:t>
      </w:r>
      <w:r w:rsidR="00A60435">
        <w:rPr>
          <w:rFonts w:ascii="Palatino Linotype" w:hAnsi="Palatino Linotype" w:cs="Tahoma"/>
          <w:b/>
        </w:rPr>
        <w:t>L AYUNTAMIENTO DE METEPEC</w:t>
      </w:r>
      <w:r w:rsidR="00C66575">
        <w:rPr>
          <w:rFonts w:ascii="Palatino Linotype" w:hAnsi="Palatino Linotype" w:cs="Tahoma"/>
          <w:b/>
        </w:rPr>
        <w:t>.</w:t>
      </w:r>
    </w:p>
    <w:p w14:paraId="00A28B5B" w14:textId="77777777" w:rsidR="00342EE6" w:rsidRDefault="00342EE6" w:rsidP="0046182D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454829E5" w14:textId="072E0458" w:rsidR="00F84B95" w:rsidRDefault="00342EE6" w:rsidP="00342EE6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  <w:b/>
        </w:rPr>
      </w:pPr>
      <w:r w:rsidRPr="00342EE6">
        <w:rPr>
          <w:rFonts w:ascii="Palatino Linotype" w:hAnsi="Palatino Linotype" w:cs="Tahoma"/>
        </w:rPr>
        <w:t xml:space="preserve">El Pleno del Instituto de Transparencia, Acceso a la Información Pública y Protección de Datos Personales del Estado de México resolvió por </w:t>
      </w:r>
      <w:r>
        <w:rPr>
          <w:rFonts w:ascii="Palatino Linotype" w:hAnsi="Palatino Linotype" w:cs="Tahoma"/>
        </w:rPr>
        <w:t>mayoría</w:t>
      </w:r>
      <w:r w:rsidRPr="00342EE6">
        <w:rPr>
          <w:rFonts w:ascii="Palatino Linotype" w:hAnsi="Palatino Linotype" w:cs="Tahoma"/>
        </w:rPr>
        <w:t xml:space="preserve"> de votos, la Resolución relativa al Recurso de Revisión </w:t>
      </w:r>
      <w:r w:rsidR="00960965">
        <w:rPr>
          <w:rFonts w:ascii="Palatino Linotype" w:hAnsi="Palatino Linotype" w:cs="Tahoma"/>
          <w:b/>
          <w:bCs/>
        </w:rPr>
        <w:t>02435</w:t>
      </w:r>
      <w:r w:rsidR="00D25706" w:rsidRPr="00D25706">
        <w:rPr>
          <w:rFonts w:ascii="Palatino Linotype" w:hAnsi="Palatino Linotype" w:cs="Tahoma"/>
          <w:b/>
          <w:bCs/>
        </w:rPr>
        <w:t>/INFOEM/IP/RR/202</w:t>
      </w:r>
      <w:r w:rsidR="00960965">
        <w:rPr>
          <w:rFonts w:ascii="Palatino Linotype" w:hAnsi="Palatino Linotype" w:cs="Tahoma"/>
          <w:b/>
          <w:bCs/>
        </w:rPr>
        <w:t>3</w:t>
      </w:r>
      <w:r w:rsidRPr="00342EE6">
        <w:rPr>
          <w:rFonts w:ascii="Palatino Linotype" w:hAnsi="Palatino Linotype" w:cs="Tahoma"/>
        </w:rPr>
        <w:t xml:space="preserve">, presentada por </w:t>
      </w:r>
      <w:r w:rsidR="00960965">
        <w:rPr>
          <w:rFonts w:ascii="Palatino Linotype" w:hAnsi="Palatino Linotype" w:cs="Tahoma"/>
        </w:rPr>
        <w:t>el</w:t>
      </w:r>
      <w:r w:rsidR="0066215C">
        <w:rPr>
          <w:rFonts w:ascii="Palatino Linotype" w:hAnsi="Palatino Linotype" w:cs="Tahoma"/>
        </w:rPr>
        <w:t xml:space="preserve"> Comisionad</w:t>
      </w:r>
      <w:r w:rsidR="00960965">
        <w:rPr>
          <w:rFonts w:ascii="Palatino Linotype" w:hAnsi="Palatino Linotype" w:cs="Tahoma"/>
        </w:rPr>
        <w:t>o</w:t>
      </w:r>
      <w:r w:rsidR="0066215C">
        <w:rPr>
          <w:rFonts w:ascii="Palatino Linotype" w:hAnsi="Palatino Linotype" w:cs="Tahoma"/>
        </w:rPr>
        <w:t xml:space="preserve"> </w:t>
      </w:r>
      <w:r w:rsidR="00960965">
        <w:rPr>
          <w:rFonts w:ascii="Palatino Linotype" w:hAnsi="Palatino Linotype" w:cs="Tahoma"/>
        </w:rPr>
        <w:t>José Martínez Vilchis</w:t>
      </w:r>
      <w:r w:rsidRPr="00342EE6">
        <w:rPr>
          <w:rFonts w:ascii="Palatino Linotype" w:hAnsi="Palatino Linotype" w:cs="Tahoma"/>
        </w:rPr>
        <w:t>, respecto de la cual el Comisionado Luis Gustavo Parra Noriega</w:t>
      </w:r>
      <w:r>
        <w:rPr>
          <w:rFonts w:ascii="Palatino Linotype" w:hAnsi="Palatino Linotype" w:cs="Tahoma"/>
        </w:rPr>
        <w:t>, emite Voto Disidente, e</w:t>
      </w:r>
      <w:r w:rsidR="0046182D" w:rsidRPr="0046182D">
        <w:rPr>
          <w:rFonts w:ascii="Palatino Linotype" w:hAnsi="Palatino Linotype" w:cs="Tahoma"/>
        </w:rPr>
        <w:t xml:space="preserve">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2°, fracción </w:t>
      </w:r>
      <w:r w:rsidR="00C66575">
        <w:rPr>
          <w:rFonts w:ascii="Palatino Linotype" w:hAnsi="Palatino Linotype" w:cs="Tahoma"/>
        </w:rPr>
        <w:t>XIX</w:t>
      </w:r>
      <w:r w:rsidR="0046182D" w:rsidRPr="0046182D">
        <w:rPr>
          <w:rFonts w:ascii="Palatino Linotype" w:hAnsi="Palatino Linotype" w:cs="Tahoma"/>
        </w:rPr>
        <w:t xml:space="preserve">, 45, 48, fracción </w:t>
      </w:r>
      <w:r w:rsidR="00C66575">
        <w:rPr>
          <w:rFonts w:ascii="Palatino Linotype" w:hAnsi="Palatino Linotype" w:cs="Tahoma"/>
        </w:rPr>
        <w:t>I</w:t>
      </w:r>
      <w:r w:rsidR="0046182D" w:rsidRPr="0046182D">
        <w:rPr>
          <w:rFonts w:ascii="Palatino Linotype" w:hAnsi="Palatino Linotype" w:cs="Tahoma"/>
        </w:rPr>
        <w:t>I, de los Lineamientos para el funcionamiento del Pleno y las Comisiones del Instituto de Transparencia, Acceso a la Información Pública y Protección de Datos Personales del Estado de México y Municipios</w:t>
      </w:r>
      <w:r>
        <w:rPr>
          <w:rFonts w:ascii="Palatino Linotype" w:hAnsi="Palatino Linotype" w:cs="Tahoma"/>
        </w:rPr>
        <w:t>.</w:t>
      </w:r>
    </w:p>
    <w:p w14:paraId="7C7C0876" w14:textId="77777777" w:rsidR="00F84B95" w:rsidRPr="006A7606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814EA9C" w14:textId="28B10BAE" w:rsidR="00D25706" w:rsidRDefault="00F84B95" w:rsidP="00F84B95">
      <w:pPr>
        <w:spacing w:after="0" w:line="360" w:lineRule="auto"/>
        <w:jc w:val="both"/>
        <w:rPr>
          <w:rFonts w:ascii="Palatino Linotype" w:hAnsi="Palatino Linotype" w:cs="Tahoma"/>
        </w:rPr>
      </w:pPr>
      <w:r w:rsidRPr="006A7606">
        <w:rPr>
          <w:rFonts w:ascii="Palatino Linotype" w:hAnsi="Palatino Linotype" w:cs="Tahoma"/>
        </w:rPr>
        <w:t>Como se desprende de la Resolución que nos ocupa</w:t>
      </w:r>
      <w:r>
        <w:rPr>
          <w:rFonts w:ascii="Palatino Linotype" w:hAnsi="Palatino Linotype" w:cs="Tahoma"/>
        </w:rPr>
        <w:t>, el S</w:t>
      </w:r>
      <w:r w:rsidRPr="006A7606">
        <w:rPr>
          <w:rFonts w:ascii="Palatino Linotype" w:hAnsi="Palatino Linotype" w:cs="Tahoma"/>
        </w:rPr>
        <w:t>olicitante requirió</w:t>
      </w:r>
      <w:r w:rsidR="00990E2D">
        <w:rPr>
          <w:rFonts w:ascii="Palatino Linotype" w:hAnsi="Palatino Linotype" w:cs="Tahoma"/>
        </w:rPr>
        <w:t xml:space="preserve"> </w:t>
      </w:r>
      <w:r w:rsidR="00184570">
        <w:rPr>
          <w:rFonts w:ascii="Palatino Linotype" w:hAnsi="Palatino Linotype" w:cs="Tahoma"/>
        </w:rPr>
        <w:t>información específica de un Servidor Público referente a un permiso a través de un documento oficial</w:t>
      </w:r>
      <w:r w:rsidR="0066215C">
        <w:rPr>
          <w:rFonts w:ascii="Palatino Linotype" w:hAnsi="Palatino Linotype" w:cs="Tahoma"/>
        </w:rPr>
        <w:t xml:space="preserve">, </w:t>
      </w:r>
      <w:r w:rsidR="008452EC">
        <w:rPr>
          <w:rFonts w:ascii="Palatino Linotype" w:hAnsi="Palatino Linotype" w:cs="Tahoma"/>
        </w:rPr>
        <w:t>en respuesta,</w:t>
      </w:r>
      <w:r w:rsidR="0066215C">
        <w:rPr>
          <w:rFonts w:ascii="Palatino Linotype" w:hAnsi="Palatino Linotype" w:cs="Tahoma"/>
        </w:rPr>
        <w:t xml:space="preserve"> el Sujeto Obligado, </w:t>
      </w:r>
      <w:r w:rsidR="00184570">
        <w:rPr>
          <w:rFonts w:ascii="Palatino Linotype" w:hAnsi="Palatino Linotype" w:cs="Tahoma"/>
        </w:rPr>
        <w:t xml:space="preserve">señaló que no ha emitido </w:t>
      </w:r>
      <w:r w:rsidR="007668FF">
        <w:rPr>
          <w:rFonts w:ascii="Palatino Linotype" w:hAnsi="Palatino Linotype" w:cs="Tahoma"/>
        </w:rPr>
        <w:t xml:space="preserve">algún documento oficial para otorgar el permiso </w:t>
      </w:r>
      <w:r w:rsidR="0066215C">
        <w:rPr>
          <w:rFonts w:ascii="Palatino Linotype" w:hAnsi="Palatino Linotype" w:cs="Tahoma"/>
        </w:rPr>
        <w:t>y señaló que</w:t>
      </w:r>
      <w:r w:rsidR="008452EC">
        <w:rPr>
          <w:rFonts w:ascii="Palatino Linotype" w:hAnsi="Palatino Linotype" w:cs="Tahoma"/>
        </w:rPr>
        <w:t xml:space="preserve"> </w:t>
      </w:r>
      <w:r w:rsidR="0066215C">
        <w:rPr>
          <w:rFonts w:ascii="Palatino Linotype" w:hAnsi="Palatino Linotype" w:cs="Tahoma"/>
        </w:rPr>
        <w:t>no se encuentra obligado a procesar información, esto en términos del artículo 12 de la Ley de Transparencia y Acceso a la Información Pública del Estado de México y Municipios.</w:t>
      </w:r>
    </w:p>
    <w:p w14:paraId="4A546104" w14:textId="77777777" w:rsidR="00D25706" w:rsidRDefault="00D25706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E87360E" w14:textId="5F0C9576" w:rsidR="00990E2D" w:rsidRDefault="0066215C" w:rsidP="00F84B95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El Particular, se inconformó </w:t>
      </w:r>
      <w:r w:rsidR="00EF3A25">
        <w:rPr>
          <w:rFonts w:ascii="Palatino Linotype" w:hAnsi="Palatino Linotype" w:cs="Tahoma"/>
        </w:rPr>
        <w:t>porque</w:t>
      </w:r>
      <w:r>
        <w:rPr>
          <w:rFonts w:ascii="Palatino Linotype" w:hAnsi="Palatino Linotype" w:cs="Tahoma"/>
        </w:rPr>
        <w:t xml:space="preserve"> </w:t>
      </w:r>
      <w:r w:rsidR="00473977">
        <w:rPr>
          <w:rFonts w:ascii="Palatino Linotype" w:hAnsi="Palatino Linotype" w:cs="Tahoma"/>
        </w:rPr>
        <w:t>niegan la existencia del documento por parte de la autoridad</w:t>
      </w:r>
      <w:r>
        <w:rPr>
          <w:rFonts w:ascii="Palatino Linotype" w:hAnsi="Palatino Linotype" w:cs="Tahoma"/>
        </w:rPr>
        <w:t xml:space="preserve">, esto es, </w:t>
      </w:r>
      <w:r w:rsidR="00473977">
        <w:rPr>
          <w:rFonts w:ascii="Palatino Linotype" w:hAnsi="Palatino Linotype" w:cs="Tahoma"/>
        </w:rPr>
        <w:t xml:space="preserve">la declaración de inexistencia de la información. </w:t>
      </w:r>
      <w:r w:rsidR="00990E2D">
        <w:rPr>
          <w:rFonts w:ascii="Palatino Linotype" w:hAnsi="Palatino Linotype" w:cs="Tahoma"/>
        </w:rPr>
        <w:t>En esta consecución de ideas,</w:t>
      </w:r>
      <w:r w:rsidR="00732624">
        <w:rPr>
          <w:rFonts w:ascii="Palatino Linotype" w:hAnsi="Palatino Linotype" w:cs="Tahoma"/>
        </w:rPr>
        <w:t xml:space="preserve"> este Organismo Garante, determinó el sobreseimiento del presente medio de </w:t>
      </w:r>
      <w:r w:rsidR="00732624">
        <w:rPr>
          <w:rFonts w:ascii="Palatino Linotype" w:hAnsi="Palatino Linotype" w:cs="Tahoma"/>
        </w:rPr>
        <w:lastRenderedPageBreak/>
        <w:t>impugnación al d</w:t>
      </w:r>
      <w:r w:rsidR="008452EC">
        <w:rPr>
          <w:rFonts w:ascii="Palatino Linotype" w:hAnsi="Palatino Linotype" w:cs="Tahoma"/>
        </w:rPr>
        <w:t>eterminar la improcedencia, por</w:t>
      </w:r>
      <w:r w:rsidR="00732624">
        <w:rPr>
          <w:rFonts w:ascii="Palatino Linotype" w:hAnsi="Palatino Linotype" w:cs="Tahoma"/>
        </w:rPr>
        <w:t>que el Particular no se inconformó a través de argumentos que permitan la procedencia en alguno de los supuestos del artículo 179 de la Ley de Transparencia, vigente en el Estado de México.</w:t>
      </w:r>
    </w:p>
    <w:p w14:paraId="1741CE1D" w14:textId="77777777" w:rsidR="0066215C" w:rsidRDefault="0066215C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A357C11" w14:textId="27D6A947" w:rsidR="00837ED6" w:rsidRDefault="00CC24D8" w:rsidP="00F84B95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</w:t>
      </w:r>
      <w:r w:rsidRPr="00CC24D8">
        <w:rPr>
          <w:rFonts w:ascii="Palatino Linotype" w:hAnsi="Palatino Linotype" w:cs="Tahoma"/>
        </w:rPr>
        <w:t xml:space="preserve">l respecto, </w:t>
      </w:r>
      <w:r w:rsidR="00732624">
        <w:rPr>
          <w:rFonts w:ascii="Palatino Linotype" w:hAnsi="Palatino Linotype" w:cs="Tahoma"/>
        </w:rPr>
        <w:t>no coincido con la resolución pues considero que el Particular esgrimió argumentos suficientes para constreñir a este Organismo Garante a entrar al estudio de las constancias para determinar</w:t>
      </w:r>
      <w:r w:rsidR="00DC474B">
        <w:rPr>
          <w:rFonts w:ascii="Palatino Linotype" w:hAnsi="Palatino Linotype" w:cs="Tahoma"/>
        </w:rPr>
        <w:t>,</w:t>
      </w:r>
      <w:r w:rsidR="00732624">
        <w:rPr>
          <w:rFonts w:ascii="Palatino Linotype" w:hAnsi="Palatino Linotype" w:cs="Tahoma"/>
        </w:rPr>
        <w:t xml:space="preserve"> en su caso</w:t>
      </w:r>
      <w:r w:rsidR="00DC474B">
        <w:rPr>
          <w:rFonts w:ascii="Palatino Linotype" w:hAnsi="Palatino Linotype" w:cs="Tahoma"/>
        </w:rPr>
        <w:t>, si</w:t>
      </w:r>
      <w:r w:rsidR="00732624">
        <w:rPr>
          <w:rFonts w:ascii="Palatino Linotype" w:hAnsi="Palatino Linotype" w:cs="Tahoma"/>
        </w:rPr>
        <w:t xml:space="preserve"> a través de la información que fue aportada </w:t>
      </w:r>
      <w:r w:rsidR="00DC474B">
        <w:rPr>
          <w:rFonts w:ascii="Palatino Linotype" w:hAnsi="Palatino Linotype" w:cs="Tahoma"/>
        </w:rPr>
        <w:t xml:space="preserve">se satisface </w:t>
      </w:r>
      <w:r w:rsidR="00837ED6">
        <w:rPr>
          <w:rFonts w:ascii="Palatino Linotype" w:hAnsi="Palatino Linotype" w:cs="Tahoma"/>
        </w:rPr>
        <w:t>el derecho de acceso a la información.</w:t>
      </w:r>
    </w:p>
    <w:p w14:paraId="7D63205D" w14:textId="77777777" w:rsidR="00EB3527" w:rsidRDefault="00EB3527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00BA457" w14:textId="10A127F1" w:rsidR="00837ED6" w:rsidRDefault="00DC474B" w:rsidP="00F84B95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efecto</w:t>
      </w:r>
      <w:r w:rsidR="00837ED6">
        <w:rPr>
          <w:rFonts w:ascii="Palatino Linotype" w:hAnsi="Palatino Linotype" w:cs="Tahoma"/>
        </w:rPr>
        <w:t xml:space="preserve">, </w:t>
      </w:r>
      <w:r w:rsidR="00EB3527">
        <w:rPr>
          <w:rFonts w:ascii="Palatino Linotype" w:hAnsi="Palatino Linotype" w:cs="Tahoma"/>
        </w:rPr>
        <w:t xml:space="preserve">este Organismo Garante, señaló como causal de sobreseimiento, </w:t>
      </w:r>
      <w:r w:rsidR="00837ED6">
        <w:rPr>
          <w:rFonts w:ascii="Palatino Linotype" w:hAnsi="Palatino Linotype" w:cs="Tahoma"/>
        </w:rPr>
        <w:t>la</w:t>
      </w:r>
      <w:r w:rsidR="00EB3527">
        <w:rPr>
          <w:rFonts w:ascii="Palatino Linotype" w:hAnsi="Palatino Linotype" w:cs="Tahoma"/>
        </w:rPr>
        <w:t xml:space="preserve"> contemplad</w:t>
      </w:r>
      <w:r w:rsidR="00837ED6">
        <w:rPr>
          <w:rFonts w:ascii="Palatino Linotype" w:hAnsi="Palatino Linotype" w:cs="Tahoma"/>
        </w:rPr>
        <w:t>a</w:t>
      </w:r>
      <w:r w:rsidR="00EB3527">
        <w:rPr>
          <w:rFonts w:ascii="Palatino Linotype" w:hAnsi="Palatino Linotype" w:cs="Tahoma"/>
        </w:rPr>
        <w:t xml:space="preserve"> en el artículo 192, fracción IV, </w:t>
      </w:r>
      <w:r>
        <w:rPr>
          <w:rFonts w:ascii="Palatino Linotype" w:hAnsi="Palatino Linotype" w:cs="Tahoma"/>
        </w:rPr>
        <w:t xml:space="preserve">de la Ley de Transparencia y Acceso a la Información Pública del Estado de México y Municipios, </w:t>
      </w:r>
      <w:r w:rsidR="00EB3527">
        <w:rPr>
          <w:rFonts w:ascii="Palatino Linotype" w:hAnsi="Palatino Linotype" w:cs="Tahoma"/>
        </w:rPr>
        <w:t xml:space="preserve">que señala que el </w:t>
      </w:r>
      <w:r w:rsidR="00EB3527" w:rsidRPr="00EB3527">
        <w:rPr>
          <w:rFonts w:ascii="Palatino Linotype" w:hAnsi="Palatino Linotype" w:cs="Tahoma"/>
        </w:rPr>
        <w:t>recurso será sobreseído</w:t>
      </w:r>
      <w:r w:rsidR="00EB3527">
        <w:rPr>
          <w:rFonts w:ascii="Palatino Linotype" w:hAnsi="Palatino Linotype" w:cs="Tahoma"/>
        </w:rPr>
        <w:t xml:space="preserve"> </w:t>
      </w:r>
      <w:r w:rsidR="00EB3527" w:rsidRPr="00EB3527">
        <w:rPr>
          <w:rFonts w:ascii="Palatino Linotype" w:hAnsi="Palatino Linotype" w:cs="Tahoma"/>
        </w:rPr>
        <w:t>cuando</w:t>
      </w:r>
      <w:r w:rsidR="00EB3527">
        <w:rPr>
          <w:rFonts w:ascii="Palatino Linotype" w:hAnsi="Palatino Linotype" w:cs="Tahoma"/>
        </w:rPr>
        <w:t xml:space="preserve"> a</w:t>
      </w:r>
      <w:r w:rsidR="00EB3527" w:rsidRPr="00EB3527">
        <w:rPr>
          <w:rFonts w:ascii="Palatino Linotype" w:hAnsi="Palatino Linotype" w:cs="Tahoma"/>
        </w:rPr>
        <w:t>dmitido el recurso de revisió</w:t>
      </w:r>
      <w:r w:rsidR="00EB3527">
        <w:rPr>
          <w:rFonts w:ascii="Palatino Linotype" w:hAnsi="Palatino Linotype" w:cs="Tahoma"/>
        </w:rPr>
        <w:t xml:space="preserve">n aparezca una causal de improcedencia </w:t>
      </w:r>
      <w:r w:rsidR="00837ED6">
        <w:rPr>
          <w:rFonts w:ascii="Palatino Linotype" w:hAnsi="Palatino Linotype" w:cs="Tahoma"/>
        </w:rPr>
        <w:t xml:space="preserve">y señaló como presupuesto para la improcedencia, lo consignado en el </w:t>
      </w:r>
      <w:r w:rsidR="00EB3527">
        <w:rPr>
          <w:rFonts w:ascii="Palatino Linotype" w:hAnsi="Palatino Linotype" w:cs="Tahoma"/>
        </w:rPr>
        <w:t xml:space="preserve">artículo 191, fracción III, </w:t>
      </w:r>
      <w:r>
        <w:rPr>
          <w:rFonts w:ascii="Palatino Linotype" w:hAnsi="Palatino Linotype" w:cs="Tahoma"/>
        </w:rPr>
        <w:t xml:space="preserve">de la Ley en comento, </w:t>
      </w:r>
      <w:r w:rsidR="00EB3527">
        <w:rPr>
          <w:rFonts w:ascii="Palatino Linotype" w:hAnsi="Palatino Linotype" w:cs="Tahoma"/>
        </w:rPr>
        <w:t>que contempla que el recurso será improcedente cuando n</w:t>
      </w:r>
      <w:r w:rsidR="00EB3527" w:rsidRPr="00EB3527">
        <w:rPr>
          <w:rFonts w:ascii="Palatino Linotype" w:hAnsi="Palatino Linotype" w:cs="Tahoma"/>
        </w:rPr>
        <w:t xml:space="preserve">o actualice alguno de los supuestos previstos </w:t>
      </w:r>
      <w:r w:rsidR="00EB3527">
        <w:rPr>
          <w:rFonts w:ascii="Palatino Linotype" w:hAnsi="Palatino Linotype" w:cs="Tahoma"/>
        </w:rPr>
        <w:t xml:space="preserve">en </w:t>
      </w:r>
      <w:r>
        <w:rPr>
          <w:rFonts w:ascii="Palatino Linotype" w:hAnsi="Palatino Linotype" w:cs="Tahoma"/>
        </w:rPr>
        <w:t>dicha</w:t>
      </w:r>
      <w:r w:rsidR="00EB3527">
        <w:rPr>
          <w:rFonts w:ascii="Palatino Linotype" w:hAnsi="Palatino Linotype" w:cs="Tahoma"/>
        </w:rPr>
        <w:t xml:space="preserve"> Ley</w:t>
      </w:r>
      <w:r w:rsidR="00837ED6">
        <w:rPr>
          <w:rFonts w:ascii="Palatino Linotype" w:hAnsi="Palatino Linotype" w:cs="Tahoma"/>
        </w:rPr>
        <w:t>.</w:t>
      </w:r>
    </w:p>
    <w:p w14:paraId="08EABC87" w14:textId="77777777" w:rsidR="00837ED6" w:rsidRDefault="00837ED6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7018B1A" w14:textId="4D440EF0" w:rsidR="00EB3527" w:rsidRDefault="00DC474B" w:rsidP="00F84B95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este sentido, l</w:t>
      </w:r>
      <w:r w:rsidR="00837ED6">
        <w:rPr>
          <w:rFonts w:ascii="Palatino Linotype" w:hAnsi="Palatino Linotype" w:cs="Tahoma"/>
        </w:rPr>
        <w:t>as causales de procedencia para interponer un medio de impugnación,</w:t>
      </w:r>
      <w:r>
        <w:rPr>
          <w:rFonts w:ascii="Palatino Linotype" w:hAnsi="Palatino Linotype" w:cs="Tahoma"/>
        </w:rPr>
        <w:t xml:space="preserve"> están previstos en el artículo 179 de</w:t>
      </w:r>
      <w:r w:rsidR="00837ED6">
        <w:rPr>
          <w:rFonts w:ascii="Palatino Linotype" w:hAnsi="Palatino Linotype" w:cs="Tahoma"/>
        </w:rPr>
        <w:t xml:space="preserve"> la Ley de Transparencia</w:t>
      </w:r>
      <w:r>
        <w:rPr>
          <w:rFonts w:ascii="Palatino Linotype" w:hAnsi="Palatino Linotype" w:cs="Tahoma"/>
        </w:rPr>
        <w:t xml:space="preserve"> vigente en el Estado de México y</w:t>
      </w:r>
      <w:r w:rsidR="00837ED6">
        <w:rPr>
          <w:rFonts w:ascii="Palatino Linotype" w:hAnsi="Palatino Linotype" w:cs="Tahoma"/>
        </w:rPr>
        <w:t xml:space="preserve"> son las siguientes</w:t>
      </w:r>
      <w:r w:rsidR="00EB3527">
        <w:rPr>
          <w:rFonts w:ascii="Palatino Linotype" w:hAnsi="Palatino Linotype" w:cs="Tahoma"/>
        </w:rPr>
        <w:t>:</w:t>
      </w:r>
    </w:p>
    <w:p w14:paraId="3A9737EB" w14:textId="77777777" w:rsidR="00837ED6" w:rsidRDefault="00837ED6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</w:p>
    <w:p w14:paraId="7DB88B3C" w14:textId="189C2DD6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>Artículo 179. El recurso de revisión es un medio de protección que la Ley otorga a los particulares,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EB3527">
        <w:rPr>
          <w:rFonts w:ascii="Palatino Linotype" w:hAnsi="Palatino Linotype" w:cs="Tahoma"/>
          <w:i/>
          <w:iCs/>
          <w:sz w:val="20"/>
          <w:szCs w:val="20"/>
        </w:rPr>
        <w:t>para hacer valer su derecho de acceso a la información pública, y procederá en contra de las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EB3527">
        <w:rPr>
          <w:rFonts w:ascii="Palatino Linotype" w:hAnsi="Palatino Linotype" w:cs="Tahoma"/>
          <w:i/>
          <w:iCs/>
          <w:sz w:val="20"/>
          <w:szCs w:val="20"/>
        </w:rPr>
        <w:t>siguientes causas:</w:t>
      </w:r>
    </w:p>
    <w:p w14:paraId="5BE3E18B" w14:textId="77777777" w:rsidR="00EB3527" w:rsidRPr="0066215C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66215C">
        <w:rPr>
          <w:rFonts w:ascii="Palatino Linotype" w:hAnsi="Palatino Linotype" w:cs="Tahoma"/>
          <w:i/>
          <w:iCs/>
          <w:sz w:val="20"/>
          <w:szCs w:val="20"/>
        </w:rPr>
        <w:t xml:space="preserve">I. La negativa a la información solicitada; </w:t>
      </w:r>
    </w:p>
    <w:p w14:paraId="3A7A19A9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>II. La clasificación de la información;</w:t>
      </w:r>
    </w:p>
    <w:p w14:paraId="59001D71" w14:textId="77777777" w:rsidR="00EB3527" w:rsidRPr="00A8223F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  <w:r w:rsidRPr="00A8223F">
        <w:rPr>
          <w:rFonts w:ascii="Palatino Linotype" w:hAnsi="Palatino Linotype" w:cs="Tahoma"/>
          <w:b/>
          <w:bCs/>
          <w:i/>
          <w:iCs/>
          <w:sz w:val="20"/>
          <w:szCs w:val="20"/>
        </w:rPr>
        <w:t xml:space="preserve">III. La declaración de inexistencia de la información; </w:t>
      </w:r>
    </w:p>
    <w:p w14:paraId="7A30697F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IV. La declaración de incompetencia por el sujeto obligado; </w:t>
      </w:r>
    </w:p>
    <w:p w14:paraId="3B68B4DF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lastRenderedPageBreak/>
        <w:t xml:space="preserve">V. La entrega de información incompleta; </w:t>
      </w:r>
    </w:p>
    <w:p w14:paraId="14E03F62" w14:textId="77777777" w:rsidR="00EB3527" w:rsidRPr="00837ED6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837ED6">
        <w:rPr>
          <w:rFonts w:ascii="Palatino Linotype" w:hAnsi="Palatino Linotype" w:cs="Tahoma"/>
          <w:i/>
          <w:iCs/>
          <w:sz w:val="20"/>
          <w:szCs w:val="20"/>
        </w:rPr>
        <w:t xml:space="preserve">VI. La entrega de información que no corresponda con lo solicitado; </w:t>
      </w:r>
    </w:p>
    <w:p w14:paraId="78579E4A" w14:textId="77777777" w:rsidR="00EB3527" w:rsidRPr="00A8223F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A8223F">
        <w:rPr>
          <w:rFonts w:ascii="Palatino Linotype" w:hAnsi="Palatino Linotype" w:cs="Tahoma"/>
          <w:i/>
          <w:iCs/>
          <w:sz w:val="20"/>
          <w:szCs w:val="20"/>
        </w:rPr>
        <w:t xml:space="preserve">VII. La falta de respuesta a una solicitud de acceso a la información; </w:t>
      </w:r>
    </w:p>
    <w:p w14:paraId="76590FA1" w14:textId="6E4EC211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>VIII. La notificación, entrega o puesta a disposición de información en una modalidad o formato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distinto al solicitado; </w:t>
      </w:r>
    </w:p>
    <w:p w14:paraId="484A73CF" w14:textId="38CE2022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>IX. La entrega o puesta a disposición de información en un formato incomprensible y/o no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accesible para el solicitante; </w:t>
      </w:r>
    </w:p>
    <w:p w14:paraId="02B0281A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X. Los costos o tiempos de entrega de la información; </w:t>
      </w:r>
    </w:p>
    <w:p w14:paraId="6A53BBC0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XI. La falta de trámite a una solicitud; </w:t>
      </w:r>
    </w:p>
    <w:p w14:paraId="7A275753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XII. La negativa a permitir la consulta directa de la información; </w:t>
      </w:r>
    </w:p>
    <w:p w14:paraId="155EA7AC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XIII. La falta, deficiencia o insuficiencia de la fundamentación y/o motivación en la respuesta; y </w:t>
      </w:r>
    </w:p>
    <w:p w14:paraId="6E847122" w14:textId="77777777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 xml:space="preserve">XIV. La orientación a un trámite específico. </w:t>
      </w:r>
    </w:p>
    <w:p w14:paraId="4E201E70" w14:textId="2B857FC2" w:rsidR="00EB3527" w:rsidRPr="00EB3527" w:rsidRDefault="00EB3527" w:rsidP="00EB352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EB3527">
        <w:rPr>
          <w:rFonts w:ascii="Palatino Linotype" w:hAnsi="Palatino Linotype" w:cs="Tahoma"/>
          <w:i/>
          <w:iCs/>
          <w:sz w:val="20"/>
          <w:szCs w:val="20"/>
        </w:rPr>
        <w:t>La respuesta que den los sujetos obligados derivada de la resolución a un recurso de revisión que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EB3527">
        <w:rPr>
          <w:rFonts w:ascii="Palatino Linotype" w:hAnsi="Palatino Linotype" w:cs="Tahoma"/>
          <w:i/>
          <w:iCs/>
          <w:sz w:val="20"/>
          <w:szCs w:val="20"/>
        </w:rPr>
        <w:t>proceda por las causales señaladas en las fracciones IV, VII, IX, X, XI y XII es susceptible de ser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EB3527">
        <w:rPr>
          <w:rFonts w:ascii="Palatino Linotype" w:hAnsi="Palatino Linotype" w:cs="Tahoma"/>
          <w:i/>
          <w:iCs/>
          <w:sz w:val="20"/>
          <w:szCs w:val="20"/>
        </w:rPr>
        <w:t>impugnada de nueva cuenta, mediante recurso de revisión, ante el Instituto.</w:t>
      </w:r>
    </w:p>
    <w:p w14:paraId="1831CAF6" w14:textId="77777777" w:rsidR="00F613C8" w:rsidRDefault="00F613C8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5A011BD" w14:textId="0A5A3909" w:rsidR="000176D3" w:rsidRDefault="00D873E6" w:rsidP="00135502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El Particular, al afirmar </w:t>
      </w:r>
      <w:r w:rsidR="00554740">
        <w:rPr>
          <w:rFonts w:ascii="Palatino Linotype" w:hAnsi="Palatino Linotype" w:cs="Tahoma"/>
        </w:rPr>
        <w:t>que declararon la inexistencia del documento</w:t>
      </w:r>
      <w:r>
        <w:rPr>
          <w:rFonts w:ascii="Palatino Linotype" w:hAnsi="Palatino Linotype" w:cs="Tahoma"/>
        </w:rPr>
        <w:t xml:space="preserve">, actualizó el presupuesto de procedencia del medio de impugnación contemplado en el artículo 179, fracción </w:t>
      </w:r>
      <w:r w:rsidR="00554740">
        <w:rPr>
          <w:rFonts w:ascii="Palatino Linotype" w:hAnsi="Palatino Linotype" w:cs="Tahoma"/>
        </w:rPr>
        <w:t>I</w:t>
      </w:r>
      <w:r w:rsidR="0066215C">
        <w:rPr>
          <w:rFonts w:ascii="Palatino Linotype" w:hAnsi="Palatino Linotype" w:cs="Tahoma"/>
        </w:rPr>
        <w:t>I</w:t>
      </w:r>
      <w:r>
        <w:rPr>
          <w:rFonts w:ascii="Palatino Linotype" w:hAnsi="Palatino Linotype" w:cs="Tahoma"/>
        </w:rPr>
        <w:t>I</w:t>
      </w:r>
      <w:r w:rsidR="00744C2E">
        <w:rPr>
          <w:rFonts w:ascii="Palatino Linotype" w:hAnsi="Palatino Linotype" w:cs="Tahoma"/>
        </w:rPr>
        <w:t>,</w:t>
      </w:r>
      <w:r>
        <w:rPr>
          <w:rFonts w:ascii="Palatino Linotype" w:hAnsi="Palatino Linotype" w:cs="Tahoma"/>
        </w:rPr>
        <w:t xml:space="preserve"> de la Ley de Transparencia y Acceso a la Información Pública del Estado de México y Municipios. </w:t>
      </w:r>
      <w:r w:rsidR="00EB3527">
        <w:rPr>
          <w:rFonts w:ascii="Palatino Linotype" w:hAnsi="Palatino Linotype" w:cs="Tahoma"/>
        </w:rPr>
        <w:t xml:space="preserve">Así, contrario a lo planteado en la resolución sobre la que se emite el presente voto, se puede hallar </w:t>
      </w:r>
      <w:r>
        <w:rPr>
          <w:rFonts w:ascii="Palatino Linotype" w:hAnsi="Palatino Linotype" w:cs="Tahoma"/>
        </w:rPr>
        <w:t>que existe una causal de procedencia, por lo que la determinación del sobreseimiento no guarda congruencia con las actuaciones.</w:t>
      </w:r>
    </w:p>
    <w:p w14:paraId="1C0F557D" w14:textId="77777777" w:rsidR="00D873E6" w:rsidRDefault="00D873E6" w:rsidP="00DD7150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BB98B5F" w14:textId="0666B16F" w:rsidR="00135502" w:rsidRPr="00744C2E" w:rsidRDefault="00FA4218" w:rsidP="00DD7150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Al respecto, l</w:t>
      </w:r>
      <w:r w:rsidR="00D873E6">
        <w:rPr>
          <w:rFonts w:ascii="Palatino Linotype" w:hAnsi="Palatino Linotype" w:cs="Tahoma"/>
        </w:rPr>
        <w:t>a diferencia que existe entre s</w:t>
      </w:r>
      <w:r w:rsidR="00135502">
        <w:rPr>
          <w:rFonts w:ascii="Palatino Linotype" w:hAnsi="Palatino Linotype" w:cs="Tahoma"/>
        </w:rPr>
        <w:t>obreseer</w:t>
      </w:r>
      <w:r w:rsidR="00D873E6">
        <w:rPr>
          <w:rFonts w:ascii="Palatino Linotype" w:hAnsi="Palatino Linotype" w:cs="Tahoma"/>
        </w:rPr>
        <w:t xml:space="preserve"> y entrar al estudio de la información aportada en el expediente </w:t>
      </w:r>
      <w:r w:rsidR="000568CD">
        <w:rPr>
          <w:rFonts w:ascii="Palatino Linotype" w:hAnsi="Palatino Linotype" w:cs="Tahoma"/>
        </w:rPr>
        <w:t>digital</w:t>
      </w:r>
      <w:r w:rsidR="00D873E6">
        <w:rPr>
          <w:rFonts w:ascii="Palatino Linotype" w:hAnsi="Palatino Linotype" w:cs="Tahoma"/>
        </w:rPr>
        <w:t xml:space="preserve"> </w:t>
      </w:r>
      <w:r w:rsidR="000568CD">
        <w:rPr>
          <w:rFonts w:ascii="Palatino Linotype" w:hAnsi="Palatino Linotype" w:cs="Tahoma"/>
        </w:rPr>
        <w:t>afecta o puede afectar en el sentido de la resolución</w:t>
      </w:r>
      <w:r w:rsidR="00135502">
        <w:rPr>
          <w:rFonts w:ascii="Palatino Linotype" w:hAnsi="Palatino Linotype" w:cs="Tahoma"/>
        </w:rPr>
        <w:t>, para ello, cobra relevancia</w:t>
      </w:r>
      <w:r w:rsidR="00DD7150">
        <w:rPr>
          <w:rFonts w:ascii="Palatino Linotype" w:hAnsi="Palatino Linotype" w:cs="Tahoma"/>
        </w:rPr>
        <w:t xml:space="preserve"> para efectos de criterio jurídico,</w:t>
      </w:r>
      <w:r w:rsidR="00135502">
        <w:rPr>
          <w:rFonts w:ascii="Palatino Linotype" w:hAnsi="Palatino Linotype" w:cs="Tahoma"/>
        </w:rPr>
        <w:t xml:space="preserve"> la jurisprudencia</w:t>
      </w:r>
      <w:r w:rsidR="00DD7150">
        <w:rPr>
          <w:rFonts w:ascii="Palatino Linotype" w:hAnsi="Palatino Linotype" w:cs="Tahoma"/>
        </w:rPr>
        <w:t xml:space="preserve">, emitida por la Segunda Sala </w:t>
      </w:r>
      <w:r w:rsidR="00DD7150" w:rsidRPr="00744C2E">
        <w:rPr>
          <w:rFonts w:ascii="Palatino Linotype" w:hAnsi="Palatino Linotype" w:cs="Tahoma"/>
        </w:rPr>
        <w:t xml:space="preserve">de la </w:t>
      </w:r>
      <w:r w:rsidR="00135502" w:rsidRPr="00744C2E">
        <w:rPr>
          <w:rFonts w:ascii="Palatino Linotype" w:hAnsi="Palatino Linotype" w:cs="Tahoma"/>
        </w:rPr>
        <w:t>Suprema Corte de Justicia de la Nación</w:t>
      </w:r>
      <w:r w:rsidR="00DD7150" w:rsidRPr="00744C2E">
        <w:rPr>
          <w:rFonts w:ascii="Palatino Linotype" w:hAnsi="Palatino Linotype" w:cs="Tahoma"/>
        </w:rPr>
        <w:t>, con r</w:t>
      </w:r>
      <w:r w:rsidR="00135502" w:rsidRPr="00744C2E">
        <w:rPr>
          <w:rFonts w:ascii="Palatino Linotype" w:hAnsi="Palatino Linotype" w:cs="Tahoma"/>
        </w:rPr>
        <w:t>egistro digital 239006</w:t>
      </w:r>
      <w:r w:rsidR="00DD7150" w:rsidRPr="00744C2E">
        <w:rPr>
          <w:rFonts w:ascii="Palatino Linotype" w:hAnsi="Palatino Linotype" w:cs="Tahoma"/>
        </w:rPr>
        <w:t>, de la s</w:t>
      </w:r>
      <w:r w:rsidR="00135502" w:rsidRPr="00744C2E">
        <w:rPr>
          <w:rFonts w:ascii="Palatino Linotype" w:hAnsi="Palatino Linotype" w:cs="Tahoma"/>
        </w:rPr>
        <w:t xml:space="preserve">éptima </w:t>
      </w:r>
      <w:r w:rsidR="00DD7150" w:rsidRPr="00744C2E">
        <w:rPr>
          <w:rFonts w:ascii="Palatino Linotype" w:hAnsi="Palatino Linotype" w:cs="Tahoma"/>
        </w:rPr>
        <w:t>é</w:t>
      </w:r>
      <w:r w:rsidR="00135502" w:rsidRPr="00744C2E">
        <w:rPr>
          <w:rFonts w:ascii="Palatino Linotype" w:hAnsi="Palatino Linotype" w:cs="Tahoma"/>
        </w:rPr>
        <w:t>poca</w:t>
      </w:r>
      <w:r w:rsidR="00DD7150" w:rsidRPr="00744C2E">
        <w:rPr>
          <w:rFonts w:ascii="Palatino Linotype" w:hAnsi="Palatino Linotype" w:cs="Tahoma"/>
        </w:rPr>
        <w:t>, publicada en el s</w:t>
      </w:r>
      <w:r w:rsidR="00135502" w:rsidRPr="00744C2E">
        <w:rPr>
          <w:rFonts w:ascii="Palatino Linotype" w:hAnsi="Palatino Linotype" w:cs="Tahoma"/>
        </w:rPr>
        <w:t xml:space="preserve">emanario </w:t>
      </w:r>
      <w:r w:rsidR="00DD7150" w:rsidRPr="00744C2E">
        <w:rPr>
          <w:rFonts w:ascii="Palatino Linotype" w:hAnsi="Palatino Linotype" w:cs="Tahoma"/>
        </w:rPr>
        <w:t>j</w:t>
      </w:r>
      <w:r w:rsidR="00135502" w:rsidRPr="00744C2E">
        <w:rPr>
          <w:rFonts w:ascii="Palatino Linotype" w:hAnsi="Palatino Linotype" w:cs="Tahoma"/>
        </w:rPr>
        <w:t xml:space="preserve">udicial de la </w:t>
      </w:r>
      <w:r w:rsidR="00DD7150" w:rsidRPr="00744C2E">
        <w:rPr>
          <w:rFonts w:ascii="Palatino Linotype" w:hAnsi="Palatino Linotype" w:cs="Tahoma"/>
        </w:rPr>
        <w:t>f</w:t>
      </w:r>
      <w:r w:rsidR="00135502" w:rsidRPr="00744C2E">
        <w:rPr>
          <w:rFonts w:ascii="Palatino Linotype" w:hAnsi="Palatino Linotype" w:cs="Tahoma"/>
        </w:rPr>
        <w:t>ederación</w:t>
      </w:r>
      <w:r w:rsidR="00DD7150" w:rsidRPr="00744C2E">
        <w:rPr>
          <w:rFonts w:ascii="Palatino Linotype" w:hAnsi="Palatino Linotype" w:cs="Tahoma"/>
        </w:rPr>
        <w:t>, v</w:t>
      </w:r>
      <w:r w:rsidR="00135502" w:rsidRPr="00744C2E">
        <w:rPr>
          <w:rFonts w:ascii="Palatino Linotype" w:hAnsi="Palatino Linotype" w:cs="Tahoma"/>
        </w:rPr>
        <w:t xml:space="preserve">olumen 24, </w:t>
      </w:r>
      <w:r w:rsidR="00DD7150" w:rsidRPr="00744C2E">
        <w:rPr>
          <w:rFonts w:ascii="Palatino Linotype" w:hAnsi="Palatino Linotype" w:cs="Tahoma"/>
        </w:rPr>
        <w:t>t</w:t>
      </w:r>
      <w:r w:rsidR="00135502" w:rsidRPr="00744C2E">
        <w:rPr>
          <w:rFonts w:ascii="Palatino Linotype" w:hAnsi="Palatino Linotype" w:cs="Tahoma"/>
        </w:rPr>
        <w:t xml:space="preserve">ercera </w:t>
      </w:r>
      <w:r w:rsidR="00DD7150" w:rsidRPr="00744C2E">
        <w:rPr>
          <w:rFonts w:ascii="Palatino Linotype" w:hAnsi="Palatino Linotype" w:cs="Tahoma"/>
        </w:rPr>
        <w:t>p</w:t>
      </w:r>
      <w:r w:rsidR="00135502" w:rsidRPr="00744C2E">
        <w:rPr>
          <w:rFonts w:ascii="Palatino Linotype" w:hAnsi="Palatino Linotype" w:cs="Tahoma"/>
        </w:rPr>
        <w:t>arte, página 49</w:t>
      </w:r>
      <w:r w:rsidR="00DD7150" w:rsidRPr="00744C2E">
        <w:rPr>
          <w:rFonts w:ascii="Palatino Linotype" w:hAnsi="Palatino Linotype" w:cs="Tahoma"/>
        </w:rPr>
        <w:t>, que lleva por rubro y texto:</w:t>
      </w:r>
    </w:p>
    <w:p w14:paraId="3FA1E283" w14:textId="77777777" w:rsidR="00135502" w:rsidRPr="00DD7150" w:rsidRDefault="00135502" w:rsidP="00DD7150">
      <w:pPr>
        <w:spacing w:after="0" w:line="360" w:lineRule="auto"/>
        <w:ind w:left="567" w:right="616"/>
        <w:jc w:val="both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  <w:r w:rsidRPr="00DD7150">
        <w:rPr>
          <w:rFonts w:ascii="Palatino Linotype" w:hAnsi="Palatino Linotype" w:cs="Tahoma"/>
          <w:b/>
          <w:bCs/>
          <w:i/>
          <w:iCs/>
          <w:sz w:val="20"/>
          <w:szCs w:val="20"/>
        </w:rPr>
        <w:lastRenderedPageBreak/>
        <w:t>SOBRESEIMIENTO. NO PERMITE ENTRAR AL ESTUDIO DE LAS CUESTIONES DE FONDO.</w:t>
      </w:r>
    </w:p>
    <w:p w14:paraId="5CD63486" w14:textId="77777777" w:rsidR="00135502" w:rsidRPr="00DD7150" w:rsidRDefault="00135502" w:rsidP="00DD7150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DD7150">
        <w:rPr>
          <w:rFonts w:ascii="Palatino Linotype" w:hAnsi="Palatino Linotype" w:cs="Tahoma"/>
          <w:i/>
          <w:iCs/>
          <w:sz w:val="20"/>
          <w:szCs w:val="20"/>
        </w:rPr>
        <w:t>No causa agravio la sentencia que no se ocupa de los razonamientos tendientes a demostrar la violación de garantías individuales por los actos reclamados de las autoridades responsables, que constituyen el problema de fondo, si se decreta el sobreseimiento del juicio.</w:t>
      </w:r>
    </w:p>
    <w:p w14:paraId="0BF2FC9E" w14:textId="77777777" w:rsidR="00DD7150" w:rsidRDefault="00DD7150" w:rsidP="00F84B95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8512FD1" w14:textId="150CA27C" w:rsidR="00445F2A" w:rsidRDefault="00445F2A" w:rsidP="00F84B95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Es </w:t>
      </w:r>
      <w:r w:rsidR="00DD7150">
        <w:rPr>
          <w:rFonts w:ascii="Palatino Linotype" w:hAnsi="Palatino Linotype" w:cs="Tahoma"/>
        </w:rPr>
        <w:t>conveniente citar</w:t>
      </w:r>
      <w:r>
        <w:rPr>
          <w:rFonts w:ascii="Palatino Linotype" w:hAnsi="Palatino Linotype" w:cs="Tahoma"/>
        </w:rPr>
        <w:t xml:space="preserve"> al Doctor Ignacio Burgoa, en su obra </w:t>
      </w:r>
      <w:r w:rsidRPr="00445F2A">
        <w:rPr>
          <w:rFonts w:ascii="Palatino Linotype" w:hAnsi="Palatino Linotype" w:cs="Tahoma"/>
          <w:i/>
        </w:rPr>
        <w:t>El Juicio de Amparo</w:t>
      </w:r>
      <w:r>
        <w:rPr>
          <w:rFonts w:ascii="Palatino Linotype" w:hAnsi="Palatino Linotype" w:cs="Tahoma"/>
        </w:rPr>
        <w:t xml:space="preserve">, donde plasma que el sobreseimiento es un acto procesal proveniente de </w:t>
      </w:r>
      <w:r w:rsidR="00DD7150">
        <w:rPr>
          <w:rFonts w:ascii="Palatino Linotype" w:hAnsi="Palatino Linotype" w:cs="Tahoma"/>
        </w:rPr>
        <w:t>la potestad</w:t>
      </w:r>
      <w:r>
        <w:rPr>
          <w:rFonts w:ascii="Palatino Linotype" w:hAnsi="Palatino Linotype" w:cs="Tahoma"/>
        </w:rPr>
        <w:t xml:space="preserve"> jurisdiccional, que concluye una instancia judicial, sin resolver el negocio en cuanto al fondo, sustantivamente, sino atendiendo a circunstancias o hechos ajenos, o al menos, diversos, de lo substancial de la controversia subyacente o fundamental. </w:t>
      </w:r>
    </w:p>
    <w:p w14:paraId="2C82D228" w14:textId="77777777" w:rsidR="00F84B95" w:rsidRDefault="00F84B95" w:rsidP="00DD7150">
      <w:pPr>
        <w:tabs>
          <w:tab w:val="left" w:pos="4962"/>
        </w:tabs>
        <w:spacing w:after="0" w:line="360" w:lineRule="auto"/>
        <w:ind w:right="567"/>
        <w:jc w:val="both"/>
        <w:rPr>
          <w:rFonts w:ascii="Palatino Linotype" w:eastAsia="Calibri" w:hAnsi="Palatino Linotype" w:cs="Tahoma"/>
          <w:iCs/>
          <w:lang w:eastAsia="es-ES_tradnl"/>
        </w:rPr>
      </w:pPr>
    </w:p>
    <w:p w14:paraId="75B8EC05" w14:textId="4757D066" w:rsidR="00170463" w:rsidRDefault="00170463" w:rsidP="000B7841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Considero que los Organismos Garantes en materia de transparencia cuentan con una labor social de alto impacto pues determinan sobre la publicidad o la clasificación de la información, cuando esta, puede repercutir en la cotidianidad social en</w:t>
      </w:r>
      <w:r w:rsidR="000B7841">
        <w:rPr>
          <w:rFonts w:ascii="Palatino Linotype" w:hAnsi="Palatino Linotype" w:cs="Tahoma"/>
        </w:rPr>
        <w:t xml:space="preserve"> materias como administración, pública, política, salud, cultura, deporte, por señalar algunas áreas, para lo que reputo, que en la interpretación de los aspectos sustantivos y adjetivos del derecho de acceso a la información pública y de la transparencia, deben ser analizados en beneficio del solicitante y por ende, del derecho </w:t>
      </w:r>
      <w:r w:rsidR="000B7841" w:rsidRPr="000B7841">
        <w:rPr>
          <w:rFonts w:ascii="Palatino Linotype" w:hAnsi="Palatino Linotype" w:cs="Tahoma"/>
          <w:i/>
          <w:iCs/>
        </w:rPr>
        <w:t>per se</w:t>
      </w:r>
      <w:r w:rsidR="000B7841">
        <w:rPr>
          <w:rFonts w:ascii="Palatino Linotype" w:hAnsi="Palatino Linotype" w:cs="Tahoma"/>
        </w:rPr>
        <w:t xml:space="preserve">, esta afirmación encuentra sustento los preceptos normativos de </w:t>
      </w:r>
      <w:r w:rsidRPr="00170463">
        <w:rPr>
          <w:rFonts w:ascii="Palatino Linotype" w:hAnsi="Palatino Linotype" w:cs="Tahoma"/>
        </w:rPr>
        <w:t xml:space="preserve">la </w:t>
      </w:r>
      <w:r w:rsidRPr="000B7841">
        <w:rPr>
          <w:rFonts w:ascii="Palatino Linotype" w:hAnsi="Palatino Linotype" w:cs="Tahoma"/>
          <w:i/>
          <w:iCs/>
        </w:rPr>
        <w:t>Ley Modelo Interamericana 2.0 sobre Acceso a la Información Pública</w:t>
      </w:r>
      <w:r w:rsidR="000B7841">
        <w:rPr>
          <w:rFonts w:ascii="Palatino Linotype" w:hAnsi="Palatino Linotype" w:cs="Tahoma"/>
          <w:i/>
          <w:iCs/>
        </w:rPr>
        <w:t>, p</w:t>
      </w:r>
      <w:r w:rsidR="000B7841" w:rsidRPr="000B7841">
        <w:rPr>
          <w:rFonts w:ascii="Palatino Linotype" w:hAnsi="Palatino Linotype" w:cs="Tahoma"/>
          <w:i/>
          <w:iCs/>
        </w:rPr>
        <w:t>reparado por el</w:t>
      </w:r>
      <w:r w:rsidR="000B7841">
        <w:rPr>
          <w:rFonts w:ascii="Palatino Linotype" w:hAnsi="Palatino Linotype" w:cs="Tahoma"/>
          <w:i/>
          <w:iCs/>
        </w:rPr>
        <w:t xml:space="preserve"> </w:t>
      </w:r>
      <w:r w:rsidR="000B7841" w:rsidRPr="000B7841">
        <w:rPr>
          <w:rFonts w:ascii="Palatino Linotype" w:hAnsi="Palatino Linotype" w:cs="Tahoma"/>
          <w:i/>
          <w:iCs/>
        </w:rPr>
        <w:t>Departamento de Derecho Internacional de la Secretaría de Asuntos Jurídicos de la OEA</w:t>
      </w:r>
      <w:r w:rsidR="000B7841">
        <w:rPr>
          <w:rFonts w:ascii="Palatino Linotype" w:hAnsi="Palatino Linotype" w:cs="Tahoma"/>
          <w:i/>
          <w:iCs/>
        </w:rPr>
        <w:t xml:space="preserve">, </w:t>
      </w:r>
      <w:r w:rsidR="000B7841" w:rsidRPr="000B7841">
        <w:rPr>
          <w:rFonts w:ascii="Palatino Linotype" w:hAnsi="Palatino Linotype" w:cs="Tahoma"/>
        </w:rPr>
        <w:t xml:space="preserve">que </w:t>
      </w:r>
      <w:r w:rsidR="000B7841">
        <w:rPr>
          <w:rFonts w:ascii="Palatino Linotype" w:hAnsi="Palatino Linotype" w:cs="Tahoma"/>
        </w:rPr>
        <w:t>contempla a la letra, en su artículo 3°, lo siguiente:</w:t>
      </w:r>
    </w:p>
    <w:p w14:paraId="2A859D67" w14:textId="77777777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bookmarkStart w:id="0" w:name="_GoBack"/>
      <w:bookmarkEnd w:id="0"/>
    </w:p>
    <w:p w14:paraId="4402C31C" w14:textId="066402A3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Artículo 3 Derecho de acceso a la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Información pública</w:t>
      </w:r>
    </w:p>
    <w:p w14:paraId="4B9B13E8" w14:textId="320D16D9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1. Toda persona que solicite Información a cualquier Autoridad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Pública que esté comprendida por la presente Ley tendrá los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siguientes derechos, sujetos únicamente a las disposiciones del</w:t>
      </w:r>
    </w:p>
    <w:p w14:paraId="17579130" w14:textId="194D3E09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Capítulo IV de esta Ley:</w:t>
      </w:r>
    </w:p>
    <w:p w14:paraId="2BDEE86B" w14:textId="26901B82" w:rsidR="000B7841" w:rsidRPr="009E6D35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  <w:r w:rsidRPr="009E6D35">
        <w:rPr>
          <w:rFonts w:ascii="Palatino Linotype" w:hAnsi="Palatino Linotype" w:cs="Tahoma"/>
          <w:b/>
          <w:bCs/>
          <w:i/>
          <w:iCs/>
          <w:sz w:val="20"/>
          <w:szCs w:val="20"/>
        </w:rPr>
        <w:lastRenderedPageBreak/>
        <w:t>a. a ser informada si los documentos que contienen la Información solicitada, o de los que se pueda derivar dicha Información, obran o no en poder de la Autoridad Pública;</w:t>
      </w:r>
    </w:p>
    <w:p w14:paraId="018E6A93" w14:textId="6E672CB9" w:rsidR="000B7841" w:rsidRPr="009E6D35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  <w:r w:rsidRPr="009E6D35">
        <w:rPr>
          <w:rFonts w:ascii="Palatino Linotype" w:hAnsi="Palatino Linotype" w:cs="Tahoma"/>
          <w:b/>
          <w:bCs/>
          <w:i/>
          <w:iCs/>
          <w:sz w:val="20"/>
          <w:szCs w:val="20"/>
        </w:rPr>
        <w:t>b. si dichos Documentos obran en poder de la Autoridad Pública que recibió la solicitud, a que se le comunique dicha Información en forma expedita;</w:t>
      </w:r>
    </w:p>
    <w:p w14:paraId="0EB5555C" w14:textId="2ECF0D8D" w:rsidR="000B7841" w:rsidRPr="009E6D35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  <w:r w:rsidRPr="009E6D35">
        <w:rPr>
          <w:rFonts w:ascii="Palatino Linotype" w:hAnsi="Palatino Linotype" w:cs="Tahoma"/>
          <w:b/>
          <w:bCs/>
          <w:i/>
          <w:iCs/>
          <w:sz w:val="20"/>
          <w:szCs w:val="20"/>
        </w:rPr>
        <w:t>c. si dichos Documentos no se le entregan al solicitante, a apelar la no entrega de la Información;</w:t>
      </w:r>
    </w:p>
    <w:p w14:paraId="5D985701" w14:textId="77777777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d. a realizar solicitudes de Información en forma anónima;</w:t>
      </w:r>
    </w:p>
    <w:p w14:paraId="3B150685" w14:textId="51BF7C64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e. a solicitar Información sin tener que justificar las razones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por las cuales se solicita;</w:t>
      </w:r>
    </w:p>
    <w:p w14:paraId="35731B86" w14:textId="521639FA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f. a no ser sujeto de cualquier discriminación que pueda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basarse en la naturaleza de la solicitud;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y</w:t>
      </w:r>
    </w:p>
    <w:p w14:paraId="5BC7B659" w14:textId="3DF57907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g. a obtener la Información en forma gratuita o con un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costo que no exceda el generado por la reproducción de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los Documentos.</w:t>
      </w:r>
    </w:p>
    <w:p w14:paraId="4E7548A5" w14:textId="1797D99C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2. El solicitante no será sancionado, castigado o procesado por el</w:t>
      </w:r>
      <w:r w:rsidR="001C64C0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ejercicio del derecho de acceso a la Información.</w:t>
      </w:r>
    </w:p>
    <w:p w14:paraId="22076DFD" w14:textId="23FF1B25" w:rsidR="000B7841" w:rsidRPr="000B7841" w:rsidRDefault="000B7841" w:rsidP="000B7841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0B7841">
        <w:rPr>
          <w:rFonts w:ascii="Palatino Linotype" w:hAnsi="Palatino Linotype" w:cs="Tahoma"/>
          <w:i/>
          <w:iCs/>
          <w:sz w:val="20"/>
          <w:szCs w:val="20"/>
        </w:rPr>
        <w:t>3. El Oficial de Información deberá hacer esfuerzos razonables</w:t>
      </w:r>
      <w:r w:rsidR="001C64C0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para ayudar al solicitante en relación con la solicitud, responder</w:t>
      </w:r>
      <w:r w:rsidR="001C64C0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a la solicitud de forma precisa y completa y, de conformidad con</w:t>
      </w:r>
      <w:r w:rsidR="001C64C0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la reglamentación aplicable, facilitar el acceso oportuno a los</w:t>
      </w:r>
      <w:r w:rsidR="001C64C0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0B7841">
        <w:rPr>
          <w:rFonts w:ascii="Palatino Linotype" w:hAnsi="Palatino Linotype" w:cs="Tahoma"/>
          <w:i/>
          <w:iCs/>
          <w:sz w:val="20"/>
          <w:szCs w:val="20"/>
        </w:rPr>
        <w:t>Documentos en el formato solicitado.</w:t>
      </w:r>
    </w:p>
    <w:p w14:paraId="5DE5DE67" w14:textId="4BE89ED5" w:rsidR="000B7841" w:rsidRPr="009E6D35" w:rsidRDefault="000B7841" w:rsidP="001C64C0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9E6D35">
        <w:rPr>
          <w:rFonts w:ascii="Palatino Linotype" w:hAnsi="Palatino Linotype" w:cs="Tahoma"/>
          <w:i/>
          <w:iCs/>
          <w:sz w:val="20"/>
          <w:szCs w:val="20"/>
        </w:rPr>
        <w:t>4. El Órgano Garante deberá hacer esfuerzos razonables para</w:t>
      </w:r>
      <w:r w:rsidR="001C64C0" w:rsidRPr="009E6D35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9E6D35">
        <w:rPr>
          <w:rFonts w:ascii="Palatino Linotype" w:hAnsi="Palatino Linotype" w:cs="Tahoma"/>
          <w:i/>
          <w:iCs/>
          <w:sz w:val="20"/>
          <w:szCs w:val="20"/>
        </w:rPr>
        <w:t>ayudar al solicitante en relación con un recurso de apelación</w:t>
      </w:r>
      <w:r w:rsidR="001C64C0" w:rsidRPr="009E6D35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9E6D35">
        <w:rPr>
          <w:rFonts w:ascii="Palatino Linotype" w:hAnsi="Palatino Linotype" w:cs="Tahoma"/>
          <w:i/>
          <w:iCs/>
          <w:sz w:val="20"/>
          <w:szCs w:val="20"/>
        </w:rPr>
        <w:t>interpuesto ante una negativa de divulgación de Información</w:t>
      </w:r>
      <w:r w:rsidR="001C64C0" w:rsidRPr="009E6D35">
        <w:rPr>
          <w:rFonts w:ascii="Palatino Linotype" w:hAnsi="Palatino Linotype" w:cs="Tahoma"/>
          <w:i/>
          <w:iCs/>
          <w:sz w:val="20"/>
          <w:szCs w:val="20"/>
        </w:rPr>
        <w:t>.</w:t>
      </w:r>
    </w:p>
    <w:p w14:paraId="003931BE" w14:textId="77777777" w:rsidR="00170463" w:rsidRDefault="00170463" w:rsidP="00DD7150">
      <w:pPr>
        <w:tabs>
          <w:tab w:val="left" w:pos="4962"/>
        </w:tabs>
        <w:spacing w:after="0" w:line="360" w:lineRule="auto"/>
        <w:ind w:right="567"/>
        <w:jc w:val="both"/>
        <w:rPr>
          <w:rFonts w:ascii="Palatino Linotype" w:eastAsia="Calibri" w:hAnsi="Palatino Linotype" w:cs="Tahoma"/>
          <w:iCs/>
          <w:lang w:eastAsia="es-ES_tradnl"/>
        </w:rPr>
      </w:pPr>
    </w:p>
    <w:p w14:paraId="58EC3448" w14:textId="392FF332" w:rsidR="00986A57" w:rsidRDefault="001C64C0" w:rsidP="00285C7B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Por ello, reitero que </w:t>
      </w:r>
      <w:r w:rsidR="00DD7150">
        <w:rPr>
          <w:rFonts w:ascii="Palatino Linotype" w:hAnsi="Palatino Linotype" w:cs="Tahoma"/>
        </w:rPr>
        <w:t xml:space="preserve">para cuando se entregan documentos en respuesta y los ciudadanos, en ejercicio de su derecho de acceso a la información y de un medio de impugnación, señalan </w:t>
      </w:r>
      <w:r w:rsidR="000568CD">
        <w:rPr>
          <w:rFonts w:ascii="Palatino Linotype" w:hAnsi="Palatino Linotype" w:cs="Tahoma"/>
        </w:rPr>
        <w:t>alguna de las causales contempladas en el artículo 179 de la Ley de Transparencia y Acceso a la Información Pública del Estado de México y Municipios</w:t>
      </w:r>
      <w:r w:rsidR="00DD7150">
        <w:rPr>
          <w:rFonts w:ascii="Palatino Linotype" w:hAnsi="Palatino Linotype" w:cs="Tahoma"/>
        </w:rPr>
        <w:t xml:space="preserve">, es necesario entrar al estudio de las constancias, lo que constriñe a este Organismo Garante a analizar la naturaleza normativa de la información y de los documentos aportados, </w:t>
      </w:r>
      <w:r w:rsidR="000568CD">
        <w:rPr>
          <w:rFonts w:ascii="Palatino Linotype" w:hAnsi="Palatino Linotype" w:cs="Tahoma"/>
        </w:rPr>
        <w:t xml:space="preserve">para así, determinar la procedencia del medio recursal, con la emisión de una resolución debidamente fundada y motivada. </w:t>
      </w:r>
    </w:p>
    <w:p w14:paraId="73CB9F34" w14:textId="77777777" w:rsidR="00986A57" w:rsidRDefault="00986A57" w:rsidP="00285C7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FFFC4FF" w14:textId="291F186C" w:rsidR="00F84B95" w:rsidRDefault="00F84B95" w:rsidP="00F84B95">
      <w:pPr>
        <w:rPr>
          <w:rFonts w:ascii="Palatino Linotype" w:hAnsi="Palatino Linotype" w:cs="Tahoma"/>
        </w:rPr>
      </w:pPr>
      <w:r w:rsidRPr="006A7606">
        <w:rPr>
          <w:rFonts w:ascii="Palatino Linotype" w:hAnsi="Palatino Linotype" w:cs="Tahoma"/>
        </w:rPr>
        <w:t xml:space="preserve">Así, con base en los razonamientos expuestos, </w:t>
      </w:r>
      <w:r w:rsidRPr="006A7606">
        <w:rPr>
          <w:rFonts w:ascii="Palatino Linotype" w:hAnsi="Palatino Linotype" w:cs="Tahoma"/>
          <w:b/>
        </w:rPr>
        <w:t xml:space="preserve">se emite el presente Voto </w:t>
      </w:r>
      <w:r w:rsidR="00DD7150">
        <w:rPr>
          <w:rFonts w:ascii="Palatino Linotype" w:hAnsi="Palatino Linotype" w:cs="Tahoma"/>
          <w:b/>
        </w:rPr>
        <w:t>Disidente</w:t>
      </w:r>
      <w:r w:rsidR="00DD7150" w:rsidRPr="006A7606">
        <w:rPr>
          <w:rFonts w:ascii="Palatino Linotype" w:hAnsi="Palatino Linotype" w:cs="Tahoma"/>
        </w:rPr>
        <w:t>.</w:t>
      </w:r>
      <w:r w:rsidR="00DD7150">
        <w:rPr>
          <w:rFonts w:ascii="Palatino Linotype" w:hAnsi="Palatino Linotype" w:cs="Tahoma"/>
        </w:rPr>
        <w:t xml:space="preserve"> ---------------------------------------------------------------------------------------------------------------------------------</w:t>
      </w:r>
      <w:r w:rsidR="00C45719">
        <w:rPr>
          <w:rFonts w:ascii="Palatino Linotype" w:hAnsi="Palatino Linotype" w:cs="Tahoma"/>
        </w:rPr>
        <w:t>-----------------------------------------------------------------------------------------------------------------------</w:t>
      </w:r>
    </w:p>
    <w:p w14:paraId="76DD5688" w14:textId="77777777" w:rsidR="00F84B95" w:rsidRDefault="00F84B95" w:rsidP="00F84B95">
      <w:pPr>
        <w:rPr>
          <w:rFonts w:ascii="Palatino Linotype" w:hAnsi="Palatino Linotype" w:cs="Tahoma"/>
        </w:rPr>
      </w:pPr>
    </w:p>
    <w:p w14:paraId="244D9A4A" w14:textId="77777777" w:rsidR="00F84B95" w:rsidRDefault="00F84B95" w:rsidP="00F84B95">
      <w:pPr>
        <w:rPr>
          <w:rFonts w:ascii="Palatino Linotype" w:hAnsi="Palatino Linotype" w:cs="Tahoma"/>
        </w:rPr>
      </w:pPr>
    </w:p>
    <w:p w14:paraId="5024DE86" w14:textId="77777777" w:rsidR="00F84B95" w:rsidRDefault="00F84B95" w:rsidP="00F84B95">
      <w:pPr>
        <w:rPr>
          <w:rFonts w:ascii="Palatino Linotype" w:hAnsi="Palatino Linotype" w:cs="Tahoma"/>
        </w:rPr>
      </w:pPr>
    </w:p>
    <w:p w14:paraId="3179AC1F" w14:textId="77777777" w:rsidR="00F84B95" w:rsidRDefault="00F84B95" w:rsidP="00F84B95">
      <w:pPr>
        <w:rPr>
          <w:rFonts w:ascii="Palatino Linotype" w:hAnsi="Palatino Linotype" w:cs="Tahoma"/>
        </w:rPr>
      </w:pPr>
    </w:p>
    <w:p w14:paraId="23CCFB41" w14:textId="77777777" w:rsidR="00F84B95" w:rsidRDefault="00F84B95" w:rsidP="00F84B95">
      <w:pPr>
        <w:rPr>
          <w:rFonts w:ascii="Palatino Linotype" w:hAnsi="Palatino Linotype" w:cs="Tahoma"/>
        </w:rPr>
      </w:pPr>
    </w:p>
    <w:p w14:paraId="09CFA5DD" w14:textId="77777777" w:rsidR="00F84B95" w:rsidRDefault="00F84B95" w:rsidP="00F84B95">
      <w:pPr>
        <w:rPr>
          <w:rFonts w:ascii="Palatino Linotype" w:hAnsi="Palatino Linotype" w:cs="Tahoma"/>
        </w:rPr>
      </w:pPr>
    </w:p>
    <w:p w14:paraId="7E1ABA11" w14:textId="77777777" w:rsidR="00F84B95" w:rsidRDefault="00F84B95" w:rsidP="00F84B95">
      <w:pPr>
        <w:rPr>
          <w:rFonts w:ascii="Palatino Linotype" w:hAnsi="Palatino Linotype" w:cs="Tahoma"/>
        </w:rPr>
      </w:pPr>
    </w:p>
    <w:p w14:paraId="62611383" w14:textId="77777777" w:rsidR="00F84B95" w:rsidRDefault="00F84B95" w:rsidP="00F84B95">
      <w:pPr>
        <w:rPr>
          <w:rFonts w:ascii="Palatino Linotype" w:hAnsi="Palatino Linotype" w:cs="Tahoma"/>
        </w:rPr>
      </w:pPr>
    </w:p>
    <w:p w14:paraId="413673D0" w14:textId="77777777" w:rsidR="00F84B95" w:rsidRDefault="00F84B95" w:rsidP="00F84B95">
      <w:pPr>
        <w:rPr>
          <w:rFonts w:ascii="Palatino Linotype" w:hAnsi="Palatino Linotype" w:cs="Tahoma"/>
        </w:rPr>
      </w:pPr>
    </w:p>
    <w:p w14:paraId="6105C9A1" w14:textId="77777777" w:rsidR="00F84B95" w:rsidRDefault="00F84B95" w:rsidP="00F84B95">
      <w:pPr>
        <w:rPr>
          <w:rFonts w:ascii="Palatino Linotype" w:hAnsi="Palatino Linotype" w:cs="Tahoma"/>
        </w:rPr>
      </w:pPr>
    </w:p>
    <w:p w14:paraId="39EB3D58" w14:textId="77777777" w:rsidR="00986A57" w:rsidRDefault="00986A57" w:rsidP="00F84B95">
      <w:pPr>
        <w:rPr>
          <w:rFonts w:ascii="Palatino Linotype" w:hAnsi="Palatino Linotype" w:cs="Tahoma"/>
        </w:rPr>
      </w:pPr>
    </w:p>
    <w:p w14:paraId="109D3210" w14:textId="77777777" w:rsidR="00986A57" w:rsidRDefault="00986A57" w:rsidP="00F84B95">
      <w:pPr>
        <w:rPr>
          <w:rFonts w:ascii="Palatino Linotype" w:hAnsi="Palatino Linotype" w:cs="Tahoma"/>
        </w:rPr>
      </w:pPr>
    </w:p>
    <w:p w14:paraId="79964229" w14:textId="77777777" w:rsidR="00986A57" w:rsidRDefault="00986A57" w:rsidP="00F84B95">
      <w:pPr>
        <w:rPr>
          <w:rFonts w:ascii="Palatino Linotype" w:hAnsi="Palatino Linotype" w:cs="Tahoma"/>
        </w:rPr>
      </w:pPr>
    </w:p>
    <w:p w14:paraId="1475217F" w14:textId="77777777" w:rsidR="00986A57" w:rsidRDefault="00986A57" w:rsidP="00F84B95">
      <w:pPr>
        <w:rPr>
          <w:rFonts w:ascii="Palatino Linotype" w:hAnsi="Palatino Linotype" w:cs="Tahoma"/>
        </w:rPr>
      </w:pPr>
    </w:p>
    <w:p w14:paraId="6C92CFB0" w14:textId="77777777" w:rsidR="00986A57" w:rsidRDefault="00986A57" w:rsidP="00F84B95">
      <w:pPr>
        <w:rPr>
          <w:rFonts w:ascii="Palatino Linotype" w:hAnsi="Palatino Linotype" w:cs="Tahoma"/>
        </w:rPr>
      </w:pPr>
    </w:p>
    <w:p w14:paraId="573688E0" w14:textId="77777777" w:rsidR="00986A57" w:rsidRDefault="00986A57" w:rsidP="00F84B95">
      <w:pPr>
        <w:rPr>
          <w:rFonts w:ascii="Palatino Linotype" w:hAnsi="Palatino Linotype" w:cs="Tahoma"/>
        </w:rPr>
      </w:pPr>
    </w:p>
    <w:p w14:paraId="622DCF9E" w14:textId="77777777" w:rsidR="00986A57" w:rsidRDefault="00986A57" w:rsidP="00F84B95">
      <w:pPr>
        <w:rPr>
          <w:rFonts w:ascii="Palatino Linotype" w:hAnsi="Palatino Linotype" w:cs="Tahoma"/>
        </w:rPr>
      </w:pPr>
    </w:p>
    <w:p w14:paraId="1282BCDD" w14:textId="77777777" w:rsidR="00986A57" w:rsidRDefault="00986A57" w:rsidP="00F84B95">
      <w:pPr>
        <w:rPr>
          <w:rFonts w:ascii="Palatino Linotype" w:hAnsi="Palatino Linotype" w:cs="Tahoma"/>
        </w:rPr>
      </w:pPr>
    </w:p>
    <w:p w14:paraId="3C94234E" w14:textId="77777777" w:rsidR="00986A57" w:rsidRDefault="00986A57" w:rsidP="00F84B95">
      <w:pPr>
        <w:rPr>
          <w:rFonts w:ascii="Palatino Linotype" w:hAnsi="Palatino Linotype" w:cs="Tahoma"/>
        </w:rPr>
      </w:pPr>
    </w:p>
    <w:p w14:paraId="1A1B49F2" w14:textId="77777777" w:rsidR="00986A57" w:rsidRDefault="00986A57" w:rsidP="00F84B95">
      <w:pPr>
        <w:rPr>
          <w:rFonts w:ascii="Palatino Linotype" w:hAnsi="Palatino Linotype" w:cs="Tahoma"/>
        </w:rPr>
      </w:pPr>
    </w:p>
    <w:p w14:paraId="23F07DE4" w14:textId="77777777" w:rsidR="00986A57" w:rsidRDefault="00986A57" w:rsidP="00F84B95">
      <w:pPr>
        <w:rPr>
          <w:rFonts w:ascii="Palatino Linotype" w:hAnsi="Palatino Linotype" w:cs="Tahoma"/>
        </w:rPr>
      </w:pPr>
    </w:p>
    <w:p w14:paraId="5C1A5769" w14:textId="77777777" w:rsidR="00986A57" w:rsidRDefault="00986A57" w:rsidP="00F84B95">
      <w:pPr>
        <w:rPr>
          <w:rFonts w:ascii="Palatino Linotype" w:hAnsi="Palatino Linotype" w:cs="Tahoma"/>
        </w:rPr>
      </w:pPr>
    </w:p>
    <w:p w14:paraId="79985133" w14:textId="77777777" w:rsidR="00986A57" w:rsidRDefault="00986A57" w:rsidP="00F84B95">
      <w:pPr>
        <w:rPr>
          <w:rFonts w:ascii="Palatino Linotype" w:hAnsi="Palatino Linotype" w:cs="Tahoma"/>
        </w:rPr>
      </w:pPr>
    </w:p>
    <w:p w14:paraId="361501E0" w14:textId="77777777" w:rsidR="00F84B95" w:rsidRDefault="00F84B95" w:rsidP="00F84B95">
      <w:pPr>
        <w:rPr>
          <w:rFonts w:ascii="Palatino Linotype" w:hAnsi="Palatino Linotype" w:cs="Tahoma"/>
        </w:rPr>
      </w:pPr>
    </w:p>
    <w:p w14:paraId="5EF5C6CA" w14:textId="77777777" w:rsidR="00F84B95" w:rsidRDefault="00F84B95" w:rsidP="00F84B95">
      <w:pPr>
        <w:rPr>
          <w:rFonts w:ascii="Palatino Linotype" w:hAnsi="Palatino Linotype" w:cs="Tahoma"/>
        </w:rPr>
      </w:pPr>
    </w:p>
    <w:sectPr w:rsidR="00F84B95" w:rsidSect="00EF3A25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4BE0E" w14:textId="77777777" w:rsidR="00E923BE" w:rsidRDefault="00E923BE" w:rsidP="00A80C30">
      <w:pPr>
        <w:spacing w:after="0" w:line="240" w:lineRule="auto"/>
      </w:pPr>
      <w:r>
        <w:separator/>
      </w:r>
    </w:p>
  </w:endnote>
  <w:endnote w:type="continuationSeparator" w:id="0">
    <w:p w14:paraId="7836EB11" w14:textId="77777777" w:rsidR="00E923BE" w:rsidRDefault="00E923BE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EEC82B" w14:textId="77777777" w:rsidR="00AC333A" w:rsidRDefault="001F75E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A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A2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81D3D8" w14:textId="77777777" w:rsidR="00AC333A" w:rsidRDefault="00E923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FBC16" w14:textId="77777777" w:rsidR="00E923BE" w:rsidRDefault="00E923BE" w:rsidP="00A80C30">
      <w:pPr>
        <w:spacing w:after="0" w:line="240" w:lineRule="auto"/>
      </w:pPr>
      <w:r>
        <w:separator/>
      </w:r>
    </w:p>
  </w:footnote>
  <w:footnote w:type="continuationSeparator" w:id="0">
    <w:p w14:paraId="4ABC6068" w14:textId="77777777" w:rsidR="00E923BE" w:rsidRDefault="00E923BE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F5E0F" w14:textId="680E46C1" w:rsidR="00A80C30" w:rsidRDefault="00E923BE">
    <w:pPr>
      <w:pStyle w:val="Encabezado"/>
    </w:pPr>
    <w:r>
      <w:rPr>
        <w:noProof/>
      </w:rPr>
      <w:pict w14:anchorId="77C1FC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5" o:spid="_x0000_s2050" type="#_x0000_t136" style="position:absolute;margin-left:0;margin-top:0;width:541.8pt;height:8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5528"/>
    </w:tblGrid>
    <w:tr w:rsidR="0077694E" w:rsidRPr="001106EA" w14:paraId="1FC3852C" w14:textId="77777777" w:rsidTr="00D60170">
      <w:trPr>
        <w:trHeight w:val="1843"/>
      </w:trPr>
      <w:tc>
        <w:tcPr>
          <w:tcW w:w="3686" w:type="dxa"/>
          <w:vAlign w:val="bottom"/>
        </w:tcPr>
        <w:p w14:paraId="3BB07D34" w14:textId="77777777" w:rsidR="0077694E" w:rsidRDefault="001F75E5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449244AA" wp14:editId="3A60F757">
                <wp:extent cx="1873633" cy="112654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60A2A5" w14:textId="4E0BF485" w:rsidR="00285C7B" w:rsidRDefault="00285C7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528" w:type="dxa"/>
          <w:vAlign w:val="center"/>
        </w:tcPr>
        <w:p w14:paraId="3C4C7CFE" w14:textId="77777777" w:rsidR="001106EA" w:rsidRPr="00B9745A" w:rsidRDefault="00E923BE" w:rsidP="00285C7B">
          <w:pPr>
            <w:pStyle w:val="Encabezado"/>
            <w:ind w:right="-250"/>
            <w:jc w:val="both"/>
            <w:rPr>
              <w:rFonts w:ascii="Palatino Linotype" w:hAnsi="Palatino Linotype" w:cs="Tahoma"/>
            </w:rPr>
          </w:pPr>
        </w:p>
        <w:p w14:paraId="5D63E913" w14:textId="0A88DDE5" w:rsidR="001106EA" w:rsidRPr="00B9745A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 xml:space="preserve">Voto </w:t>
          </w:r>
          <w:r w:rsidR="00C66575">
            <w:rPr>
              <w:rFonts w:ascii="Palatino Linotype" w:hAnsi="Palatino Linotype" w:cs="Tahoma"/>
              <w:b/>
            </w:rPr>
            <w:t>Disidente</w:t>
          </w:r>
        </w:p>
        <w:p w14:paraId="723FEADC" w14:textId="3ECE6B54" w:rsidR="00B45EC5" w:rsidRDefault="00DB3F93" w:rsidP="00790A7C">
          <w:pPr>
            <w:pStyle w:val="Encabezado"/>
            <w:ind w:left="-108" w:right="-250"/>
            <w:jc w:val="both"/>
            <w:rPr>
              <w:rFonts w:ascii="Palatino Linotype" w:hAnsi="Palatino Linotype"/>
              <w:lang w:val="es-MX"/>
            </w:rPr>
          </w:pPr>
          <w:r>
            <w:rPr>
              <w:rFonts w:ascii="Palatino Linotype" w:hAnsi="Palatino Linotype" w:cs="Tahoma"/>
              <w:b/>
            </w:rPr>
            <w:t xml:space="preserve">Recurso de Revisión: </w:t>
          </w:r>
          <w:r w:rsidR="00683300">
            <w:rPr>
              <w:rFonts w:ascii="Palatino Linotype" w:hAnsi="Palatino Linotype"/>
              <w:lang w:val="es-MX"/>
            </w:rPr>
            <w:t>02435</w:t>
          </w:r>
          <w:r w:rsidR="00C66575" w:rsidRPr="00C66575">
            <w:rPr>
              <w:rFonts w:ascii="Palatino Linotype" w:hAnsi="Palatino Linotype"/>
              <w:lang w:val="es-MX"/>
            </w:rPr>
            <w:t>/INFOEM/IP/RR/202</w:t>
          </w:r>
          <w:r w:rsidR="00683300">
            <w:rPr>
              <w:rFonts w:ascii="Palatino Linotype" w:hAnsi="Palatino Linotype"/>
              <w:lang w:val="es-MX"/>
            </w:rPr>
            <w:t>3</w:t>
          </w:r>
        </w:p>
        <w:p w14:paraId="636ADCAF" w14:textId="4B3CC349" w:rsidR="00D25706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 w:rsidR="00100065">
            <w:rPr>
              <w:rFonts w:ascii="Palatino Linotype" w:hAnsi="Palatino Linotype"/>
              <w:bCs/>
              <w:lang w:val="es-MX"/>
            </w:rPr>
            <w:t xml:space="preserve"> </w:t>
          </w:r>
          <w:r w:rsidR="008B5910">
            <w:rPr>
              <w:rFonts w:ascii="Palatino Linotype" w:hAnsi="Palatino Linotype"/>
              <w:bCs/>
              <w:lang w:val="es-MX"/>
            </w:rPr>
            <w:t xml:space="preserve"> </w:t>
          </w:r>
          <w:r w:rsidR="00683300">
            <w:rPr>
              <w:rFonts w:ascii="Palatino Linotype" w:hAnsi="Palatino Linotype"/>
              <w:bCs/>
              <w:lang w:val="es-MX"/>
            </w:rPr>
            <w:t>Ayuntamiento de Metepec</w:t>
          </w:r>
        </w:p>
        <w:p w14:paraId="2404F005" w14:textId="48E09A8D" w:rsidR="00285C7B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/>
              <w:bCs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Comisionado Ponente: </w:t>
          </w:r>
          <w:r w:rsidR="00D60170">
            <w:rPr>
              <w:rFonts w:ascii="Palatino Linotype" w:hAnsi="Palatino Linotype" w:cs="Tahoma"/>
              <w:b/>
            </w:rPr>
            <w:t xml:space="preserve"> </w:t>
          </w:r>
          <w:r w:rsidR="00D60170" w:rsidRPr="00342EE6">
            <w:rPr>
              <w:rFonts w:ascii="Palatino Linotype" w:hAnsi="Palatino Linotype" w:cs="Tahoma"/>
              <w:bCs/>
            </w:rPr>
            <w:t xml:space="preserve"> </w:t>
          </w:r>
          <w:r w:rsidR="00683300">
            <w:rPr>
              <w:rFonts w:ascii="Palatino Linotype" w:hAnsi="Palatino Linotype" w:cs="Tahoma"/>
              <w:bCs/>
            </w:rPr>
            <w:t>José Martínez Vilchis</w:t>
          </w:r>
        </w:p>
        <w:p w14:paraId="39702EE3" w14:textId="5A2DA44C" w:rsidR="00285C7B" w:rsidRPr="00285C7B" w:rsidRDefault="00285C7B" w:rsidP="00285C7B">
          <w:pPr>
            <w:pStyle w:val="Encabezado"/>
            <w:ind w:left="-108" w:right="-250"/>
            <w:jc w:val="both"/>
            <w:rPr>
              <w:rFonts w:ascii="Palatino Linotype" w:hAnsi="Palatino Linotype"/>
              <w:bCs/>
              <w:lang w:val="es-ES_tradnl"/>
            </w:rPr>
          </w:pPr>
        </w:p>
      </w:tc>
    </w:tr>
  </w:tbl>
  <w:p w14:paraId="2AD8A022" w14:textId="278C58FE" w:rsidR="00D55429" w:rsidRPr="001106EA" w:rsidRDefault="00E923BE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EC72E" w14:textId="0BC76365" w:rsidR="00A80C30" w:rsidRDefault="00E923BE">
    <w:pPr>
      <w:pStyle w:val="Encabezado"/>
    </w:pPr>
    <w:r>
      <w:rPr>
        <w:noProof/>
      </w:rPr>
      <w:pict w14:anchorId="236599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4" o:spid="_x0000_s2049" type="#_x0000_t136" style="position:absolute;margin-left:0;margin-top:0;width:541.8pt;height:8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74690"/>
    <w:multiLevelType w:val="hybridMultilevel"/>
    <w:tmpl w:val="83D2900A"/>
    <w:lvl w:ilvl="0" w:tplc="DBB656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08CF"/>
    <w:multiLevelType w:val="hybridMultilevel"/>
    <w:tmpl w:val="6466FCC6"/>
    <w:lvl w:ilvl="0" w:tplc="C8169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30"/>
    <w:rsid w:val="000176D3"/>
    <w:rsid w:val="000432E0"/>
    <w:rsid w:val="00043DB7"/>
    <w:rsid w:val="000501A4"/>
    <w:rsid w:val="0005576B"/>
    <w:rsid w:val="000568CD"/>
    <w:rsid w:val="00061988"/>
    <w:rsid w:val="00082310"/>
    <w:rsid w:val="000B7841"/>
    <w:rsid w:val="00100065"/>
    <w:rsid w:val="00135502"/>
    <w:rsid w:val="0015666C"/>
    <w:rsid w:val="00170463"/>
    <w:rsid w:val="00184570"/>
    <w:rsid w:val="001971A0"/>
    <w:rsid w:val="001C64C0"/>
    <w:rsid w:val="001D3CC9"/>
    <w:rsid w:val="001F75E5"/>
    <w:rsid w:val="00246ABE"/>
    <w:rsid w:val="00270543"/>
    <w:rsid w:val="00276117"/>
    <w:rsid w:val="00285C7B"/>
    <w:rsid w:val="002A3487"/>
    <w:rsid w:val="002D499A"/>
    <w:rsid w:val="002D6AB3"/>
    <w:rsid w:val="00304A0F"/>
    <w:rsid w:val="00306972"/>
    <w:rsid w:val="00314859"/>
    <w:rsid w:val="0032455C"/>
    <w:rsid w:val="00325569"/>
    <w:rsid w:val="00342EE6"/>
    <w:rsid w:val="003674F2"/>
    <w:rsid w:val="003769CB"/>
    <w:rsid w:val="0038777F"/>
    <w:rsid w:val="003E3FA6"/>
    <w:rsid w:val="003E56C5"/>
    <w:rsid w:val="004120C8"/>
    <w:rsid w:val="004412C6"/>
    <w:rsid w:val="00445F2A"/>
    <w:rsid w:val="0046182D"/>
    <w:rsid w:val="00463342"/>
    <w:rsid w:val="004659A1"/>
    <w:rsid w:val="00466582"/>
    <w:rsid w:val="00470ABE"/>
    <w:rsid w:val="004738C3"/>
    <w:rsid w:val="00473977"/>
    <w:rsid w:val="00486BD3"/>
    <w:rsid w:val="00494387"/>
    <w:rsid w:val="004A2EF7"/>
    <w:rsid w:val="004B6C8D"/>
    <w:rsid w:val="004C0D87"/>
    <w:rsid w:val="004C7D91"/>
    <w:rsid w:val="004D26F6"/>
    <w:rsid w:val="004E5B48"/>
    <w:rsid w:val="004E600B"/>
    <w:rsid w:val="004F55E2"/>
    <w:rsid w:val="0050010A"/>
    <w:rsid w:val="00506560"/>
    <w:rsid w:val="00506AB5"/>
    <w:rsid w:val="00533E57"/>
    <w:rsid w:val="00541BAC"/>
    <w:rsid w:val="00543C9A"/>
    <w:rsid w:val="00554740"/>
    <w:rsid w:val="00555F21"/>
    <w:rsid w:val="00576F34"/>
    <w:rsid w:val="005974CA"/>
    <w:rsid w:val="005C7EF3"/>
    <w:rsid w:val="00601591"/>
    <w:rsid w:val="00632BB1"/>
    <w:rsid w:val="0063326A"/>
    <w:rsid w:val="00655716"/>
    <w:rsid w:val="0066215C"/>
    <w:rsid w:val="00670EAD"/>
    <w:rsid w:val="006710E4"/>
    <w:rsid w:val="00683300"/>
    <w:rsid w:val="00684986"/>
    <w:rsid w:val="00690441"/>
    <w:rsid w:val="006C2B09"/>
    <w:rsid w:val="006C544C"/>
    <w:rsid w:val="006D2495"/>
    <w:rsid w:val="006D42AE"/>
    <w:rsid w:val="00716333"/>
    <w:rsid w:val="00720137"/>
    <w:rsid w:val="00732624"/>
    <w:rsid w:val="00744C2E"/>
    <w:rsid w:val="00756729"/>
    <w:rsid w:val="007668FF"/>
    <w:rsid w:val="00790A7C"/>
    <w:rsid w:val="007B7B1E"/>
    <w:rsid w:val="007D094D"/>
    <w:rsid w:val="007D5355"/>
    <w:rsid w:val="007F32AC"/>
    <w:rsid w:val="00803374"/>
    <w:rsid w:val="00823E1B"/>
    <w:rsid w:val="0083177F"/>
    <w:rsid w:val="00837ED6"/>
    <w:rsid w:val="00842979"/>
    <w:rsid w:val="008444A9"/>
    <w:rsid w:val="008452EC"/>
    <w:rsid w:val="008A2C7A"/>
    <w:rsid w:val="008B1B05"/>
    <w:rsid w:val="008B5910"/>
    <w:rsid w:val="008E5742"/>
    <w:rsid w:val="008F78B8"/>
    <w:rsid w:val="00915F40"/>
    <w:rsid w:val="00922026"/>
    <w:rsid w:val="00940F06"/>
    <w:rsid w:val="00960965"/>
    <w:rsid w:val="00960C5A"/>
    <w:rsid w:val="00961702"/>
    <w:rsid w:val="00986A57"/>
    <w:rsid w:val="00990E2D"/>
    <w:rsid w:val="009A2135"/>
    <w:rsid w:val="009A3B6C"/>
    <w:rsid w:val="009A6633"/>
    <w:rsid w:val="009A6952"/>
    <w:rsid w:val="009E6D35"/>
    <w:rsid w:val="009F23B2"/>
    <w:rsid w:val="009F37BE"/>
    <w:rsid w:val="00A16DDF"/>
    <w:rsid w:val="00A43EFA"/>
    <w:rsid w:val="00A478F1"/>
    <w:rsid w:val="00A54CCC"/>
    <w:rsid w:val="00A60435"/>
    <w:rsid w:val="00A72D99"/>
    <w:rsid w:val="00A80C30"/>
    <w:rsid w:val="00A8223F"/>
    <w:rsid w:val="00A9451F"/>
    <w:rsid w:val="00A9782A"/>
    <w:rsid w:val="00AC23FC"/>
    <w:rsid w:val="00AD77D2"/>
    <w:rsid w:val="00AE249C"/>
    <w:rsid w:val="00AF7632"/>
    <w:rsid w:val="00AF77D3"/>
    <w:rsid w:val="00B43526"/>
    <w:rsid w:val="00B45EC5"/>
    <w:rsid w:val="00B51D58"/>
    <w:rsid w:val="00B55282"/>
    <w:rsid w:val="00B70A3F"/>
    <w:rsid w:val="00B97313"/>
    <w:rsid w:val="00BA54EE"/>
    <w:rsid w:val="00BD1A40"/>
    <w:rsid w:val="00C00E77"/>
    <w:rsid w:val="00C341C6"/>
    <w:rsid w:val="00C35922"/>
    <w:rsid w:val="00C45719"/>
    <w:rsid w:val="00C60C1A"/>
    <w:rsid w:val="00C66575"/>
    <w:rsid w:val="00C75F6B"/>
    <w:rsid w:val="00CA0F7F"/>
    <w:rsid w:val="00CC24D8"/>
    <w:rsid w:val="00CC3A0F"/>
    <w:rsid w:val="00CD67D3"/>
    <w:rsid w:val="00CD7937"/>
    <w:rsid w:val="00D02886"/>
    <w:rsid w:val="00D11D78"/>
    <w:rsid w:val="00D25706"/>
    <w:rsid w:val="00D337A9"/>
    <w:rsid w:val="00D60170"/>
    <w:rsid w:val="00D873E6"/>
    <w:rsid w:val="00DB19CC"/>
    <w:rsid w:val="00DB3F93"/>
    <w:rsid w:val="00DC474B"/>
    <w:rsid w:val="00DD5D61"/>
    <w:rsid w:val="00DD7150"/>
    <w:rsid w:val="00E21609"/>
    <w:rsid w:val="00E43FEA"/>
    <w:rsid w:val="00E678EF"/>
    <w:rsid w:val="00E7322A"/>
    <w:rsid w:val="00E878DE"/>
    <w:rsid w:val="00E923BE"/>
    <w:rsid w:val="00EB135A"/>
    <w:rsid w:val="00EB3527"/>
    <w:rsid w:val="00EC3610"/>
    <w:rsid w:val="00EF3A25"/>
    <w:rsid w:val="00F00E66"/>
    <w:rsid w:val="00F1426D"/>
    <w:rsid w:val="00F24795"/>
    <w:rsid w:val="00F35BFB"/>
    <w:rsid w:val="00F46F8E"/>
    <w:rsid w:val="00F60B97"/>
    <w:rsid w:val="00F613C8"/>
    <w:rsid w:val="00F642D7"/>
    <w:rsid w:val="00F7440B"/>
    <w:rsid w:val="00F84B95"/>
    <w:rsid w:val="00FA4218"/>
    <w:rsid w:val="00FA5F27"/>
    <w:rsid w:val="00FC3DE6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F2B323C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1526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medina hernandez</dc:creator>
  <cp:lastModifiedBy>Cuenta Microsoft</cp:lastModifiedBy>
  <cp:revision>8</cp:revision>
  <cp:lastPrinted>2023-05-09T15:36:00Z</cp:lastPrinted>
  <dcterms:created xsi:type="dcterms:W3CDTF">2023-06-09T16:12:00Z</dcterms:created>
  <dcterms:modified xsi:type="dcterms:W3CDTF">2023-06-12T15:59:00Z</dcterms:modified>
</cp:coreProperties>
</file>