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09C" w:rsidRDefault="002B3FCF">
      <w:pPr>
        <w:spacing w:after="0" w:line="360" w:lineRule="auto"/>
        <w:jc w:val="both"/>
        <w:rPr>
          <w:rFonts w:ascii="Palatino Linotype" w:eastAsia="Palatino Linotype" w:hAnsi="Palatino Linotype" w:cs="Palatino Linotype"/>
          <w:b/>
          <w:sz w:val="24"/>
          <w:szCs w:val="24"/>
        </w:rPr>
      </w:pPr>
      <w:bookmarkStart w:id="0" w:name="_heading=h.gjdgxs" w:colFirst="0" w:colLast="0"/>
      <w:bookmarkStart w:id="1" w:name="_GoBack"/>
      <w:bookmarkEnd w:id="0"/>
      <w:bookmarkEnd w:id="1"/>
      <w:r>
        <w:rPr>
          <w:rFonts w:ascii="Palatino Linotype" w:eastAsia="Palatino Linotype" w:hAnsi="Palatino Linotype" w:cs="Palatino Linotype"/>
          <w:b/>
          <w:sz w:val="24"/>
          <w:szCs w:val="24"/>
        </w:rPr>
        <w:t>VOTO DISIDENTE QUE FORMULA LA COMISIONADA GUADALUPE RAMÍREZ PEÑA, EN RELACIÓN CON LA RESOLUCIÓN DICTADA POR EL PLENO DEL INSTITUTO DE TRANSPARENCIA, ACCESO A LA INFORMACIÓN PÚBLICA Y PROTECCIÓN DE DATOS PERSONALES DEL ESTADO DE MÉXICO Y MUNICIPIOS, EN LA C</w:t>
      </w:r>
      <w:r>
        <w:rPr>
          <w:rFonts w:ascii="Palatino Linotype" w:eastAsia="Palatino Linotype" w:hAnsi="Palatino Linotype" w:cs="Palatino Linotype"/>
          <w:b/>
          <w:sz w:val="24"/>
          <w:szCs w:val="24"/>
        </w:rPr>
        <w:t>UADRAGÉSIMA QUINTA SESIÓN ORDINARIA DEL TRECE DE DICIEMBRE DE DOS MIL VEINTITRÉS, EN EL RECURSO DE REVISIÓN 07010/INFOEM/IP/RR/2023 Y ACUMULADOS.</w:t>
      </w:r>
    </w:p>
    <w:p w:rsidR="0021709C" w:rsidRDefault="0021709C">
      <w:pPr>
        <w:spacing w:after="0" w:line="360" w:lineRule="auto"/>
        <w:jc w:val="both"/>
        <w:rPr>
          <w:rFonts w:ascii="Palatino Linotype" w:eastAsia="Palatino Linotype" w:hAnsi="Palatino Linotype" w:cs="Palatino Linotype"/>
          <w:b/>
          <w:sz w:val="24"/>
          <w:szCs w:val="24"/>
        </w:rPr>
      </w:pPr>
    </w:p>
    <w:p w:rsidR="0021709C" w:rsidRDefault="002B3FC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w:t>
      </w:r>
      <w:r>
        <w:rPr>
          <w:rFonts w:ascii="Palatino Linotype" w:eastAsia="Palatino Linotype" w:hAnsi="Palatino Linotype" w:cs="Palatino Linotype"/>
          <w:sz w:val="24"/>
          <w:szCs w:val="24"/>
        </w:rPr>
        <w:t xml:space="preserve">rencia, Acceso a la Información Pública y Protección de Datos Personales del Estado de México, la </w:t>
      </w:r>
      <w:r>
        <w:rPr>
          <w:rFonts w:ascii="Palatino Linotype" w:eastAsia="Palatino Linotype" w:hAnsi="Palatino Linotype" w:cs="Palatino Linotype"/>
          <w:b/>
          <w:sz w:val="24"/>
          <w:szCs w:val="24"/>
        </w:rPr>
        <w:t>COMISIONADA</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xml:space="preserve">, emite </w:t>
      </w:r>
      <w:r>
        <w:rPr>
          <w:rFonts w:ascii="Palatino Linotype" w:eastAsia="Palatino Linotype" w:hAnsi="Palatino Linotype" w:cs="Palatino Linotype"/>
          <w:b/>
          <w:sz w:val="24"/>
          <w:szCs w:val="24"/>
        </w:rPr>
        <w:t xml:space="preserve">VOTO DISIDENTE </w:t>
      </w:r>
      <w:r>
        <w:rPr>
          <w:rFonts w:ascii="Palatino Linotype" w:eastAsia="Palatino Linotype" w:hAnsi="Palatino Linotype" w:cs="Palatino Linotype"/>
          <w:sz w:val="24"/>
          <w:szCs w:val="24"/>
        </w:rPr>
        <w:t>respecto a la resolución dictada en los recursos</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sz w:val="24"/>
          <w:szCs w:val="24"/>
        </w:rPr>
        <w:t xml:space="preserve">de revisión números </w:t>
      </w:r>
      <w:r>
        <w:rPr>
          <w:rFonts w:ascii="Palatino Linotype" w:eastAsia="Palatino Linotype" w:hAnsi="Palatino Linotype" w:cs="Palatino Linotype"/>
          <w:b/>
          <w:sz w:val="24"/>
          <w:szCs w:val="24"/>
        </w:rPr>
        <w:t>07010/INFOEM/IP/RR/2023, 07011/I</w:t>
      </w:r>
      <w:r>
        <w:rPr>
          <w:rFonts w:ascii="Palatino Linotype" w:eastAsia="Palatino Linotype" w:hAnsi="Palatino Linotype" w:cs="Palatino Linotype"/>
          <w:b/>
          <w:sz w:val="24"/>
          <w:szCs w:val="24"/>
        </w:rPr>
        <w:t xml:space="preserve">NFOEM/IP/RR/2023, 07012/INFOEM/IP/RR/2023, 07013/INFOEM/IP/RR/2023, 07014/INFOEM/IP/RR/2023, 07015/INFOEM/IP/RR/2023 y 07016/INFOEM/IP/RR/2023 </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pronunciada por el Pleno de este Instituto ante el proyecto presentado por el</w:t>
      </w:r>
      <w:r>
        <w:rPr>
          <w:rFonts w:ascii="Palatino Linotype" w:eastAsia="Palatino Linotype" w:hAnsi="Palatino Linotype" w:cs="Palatino Linotype"/>
          <w:b/>
          <w:sz w:val="24"/>
          <w:szCs w:val="24"/>
        </w:rPr>
        <w:t xml:space="preserve"> COMISIONADO PRESIDENTE JOSÉ MARTÍ</w:t>
      </w:r>
      <w:r>
        <w:rPr>
          <w:rFonts w:ascii="Palatino Linotype" w:eastAsia="Palatino Linotype" w:hAnsi="Palatino Linotype" w:cs="Palatino Linotype"/>
          <w:b/>
          <w:sz w:val="24"/>
          <w:szCs w:val="24"/>
        </w:rPr>
        <w:t>NEZ VILCHIS</w:t>
      </w:r>
      <w:r>
        <w:rPr>
          <w:rFonts w:ascii="Palatino Linotype" w:eastAsia="Palatino Linotype" w:hAnsi="Palatino Linotype" w:cs="Palatino Linotype"/>
          <w:sz w:val="24"/>
          <w:szCs w:val="24"/>
        </w:rPr>
        <w:t>, el cual se formuló, conforme al tenor siguiente:</w:t>
      </w:r>
    </w:p>
    <w:p w:rsidR="0021709C" w:rsidRDefault="0021709C">
      <w:pPr>
        <w:spacing w:after="0" w:line="360" w:lineRule="auto"/>
        <w:jc w:val="center"/>
        <w:rPr>
          <w:rFonts w:ascii="Palatino Linotype" w:eastAsia="Palatino Linotype" w:hAnsi="Palatino Linotype" w:cs="Palatino Linotype"/>
          <w:sz w:val="24"/>
          <w:szCs w:val="24"/>
        </w:rPr>
      </w:pPr>
    </w:p>
    <w:p w:rsidR="0021709C" w:rsidRDefault="002B3FCF">
      <w:pPr>
        <w:numPr>
          <w:ilvl w:val="0"/>
          <w:numId w:val="1"/>
        </w:numPr>
        <w:spacing w:after="0" w:line="360" w:lineRule="auto"/>
        <w:ind w:left="567" w:hanging="141"/>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 N T E C E D E N T E S</w:t>
      </w:r>
    </w:p>
    <w:p w:rsidR="0021709C" w:rsidRDefault="0021709C">
      <w:pPr>
        <w:spacing w:after="0" w:line="360" w:lineRule="auto"/>
        <w:ind w:left="567"/>
        <w:jc w:val="center"/>
        <w:rPr>
          <w:rFonts w:ascii="Palatino Linotype" w:eastAsia="Palatino Linotype" w:hAnsi="Palatino Linotype" w:cs="Palatino Linotype"/>
          <w:b/>
          <w:sz w:val="24"/>
          <w:szCs w:val="24"/>
        </w:rPr>
      </w:pPr>
    </w:p>
    <w:p w:rsidR="0021709C" w:rsidRDefault="002B3FC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el asunto que nos ocupa,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Ayuntamiento de Metepec</w:t>
      </w:r>
      <w:r>
        <w:rPr>
          <w:rFonts w:ascii="Palatino Linotype" w:eastAsia="Palatino Linotype" w:hAnsi="Palatino Linotype" w:cs="Palatino Linotype"/>
          <w:sz w:val="24"/>
          <w:szCs w:val="24"/>
        </w:rPr>
        <w:t xml:space="preserve">, le proporcionará: </w:t>
      </w:r>
    </w:p>
    <w:p w:rsidR="0021709C" w:rsidRDefault="0021709C">
      <w:pPr>
        <w:spacing w:after="0" w:line="240" w:lineRule="auto"/>
        <w:jc w:val="both"/>
        <w:rPr>
          <w:rFonts w:ascii="Palatino Linotype" w:eastAsia="Palatino Linotype" w:hAnsi="Palatino Linotype" w:cs="Palatino Linotype"/>
        </w:rPr>
      </w:pPr>
    </w:p>
    <w:tbl>
      <w:tblPr>
        <w:tblStyle w:val="a"/>
        <w:tblW w:w="82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2"/>
        <w:gridCol w:w="5538"/>
      </w:tblGrid>
      <w:tr w:rsidR="0021709C">
        <w:trPr>
          <w:trHeight w:val="696"/>
          <w:jc w:val="center"/>
        </w:trPr>
        <w:tc>
          <w:tcPr>
            <w:tcW w:w="2682" w:type="dxa"/>
            <w:shd w:val="clear" w:color="auto" w:fill="D9D9D9"/>
            <w:vAlign w:val="center"/>
          </w:tcPr>
          <w:p w:rsidR="0021709C" w:rsidRDefault="002B3FCF">
            <w:pPr>
              <w:jc w:val="center"/>
              <w:rPr>
                <w:rFonts w:ascii="Palatino Linotype" w:eastAsia="Palatino Linotype" w:hAnsi="Palatino Linotype" w:cs="Palatino Linotype"/>
                <w:b/>
              </w:rPr>
            </w:pPr>
            <w:r>
              <w:rPr>
                <w:rFonts w:ascii="Palatino Linotype" w:eastAsia="Palatino Linotype" w:hAnsi="Palatino Linotype" w:cs="Palatino Linotype"/>
                <w:b/>
              </w:rPr>
              <w:t>Número de folio de la solicitud</w:t>
            </w:r>
          </w:p>
        </w:tc>
        <w:tc>
          <w:tcPr>
            <w:tcW w:w="5538" w:type="dxa"/>
            <w:shd w:val="clear" w:color="auto" w:fill="D9D9D9"/>
            <w:vAlign w:val="center"/>
          </w:tcPr>
          <w:p w:rsidR="0021709C" w:rsidRDefault="002B3FCF">
            <w:pPr>
              <w:jc w:val="center"/>
              <w:rPr>
                <w:rFonts w:ascii="Palatino Linotype" w:eastAsia="Palatino Linotype" w:hAnsi="Palatino Linotype" w:cs="Palatino Linotype"/>
                <w:b/>
              </w:rPr>
            </w:pPr>
            <w:r>
              <w:rPr>
                <w:rFonts w:ascii="Palatino Linotype" w:eastAsia="Palatino Linotype" w:hAnsi="Palatino Linotype" w:cs="Palatino Linotype"/>
                <w:b/>
              </w:rPr>
              <w:t xml:space="preserve">Descripción clara y precisa de </w:t>
            </w:r>
            <w:r>
              <w:rPr>
                <w:rFonts w:ascii="Palatino Linotype" w:eastAsia="Palatino Linotype" w:hAnsi="Palatino Linotype" w:cs="Palatino Linotype"/>
                <w:b/>
              </w:rPr>
              <w:t>la información solicitada</w:t>
            </w:r>
          </w:p>
        </w:tc>
      </w:tr>
      <w:tr w:rsidR="0021709C">
        <w:trPr>
          <w:jc w:val="center"/>
        </w:trPr>
        <w:tc>
          <w:tcPr>
            <w:tcW w:w="2682" w:type="dxa"/>
            <w:vAlign w:val="center"/>
          </w:tcPr>
          <w:p w:rsidR="0021709C" w:rsidRDefault="002B3FCF">
            <w:pPr>
              <w:jc w:val="center"/>
              <w:rPr>
                <w:rFonts w:ascii="Palatino Linotype" w:eastAsia="Palatino Linotype" w:hAnsi="Palatino Linotype" w:cs="Palatino Linotype"/>
                <w:b/>
                <w:i/>
              </w:rPr>
            </w:pPr>
            <w:r>
              <w:rPr>
                <w:rFonts w:ascii="Palatino Linotype" w:eastAsia="Palatino Linotype" w:hAnsi="Palatino Linotype" w:cs="Palatino Linotype"/>
                <w:b/>
              </w:rPr>
              <w:t>00912/METEPEC/IP/2023</w:t>
            </w:r>
          </w:p>
        </w:tc>
        <w:tc>
          <w:tcPr>
            <w:tcW w:w="5538" w:type="dxa"/>
            <w:vAlign w:val="center"/>
          </w:tcPr>
          <w:p w:rsidR="0021709C" w:rsidRDefault="002B3FCF">
            <w:pPr>
              <w:jc w:val="both"/>
              <w:rPr>
                <w:rFonts w:ascii="Palatino Linotype" w:eastAsia="Palatino Linotype" w:hAnsi="Palatino Linotype" w:cs="Palatino Linotype"/>
                <w:i/>
              </w:rPr>
            </w:pPr>
            <w:r>
              <w:rPr>
                <w:rFonts w:ascii="Palatino Linotype" w:eastAsia="Palatino Linotype" w:hAnsi="Palatino Linotype" w:cs="Palatino Linotype"/>
                <w:i/>
              </w:rPr>
              <w:t>“solicito todos los oficios firmados del mes de febrero del 2023 de la Coordinadora de Atención Ciudadana” (Sic).</w:t>
            </w:r>
          </w:p>
        </w:tc>
      </w:tr>
      <w:tr w:rsidR="0021709C">
        <w:trPr>
          <w:jc w:val="center"/>
        </w:trPr>
        <w:tc>
          <w:tcPr>
            <w:tcW w:w="2682" w:type="dxa"/>
            <w:vAlign w:val="center"/>
          </w:tcPr>
          <w:p w:rsidR="0021709C" w:rsidRDefault="002B3FCF">
            <w:pPr>
              <w:jc w:val="center"/>
              <w:rPr>
                <w:rFonts w:ascii="Palatino Linotype" w:eastAsia="Palatino Linotype" w:hAnsi="Palatino Linotype" w:cs="Palatino Linotype"/>
                <w:b/>
              </w:rPr>
            </w:pPr>
            <w:r>
              <w:rPr>
                <w:rFonts w:ascii="Palatino Linotype" w:eastAsia="Palatino Linotype" w:hAnsi="Palatino Linotype" w:cs="Palatino Linotype"/>
                <w:b/>
              </w:rPr>
              <w:t>00913/METEPEC/IP/2023</w:t>
            </w:r>
          </w:p>
        </w:tc>
        <w:tc>
          <w:tcPr>
            <w:tcW w:w="5538" w:type="dxa"/>
            <w:vAlign w:val="center"/>
          </w:tcPr>
          <w:p w:rsidR="0021709C" w:rsidRDefault="002B3FCF">
            <w:pPr>
              <w:jc w:val="both"/>
              <w:rPr>
                <w:rFonts w:ascii="Palatino Linotype" w:eastAsia="Palatino Linotype" w:hAnsi="Palatino Linotype" w:cs="Palatino Linotype"/>
                <w:i/>
              </w:rPr>
            </w:pPr>
            <w:r>
              <w:rPr>
                <w:rFonts w:ascii="Palatino Linotype" w:eastAsia="Palatino Linotype" w:hAnsi="Palatino Linotype" w:cs="Palatino Linotype"/>
                <w:i/>
              </w:rPr>
              <w:t>“Necesito todos los oficios firmados de marzo 2023 de la Coordinadora de Atención Ciudadana de Presidencia” (Sic).</w:t>
            </w:r>
          </w:p>
        </w:tc>
      </w:tr>
      <w:tr w:rsidR="0021709C">
        <w:trPr>
          <w:jc w:val="center"/>
        </w:trPr>
        <w:tc>
          <w:tcPr>
            <w:tcW w:w="2682" w:type="dxa"/>
            <w:vAlign w:val="center"/>
          </w:tcPr>
          <w:p w:rsidR="0021709C" w:rsidRDefault="002B3FCF">
            <w:pPr>
              <w:jc w:val="center"/>
              <w:rPr>
                <w:rFonts w:ascii="Palatino Linotype" w:eastAsia="Palatino Linotype" w:hAnsi="Palatino Linotype" w:cs="Palatino Linotype"/>
                <w:b/>
              </w:rPr>
            </w:pPr>
            <w:r>
              <w:rPr>
                <w:rFonts w:ascii="Palatino Linotype" w:eastAsia="Palatino Linotype" w:hAnsi="Palatino Linotype" w:cs="Palatino Linotype"/>
                <w:b/>
              </w:rPr>
              <w:t>00914/METEPEC/IP/2023</w:t>
            </w:r>
          </w:p>
        </w:tc>
        <w:tc>
          <w:tcPr>
            <w:tcW w:w="5538" w:type="dxa"/>
          </w:tcPr>
          <w:p w:rsidR="0021709C" w:rsidRDefault="002B3FCF">
            <w:pPr>
              <w:jc w:val="both"/>
              <w:rPr>
                <w:rFonts w:ascii="Palatino Linotype" w:eastAsia="Palatino Linotype" w:hAnsi="Palatino Linotype" w:cs="Palatino Linotype"/>
                <w:i/>
              </w:rPr>
            </w:pPr>
            <w:r>
              <w:rPr>
                <w:rFonts w:ascii="Palatino Linotype" w:eastAsia="Palatino Linotype" w:hAnsi="Palatino Linotype" w:cs="Palatino Linotype"/>
                <w:i/>
              </w:rPr>
              <w:t>“Solicito todos los oficios firmados de abril 2023 de la coordinadora de atencion ciudadana de presidencia” (Sic).</w:t>
            </w:r>
          </w:p>
        </w:tc>
      </w:tr>
      <w:tr w:rsidR="0021709C">
        <w:trPr>
          <w:jc w:val="center"/>
        </w:trPr>
        <w:tc>
          <w:tcPr>
            <w:tcW w:w="2682" w:type="dxa"/>
            <w:vAlign w:val="center"/>
          </w:tcPr>
          <w:p w:rsidR="0021709C" w:rsidRDefault="002B3FCF">
            <w:pPr>
              <w:jc w:val="center"/>
              <w:rPr>
                <w:rFonts w:ascii="Palatino Linotype" w:eastAsia="Palatino Linotype" w:hAnsi="Palatino Linotype" w:cs="Palatino Linotype"/>
                <w:b/>
              </w:rPr>
            </w:pPr>
            <w:r>
              <w:rPr>
                <w:rFonts w:ascii="Palatino Linotype" w:eastAsia="Palatino Linotype" w:hAnsi="Palatino Linotype" w:cs="Palatino Linotype"/>
                <w:b/>
              </w:rPr>
              <w:t>00</w:t>
            </w:r>
            <w:r>
              <w:rPr>
                <w:rFonts w:ascii="Palatino Linotype" w:eastAsia="Palatino Linotype" w:hAnsi="Palatino Linotype" w:cs="Palatino Linotype"/>
                <w:b/>
              </w:rPr>
              <w:t>915/METEPEC/IP/2023</w:t>
            </w:r>
          </w:p>
        </w:tc>
        <w:tc>
          <w:tcPr>
            <w:tcW w:w="5538" w:type="dxa"/>
          </w:tcPr>
          <w:p w:rsidR="0021709C" w:rsidRDefault="002B3FCF">
            <w:pPr>
              <w:jc w:val="both"/>
              <w:rPr>
                <w:rFonts w:ascii="Palatino Linotype" w:eastAsia="Palatino Linotype" w:hAnsi="Palatino Linotype" w:cs="Palatino Linotype"/>
                <w:i/>
              </w:rPr>
            </w:pPr>
            <w:r>
              <w:rPr>
                <w:rFonts w:ascii="Palatino Linotype" w:eastAsia="Palatino Linotype" w:hAnsi="Palatino Linotype" w:cs="Palatino Linotype"/>
                <w:i/>
              </w:rPr>
              <w:t>“solicito todos los oficios firmados del mes de mayo 2023 de la coordinadora de atención ciudadana” (Sic).</w:t>
            </w:r>
          </w:p>
        </w:tc>
      </w:tr>
      <w:tr w:rsidR="0021709C">
        <w:trPr>
          <w:jc w:val="center"/>
        </w:trPr>
        <w:tc>
          <w:tcPr>
            <w:tcW w:w="2682" w:type="dxa"/>
            <w:vAlign w:val="center"/>
          </w:tcPr>
          <w:p w:rsidR="0021709C" w:rsidRDefault="002B3FCF">
            <w:pPr>
              <w:jc w:val="center"/>
              <w:rPr>
                <w:rFonts w:ascii="Palatino Linotype" w:eastAsia="Palatino Linotype" w:hAnsi="Palatino Linotype" w:cs="Palatino Linotype"/>
                <w:b/>
              </w:rPr>
            </w:pPr>
            <w:r>
              <w:rPr>
                <w:rFonts w:ascii="Palatino Linotype" w:eastAsia="Palatino Linotype" w:hAnsi="Palatino Linotype" w:cs="Palatino Linotype"/>
                <w:b/>
              </w:rPr>
              <w:t>00916/METEPEC/IP/2023</w:t>
            </w:r>
          </w:p>
        </w:tc>
        <w:tc>
          <w:tcPr>
            <w:tcW w:w="5538" w:type="dxa"/>
          </w:tcPr>
          <w:p w:rsidR="0021709C" w:rsidRDefault="002B3FCF">
            <w:pPr>
              <w:jc w:val="both"/>
              <w:rPr>
                <w:rFonts w:ascii="Palatino Linotype" w:eastAsia="Palatino Linotype" w:hAnsi="Palatino Linotype" w:cs="Palatino Linotype"/>
                <w:i/>
              </w:rPr>
            </w:pPr>
            <w:r>
              <w:rPr>
                <w:rFonts w:ascii="Palatino Linotype" w:eastAsia="Palatino Linotype" w:hAnsi="Palatino Linotype" w:cs="Palatino Linotype"/>
                <w:i/>
              </w:rPr>
              <w:t>“solicito todos los oficios firmados del mes de junio 2023 de la coordinadora de atención ciudadana de presidencia” (Sic).</w:t>
            </w:r>
          </w:p>
        </w:tc>
      </w:tr>
      <w:tr w:rsidR="0021709C">
        <w:trPr>
          <w:jc w:val="center"/>
        </w:trPr>
        <w:tc>
          <w:tcPr>
            <w:tcW w:w="2682" w:type="dxa"/>
            <w:vAlign w:val="center"/>
          </w:tcPr>
          <w:p w:rsidR="0021709C" w:rsidRDefault="002B3FCF">
            <w:pPr>
              <w:jc w:val="center"/>
              <w:rPr>
                <w:rFonts w:ascii="Palatino Linotype" w:eastAsia="Palatino Linotype" w:hAnsi="Palatino Linotype" w:cs="Palatino Linotype"/>
                <w:b/>
              </w:rPr>
            </w:pPr>
            <w:r>
              <w:rPr>
                <w:rFonts w:ascii="Palatino Linotype" w:eastAsia="Palatino Linotype" w:hAnsi="Palatino Linotype" w:cs="Palatino Linotype"/>
                <w:b/>
              </w:rPr>
              <w:t>00917/METEPEC/IP/2023</w:t>
            </w:r>
          </w:p>
        </w:tc>
        <w:tc>
          <w:tcPr>
            <w:tcW w:w="5538" w:type="dxa"/>
          </w:tcPr>
          <w:p w:rsidR="0021709C" w:rsidRDefault="002B3FCF">
            <w:pPr>
              <w:jc w:val="both"/>
              <w:rPr>
                <w:rFonts w:ascii="Palatino Linotype" w:eastAsia="Palatino Linotype" w:hAnsi="Palatino Linotype" w:cs="Palatino Linotype"/>
                <w:i/>
              </w:rPr>
            </w:pPr>
            <w:r>
              <w:rPr>
                <w:rFonts w:ascii="Palatino Linotype" w:eastAsia="Palatino Linotype" w:hAnsi="Palatino Linotype" w:cs="Palatino Linotype"/>
                <w:i/>
              </w:rPr>
              <w:t>“necesito todos los oficios firmados del mes de julio 2023 de la coordinadora de atencion ciudadana de preside</w:t>
            </w:r>
            <w:r>
              <w:rPr>
                <w:rFonts w:ascii="Palatino Linotype" w:eastAsia="Palatino Linotype" w:hAnsi="Palatino Linotype" w:cs="Palatino Linotype"/>
                <w:i/>
              </w:rPr>
              <w:t>ncia” (Sic).</w:t>
            </w:r>
          </w:p>
        </w:tc>
      </w:tr>
      <w:tr w:rsidR="0021709C">
        <w:trPr>
          <w:jc w:val="center"/>
        </w:trPr>
        <w:tc>
          <w:tcPr>
            <w:tcW w:w="2682" w:type="dxa"/>
            <w:vAlign w:val="center"/>
          </w:tcPr>
          <w:p w:rsidR="0021709C" w:rsidRDefault="002B3FCF">
            <w:pPr>
              <w:jc w:val="center"/>
              <w:rPr>
                <w:rFonts w:ascii="Palatino Linotype" w:eastAsia="Palatino Linotype" w:hAnsi="Palatino Linotype" w:cs="Palatino Linotype"/>
                <w:b/>
              </w:rPr>
            </w:pPr>
            <w:r>
              <w:rPr>
                <w:rFonts w:ascii="Palatino Linotype" w:eastAsia="Palatino Linotype" w:hAnsi="Palatino Linotype" w:cs="Palatino Linotype"/>
                <w:b/>
              </w:rPr>
              <w:t>00910/METEPEC/IP/2023</w:t>
            </w:r>
          </w:p>
        </w:tc>
        <w:tc>
          <w:tcPr>
            <w:tcW w:w="5538" w:type="dxa"/>
          </w:tcPr>
          <w:p w:rsidR="0021709C" w:rsidRDefault="002B3FCF">
            <w:pPr>
              <w:jc w:val="both"/>
              <w:rPr>
                <w:rFonts w:ascii="Palatino Linotype" w:eastAsia="Palatino Linotype" w:hAnsi="Palatino Linotype" w:cs="Palatino Linotype"/>
                <w:i/>
              </w:rPr>
            </w:pPr>
            <w:r>
              <w:rPr>
                <w:rFonts w:ascii="Palatino Linotype" w:eastAsia="Palatino Linotype" w:hAnsi="Palatino Linotype" w:cs="Palatino Linotype"/>
                <w:i/>
              </w:rPr>
              <w:t>“Solicito todos los oficios firmados por la Coordinadora de Atención Ciudadana del periodo 2022 al 2023” (Sic).</w:t>
            </w:r>
          </w:p>
        </w:tc>
      </w:tr>
    </w:tbl>
    <w:p w:rsidR="0021709C" w:rsidRDefault="0021709C">
      <w:pPr>
        <w:tabs>
          <w:tab w:val="left" w:pos="567"/>
        </w:tabs>
        <w:spacing w:after="0" w:line="240" w:lineRule="auto"/>
        <w:ind w:right="-28"/>
        <w:jc w:val="both"/>
        <w:rPr>
          <w:rFonts w:ascii="Palatino Linotype" w:eastAsia="Palatino Linotype" w:hAnsi="Palatino Linotype" w:cs="Palatino Linotype"/>
          <w:i/>
        </w:rPr>
      </w:pPr>
    </w:p>
    <w:p w:rsidR="0021709C" w:rsidRDefault="002B3FCF">
      <w:pPr>
        <w:tabs>
          <w:tab w:val="left" w:pos="567"/>
        </w:tabs>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respuesta a las solicitudes,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a través de </w:t>
      </w:r>
      <w:r>
        <w:rPr>
          <w:rFonts w:ascii="Palatino Linotype" w:eastAsia="Palatino Linotype" w:hAnsi="Palatino Linotype" w:cs="Palatino Linotype"/>
        </w:rPr>
        <w:t xml:space="preserve"> Coordinación de Atención Ciudadana de la P</w:t>
      </w:r>
      <w:r>
        <w:rPr>
          <w:rFonts w:ascii="Palatino Linotype" w:eastAsia="Palatino Linotype" w:hAnsi="Palatino Linotype" w:cs="Palatino Linotype"/>
        </w:rPr>
        <w:t>residencia, informó que derivado de la digitalización de la información se identificó que el peso del archivo es de 986 M.B., razón por la cual solicitó se lleve a cabo el Comité de Transparencia respecto al cambio de modalidad para la entrega de la inform</w:t>
      </w:r>
      <w:r>
        <w:rPr>
          <w:rFonts w:ascii="Palatino Linotype" w:eastAsia="Palatino Linotype" w:hAnsi="Palatino Linotype" w:cs="Palatino Linotype"/>
        </w:rPr>
        <w:t>ación, aunado a lo anterior, puso a disposición la entrega de la información en las siguientes modalidades que refiere la Ley: copias simples o certificadas, entrega digital o consulta directa. De igual manera se informa al solicitante que tendrá disponibl</w:t>
      </w:r>
      <w:r>
        <w:rPr>
          <w:rFonts w:ascii="Palatino Linotype" w:eastAsia="Palatino Linotype" w:hAnsi="Palatino Linotype" w:cs="Palatino Linotype"/>
        </w:rPr>
        <w:t>e la información por un período de sesenta días.</w:t>
      </w:r>
    </w:p>
    <w:p w:rsidR="0021709C" w:rsidRDefault="002B3FCF">
      <w:pPr>
        <w:tabs>
          <w:tab w:val="left" w:pos="567"/>
        </w:tabs>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Conocida la respuesta, es que la entonces persona solicitante acciona este medio de defensa, señalando de manera medular el cambio de modalidad accionado por el Ayuntamiento de Metepec. </w:t>
      </w:r>
    </w:p>
    <w:p w:rsidR="0021709C" w:rsidRDefault="0021709C">
      <w:pPr>
        <w:tabs>
          <w:tab w:val="left" w:pos="567"/>
        </w:tabs>
        <w:spacing w:after="0" w:line="360" w:lineRule="auto"/>
        <w:ind w:right="-28"/>
        <w:jc w:val="both"/>
        <w:rPr>
          <w:rFonts w:ascii="Palatino Linotype" w:eastAsia="Palatino Linotype" w:hAnsi="Palatino Linotype" w:cs="Palatino Linotype"/>
          <w:sz w:val="24"/>
          <w:szCs w:val="24"/>
        </w:rPr>
      </w:pPr>
    </w:p>
    <w:p w:rsidR="0021709C" w:rsidRDefault="002B3FC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las constancias que obran en los expedientes en que se actúa, se tiene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ratificó su respuesta e hizo de nueva cuenta del conocimiento de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las modalidades diversas en las cuales podría consultar la información, ad</w:t>
      </w:r>
      <w:r>
        <w:rPr>
          <w:rFonts w:ascii="Palatino Linotype" w:eastAsia="Palatino Linotype" w:hAnsi="Palatino Linotype" w:cs="Palatino Linotype"/>
          <w:sz w:val="24"/>
          <w:szCs w:val="24"/>
        </w:rPr>
        <w:t>emás destaca que para cada uno de los siete recursos de revisión, el Ayuntamiento de Metepec remitió el registro de la incidencia respectiva en la Bitácora de la Dirección General de Informática del Infoem, resaltando que para cada uno de los casos se advi</w:t>
      </w:r>
      <w:r>
        <w:rPr>
          <w:rFonts w:ascii="Palatino Linotype" w:eastAsia="Palatino Linotype" w:hAnsi="Palatino Linotype" w:cs="Palatino Linotype"/>
          <w:sz w:val="24"/>
          <w:szCs w:val="24"/>
        </w:rPr>
        <w:t>erte que el peso es el mismo, es decir de 986 M.B.</w:t>
      </w:r>
    </w:p>
    <w:p w:rsidR="0021709C" w:rsidRDefault="0021709C">
      <w:pPr>
        <w:spacing w:after="0" w:line="360" w:lineRule="auto"/>
        <w:jc w:val="both"/>
        <w:rPr>
          <w:rFonts w:ascii="Palatino Linotype" w:eastAsia="Palatino Linotype" w:hAnsi="Palatino Linotype" w:cs="Palatino Linotype"/>
          <w:sz w:val="24"/>
          <w:szCs w:val="24"/>
        </w:rPr>
      </w:pPr>
    </w:p>
    <w:p w:rsidR="0021709C" w:rsidRDefault="002B3FCF">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Con lo cual es posible advertir que las incidencias registradas ante la Dirección General de Informática de este Instituto del recurso de revisión </w:t>
      </w:r>
      <w:r>
        <w:rPr>
          <w:rFonts w:ascii="Palatino Linotype" w:eastAsia="Palatino Linotype" w:hAnsi="Palatino Linotype" w:cs="Palatino Linotype"/>
          <w:b/>
          <w:sz w:val="24"/>
          <w:szCs w:val="24"/>
        </w:rPr>
        <w:t>07010/INFOEM/IP/RR/2023 Y ACUMULADOS,</w:t>
      </w:r>
      <w:r>
        <w:rPr>
          <w:rFonts w:ascii="Palatino Linotype" w:eastAsia="Palatino Linotype" w:hAnsi="Palatino Linotype" w:cs="Palatino Linotype"/>
          <w:sz w:val="24"/>
          <w:szCs w:val="24"/>
        </w:rPr>
        <w:t xml:space="preserve"> se hicieron en conjunto en oficios diversos y no así por cada uno de los recursos de revisión.</w:t>
      </w:r>
    </w:p>
    <w:p w:rsidR="0021709C" w:rsidRDefault="0021709C">
      <w:pPr>
        <w:spacing w:after="0" w:line="360" w:lineRule="auto"/>
        <w:jc w:val="both"/>
        <w:rPr>
          <w:rFonts w:ascii="Palatino Linotype" w:eastAsia="Palatino Linotype" w:hAnsi="Palatino Linotype" w:cs="Palatino Linotype"/>
          <w:b/>
          <w:sz w:val="24"/>
          <w:szCs w:val="24"/>
        </w:rPr>
      </w:pPr>
    </w:p>
    <w:p w:rsidR="0021709C" w:rsidRDefault="002B3FC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tal sentido, derivado del análisis efectuado, la Ponencia Resolutora consideró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respetó el procedimiento señalado por la ley y por los</w:t>
      </w:r>
      <w:r>
        <w:rPr>
          <w:rFonts w:ascii="Palatino Linotype" w:eastAsia="Palatino Linotype" w:hAnsi="Palatino Linotype" w:cs="Palatino Linotype"/>
          <w:sz w:val="24"/>
          <w:szCs w:val="24"/>
        </w:rPr>
        <w:t xml:space="preserve"> lineamientos de la materia respecto al cambio de modalidad propuesto, esto es mediante consulta directa, a través de los oficios de la Dirección General de Informática de este Instituto en donde las incidencias se registraron en los recursos </w:t>
      </w:r>
      <w:r>
        <w:rPr>
          <w:rFonts w:ascii="Palatino Linotype" w:eastAsia="Palatino Linotype" w:hAnsi="Palatino Linotype" w:cs="Palatino Linotype"/>
          <w:sz w:val="24"/>
          <w:szCs w:val="24"/>
        </w:rPr>
        <w:lastRenderedPageBreak/>
        <w:t xml:space="preserve">de revisión </w:t>
      </w:r>
      <w:r>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7010/INFOEM/IP/RR/2023 Y ACUMULADOS,</w:t>
      </w:r>
      <w:r>
        <w:rPr>
          <w:rFonts w:ascii="Palatino Linotype" w:eastAsia="Palatino Linotype" w:hAnsi="Palatino Linotype" w:cs="Palatino Linotype"/>
          <w:sz w:val="24"/>
          <w:szCs w:val="24"/>
        </w:rPr>
        <w:t xml:space="preserve"> y determinó </w:t>
      </w:r>
      <w:r>
        <w:rPr>
          <w:rFonts w:ascii="Palatino Linotype" w:eastAsia="Palatino Linotype" w:hAnsi="Palatino Linotype" w:cs="Palatino Linotype"/>
          <w:b/>
          <w:sz w:val="24"/>
          <w:szCs w:val="24"/>
        </w:rPr>
        <w:t xml:space="preserve">SOBRESEER </w:t>
      </w:r>
      <w:r>
        <w:rPr>
          <w:rFonts w:ascii="Palatino Linotype" w:eastAsia="Palatino Linotype" w:hAnsi="Palatino Linotype" w:cs="Palatino Linotype"/>
          <w:sz w:val="24"/>
          <w:szCs w:val="24"/>
        </w:rPr>
        <w:t xml:space="preserve">el recurso que nos ocupa al tenor que sigue: </w:t>
      </w:r>
    </w:p>
    <w:p w:rsidR="0021709C" w:rsidRDefault="0021709C">
      <w:pPr>
        <w:pBdr>
          <w:top w:val="nil"/>
          <w:left w:val="nil"/>
          <w:bottom w:val="nil"/>
          <w:right w:val="nil"/>
          <w:between w:val="nil"/>
        </w:pBdr>
        <w:spacing w:after="0"/>
        <w:ind w:left="864" w:right="864"/>
        <w:jc w:val="both"/>
        <w:rPr>
          <w:rFonts w:ascii="Palatino Linotype" w:eastAsia="Palatino Linotype" w:hAnsi="Palatino Linotype" w:cs="Palatino Linotype"/>
          <w:i/>
          <w:color w:val="404040"/>
        </w:rPr>
      </w:pPr>
    </w:p>
    <w:p w:rsidR="0021709C" w:rsidRDefault="002B3FCF">
      <w:pPr>
        <w:pBdr>
          <w:top w:val="nil"/>
          <w:left w:val="nil"/>
          <w:bottom w:val="nil"/>
          <w:right w:val="nil"/>
          <w:between w:val="nil"/>
        </w:pBdr>
        <w:spacing w:after="0"/>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“PRIMERO</w:t>
      </w:r>
      <w:r>
        <w:rPr>
          <w:rFonts w:ascii="Palatino Linotype" w:eastAsia="Palatino Linotype" w:hAnsi="Palatino Linotype" w:cs="Palatino Linotype"/>
          <w:i/>
          <w:color w:val="404040"/>
        </w:rPr>
        <w:t xml:space="preserve">. Se </w:t>
      </w:r>
      <w:r>
        <w:rPr>
          <w:rFonts w:ascii="Palatino Linotype" w:eastAsia="Palatino Linotype" w:hAnsi="Palatino Linotype" w:cs="Palatino Linotype"/>
          <w:b/>
          <w:i/>
          <w:color w:val="404040"/>
        </w:rPr>
        <w:t>SOBRESEEN</w:t>
      </w:r>
      <w:r>
        <w:rPr>
          <w:rFonts w:ascii="Palatino Linotype" w:eastAsia="Palatino Linotype" w:hAnsi="Palatino Linotype" w:cs="Palatino Linotype"/>
          <w:i/>
          <w:color w:val="404040"/>
        </w:rPr>
        <w:t xml:space="preserve"> los recursos de revisión número </w:t>
      </w:r>
      <w:r>
        <w:rPr>
          <w:rFonts w:ascii="Palatino Linotype" w:eastAsia="Palatino Linotype" w:hAnsi="Palatino Linotype" w:cs="Palatino Linotype"/>
          <w:b/>
          <w:i/>
          <w:color w:val="404040"/>
        </w:rPr>
        <w:t>07010/INFOEM/IP/RR/2023, 07011/INFOEM/IP/RR/2023, 07012/INFOEM/IP/RR/2023, 07013/INFOEM/IP/RR/2</w:t>
      </w:r>
      <w:r>
        <w:rPr>
          <w:rFonts w:ascii="Palatino Linotype" w:eastAsia="Palatino Linotype" w:hAnsi="Palatino Linotype" w:cs="Palatino Linotype"/>
          <w:b/>
          <w:i/>
          <w:color w:val="404040"/>
        </w:rPr>
        <w:t>023, 07014/INFOEM/IP/RR/2023, 07015/INFOEM/IP/RR/2023</w:t>
      </w:r>
      <w:r>
        <w:rPr>
          <w:rFonts w:ascii="Palatino Linotype" w:eastAsia="Palatino Linotype" w:hAnsi="Palatino Linotype" w:cs="Palatino Linotype"/>
          <w:i/>
          <w:color w:val="404040"/>
        </w:rPr>
        <w:t xml:space="preserve"> y </w:t>
      </w:r>
      <w:r>
        <w:rPr>
          <w:rFonts w:ascii="Palatino Linotype" w:eastAsia="Palatino Linotype" w:hAnsi="Palatino Linotype" w:cs="Palatino Linotype"/>
          <w:b/>
          <w:i/>
          <w:color w:val="404040"/>
        </w:rPr>
        <w:t>07016/INFOEM/IP/RR/2023</w:t>
      </w:r>
      <w:r>
        <w:rPr>
          <w:rFonts w:ascii="Palatino Linotype" w:eastAsia="Palatino Linotype" w:hAnsi="Palatino Linotype" w:cs="Palatino Linotype"/>
          <w:i/>
          <w:color w:val="404040"/>
        </w:rPr>
        <w:t xml:space="preserve">, porque </w:t>
      </w:r>
      <w:r>
        <w:rPr>
          <w:rFonts w:ascii="Palatino Linotype" w:eastAsia="Palatino Linotype" w:hAnsi="Palatino Linotype" w:cs="Palatino Linotype"/>
          <w:b/>
          <w:i/>
          <w:color w:val="404040"/>
        </w:rPr>
        <w:t>EL SUJETO OBLIGADO</w:t>
      </w:r>
      <w:r>
        <w:rPr>
          <w:rFonts w:ascii="Palatino Linotype" w:eastAsia="Palatino Linotype" w:hAnsi="Palatino Linotype" w:cs="Palatino Linotype"/>
          <w:i/>
          <w:color w:val="404040"/>
        </w:rPr>
        <w:t xml:space="preserve"> al modificar su respuesta, los recursos de revisión quedaron sin materia, en términos del artículo 192 fracción III de la Ley de Transparencia y Acce</w:t>
      </w:r>
      <w:r>
        <w:rPr>
          <w:rFonts w:ascii="Palatino Linotype" w:eastAsia="Palatino Linotype" w:hAnsi="Palatino Linotype" w:cs="Palatino Linotype"/>
          <w:i/>
          <w:color w:val="404040"/>
        </w:rPr>
        <w:t xml:space="preserve">so a la Información Pública del Estado de México y Municipios, en términos del Considerando </w:t>
      </w:r>
      <w:r>
        <w:rPr>
          <w:rFonts w:ascii="Palatino Linotype" w:eastAsia="Palatino Linotype" w:hAnsi="Palatino Linotype" w:cs="Palatino Linotype"/>
          <w:b/>
          <w:i/>
          <w:color w:val="404040"/>
        </w:rPr>
        <w:t>CUARTO</w:t>
      </w:r>
      <w:r>
        <w:rPr>
          <w:rFonts w:ascii="Palatino Linotype" w:eastAsia="Palatino Linotype" w:hAnsi="Palatino Linotype" w:cs="Palatino Linotype"/>
          <w:i/>
          <w:color w:val="404040"/>
        </w:rPr>
        <w:t xml:space="preserve"> de la presente resolución.” (Sic)</w:t>
      </w:r>
    </w:p>
    <w:p w:rsidR="0021709C" w:rsidRDefault="0021709C">
      <w:pPr>
        <w:pBdr>
          <w:top w:val="nil"/>
          <w:left w:val="nil"/>
          <w:bottom w:val="nil"/>
          <w:right w:val="nil"/>
          <w:between w:val="nil"/>
        </w:pBdr>
        <w:spacing w:after="0"/>
        <w:ind w:left="864" w:right="864"/>
        <w:jc w:val="both"/>
        <w:rPr>
          <w:rFonts w:ascii="Palatino Linotype" w:eastAsia="Palatino Linotype" w:hAnsi="Palatino Linotype" w:cs="Palatino Linotype"/>
          <w:i/>
          <w:color w:val="404040"/>
        </w:rPr>
      </w:pPr>
    </w:p>
    <w:p w:rsidR="0021709C" w:rsidRDefault="002B3FCF">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Para iniciar la emisión del presente </w:t>
      </w:r>
      <w:r>
        <w:rPr>
          <w:rFonts w:ascii="Palatino Linotype" w:eastAsia="Palatino Linotype" w:hAnsi="Palatino Linotype" w:cs="Palatino Linotype"/>
          <w:b/>
          <w:sz w:val="24"/>
          <w:szCs w:val="24"/>
        </w:rPr>
        <w:t>VOTO DISIDENTE,</w:t>
      </w:r>
      <w:r>
        <w:rPr>
          <w:rFonts w:ascii="Palatino Linotype" w:eastAsia="Palatino Linotype" w:hAnsi="Palatino Linotype" w:cs="Palatino Linotype"/>
          <w:sz w:val="24"/>
          <w:szCs w:val="24"/>
        </w:rPr>
        <w:t xml:space="preserve"> conviene mencionar, que, de manera respetuosa, la suscrita </w:t>
      </w:r>
      <w:r>
        <w:rPr>
          <w:rFonts w:ascii="Palatino Linotype" w:eastAsia="Palatino Linotype" w:hAnsi="Palatino Linotype" w:cs="Palatino Linotype"/>
          <w:b/>
          <w:sz w:val="24"/>
          <w:szCs w:val="24"/>
        </w:rPr>
        <w:t>no compart</w:t>
      </w:r>
      <w:r>
        <w:rPr>
          <w:rFonts w:ascii="Palatino Linotype" w:eastAsia="Palatino Linotype" w:hAnsi="Palatino Linotype" w:cs="Palatino Linotype"/>
          <w:b/>
          <w:sz w:val="24"/>
          <w:szCs w:val="24"/>
        </w:rPr>
        <w:t>e en su totalidad las consideraciones que fueron vertidas en la presente resolución, particularmente respecto al cambio de modalidad a consulta directa,</w:t>
      </w:r>
      <w:r>
        <w:rPr>
          <w:rFonts w:ascii="Palatino Linotype" w:eastAsia="Palatino Linotype" w:hAnsi="Palatino Linotype" w:cs="Palatino Linotype"/>
          <w:sz w:val="24"/>
          <w:szCs w:val="24"/>
        </w:rPr>
        <w:t xml:space="preserve"> en virtud de que, para la emisora del voto en el presente caso, </w:t>
      </w:r>
      <w:r>
        <w:rPr>
          <w:rFonts w:ascii="Palatino Linotype" w:eastAsia="Palatino Linotype" w:hAnsi="Palatino Linotype" w:cs="Palatino Linotype"/>
          <w:b/>
          <w:sz w:val="24"/>
          <w:szCs w:val="24"/>
        </w:rPr>
        <w:t>contrario a lo argumentado por la Ponen</w:t>
      </w:r>
      <w:r>
        <w:rPr>
          <w:rFonts w:ascii="Palatino Linotype" w:eastAsia="Palatino Linotype" w:hAnsi="Palatino Linotype" w:cs="Palatino Linotype"/>
          <w:b/>
          <w:sz w:val="24"/>
          <w:szCs w:val="24"/>
        </w:rPr>
        <w:t xml:space="preserve">cia que resolvió, EL SUJETO OBLIGADO no acreditó la imposibilidad técnica para efectuar el cambio de modalidad, por cada una de las solicitudes de información. </w:t>
      </w:r>
    </w:p>
    <w:p w:rsidR="0021709C" w:rsidRDefault="0021709C">
      <w:pPr>
        <w:spacing w:after="0" w:line="360" w:lineRule="auto"/>
        <w:jc w:val="both"/>
        <w:rPr>
          <w:rFonts w:ascii="Palatino Linotype" w:eastAsia="Palatino Linotype" w:hAnsi="Palatino Linotype" w:cs="Palatino Linotype"/>
          <w:b/>
          <w:sz w:val="24"/>
          <w:szCs w:val="24"/>
        </w:rPr>
      </w:pPr>
    </w:p>
    <w:p w:rsidR="0021709C" w:rsidRDefault="002B3FC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se estima así en virtud de que si bien, por economía procesal y con la finalidad d</w:t>
      </w:r>
      <w:r>
        <w:rPr>
          <w:rFonts w:ascii="Palatino Linotype" w:eastAsia="Palatino Linotype" w:hAnsi="Palatino Linotype" w:cs="Palatino Linotype"/>
          <w:sz w:val="24"/>
          <w:szCs w:val="24"/>
        </w:rPr>
        <w:t xml:space="preserve">e evitar resoluciones contradictorias, el Pleno de este Instituto determinó acumular los Recursos de Revisión al rubro citados, no debe perderse de vista que las solicitudes de información ingresaron por separado, por lo tanto la respuesta que se brinde a </w:t>
      </w:r>
      <w:r>
        <w:rPr>
          <w:rFonts w:ascii="Palatino Linotype" w:eastAsia="Palatino Linotype" w:hAnsi="Palatino Linotype" w:cs="Palatino Linotype"/>
          <w:sz w:val="24"/>
          <w:szCs w:val="24"/>
        </w:rPr>
        <w:t xml:space="preserve">cada una de ellas, en cumplimiento a la citada resolución, debe emitirse </w:t>
      </w:r>
      <w:r>
        <w:rPr>
          <w:rFonts w:ascii="Palatino Linotype" w:eastAsia="Palatino Linotype" w:hAnsi="Palatino Linotype" w:cs="Palatino Linotype"/>
          <w:sz w:val="24"/>
          <w:szCs w:val="24"/>
        </w:rPr>
        <w:lastRenderedPageBreak/>
        <w:t xml:space="preserve">de manera individual, no así de manera general como pretendió hacerlo valer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como fue validado por la Ponencia Resolutora. </w:t>
      </w:r>
    </w:p>
    <w:p w:rsidR="0021709C" w:rsidRDefault="0021709C">
      <w:pPr>
        <w:spacing w:after="0" w:line="360" w:lineRule="auto"/>
        <w:jc w:val="both"/>
        <w:rPr>
          <w:rFonts w:ascii="Palatino Linotype" w:eastAsia="Palatino Linotype" w:hAnsi="Palatino Linotype" w:cs="Palatino Linotype"/>
          <w:sz w:val="24"/>
          <w:szCs w:val="24"/>
        </w:rPr>
      </w:pPr>
    </w:p>
    <w:p w:rsidR="0021709C" w:rsidRDefault="002B3FCF">
      <w:pPr>
        <w:spacing w:after="0" w:line="360" w:lineRule="auto"/>
        <w:jc w:val="both"/>
        <w:rPr>
          <w:rFonts w:ascii="Palatino Linotype" w:eastAsia="Palatino Linotype" w:hAnsi="Palatino Linotype" w:cs="Palatino Linotype"/>
          <w:sz w:val="24"/>
          <w:szCs w:val="24"/>
        </w:rPr>
      </w:pPr>
      <w:bookmarkStart w:id="2" w:name="_heading=h.1fob9te" w:colFirst="0" w:colLast="0"/>
      <w:bookmarkEnd w:id="2"/>
      <w:r>
        <w:rPr>
          <w:rFonts w:ascii="Palatino Linotype" w:eastAsia="Palatino Linotype" w:hAnsi="Palatino Linotype" w:cs="Palatino Linotype"/>
          <w:sz w:val="24"/>
          <w:szCs w:val="24"/>
        </w:rPr>
        <w:t>En tal contexto, no escapa de la ópti</w:t>
      </w:r>
      <w:r>
        <w:rPr>
          <w:rFonts w:ascii="Palatino Linotype" w:eastAsia="Palatino Linotype" w:hAnsi="Palatino Linotype" w:cs="Palatino Linotype"/>
          <w:sz w:val="24"/>
          <w:szCs w:val="24"/>
        </w:rPr>
        <w:t xml:space="preserve">ca de la suscrita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en la respuesta inicial solicitó el registro de la incidencia respectiva ante la Dirección de Informática de este Instituto, respecto de todas las solicitudes, mismas que en su conjunto corresponden con el peso de </w:t>
      </w:r>
      <w:r>
        <w:rPr>
          <w:rFonts w:ascii="Palatino Linotype" w:eastAsia="Palatino Linotype" w:hAnsi="Palatino Linotype" w:cs="Palatino Linotype"/>
          <w:sz w:val="24"/>
          <w:szCs w:val="24"/>
        </w:rPr>
        <w:t>986 M.B., sin embargo, a consideración de la suscrita, para el registro de la incidencia respectiva se debió tomar en cuenta el peso de cada una de las solicitudes, con la finalidad de determinar si el peso de estas, en lo individual, sobrepasa tecnológica</w:t>
      </w:r>
      <w:r>
        <w:rPr>
          <w:rFonts w:ascii="Palatino Linotype" w:eastAsia="Palatino Linotype" w:hAnsi="Palatino Linotype" w:cs="Palatino Linotype"/>
          <w:sz w:val="24"/>
          <w:szCs w:val="24"/>
        </w:rPr>
        <w:t>mente al sistema SAIMEX, con sus 500 M.B. de capacidad, según lo ha referido la Dirección General de Informática en diversas solicitudes de reportes de incidencia, derivado de la sustanciación de diversos recursos de revisión, situación que debió ser previ</w:t>
      </w:r>
      <w:r>
        <w:rPr>
          <w:rFonts w:ascii="Palatino Linotype" w:eastAsia="Palatino Linotype" w:hAnsi="Palatino Linotype" w:cs="Palatino Linotype"/>
          <w:sz w:val="24"/>
          <w:szCs w:val="24"/>
        </w:rPr>
        <w:t xml:space="preserve">sta por la ponencia que resolvió. </w:t>
      </w:r>
    </w:p>
    <w:p w:rsidR="0021709C" w:rsidRDefault="0021709C">
      <w:pPr>
        <w:spacing w:after="0" w:line="360" w:lineRule="auto"/>
        <w:jc w:val="both"/>
        <w:rPr>
          <w:rFonts w:ascii="Palatino Linotype" w:eastAsia="Palatino Linotype" w:hAnsi="Palatino Linotype" w:cs="Palatino Linotype"/>
          <w:sz w:val="24"/>
          <w:szCs w:val="24"/>
        </w:rPr>
      </w:pPr>
    </w:p>
    <w:p w:rsidR="0021709C" w:rsidRDefault="002B3FCF">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Aunado a lo anterior, se debió tomar en consideración que en cada una de las solicitudes de información se requirieron los oficios emitidos por una sola área del Ayuntamiento y generados durante meses específicos, por lo</w:t>
      </w:r>
      <w:r>
        <w:rPr>
          <w:rFonts w:ascii="Palatino Linotype" w:eastAsia="Palatino Linotype" w:hAnsi="Palatino Linotype" w:cs="Palatino Linotype"/>
          <w:sz w:val="24"/>
          <w:szCs w:val="24"/>
        </w:rPr>
        <w:t xml:space="preserve"> que como se hizo en el precedente </w:t>
      </w:r>
      <w:r>
        <w:rPr>
          <w:rFonts w:ascii="Palatino Linotype" w:eastAsia="Palatino Linotype" w:hAnsi="Palatino Linotype" w:cs="Palatino Linotype"/>
          <w:b/>
          <w:sz w:val="24"/>
          <w:szCs w:val="24"/>
        </w:rPr>
        <w:t xml:space="preserve">01563/INFOEM/IP/RR/2023, </w:t>
      </w:r>
      <w:r>
        <w:rPr>
          <w:rFonts w:ascii="Palatino Linotype" w:eastAsia="Palatino Linotype" w:hAnsi="Palatino Linotype" w:cs="Palatino Linotype"/>
          <w:sz w:val="24"/>
          <w:szCs w:val="24"/>
        </w:rPr>
        <w:t xml:space="preserve">dicha situación también debió ser analizada para </w:t>
      </w:r>
      <w:r>
        <w:rPr>
          <w:rFonts w:ascii="Palatino Linotype" w:eastAsia="Palatino Linotype" w:hAnsi="Palatino Linotype" w:cs="Palatino Linotype"/>
          <w:b/>
          <w:sz w:val="24"/>
          <w:szCs w:val="24"/>
        </w:rPr>
        <w:t>REVOCAR</w:t>
      </w:r>
      <w:r>
        <w:rPr>
          <w:rFonts w:ascii="Palatino Linotype" w:eastAsia="Palatino Linotype" w:hAnsi="Palatino Linotype" w:cs="Palatino Linotype"/>
          <w:sz w:val="24"/>
          <w:szCs w:val="24"/>
        </w:rPr>
        <w:t xml:space="preserve"> la respuesta y ordenar la entrega de la información en la modalidad solicitada por </w:t>
      </w:r>
      <w:r>
        <w:rPr>
          <w:rFonts w:ascii="Palatino Linotype" w:eastAsia="Palatino Linotype" w:hAnsi="Palatino Linotype" w:cs="Palatino Linotype"/>
          <w:b/>
          <w:sz w:val="24"/>
          <w:szCs w:val="24"/>
        </w:rPr>
        <w:t xml:space="preserve">LA PARTE RECURRENTE. </w:t>
      </w:r>
    </w:p>
    <w:p w:rsidR="0021709C" w:rsidRDefault="0021709C">
      <w:pPr>
        <w:spacing w:after="0" w:line="360" w:lineRule="auto"/>
        <w:jc w:val="both"/>
        <w:rPr>
          <w:rFonts w:ascii="Palatino Linotype" w:eastAsia="Palatino Linotype" w:hAnsi="Palatino Linotype" w:cs="Palatino Linotype"/>
          <w:sz w:val="24"/>
          <w:szCs w:val="24"/>
        </w:rPr>
      </w:pPr>
    </w:p>
    <w:p w:rsidR="0021709C" w:rsidRDefault="002B3FCF">
      <w:pPr>
        <w:spacing w:after="0" w:line="360" w:lineRule="auto"/>
        <w:ind w:right="84"/>
        <w:jc w:val="both"/>
        <w:rPr>
          <w:rFonts w:ascii="Palatino Linotype" w:eastAsia="Palatino Linotype" w:hAnsi="Palatino Linotype" w:cs="Palatino Linotype"/>
          <w:b/>
          <w:sz w:val="24"/>
          <w:szCs w:val="24"/>
        </w:rPr>
      </w:pPr>
      <w:bookmarkStart w:id="3" w:name="_heading=h.30j0zll" w:colFirst="0" w:colLast="0"/>
      <w:bookmarkEnd w:id="3"/>
      <w:r>
        <w:rPr>
          <w:rFonts w:ascii="Palatino Linotype" w:eastAsia="Palatino Linotype" w:hAnsi="Palatino Linotype" w:cs="Palatino Linotype"/>
          <w:sz w:val="24"/>
          <w:szCs w:val="24"/>
        </w:rPr>
        <w:lastRenderedPageBreak/>
        <w:t xml:space="preserve">Es por todo lo vertido en líneas </w:t>
      </w:r>
      <w:r>
        <w:rPr>
          <w:rFonts w:ascii="Palatino Linotype" w:eastAsia="Palatino Linotype" w:hAnsi="Palatino Linotype" w:cs="Palatino Linotype"/>
          <w:sz w:val="24"/>
          <w:szCs w:val="24"/>
        </w:rPr>
        <w:t xml:space="preserve">argumentativas anteriores que la suscrita no comparte el sentido de la resolución que fue adoptado por el criterio mayoritario del Pleno de este Instituto, y, por ende, se formula el presente </w:t>
      </w:r>
      <w:r>
        <w:rPr>
          <w:rFonts w:ascii="Palatino Linotype" w:eastAsia="Palatino Linotype" w:hAnsi="Palatino Linotype" w:cs="Palatino Linotype"/>
          <w:b/>
          <w:sz w:val="24"/>
          <w:szCs w:val="24"/>
        </w:rPr>
        <w:t xml:space="preserve">VOTO DISIDENTE. </w:t>
      </w:r>
    </w:p>
    <w:p w:rsidR="0021709C" w:rsidRDefault="0021709C">
      <w:pPr>
        <w:spacing w:after="0" w:line="240" w:lineRule="auto"/>
        <w:ind w:right="84"/>
        <w:jc w:val="both"/>
        <w:rPr>
          <w:rFonts w:ascii="Palatino Linotype" w:eastAsia="Palatino Linotype" w:hAnsi="Palatino Linotype" w:cs="Palatino Linotype"/>
          <w:b/>
          <w:sz w:val="24"/>
          <w:szCs w:val="24"/>
        </w:rPr>
      </w:pPr>
    </w:p>
    <w:p w:rsidR="0021709C" w:rsidRDefault="002B3FCF">
      <w:pPr>
        <w:spacing w:after="0" w:line="240" w:lineRule="auto"/>
        <w:ind w:right="84"/>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GUADALUPE RAMÍREZ PEÑA</w:t>
      </w:r>
    </w:p>
    <w:p w:rsidR="0021709C" w:rsidRDefault="002B3FCF">
      <w:pPr>
        <w:spacing w:after="0" w:line="240" w:lineRule="auto"/>
        <w:ind w:right="84"/>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 O M I S I O N A D A</w:t>
      </w:r>
    </w:p>
    <w:p w:rsidR="0021709C" w:rsidRDefault="0021709C">
      <w:pPr>
        <w:spacing w:after="0" w:line="240" w:lineRule="auto"/>
        <w:ind w:right="139"/>
        <w:jc w:val="both"/>
        <w:rPr>
          <w:rFonts w:ascii="Palatino Linotype" w:eastAsia="Palatino Linotype" w:hAnsi="Palatino Linotype" w:cs="Palatino Linotype"/>
          <w:b/>
          <w:sz w:val="24"/>
          <w:szCs w:val="24"/>
        </w:rPr>
      </w:pPr>
    </w:p>
    <w:p w:rsidR="0021709C" w:rsidRDefault="0021709C">
      <w:pPr>
        <w:spacing w:after="0" w:line="360" w:lineRule="auto"/>
        <w:ind w:right="139"/>
        <w:jc w:val="both"/>
        <w:rPr>
          <w:rFonts w:ascii="Palatino Linotype" w:eastAsia="Palatino Linotype" w:hAnsi="Palatino Linotype" w:cs="Palatino Linotype"/>
          <w:b/>
          <w:sz w:val="24"/>
          <w:szCs w:val="24"/>
        </w:rPr>
      </w:pPr>
    </w:p>
    <w:p w:rsidR="0021709C" w:rsidRDefault="0021709C">
      <w:pPr>
        <w:spacing w:after="0" w:line="360" w:lineRule="auto"/>
        <w:ind w:right="139"/>
        <w:jc w:val="both"/>
        <w:rPr>
          <w:rFonts w:ascii="Palatino Linotype" w:eastAsia="Palatino Linotype" w:hAnsi="Palatino Linotype" w:cs="Palatino Linotype"/>
          <w:b/>
          <w:sz w:val="24"/>
          <w:szCs w:val="24"/>
        </w:rPr>
      </w:pPr>
    </w:p>
    <w:p w:rsidR="0021709C" w:rsidRDefault="0021709C">
      <w:pPr>
        <w:spacing w:after="0" w:line="360" w:lineRule="auto"/>
        <w:ind w:right="139"/>
        <w:jc w:val="both"/>
        <w:rPr>
          <w:rFonts w:ascii="Palatino Linotype" w:eastAsia="Palatino Linotype" w:hAnsi="Palatino Linotype" w:cs="Palatino Linotype"/>
          <w:b/>
          <w:sz w:val="24"/>
          <w:szCs w:val="24"/>
        </w:rPr>
      </w:pPr>
    </w:p>
    <w:p w:rsidR="0021709C" w:rsidRDefault="0021709C">
      <w:pPr>
        <w:spacing w:after="0" w:line="360" w:lineRule="auto"/>
        <w:ind w:right="139"/>
        <w:jc w:val="both"/>
        <w:rPr>
          <w:rFonts w:ascii="Palatino Linotype" w:eastAsia="Palatino Linotype" w:hAnsi="Palatino Linotype" w:cs="Palatino Linotype"/>
          <w:b/>
          <w:sz w:val="24"/>
          <w:szCs w:val="24"/>
        </w:rPr>
      </w:pPr>
    </w:p>
    <w:p w:rsidR="0021709C" w:rsidRDefault="0021709C">
      <w:pPr>
        <w:spacing w:after="0" w:line="360" w:lineRule="auto"/>
        <w:ind w:right="139"/>
        <w:jc w:val="both"/>
        <w:rPr>
          <w:rFonts w:ascii="Palatino Linotype" w:eastAsia="Palatino Linotype" w:hAnsi="Palatino Linotype" w:cs="Palatino Linotype"/>
          <w:b/>
          <w:sz w:val="24"/>
          <w:szCs w:val="24"/>
        </w:rPr>
      </w:pPr>
    </w:p>
    <w:p w:rsidR="0021709C" w:rsidRDefault="0021709C">
      <w:pPr>
        <w:spacing w:after="0" w:line="360" w:lineRule="auto"/>
        <w:ind w:right="139"/>
        <w:jc w:val="both"/>
        <w:rPr>
          <w:rFonts w:ascii="Palatino Linotype" w:eastAsia="Palatino Linotype" w:hAnsi="Palatino Linotype" w:cs="Palatino Linotype"/>
          <w:b/>
          <w:sz w:val="24"/>
          <w:szCs w:val="24"/>
        </w:rPr>
        <w:sectPr w:rsidR="0021709C">
          <w:headerReference w:type="default" r:id="rId8"/>
          <w:footerReference w:type="default" r:id="rId9"/>
          <w:pgSz w:w="12240" w:h="15840"/>
          <w:pgMar w:top="2438" w:right="1701" w:bottom="2778" w:left="1701" w:header="1134" w:footer="1134" w:gutter="0"/>
          <w:pgNumType w:start="1"/>
          <w:cols w:space="720"/>
        </w:sectPr>
      </w:pPr>
    </w:p>
    <w:p w:rsidR="0021709C" w:rsidRDefault="0021709C">
      <w:pPr>
        <w:spacing w:after="0" w:line="360" w:lineRule="auto"/>
        <w:ind w:right="139"/>
        <w:jc w:val="both"/>
        <w:rPr>
          <w:rFonts w:ascii="Palatino Linotype" w:eastAsia="Palatino Linotype" w:hAnsi="Palatino Linotype" w:cs="Palatino Linotype"/>
          <w:sz w:val="24"/>
          <w:szCs w:val="24"/>
        </w:rPr>
      </w:pPr>
      <w:bookmarkStart w:id="4" w:name="_heading=h.3znysh7" w:colFirst="0" w:colLast="0"/>
      <w:bookmarkEnd w:id="4"/>
    </w:p>
    <w:sectPr w:rsidR="0021709C">
      <w:headerReference w:type="default" r:id="rId10"/>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B3FCF">
      <w:pPr>
        <w:spacing w:after="0" w:line="240" w:lineRule="auto"/>
      </w:pPr>
      <w:r>
        <w:separator/>
      </w:r>
    </w:p>
  </w:endnote>
  <w:endnote w:type="continuationSeparator" w:id="0">
    <w:p w:rsidR="00000000" w:rsidRDefault="002B3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09C" w:rsidRDefault="002B3FCF">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5</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7</w:t>
    </w:r>
    <w:r>
      <w:rPr>
        <w:rFonts w:ascii="Times New Roman" w:eastAsia="Times New Roman" w:hAnsi="Times New Roman" w:cs="Times New Roman"/>
        <w:b/>
        <w:color w:val="000000"/>
        <w:sz w:val="20"/>
        <w:szCs w:val="20"/>
      </w:rPr>
      <w:fldChar w:fldCharType="end"/>
    </w:r>
  </w:p>
  <w:p w:rsidR="0021709C" w:rsidRDefault="0021709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B3FCF">
      <w:pPr>
        <w:spacing w:after="0" w:line="240" w:lineRule="auto"/>
      </w:pPr>
      <w:r>
        <w:separator/>
      </w:r>
    </w:p>
  </w:footnote>
  <w:footnote w:type="continuationSeparator" w:id="0">
    <w:p w:rsidR="00000000" w:rsidRDefault="002B3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09C" w:rsidRDefault="002B3FC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VOTO DISIDENTE</w:t>
    </w:r>
    <w:r>
      <w:rPr>
        <w:noProof/>
        <w:lang w:val="es-MX"/>
      </w:rPr>
      <w:drawing>
        <wp:anchor distT="0" distB="0" distL="0" distR="0" simplePos="0" relativeHeight="251658240" behindDoc="1" locked="0" layoutInCell="1" hidden="0" allowOverlap="1">
          <wp:simplePos x="0" y="0"/>
          <wp:positionH relativeFrom="column">
            <wp:posOffset>-1080133</wp:posOffset>
          </wp:positionH>
          <wp:positionV relativeFrom="paragraph">
            <wp:posOffset>-718183</wp:posOffset>
          </wp:positionV>
          <wp:extent cx="7510628" cy="988377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r>
      <w:rPr>
        <w:noProof/>
        <w:lang w:val="es-MX"/>
      </w:rPr>
      <mc:AlternateContent>
        <mc:Choice Requires="wpg">
          <w:drawing>
            <wp:anchor distT="0" distB="0" distL="0" distR="0" simplePos="0" relativeHeight="251659264" behindDoc="1" locked="0" layoutInCell="1" hidden="0" allowOverlap="1">
              <wp:simplePos x="0" y="0"/>
              <wp:positionH relativeFrom="column">
                <wp:posOffset>-7785099</wp:posOffset>
              </wp:positionH>
              <wp:positionV relativeFrom="paragraph">
                <wp:posOffset>-6400799</wp:posOffset>
              </wp:positionV>
              <wp:extent cx="21514848" cy="21514848"/>
              <wp:effectExtent l="0" t="0" r="0" b="0"/>
              <wp:wrapNone/>
              <wp:docPr id="1" name=""/>
              <wp:cNvGraphicFramePr/>
              <a:graphic xmlns:a="http://schemas.openxmlformats.org/drawingml/2006/main">
                <a:graphicData uri="http://schemas.microsoft.com/office/word/2010/wordprocessingShape">
                  <wps:wsp>
                    <wps:cNvSpPr/>
                    <wps:spPr>
                      <a:xfrm rot="-1844959">
                        <a:off x="1027361" y="-328022"/>
                        <a:ext cx="8637278" cy="8216045"/>
                      </a:xfrm>
                      <a:prstGeom prst="rect">
                        <a:avLst/>
                      </a:prstGeom>
                      <a:noFill/>
                      <a:ln>
                        <a:noFill/>
                      </a:ln>
                    </wps:spPr>
                    <wps:txbx>
                      <w:txbxContent>
                        <w:p w:rsidR="0021709C" w:rsidRDefault="002B3FCF">
                          <w:pPr>
                            <w:spacing w:before="240" w:after="240" w:line="360" w:lineRule="auto"/>
                            <w:jc w:val="center"/>
                            <w:textDirection w:val="btLr"/>
                          </w:pPr>
                          <w:r>
                            <w:rPr>
                              <w:rFonts w:ascii="Palatino Linotype" w:eastAsia="Palatino Linotype" w:hAnsi="Palatino Linotype" w:cs="Palatino Linotype"/>
                              <w:color w:val="AEAAAA"/>
                              <w:sz w:val="56"/>
                            </w:rPr>
                            <w:t>VOTO DISIDENTE</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-7785099</wp:posOffset>
              </wp:positionH>
              <wp:positionV relativeFrom="paragraph">
                <wp:posOffset>-6400799</wp:posOffset>
              </wp:positionV>
              <wp:extent cx="21514848" cy="21514848"/>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1514848" cy="21514848"/>
                      </a:xfrm>
                      <a:prstGeom prst="rect"/>
                      <a:ln/>
                    </pic:spPr>
                  </pic:pic>
                </a:graphicData>
              </a:graphic>
            </wp:anchor>
          </w:drawing>
        </mc:Fallback>
      </mc:AlternateContent>
    </w:r>
  </w:p>
  <w:p w:rsidR="0021709C" w:rsidRDefault="002B3FC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RECURSO DE REVISIÓN 07010/INFOEM/IP/RR/2023 </w:t>
    </w:r>
  </w:p>
  <w:p w:rsidR="0021709C" w:rsidRDefault="002B3FC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4"/>
        <w:szCs w:val="24"/>
      </w:rPr>
    </w:pPr>
    <w:r>
      <w:rPr>
        <w:rFonts w:ascii="Palatino Linotype" w:eastAsia="Palatino Linotype" w:hAnsi="Palatino Linotype" w:cs="Palatino Linotype"/>
        <w:b/>
        <w:color w:val="000000"/>
        <w:sz w:val="24"/>
        <w:szCs w:val="24"/>
      </w:rPr>
      <w:t>Y ACUMULADOS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09C" w:rsidRDefault="0021709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956BB"/>
    <w:multiLevelType w:val="multilevel"/>
    <w:tmpl w:val="215043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09C"/>
    <w:rsid w:val="0021709C"/>
    <w:rsid w:val="002B3F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7497F-906F-43F6-9A00-105BE50A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line="240" w:lineRule="auto"/>
      <w:ind w:left="1424" w:hanging="720"/>
      <w:outlineLvl w:val="0"/>
    </w:pPr>
    <w:rPr>
      <w:b/>
      <w:sz w:val="32"/>
      <w:szCs w:val="32"/>
    </w:rPr>
  </w:style>
  <w:style w:type="paragraph" w:styleId="Ttulo2">
    <w:name w:val="heading 2"/>
    <w:basedOn w:val="Normal"/>
    <w:next w:val="Normal"/>
    <w:pPr>
      <w:keepNext/>
      <w:spacing w:before="240" w:after="60" w:line="240" w:lineRule="auto"/>
      <w:ind w:left="1784" w:hanging="360"/>
      <w:outlineLvl w:val="1"/>
    </w:pPr>
    <w:rPr>
      <w:b/>
      <w:i/>
      <w:sz w:val="28"/>
      <w:szCs w:val="28"/>
    </w:rPr>
  </w:style>
  <w:style w:type="paragraph" w:styleId="Ttulo3">
    <w:name w:val="heading 3"/>
    <w:basedOn w:val="Normal"/>
    <w:next w:val="Normal"/>
    <w:pPr>
      <w:keepNext/>
      <w:spacing w:before="240" w:after="60" w:line="240" w:lineRule="auto"/>
      <w:ind w:left="2504" w:hanging="180"/>
      <w:outlineLvl w:val="2"/>
    </w:pPr>
    <w:rPr>
      <w:b/>
      <w:sz w:val="26"/>
      <w:szCs w:val="26"/>
    </w:rPr>
  </w:style>
  <w:style w:type="paragraph" w:styleId="Ttulo4">
    <w:name w:val="heading 4"/>
    <w:basedOn w:val="Normal"/>
    <w:next w:val="Normal"/>
    <w:pPr>
      <w:keepNext/>
      <w:spacing w:before="240" w:after="60" w:line="240" w:lineRule="auto"/>
      <w:ind w:left="3224" w:hanging="360"/>
      <w:outlineLvl w:val="3"/>
    </w:pPr>
    <w:rPr>
      <w:b/>
      <w:sz w:val="28"/>
      <w:szCs w:val="28"/>
    </w:rPr>
  </w:style>
  <w:style w:type="paragraph" w:styleId="Ttulo5">
    <w:name w:val="heading 5"/>
    <w:basedOn w:val="Normal"/>
    <w:next w:val="Normal"/>
    <w:pPr>
      <w:spacing w:before="240" w:after="60" w:line="240" w:lineRule="auto"/>
      <w:ind w:left="3944" w:hanging="360"/>
      <w:outlineLvl w:val="4"/>
    </w:pPr>
    <w:rPr>
      <w:b/>
      <w:i/>
      <w:sz w:val="26"/>
      <w:szCs w:val="26"/>
    </w:rPr>
  </w:style>
  <w:style w:type="paragraph" w:styleId="Ttulo6">
    <w:name w:val="heading 6"/>
    <w:basedOn w:val="Normal"/>
    <w:next w:val="Normal"/>
    <w:pPr>
      <w:spacing w:before="240" w:after="60" w:line="240" w:lineRule="auto"/>
      <w:ind w:left="4664" w:hanging="180"/>
      <w:outlineLvl w:val="5"/>
    </w:pPr>
    <w:rPr>
      <w:rFonts w:ascii="Times New Roman" w:eastAsia="Times New Roman" w:hAnsi="Times New Roman" w:cs="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8rRcNmdZWY9JSxnFDdAWmSlutA==">CgMxLjAyCGguZ2pkZ3hzMgloLjFmb2I5dGUyCWguMzBqMHpsbDIJaC4zem55c2g3OAByITFFdHVRdEVGQldndllPc3pCRHpERjVnWU9HOEVibC16eg==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1188</Words>
  <Characters>6540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INFOEM402</cp:lastModifiedBy>
  <cp:revision>2</cp:revision>
  <dcterms:created xsi:type="dcterms:W3CDTF">2023-12-19T20:20:00Z</dcterms:created>
  <dcterms:modified xsi:type="dcterms:W3CDTF">2023-12-19T20:20:00Z</dcterms:modified>
</cp:coreProperties>
</file>