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D6A7" w14:textId="77777777" w:rsidR="00AF6936" w:rsidRPr="004729C4" w:rsidRDefault="00AF6936" w:rsidP="008053CE">
      <w:pPr>
        <w:tabs>
          <w:tab w:val="left" w:pos="851"/>
        </w:tabs>
        <w:spacing w:line="360" w:lineRule="auto"/>
        <w:jc w:val="both"/>
        <w:rPr>
          <w:rFonts w:ascii="Palatino Linotype" w:eastAsia="Palatino Linotype" w:hAnsi="Palatino Linotype" w:cs="Palatino Linotype"/>
          <w:b/>
          <w:lang w:val="es-ES_tradnl"/>
        </w:rPr>
      </w:pPr>
      <w:r w:rsidRPr="004729C4">
        <w:rPr>
          <w:rFonts w:ascii="Palatino Linotype" w:eastAsia="Palatino Linotype" w:hAnsi="Palatino Linotype" w:cs="Palatino Linotype"/>
          <w:b/>
          <w:lang w:val="es-ES_tradnl"/>
        </w:rPr>
        <w:t xml:space="preserve">VOTO </w:t>
      </w:r>
      <w:r w:rsidR="004F6364" w:rsidRPr="004729C4">
        <w:rPr>
          <w:rFonts w:ascii="Palatino Linotype" w:eastAsia="Palatino Linotype" w:hAnsi="Palatino Linotype" w:cs="Palatino Linotype"/>
          <w:b/>
          <w:lang w:val="es-ES_tradnl"/>
        </w:rPr>
        <w:t>DISIDENTE</w:t>
      </w:r>
      <w:r w:rsidRPr="004729C4">
        <w:rPr>
          <w:rFonts w:ascii="Palatino Linotype" w:eastAsia="Palatino Linotype" w:hAnsi="Palatino Linotype" w:cs="Palatino Linotype"/>
          <w:b/>
          <w:lang w:val="es-ES_tradnl"/>
        </w:rPr>
        <w:t xml:space="preserve"> DE</w:t>
      </w:r>
      <w:r w:rsidR="00703C0A">
        <w:rPr>
          <w:rFonts w:ascii="Palatino Linotype" w:eastAsia="Palatino Linotype" w:hAnsi="Palatino Linotype" w:cs="Palatino Linotype"/>
          <w:b/>
          <w:lang w:val="es-ES_tradnl"/>
        </w:rPr>
        <w:t xml:space="preserve"> </w:t>
      </w:r>
      <w:r w:rsidRPr="004729C4">
        <w:rPr>
          <w:rFonts w:ascii="Palatino Linotype" w:eastAsia="Palatino Linotype" w:hAnsi="Palatino Linotype" w:cs="Palatino Linotype"/>
          <w:b/>
          <w:lang w:val="es-ES_tradnl"/>
        </w:rPr>
        <w:t>L</w:t>
      </w:r>
      <w:r w:rsidR="00703C0A">
        <w:rPr>
          <w:rFonts w:ascii="Palatino Linotype" w:eastAsia="Palatino Linotype" w:hAnsi="Palatino Linotype" w:cs="Palatino Linotype"/>
          <w:b/>
          <w:lang w:val="es-ES_tradnl"/>
        </w:rPr>
        <w:t>A COMISIONADA</w:t>
      </w:r>
      <w:r w:rsidRPr="004729C4">
        <w:rPr>
          <w:rFonts w:ascii="Palatino Linotype" w:eastAsia="Palatino Linotype" w:hAnsi="Palatino Linotype" w:cs="Palatino Linotype"/>
          <w:b/>
          <w:lang w:val="es-ES_tradnl"/>
        </w:rPr>
        <w:t xml:space="preserve"> </w:t>
      </w:r>
      <w:r w:rsidR="00703C0A">
        <w:rPr>
          <w:rFonts w:ascii="Palatino Linotype" w:eastAsia="Palatino Linotype" w:hAnsi="Palatino Linotype" w:cs="Palatino Linotype"/>
          <w:b/>
          <w:lang w:val="es-ES_tradnl"/>
        </w:rPr>
        <w:t>MARÍA DEL ROSARIO MEJÍA AYALA</w:t>
      </w:r>
      <w:r w:rsidRPr="004729C4">
        <w:rPr>
          <w:rFonts w:ascii="Palatino Linotype" w:eastAsia="Palatino Linotype" w:hAnsi="Palatino Linotype" w:cs="Palatino Linotype"/>
          <w:b/>
          <w:lang w:val="es-ES_tradnl"/>
        </w:rPr>
        <w:t xml:space="preserve"> EN EL RECURSO</w:t>
      </w:r>
      <w:r w:rsidR="00703C0A">
        <w:rPr>
          <w:rFonts w:ascii="Palatino Linotype" w:eastAsia="Palatino Linotype" w:hAnsi="Palatino Linotype" w:cs="Palatino Linotype"/>
          <w:b/>
          <w:lang w:val="es-ES_tradnl"/>
        </w:rPr>
        <w:t xml:space="preserve"> DE REVISIÓN</w:t>
      </w:r>
      <w:r w:rsidRPr="004729C4">
        <w:rPr>
          <w:rFonts w:ascii="Palatino Linotype" w:eastAsia="Palatino Linotype" w:hAnsi="Palatino Linotype" w:cs="Palatino Linotype"/>
          <w:b/>
          <w:lang w:val="es-ES_tradnl"/>
        </w:rPr>
        <w:t xml:space="preserve"> </w:t>
      </w:r>
      <w:r w:rsidR="00B77DF6">
        <w:rPr>
          <w:rFonts w:ascii="Palatino Linotype" w:eastAsia="Palatino Linotype" w:hAnsi="Palatino Linotype" w:cs="Palatino Linotype"/>
          <w:b/>
          <w:lang w:val="es-ES_tradnl"/>
        </w:rPr>
        <w:t>02179/INFOEM/IP/RR/</w:t>
      </w:r>
      <w:bookmarkStart w:id="0" w:name="_gjdgxs" w:colFirst="0" w:colLast="0"/>
      <w:bookmarkEnd w:id="0"/>
      <w:r w:rsidR="00A77067">
        <w:rPr>
          <w:rFonts w:ascii="Palatino Linotype" w:eastAsia="Palatino Linotype" w:hAnsi="Palatino Linotype" w:cs="Palatino Linotype"/>
          <w:b/>
          <w:lang w:val="es-ES_tradnl"/>
        </w:rPr>
        <w:t>2023.</w:t>
      </w:r>
    </w:p>
    <w:p w14:paraId="074CB045" w14:textId="77777777" w:rsidR="00AF6936" w:rsidRPr="004729C4" w:rsidRDefault="00AF6936" w:rsidP="00AF6936">
      <w:pPr>
        <w:tabs>
          <w:tab w:val="left" w:pos="426"/>
        </w:tabs>
        <w:spacing w:line="360" w:lineRule="auto"/>
        <w:ind w:left="426" w:hanging="426"/>
        <w:jc w:val="both"/>
        <w:rPr>
          <w:rFonts w:ascii="Palatino Linotype" w:eastAsia="Palatino Linotype" w:hAnsi="Palatino Linotype" w:cs="Palatino Linotype"/>
          <w:lang w:val="es-ES_tradnl"/>
        </w:rPr>
      </w:pPr>
    </w:p>
    <w:p w14:paraId="2412F440" w14:textId="77777777" w:rsidR="00AF6936" w:rsidRPr="004729C4" w:rsidRDefault="000B6758" w:rsidP="00D27F4A">
      <w:pPr>
        <w:pStyle w:val="Ttulo1"/>
        <w:spacing w:line="360" w:lineRule="auto"/>
        <w:rPr>
          <w:rFonts w:ascii="Palatino Linotype" w:eastAsia="Palatino Linotype" w:hAnsi="Palatino Linotype" w:cs="Palatino Linotype"/>
          <w:b/>
          <w:color w:val="000000"/>
          <w:sz w:val="24"/>
          <w:szCs w:val="24"/>
          <w:lang w:val="es-ES_tradnl"/>
        </w:rPr>
      </w:pPr>
      <w:bookmarkStart w:id="1" w:name="_30j0zll" w:colFirst="0" w:colLast="0"/>
      <w:bookmarkStart w:id="2" w:name="_Toc47517568"/>
      <w:bookmarkEnd w:id="1"/>
      <w:r>
        <w:rPr>
          <w:rFonts w:ascii="Palatino Linotype" w:eastAsia="Palatino Linotype" w:hAnsi="Palatino Linotype" w:cs="Palatino Linotype"/>
          <w:b/>
          <w:color w:val="000000"/>
          <w:sz w:val="24"/>
          <w:szCs w:val="24"/>
          <w:lang w:val="es-ES_tradnl"/>
        </w:rPr>
        <w:t xml:space="preserve">I. </w:t>
      </w:r>
      <w:r w:rsidR="00AF6936" w:rsidRPr="004729C4">
        <w:rPr>
          <w:rFonts w:ascii="Palatino Linotype" w:eastAsia="Palatino Linotype" w:hAnsi="Palatino Linotype" w:cs="Palatino Linotype"/>
          <w:b/>
          <w:color w:val="000000"/>
          <w:sz w:val="24"/>
          <w:szCs w:val="24"/>
          <w:lang w:val="es-ES_tradnl"/>
        </w:rPr>
        <w:t>Consideraciones generales.</w:t>
      </w:r>
      <w:bookmarkEnd w:id="2"/>
      <w:r w:rsidR="00AF6936" w:rsidRPr="004729C4">
        <w:rPr>
          <w:rFonts w:ascii="Palatino Linotype" w:eastAsia="Palatino Linotype" w:hAnsi="Palatino Linotype" w:cs="Palatino Linotype"/>
          <w:b/>
          <w:color w:val="000000"/>
          <w:sz w:val="24"/>
          <w:szCs w:val="24"/>
          <w:lang w:val="es-ES_tradnl"/>
        </w:rPr>
        <w:t xml:space="preserve"> </w:t>
      </w:r>
    </w:p>
    <w:p w14:paraId="06310309" w14:textId="77777777" w:rsidR="00AF6936" w:rsidRPr="004729C4" w:rsidRDefault="00AF6936" w:rsidP="00AF6936">
      <w:pPr>
        <w:tabs>
          <w:tab w:val="left" w:pos="426"/>
        </w:tabs>
        <w:ind w:left="426" w:hanging="426"/>
        <w:rPr>
          <w:lang w:val="es-ES_tradnl"/>
        </w:rPr>
      </w:pPr>
    </w:p>
    <w:p w14:paraId="214E2432" w14:textId="2FA94CC0" w:rsidR="00AF6936" w:rsidRPr="004729C4" w:rsidRDefault="00AF6936"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b/>
          <w:color w:val="000000"/>
          <w:lang w:val="es-ES_tradnl"/>
        </w:rPr>
      </w:pPr>
      <w:r w:rsidRPr="004729C4">
        <w:rPr>
          <w:rFonts w:ascii="Palatino Linotype" w:eastAsia="Palatino Linotype" w:hAnsi="Palatino Linotype" w:cs="Palatino Linotype"/>
          <w:color w:val="000000"/>
          <w:lang w:val="es-ES_tradnl"/>
        </w:rPr>
        <w:t xml:space="preserve">He concurrido con mi voto </w:t>
      </w:r>
      <w:r w:rsidR="004F6364" w:rsidRPr="004729C4">
        <w:rPr>
          <w:rFonts w:ascii="Palatino Linotype" w:eastAsia="Palatino Linotype" w:hAnsi="Palatino Linotype" w:cs="Palatino Linotype"/>
          <w:color w:val="000000"/>
          <w:lang w:val="es-ES_tradnl"/>
        </w:rPr>
        <w:t xml:space="preserve">disidente </w:t>
      </w:r>
      <w:r w:rsidRPr="004729C4">
        <w:rPr>
          <w:rFonts w:ascii="Palatino Linotype" w:eastAsia="Palatino Linotype" w:hAnsi="Palatino Linotype" w:cs="Palatino Linotype"/>
          <w:color w:val="000000"/>
          <w:lang w:val="es-ES_tradnl"/>
        </w:rPr>
        <w:t xml:space="preserve">de la presente resolución emitida por el Pleno del Instituto de Transparencia, Acceso a la Información Pública y Protección de Datos Personales del Estado de México y Municipios, en la </w:t>
      </w:r>
      <w:r w:rsidR="00B77DF6">
        <w:rPr>
          <w:rFonts w:ascii="Palatino Linotype" w:eastAsia="Palatino Linotype" w:hAnsi="Palatino Linotype" w:cs="Palatino Linotype"/>
          <w:color w:val="000000"/>
          <w:lang w:val="es-ES_tradnl"/>
        </w:rPr>
        <w:t>Trigésima Primera</w:t>
      </w:r>
      <w:r w:rsidR="00D27E2F">
        <w:rPr>
          <w:rFonts w:ascii="Palatino Linotype" w:eastAsia="Palatino Linotype" w:hAnsi="Palatino Linotype" w:cs="Palatino Linotype"/>
          <w:color w:val="000000"/>
          <w:lang w:val="es-ES_tradnl"/>
        </w:rPr>
        <w:t xml:space="preserve"> Sesión Ordinaria celebrada el </w:t>
      </w:r>
      <w:r w:rsidR="00B77DF6">
        <w:rPr>
          <w:rFonts w:ascii="Palatino Linotype" w:eastAsia="Palatino Linotype" w:hAnsi="Palatino Linotype" w:cs="Palatino Linotype"/>
          <w:color w:val="000000"/>
          <w:lang w:val="es-ES_tradnl"/>
        </w:rPr>
        <w:t xml:space="preserve">treinta (30) de agosto </w:t>
      </w:r>
      <w:r w:rsidR="00D27E2F">
        <w:rPr>
          <w:rFonts w:ascii="Palatino Linotype" w:eastAsia="Palatino Linotype" w:hAnsi="Palatino Linotype" w:cs="Palatino Linotype"/>
          <w:color w:val="000000"/>
          <w:lang w:val="es-ES_tradnl"/>
        </w:rPr>
        <w:t>de dos mil veintitrés</w:t>
      </w:r>
      <w:r w:rsidRPr="004729C4">
        <w:rPr>
          <w:rFonts w:ascii="Palatino Linotype" w:eastAsia="Palatino Linotype" w:hAnsi="Palatino Linotype" w:cs="Palatino Linotype"/>
          <w:color w:val="000000"/>
          <w:lang w:val="es-ES_tradnl"/>
        </w:rPr>
        <w:t xml:space="preserve">, en </w:t>
      </w:r>
      <w:r w:rsidR="00B77DF6">
        <w:rPr>
          <w:rFonts w:ascii="Palatino Linotype" w:eastAsia="Palatino Linotype" w:hAnsi="Palatino Linotype" w:cs="Palatino Linotype"/>
          <w:color w:val="000000"/>
          <w:lang w:val="es-ES_tradnl"/>
        </w:rPr>
        <w:t>el</w:t>
      </w:r>
      <w:r w:rsidRPr="004729C4">
        <w:rPr>
          <w:rFonts w:ascii="Palatino Linotype" w:eastAsia="Palatino Linotype" w:hAnsi="Palatino Linotype" w:cs="Palatino Linotype"/>
          <w:color w:val="000000"/>
          <w:lang w:val="es-ES_tradnl"/>
        </w:rPr>
        <w:t xml:space="preserve"> recurso de revisión promovido en contra del</w:t>
      </w:r>
      <w:r w:rsidR="00C020E0" w:rsidRPr="004729C4">
        <w:rPr>
          <w:rFonts w:ascii="Palatino Linotype" w:eastAsia="Palatino Linotype" w:hAnsi="Palatino Linotype" w:cs="Palatino Linotype"/>
          <w:color w:val="000000"/>
          <w:lang w:val="es-ES_tradnl"/>
        </w:rPr>
        <w:t xml:space="preserve"> </w:t>
      </w:r>
      <w:r w:rsidR="00B77DF6">
        <w:rPr>
          <w:rFonts w:ascii="Palatino Linotype" w:eastAsia="Palatino Linotype" w:hAnsi="Palatino Linotype" w:cs="Palatino Linotype"/>
          <w:b/>
          <w:color w:val="000000"/>
          <w:lang w:val="es-ES_tradnl"/>
        </w:rPr>
        <w:t>Ayuntamiento de San Antonio La Isla</w:t>
      </w:r>
      <w:r w:rsidRPr="004729C4">
        <w:rPr>
          <w:rFonts w:ascii="Palatino Linotype" w:eastAsia="Palatino Linotype" w:hAnsi="Palatino Linotype" w:cs="Palatino Linotype"/>
          <w:color w:val="000000"/>
          <w:lang w:val="es-ES_tradnl"/>
        </w:rPr>
        <w:t xml:space="preserve">, procedimiento al que se </w:t>
      </w:r>
      <w:r w:rsidR="000B6758">
        <w:rPr>
          <w:rFonts w:ascii="Palatino Linotype" w:eastAsia="Palatino Linotype" w:hAnsi="Palatino Linotype" w:cs="Palatino Linotype"/>
          <w:color w:val="000000"/>
          <w:lang w:val="es-ES_tradnl"/>
        </w:rPr>
        <w:t xml:space="preserve">le </w:t>
      </w:r>
      <w:r w:rsidRPr="004729C4">
        <w:rPr>
          <w:rFonts w:ascii="Palatino Linotype" w:eastAsia="Palatino Linotype" w:hAnsi="Palatino Linotype" w:cs="Palatino Linotype"/>
          <w:color w:val="000000"/>
          <w:lang w:val="es-ES_tradnl"/>
        </w:rPr>
        <w:t xml:space="preserve">asignó </w:t>
      </w:r>
      <w:r w:rsidR="00B77DF6">
        <w:rPr>
          <w:rFonts w:ascii="Palatino Linotype" w:eastAsia="Palatino Linotype" w:hAnsi="Palatino Linotype" w:cs="Palatino Linotype"/>
          <w:color w:val="000000"/>
          <w:lang w:val="es-ES_tradnl"/>
        </w:rPr>
        <w:t>e</w:t>
      </w:r>
      <w:r w:rsidR="00340C9F">
        <w:rPr>
          <w:rFonts w:ascii="Palatino Linotype" w:eastAsia="Palatino Linotype" w:hAnsi="Palatino Linotype" w:cs="Palatino Linotype"/>
          <w:color w:val="000000"/>
          <w:lang w:val="es-ES_tradnl"/>
        </w:rPr>
        <w:t>l</w:t>
      </w:r>
      <w:r w:rsidRPr="004729C4">
        <w:rPr>
          <w:rFonts w:ascii="Palatino Linotype" w:eastAsia="Palatino Linotype" w:hAnsi="Palatino Linotype" w:cs="Palatino Linotype"/>
          <w:color w:val="000000"/>
          <w:lang w:val="es-ES_tradnl"/>
        </w:rPr>
        <w:t xml:space="preserve"> número de expediente </w:t>
      </w:r>
      <w:r w:rsidR="00B77DF6">
        <w:rPr>
          <w:rFonts w:ascii="Palatino Linotype" w:eastAsia="Palatino Linotype" w:hAnsi="Palatino Linotype" w:cs="Palatino Linotype"/>
          <w:b/>
          <w:color w:val="000000"/>
          <w:lang w:val="es-ES_tradnl"/>
        </w:rPr>
        <w:t>02179/INFOEM/IP/RR/2023</w:t>
      </w:r>
      <w:r w:rsidR="00922FBF">
        <w:rPr>
          <w:rFonts w:ascii="Palatino Linotype" w:eastAsia="Palatino Linotype" w:hAnsi="Palatino Linotype" w:cs="Palatino Linotype"/>
          <w:b/>
          <w:color w:val="000000"/>
          <w:lang w:val="es-ES_tradnl"/>
        </w:rPr>
        <w:t>.</w:t>
      </w:r>
    </w:p>
    <w:p w14:paraId="4DCF6748" w14:textId="77777777" w:rsidR="00AF6936" w:rsidRPr="004729C4" w:rsidRDefault="00AF6936"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8BA1C2F" w14:textId="77777777" w:rsidR="00AF6936" w:rsidRPr="00B77DF6" w:rsidRDefault="00AF6936" w:rsidP="00B77DF6">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lang w:val="es-ES_tradnl"/>
        </w:rPr>
      </w:pPr>
      <w:r w:rsidRPr="004729C4">
        <w:rPr>
          <w:rFonts w:ascii="Palatino Linotype" w:eastAsia="Palatino Linotype" w:hAnsi="Palatino Linotype" w:cs="Palatino Linotype"/>
          <w:color w:val="000000"/>
          <w:lang w:val="es-ES_tradnl"/>
        </w:rPr>
        <w:t xml:space="preserve">El sentido de la resolución </w:t>
      </w:r>
      <w:r w:rsidR="00F726F5" w:rsidRPr="004729C4">
        <w:rPr>
          <w:rFonts w:ascii="Palatino Linotype" w:eastAsia="Palatino Linotype" w:hAnsi="Palatino Linotype" w:cs="Palatino Linotype"/>
          <w:color w:val="000000"/>
          <w:lang w:val="es-ES_tradnl"/>
        </w:rPr>
        <w:t>consistió en</w:t>
      </w:r>
      <w:r w:rsidRPr="004729C4">
        <w:rPr>
          <w:rFonts w:ascii="Palatino Linotype" w:eastAsia="Palatino Linotype" w:hAnsi="Palatino Linotype" w:cs="Palatino Linotype"/>
          <w:color w:val="000000"/>
          <w:lang w:val="es-ES_tradnl"/>
        </w:rPr>
        <w:t xml:space="preserve"> </w:t>
      </w:r>
      <w:r w:rsidR="00B77DF6">
        <w:rPr>
          <w:rFonts w:ascii="Palatino Linotype" w:eastAsia="Palatino Linotype" w:hAnsi="Palatino Linotype" w:cs="Palatino Linotype"/>
          <w:b/>
          <w:color w:val="000000"/>
          <w:lang w:val="es-ES_tradnl"/>
        </w:rPr>
        <w:t>CONFIRMAR</w:t>
      </w:r>
      <w:r w:rsidRPr="004729C4">
        <w:rPr>
          <w:rFonts w:ascii="Palatino Linotype" w:eastAsia="Palatino Linotype" w:hAnsi="Palatino Linotype" w:cs="Palatino Linotype"/>
          <w:b/>
          <w:color w:val="000000"/>
          <w:lang w:val="es-ES_tradnl"/>
        </w:rPr>
        <w:t xml:space="preserve"> </w:t>
      </w:r>
      <w:r w:rsidRPr="004729C4">
        <w:rPr>
          <w:rFonts w:ascii="Palatino Linotype" w:eastAsia="Palatino Linotype" w:hAnsi="Palatino Linotype" w:cs="Palatino Linotype"/>
          <w:color w:val="000000"/>
          <w:lang w:val="es-ES_tradnl"/>
        </w:rPr>
        <w:t xml:space="preserve">la respuesta del </w:t>
      </w:r>
      <w:r w:rsidR="00D27E2F" w:rsidRPr="00D27E2F">
        <w:rPr>
          <w:rFonts w:ascii="Palatino Linotype" w:eastAsia="Palatino Linotype" w:hAnsi="Palatino Linotype" w:cs="Palatino Linotype"/>
          <w:b/>
          <w:color w:val="000000"/>
          <w:lang w:val="es-ES_tradnl"/>
        </w:rPr>
        <w:t>SUJETO OBLIGADO</w:t>
      </w:r>
      <w:r w:rsidRPr="004729C4">
        <w:rPr>
          <w:rFonts w:ascii="Palatino Linotype" w:eastAsia="Palatino Linotype" w:hAnsi="Palatino Linotype" w:cs="Palatino Linotype"/>
          <w:color w:val="000000"/>
          <w:lang w:val="es-ES_tradnl"/>
        </w:rPr>
        <w:t xml:space="preserve"> </w:t>
      </w:r>
      <w:r w:rsidR="00B77DF6">
        <w:rPr>
          <w:rFonts w:ascii="Palatino Linotype" w:eastAsia="Palatino Linotype" w:hAnsi="Palatino Linotype" w:cs="Palatino Linotype"/>
          <w:color w:val="000000"/>
          <w:lang w:val="es-ES_tradnl"/>
        </w:rPr>
        <w:t xml:space="preserve">a la solicitud </w:t>
      </w:r>
      <w:r w:rsidR="00B77DF6">
        <w:rPr>
          <w:rFonts w:ascii="Palatino Linotype" w:eastAsia="Palatino Linotype" w:hAnsi="Palatino Linotype" w:cs="Palatino Linotype"/>
          <w:b/>
          <w:color w:val="000000"/>
          <w:lang w:val="es-ES_tradnl"/>
        </w:rPr>
        <w:t>00026/ANTOISLA/IP/2023</w:t>
      </w:r>
      <w:r w:rsidR="00B77DF6">
        <w:rPr>
          <w:rFonts w:ascii="Palatino Linotype" w:eastAsia="Palatino Linotype" w:hAnsi="Palatino Linotype" w:cs="Palatino Linotype"/>
          <w:color w:val="000000"/>
          <w:lang w:val="es-ES_tradnl"/>
        </w:rPr>
        <w:t xml:space="preserve">, situación de la que me aparto completamente, ya que </w:t>
      </w:r>
      <w:r w:rsidR="00B05997">
        <w:rPr>
          <w:rFonts w:ascii="Palatino Linotype" w:eastAsia="Palatino Linotype" w:hAnsi="Palatino Linotype" w:cs="Palatino Linotype"/>
          <w:color w:val="000000"/>
          <w:lang w:val="es-ES_tradnl"/>
        </w:rPr>
        <w:t xml:space="preserve">considero que </w:t>
      </w:r>
      <w:r w:rsidR="00B05997" w:rsidRPr="003A1D2A">
        <w:rPr>
          <w:rFonts w:ascii="Palatino Linotype" w:eastAsia="Palatino Linotype" w:hAnsi="Palatino Linotype" w:cs="Palatino Linotype"/>
          <w:b/>
          <w:color w:val="000000"/>
          <w:lang w:val="es-ES_tradnl"/>
        </w:rPr>
        <w:t>se debió ordenar la búsqueda de la información solicitada al existir hechos notorios</w:t>
      </w:r>
      <w:r w:rsidR="00B05997">
        <w:rPr>
          <w:rFonts w:ascii="Palatino Linotype" w:eastAsia="Palatino Linotype" w:hAnsi="Palatino Linotype" w:cs="Palatino Linotype"/>
          <w:color w:val="000000"/>
          <w:lang w:val="es-ES_tradnl"/>
        </w:rPr>
        <w:t xml:space="preserve">, tales </w:t>
      </w:r>
      <w:r w:rsidR="00B05997" w:rsidRPr="003A1D2A">
        <w:rPr>
          <w:rFonts w:ascii="Palatino Linotype" w:eastAsia="Palatino Linotype" w:hAnsi="Palatino Linotype" w:cs="Palatino Linotype"/>
          <w:b/>
          <w:color w:val="000000"/>
          <w:lang w:val="es-ES_tradnl"/>
        </w:rPr>
        <w:t>como las publicaciones oficiales donde se promueve</w:t>
      </w:r>
      <w:r w:rsidR="00B05997">
        <w:rPr>
          <w:rFonts w:ascii="Palatino Linotype" w:eastAsia="Palatino Linotype" w:hAnsi="Palatino Linotype" w:cs="Palatino Linotype"/>
          <w:color w:val="000000"/>
          <w:lang w:val="es-ES_tradnl"/>
        </w:rPr>
        <w:t xml:space="preserve">, por parte del </w:t>
      </w:r>
      <w:r w:rsidR="00B05997">
        <w:rPr>
          <w:rFonts w:ascii="Palatino Linotype" w:eastAsia="Palatino Linotype" w:hAnsi="Palatino Linotype" w:cs="Palatino Linotype"/>
          <w:b/>
          <w:color w:val="000000"/>
          <w:lang w:val="es-ES_tradnl"/>
        </w:rPr>
        <w:t>SUJETO OBLIGADO</w:t>
      </w:r>
      <w:r w:rsidR="00B05997">
        <w:rPr>
          <w:rFonts w:ascii="Palatino Linotype" w:eastAsia="Palatino Linotype" w:hAnsi="Palatino Linotype" w:cs="Palatino Linotype"/>
          <w:color w:val="000000"/>
          <w:lang w:val="es-ES_tradnl"/>
        </w:rPr>
        <w:t xml:space="preserve">, </w:t>
      </w:r>
      <w:r w:rsidR="00B05997" w:rsidRPr="003A1D2A">
        <w:rPr>
          <w:rFonts w:ascii="Palatino Linotype" w:eastAsia="Palatino Linotype" w:hAnsi="Palatino Linotype" w:cs="Palatino Linotype"/>
          <w:b/>
          <w:color w:val="000000"/>
          <w:lang w:val="es-ES_tradnl"/>
        </w:rPr>
        <w:t>el evento cuyo costo se solicita;</w:t>
      </w:r>
      <w:r w:rsidR="00B05997">
        <w:rPr>
          <w:rFonts w:ascii="Palatino Linotype" w:eastAsia="Palatino Linotype" w:hAnsi="Palatino Linotype" w:cs="Palatino Linotype"/>
          <w:color w:val="000000"/>
          <w:lang w:val="es-ES_tradnl"/>
        </w:rPr>
        <w:t xml:space="preserve"> aunado a que la información publicada en redes sociales oficiales </w:t>
      </w:r>
      <w:r w:rsidR="003A1D2A">
        <w:rPr>
          <w:rFonts w:ascii="Palatino Linotype" w:eastAsia="Palatino Linotype" w:hAnsi="Palatino Linotype" w:cs="Palatino Linotype"/>
          <w:color w:val="000000"/>
          <w:lang w:val="es-ES_tradnl"/>
        </w:rPr>
        <w:t>se presume veraz y auténtica, por lo que las cuentas de redes sociales utilizadas por los servidores públicos para compartir información relacionada con su gestión gubernamental adquiere notoriedad pública y se convierte en relevante para el interés general.</w:t>
      </w:r>
    </w:p>
    <w:p w14:paraId="06D8078D" w14:textId="77777777" w:rsidR="00B77DF6" w:rsidRPr="004729C4" w:rsidRDefault="00B77DF6" w:rsidP="00B77DF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lang w:val="es-ES_tradnl"/>
        </w:rPr>
      </w:pPr>
    </w:p>
    <w:p w14:paraId="28A662D9" w14:textId="77777777" w:rsidR="00AF6936" w:rsidRPr="004729C4" w:rsidRDefault="00AF6936"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4729C4">
        <w:rPr>
          <w:rFonts w:ascii="Palatino Linotype" w:eastAsia="Palatino Linotype" w:hAnsi="Palatino Linotype" w:cs="Palatino Linotype"/>
          <w:color w:val="000000"/>
          <w:lang w:val="es-ES_tradnl"/>
        </w:rPr>
        <w:t>Por tal motivo</w:t>
      </w:r>
      <w:r w:rsidR="00D27E2F">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sidR="00D27E2F">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sidR="000B6758">
        <w:rPr>
          <w:rFonts w:ascii="Palatino Linotype" w:eastAsia="Palatino Linotype" w:hAnsi="Palatino Linotype" w:cs="Palatino Linotype"/>
          <w:color w:val="000000"/>
          <w:lang w:val="es-ES_tradnl"/>
        </w:rPr>
        <w:t xml:space="preserve"> XI</w:t>
      </w:r>
      <w:r w:rsidR="00D27E2F">
        <w:rPr>
          <w:rFonts w:ascii="Palatino Linotype" w:eastAsia="Palatino Linotype" w:hAnsi="Palatino Linotype" w:cs="Palatino Linotype"/>
          <w:color w:val="000000"/>
          <w:lang w:val="es-ES_tradnl"/>
        </w:rPr>
        <w:t>,</w:t>
      </w:r>
      <w:r w:rsidR="000B6758">
        <w:rPr>
          <w:rFonts w:ascii="Palatino Linotype" w:eastAsia="Palatino Linotype" w:hAnsi="Palatino Linotype" w:cs="Palatino Linotype"/>
          <w:color w:val="000000"/>
          <w:lang w:val="es-ES_tradnl"/>
        </w:rPr>
        <w:t xml:space="preserve">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sidR="004F6364" w:rsidRPr="004729C4">
        <w:rPr>
          <w:rFonts w:ascii="Palatino Linotype" w:eastAsia="Palatino Linotype" w:hAnsi="Palatino Linotype" w:cs="Palatino Linotype"/>
          <w:color w:val="000000"/>
          <w:lang w:val="es-ES_tradnl"/>
        </w:rPr>
        <w:t>disidente</w:t>
      </w:r>
      <w:r w:rsidRPr="004729C4">
        <w:rPr>
          <w:rFonts w:ascii="Palatino Linotype" w:eastAsia="Palatino Linotype" w:hAnsi="Palatino Linotype" w:cs="Palatino Linotype"/>
          <w:color w:val="000000"/>
          <w:lang w:val="es-ES_tradnl"/>
        </w:rPr>
        <w:t xml:space="preserve">. </w:t>
      </w:r>
    </w:p>
    <w:p w14:paraId="122AE245" w14:textId="77777777" w:rsidR="00AF6936" w:rsidRPr="004729C4" w:rsidRDefault="00AF6936" w:rsidP="00AF693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426"/>
        <w:jc w:val="both"/>
        <w:rPr>
          <w:rFonts w:ascii="Palatino Linotype" w:eastAsia="Palatino Linotype" w:hAnsi="Palatino Linotype" w:cs="Palatino Linotype"/>
          <w:color w:val="000000"/>
          <w:lang w:val="es-ES_tradnl"/>
        </w:rPr>
      </w:pPr>
    </w:p>
    <w:p w14:paraId="123736D4" w14:textId="77777777" w:rsidR="00C020E0" w:rsidRPr="000B6758" w:rsidRDefault="000B6758" w:rsidP="00D27E2F">
      <w:pPr>
        <w:pStyle w:val="Ttulo1"/>
        <w:spacing w:line="360" w:lineRule="auto"/>
        <w:jc w:val="both"/>
        <w:rPr>
          <w:rFonts w:ascii="Palatino Linotype" w:eastAsia="Palatino Linotype" w:hAnsi="Palatino Linotype" w:cs="Palatino Linotype"/>
          <w:b/>
          <w:color w:val="000000"/>
          <w:sz w:val="24"/>
          <w:lang w:val="es-ES_tradnl"/>
        </w:rPr>
      </w:pPr>
      <w:bookmarkStart w:id="3" w:name="_Toc47517569"/>
      <w:r w:rsidRPr="000B6758">
        <w:rPr>
          <w:rFonts w:ascii="Palatino Linotype" w:eastAsia="Palatino Linotype" w:hAnsi="Palatino Linotype" w:cs="Palatino Linotype"/>
          <w:b/>
          <w:color w:val="000000"/>
          <w:sz w:val="24"/>
          <w:lang w:val="es-ES_tradnl"/>
        </w:rPr>
        <w:t xml:space="preserve">II. </w:t>
      </w:r>
      <w:r w:rsidR="00C020E0" w:rsidRPr="000B6758">
        <w:rPr>
          <w:rFonts w:ascii="Palatino Linotype" w:eastAsia="Palatino Linotype" w:hAnsi="Palatino Linotype" w:cs="Palatino Linotype"/>
          <w:b/>
          <w:color w:val="000000"/>
          <w:sz w:val="24"/>
          <w:lang w:val="es-ES_tradnl"/>
        </w:rPr>
        <w:t>L</w:t>
      </w:r>
      <w:r w:rsidR="004F6364" w:rsidRPr="000B6758">
        <w:rPr>
          <w:rFonts w:ascii="Palatino Linotype" w:eastAsia="Palatino Linotype" w:hAnsi="Palatino Linotype" w:cs="Palatino Linotype"/>
          <w:b/>
          <w:color w:val="000000"/>
          <w:sz w:val="24"/>
          <w:lang w:val="es-ES_tradnl"/>
        </w:rPr>
        <w:t xml:space="preserve">a respuesta del </w:t>
      </w:r>
      <w:r w:rsidR="00D27F4A" w:rsidRPr="000B6758">
        <w:rPr>
          <w:rFonts w:ascii="Palatino Linotype" w:eastAsia="Palatino Linotype" w:hAnsi="Palatino Linotype" w:cs="Palatino Linotype"/>
          <w:b/>
          <w:color w:val="000000"/>
          <w:sz w:val="24"/>
          <w:lang w:val="es-ES_tradnl"/>
        </w:rPr>
        <w:t>SUJETO OBLIGADO</w:t>
      </w:r>
      <w:r w:rsidRPr="000B6758">
        <w:rPr>
          <w:rFonts w:ascii="Palatino Linotype" w:eastAsia="Palatino Linotype" w:hAnsi="Palatino Linotype" w:cs="Palatino Linotype"/>
          <w:b/>
          <w:color w:val="000000"/>
          <w:sz w:val="24"/>
          <w:lang w:val="es-ES_tradnl"/>
        </w:rPr>
        <w:t xml:space="preserve"> </w:t>
      </w:r>
      <w:r w:rsidR="004F6364" w:rsidRPr="000B6758">
        <w:rPr>
          <w:rFonts w:ascii="Palatino Linotype" w:eastAsia="Palatino Linotype" w:hAnsi="Palatino Linotype" w:cs="Palatino Linotype"/>
          <w:b/>
          <w:color w:val="000000"/>
          <w:sz w:val="24"/>
          <w:lang w:val="es-ES_tradnl"/>
        </w:rPr>
        <w:t xml:space="preserve">y la valoración que </w:t>
      </w:r>
      <w:r w:rsidR="00304346">
        <w:rPr>
          <w:rFonts w:ascii="Palatino Linotype" w:eastAsia="Palatino Linotype" w:hAnsi="Palatino Linotype" w:cs="Palatino Linotype"/>
          <w:b/>
          <w:color w:val="000000"/>
          <w:sz w:val="24"/>
          <w:lang w:val="es-ES_tradnl"/>
        </w:rPr>
        <w:t>avala</w:t>
      </w:r>
      <w:r w:rsidR="004F6364" w:rsidRPr="000B6758">
        <w:rPr>
          <w:rFonts w:ascii="Palatino Linotype" w:eastAsia="Palatino Linotype" w:hAnsi="Palatino Linotype" w:cs="Palatino Linotype"/>
          <w:b/>
          <w:color w:val="000000"/>
          <w:sz w:val="24"/>
          <w:lang w:val="es-ES_tradnl"/>
        </w:rPr>
        <w:t xml:space="preserve"> el </w:t>
      </w:r>
      <w:r w:rsidRPr="000B6758">
        <w:rPr>
          <w:rFonts w:ascii="Palatino Linotype" w:eastAsia="Palatino Linotype" w:hAnsi="Palatino Linotype" w:cs="Palatino Linotype"/>
          <w:b/>
          <w:color w:val="000000"/>
          <w:sz w:val="24"/>
          <w:lang w:val="es-ES_tradnl"/>
        </w:rPr>
        <w:t xml:space="preserve">Pleno </w:t>
      </w:r>
      <w:r w:rsidR="004F6364" w:rsidRPr="000B6758">
        <w:rPr>
          <w:rFonts w:ascii="Palatino Linotype" w:eastAsia="Palatino Linotype" w:hAnsi="Palatino Linotype" w:cs="Palatino Linotype"/>
          <w:b/>
          <w:color w:val="000000"/>
          <w:sz w:val="24"/>
          <w:lang w:val="es-ES_tradnl"/>
        </w:rPr>
        <w:t>sobre dicho acto de autoridad.</w:t>
      </w:r>
      <w:bookmarkEnd w:id="3"/>
    </w:p>
    <w:p w14:paraId="6B3F1A9C" w14:textId="77777777" w:rsidR="00C020E0" w:rsidRPr="004729C4" w:rsidRDefault="00C020E0" w:rsidP="00C020E0">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EECCA54" w14:textId="77777777" w:rsidR="009D1FD5" w:rsidRPr="003A1D2A" w:rsidRDefault="00304346" w:rsidP="00ED70E1">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3A1D2A">
        <w:rPr>
          <w:rFonts w:ascii="Palatino Linotype" w:eastAsia="Palatino Linotype" w:hAnsi="Palatino Linotype" w:cs="Palatino Linotype"/>
          <w:color w:val="000000"/>
          <w:lang w:val="es-ES_tradnl"/>
        </w:rPr>
        <w:t xml:space="preserve">No es ocioso mencionar que </w:t>
      </w:r>
      <w:r w:rsidR="003A1D2A" w:rsidRPr="003A1D2A">
        <w:rPr>
          <w:rFonts w:ascii="Palatino Linotype" w:eastAsia="Palatino Linotype" w:hAnsi="Palatino Linotype" w:cs="Palatino Linotype"/>
          <w:color w:val="000000"/>
          <w:lang w:val="es-ES_tradnl"/>
        </w:rPr>
        <w:t>el</w:t>
      </w:r>
      <w:r w:rsidRPr="003A1D2A">
        <w:rPr>
          <w:rFonts w:ascii="Palatino Linotype" w:eastAsia="Palatino Linotype" w:hAnsi="Palatino Linotype" w:cs="Palatino Linotype"/>
          <w:color w:val="000000"/>
          <w:lang w:val="es-ES_tradnl"/>
        </w:rPr>
        <w:t xml:space="preserve"> recurso de revisión </w:t>
      </w:r>
      <w:r w:rsidR="00B77DF6" w:rsidRPr="003A1D2A">
        <w:rPr>
          <w:rFonts w:ascii="Palatino Linotype" w:eastAsia="Palatino Linotype" w:hAnsi="Palatino Linotype" w:cs="Palatino Linotype"/>
          <w:b/>
          <w:color w:val="000000"/>
          <w:lang w:val="es-ES_tradnl"/>
        </w:rPr>
        <w:t>02179/INFOEM/IP/RR/2023</w:t>
      </w:r>
      <w:r w:rsidR="00340C9F" w:rsidRPr="003A1D2A">
        <w:rPr>
          <w:rFonts w:ascii="Palatino Linotype" w:eastAsia="Palatino Linotype" w:hAnsi="Palatino Linotype" w:cs="Palatino Linotype"/>
          <w:b/>
          <w:color w:val="000000"/>
          <w:lang w:val="es-ES_tradnl"/>
        </w:rPr>
        <w:t xml:space="preserve"> </w:t>
      </w:r>
      <w:r w:rsidR="009D1FD5" w:rsidRPr="003A1D2A">
        <w:rPr>
          <w:rFonts w:ascii="Palatino Linotype" w:eastAsia="Palatino Linotype" w:hAnsi="Palatino Linotype" w:cs="Palatino Linotype"/>
          <w:color w:val="000000"/>
          <w:lang w:val="es-ES_tradnl"/>
        </w:rPr>
        <w:t xml:space="preserve">parte de la respuesta otorgada a la solicitud de información </w:t>
      </w:r>
      <w:r w:rsidR="00B77DF6" w:rsidRPr="003A1D2A">
        <w:rPr>
          <w:rFonts w:ascii="Palatino Linotype" w:eastAsia="Palatino Linotype" w:hAnsi="Palatino Linotype" w:cs="Palatino Linotype"/>
          <w:b/>
          <w:color w:val="000000"/>
          <w:lang w:val="es-ES_tradnl"/>
        </w:rPr>
        <w:t>00026/ANTOISLA/IP/2023</w:t>
      </w:r>
      <w:r w:rsidR="009D1FD5" w:rsidRPr="003A1D2A">
        <w:rPr>
          <w:rFonts w:ascii="Palatino Linotype" w:eastAsia="Palatino Linotype" w:hAnsi="Palatino Linotype" w:cs="Palatino Linotype"/>
          <w:color w:val="000000"/>
          <w:lang w:val="es-ES_tradnl"/>
        </w:rPr>
        <w:t xml:space="preserve">, mediante la cual, se requirió al </w:t>
      </w:r>
      <w:r w:rsidR="00B77DF6" w:rsidRPr="003A1D2A">
        <w:rPr>
          <w:rFonts w:ascii="Palatino Linotype" w:eastAsia="Palatino Linotype" w:hAnsi="Palatino Linotype" w:cs="Palatino Linotype"/>
          <w:b/>
          <w:color w:val="000000"/>
          <w:lang w:val="es-ES_tradnl"/>
        </w:rPr>
        <w:t>Ayuntamiento de San Antonio La Isla</w:t>
      </w:r>
      <w:r w:rsidR="009D1FD5" w:rsidRPr="003A1D2A">
        <w:rPr>
          <w:rFonts w:ascii="Palatino Linotype" w:eastAsia="Palatino Linotype" w:hAnsi="Palatino Linotype" w:cs="Palatino Linotype"/>
          <w:color w:val="000000"/>
          <w:lang w:val="es-ES_tradnl"/>
        </w:rPr>
        <w:t xml:space="preserve"> lo siguiente:</w:t>
      </w:r>
    </w:p>
    <w:p w14:paraId="0D1AFBDE" w14:textId="77777777" w:rsidR="00BB7614" w:rsidRDefault="00340C9F" w:rsidP="009D1FD5">
      <w:pPr>
        <w:numPr>
          <w:ilvl w:val="1"/>
          <w:numId w:val="20"/>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Los </w:t>
      </w:r>
      <w:r w:rsidR="003A1D2A">
        <w:rPr>
          <w:rFonts w:ascii="Palatino Linotype" w:eastAsia="Palatino Linotype" w:hAnsi="Palatino Linotype" w:cs="Palatino Linotype"/>
          <w:color w:val="000000"/>
          <w:lang w:val="es-ES_tradnl"/>
        </w:rPr>
        <w:t>gastos del evento del Festival del Juguete Tradicional de Madera</w:t>
      </w:r>
      <w:r>
        <w:rPr>
          <w:rFonts w:ascii="Palatino Linotype" w:eastAsia="Palatino Linotype" w:hAnsi="Palatino Linotype" w:cs="Palatino Linotype"/>
          <w:color w:val="000000"/>
          <w:lang w:val="es-ES_tradnl"/>
        </w:rPr>
        <w:t>.</w:t>
      </w:r>
    </w:p>
    <w:p w14:paraId="5F3D3728" w14:textId="77777777" w:rsidR="00D27F4A" w:rsidRDefault="00D27F4A"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A79EC9F" w14:textId="77777777" w:rsidR="00D27F4A" w:rsidRDefault="009D1FD5" w:rsidP="00906A17">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45421F">
        <w:rPr>
          <w:rFonts w:ascii="Palatino Linotype" w:eastAsia="Palatino Linotype" w:hAnsi="Palatino Linotype" w:cs="Palatino Linotype"/>
          <w:color w:val="000000"/>
          <w:lang w:val="es-ES_tradnl"/>
        </w:rPr>
        <w:t xml:space="preserve">El </w:t>
      </w:r>
      <w:r w:rsidRPr="0045421F">
        <w:rPr>
          <w:rFonts w:ascii="Palatino Linotype" w:eastAsia="Palatino Linotype" w:hAnsi="Palatino Linotype" w:cs="Palatino Linotype"/>
          <w:b/>
          <w:color w:val="000000"/>
          <w:lang w:val="es-ES_tradnl"/>
        </w:rPr>
        <w:t>SUJETO OBLIGADO</w:t>
      </w:r>
      <w:r w:rsidRPr="0045421F">
        <w:rPr>
          <w:rFonts w:ascii="Palatino Linotype" w:eastAsia="Palatino Linotype" w:hAnsi="Palatino Linotype" w:cs="Palatino Linotype"/>
          <w:color w:val="000000"/>
          <w:lang w:val="es-ES_tradnl"/>
        </w:rPr>
        <w:t xml:space="preserve"> entregó</w:t>
      </w:r>
      <w:r w:rsidR="00340C9F" w:rsidRPr="0045421F">
        <w:rPr>
          <w:rFonts w:ascii="Palatino Linotype" w:eastAsia="Palatino Linotype" w:hAnsi="Palatino Linotype" w:cs="Palatino Linotype"/>
          <w:color w:val="000000"/>
          <w:lang w:val="es-ES_tradnl"/>
        </w:rPr>
        <w:t xml:space="preserve"> la copia digitalizada del </w:t>
      </w:r>
      <w:r w:rsidR="00101AEA">
        <w:rPr>
          <w:rFonts w:ascii="Palatino Linotype" w:eastAsia="Palatino Linotype" w:hAnsi="Palatino Linotype" w:cs="Palatino Linotype"/>
          <w:color w:val="000000"/>
          <w:lang w:val="es-ES_tradnl"/>
        </w:rPr>
        <w:t>oficio número SALI/ADM/053/2023, de veinticuatro (24) de abril de dos mil veintitrés, emitido por el Director de Administración, dirigido a la Unidad de Transparencia, por el que informó lo siguiente:</w:t>
      </w:r>
    </w:p>
    <w:p w14:paraId="4277699A" w14:textId="77777777" w:rsidR="0045421F" w:rsidRDefault="0045421F"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A1B0A9D" w14:textId="77777777" w:rsidR="00101AEA" w:rsidRPr="00101AEA" w:rsidRDefault="00101AEA" w:rsidP="00101AE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color w:val="000000"/>
          <w:sz w:val="22"/>
          <w:lang w:val="es-ES_tradnl"/>
        </w:rPr>
      </w:pPr>
      <w:r>
        <w:rPr>
          <w:rFonts w:ascii="Palatino Linotype" w:eastAsia="Palatino Linotype" w:hAnsi="Palatino Linotype" w:cs="Palatino Linotype"/>
          <w:i/>
          <w:color w:val="000000"/>
          <w:sz w:val="22"/>
          <w:lang w:val="es-ES_tradnl"/>
        </w:rPr>
        <w:t>“(…) la Dirección de Administración no ha realizado gastos relativos al Festiva del Juguete Tradicional de Madera, la atribución de ejercer gastos corresponde a la Tesorería Municipal (…)”</w:t>
      </w:r>
      <w:r>
        <w:rPr>
          <w:rFonts w:ascii="Palatino Linotype" w:eastAsia="Palatino Linotype" w:hAnsi="Palatino Linotype" w:cs="Palatino Linotype"/>
          <w:color w:val="000000"/>
          <w:sz w:val="22"/>
          <w:lang w:val="es-ES_tradnl"/>
        </w:rPr>
        <w:t xml:space="preserve"> (Sic)</w:t>
      </w:r>
    </w:p>
    <w:p w14:paraId="7A7328C9" w14:textId="77777777" w:rsidR="00101AEA" w:rsidRDefault="00101AEA"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EF09BAF" w14:textId="77777777" w:rsidR="00101AEA" w:rsidRDefault="00101AEA" w:rsidP="00D27F4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lastRenderedPageBreak/>
        <w:t xml:space="preserve">Así mismo, el </w:t>
      </w:r>
      <w:r>
        <w:rPr>
          <w:rFonts w:ascii="Palatino Linotype" w:eastAsia="Palatino Linotype" w:hAnsi="Palatino Linotype" w:cs="Palatino Linotype"/>
          <w:b/>
          <w:color w:val="000000"/>
          <w:lang w:val="es-ES_tradnl"/>
        </w:rPr>
        <w:t>SUJETO OBLIGADO</w:t>
      </w:r>
      <w:r>
        <w:rPr>
          <w:rFonts w:ascii="Palatino Linotype" w:eastAsia="Palatino Linotype" w:hAnsi="Palatino Linotype" w:cs="Palatino Linotype"/>
          <w:color w:val="000000"/>
          <w:lang w:val="es-ES_tradnl"/>
        </w:rPr>
        <w:t xml:space="preserve"> hizo entrega, también, del oficio de veinticuatro (24) de abril de dos mil veintitrés, sin folio único de identificación, emitido por el Servidor Público Habilitado de la Tesorería Municipal, dirigido a la Unidad de Transparencia, por el que vertió los siguientes pronunciamientos:</w:t>
      </w:r>
    </w:p>
    <w:p w14:paraId="5F915B5E" w14:textId="77777777" w:rsidR="00101AEA" w:rsidRDefault="00101AEA" w:rsidP="00101AE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66B1A56" w14:textId="77777777" w:rsidR="00101AEA" w:rsidRPr="00101AEA" w:rsidRDefault="00101AEA" w:rsidP="00101AE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color w:val="000000"/>
          <w:sz w:val="22"/>
          <w:lang w:val="es-ES_tradnl"/>
        </w:rPr>
      </w:pPr>
      <w:r>
        <w:rPr>
          <w:rFonts w:ascii="Palatino Linotype" w:eastAsia="Palatino Linotype" w:hAnsi="Palatino Linotype" w:cs="Palatino Linotype"/>
          <w:i/>
          <w:color w:val="000000"/>
          <w:sz w:val="22"/>
          <w:lang w:val="es-ES_tradnl"/>
        </w:rPr>
        <w:t>“(…) al día de la fecha la tesorería Municipal, no ha realizado gastos relacionados con el Festival del Juguete Tradicional de Madera.”</w:t>
      </w:r>
      <w:r>
        <w:rPr>
          <w:rFonts w:ascii="Palatino Linotype" w:eastAsia="Palatino Linotype" w:hAnsi="Palatino Linotype" w:cs="Palatino Linotype"/>
          <w:color w:val="000000"/>
          <w:sz w:val="22"/>
          <w:lang w:val="es-ES_tradnl"/>
        </w:rPr>
        <w:t xml:space="preserve"> (Sic)</w:t>
      </w:r>
    </w:p>
    <w:p w14:paraId="35DE3261" w14:textId="77777777" w:rsidR="00101AEA" w:rsidRDefault="00101AEA" w:rsidP="00101AE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83F849D" w14:textId="77777777" w:rsidR="00C921A5" w:rsidRDefault="00101AEA" w:rsidP="00D27F4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A razón de lo anterior</w:t>
      </w:r>
      <w:r w:rsidR="00C921A5">
        <w:rPr>
          <w:rFonts w:ascii="Palatino Linotype" w:eastAsia="Palatino Linotype" w:hAnsi="Palatino Linotype" w:cs="Palatino Linotype"/>
          <w:color w:val="000000"/>
          <w:lang w:val="es-ES_tradnl"/>
        </w:rPr>
        <w:t xml:space="preserve">, a través del recurso de revisión </w:t>
      </w:r>
      <w:r w:rsidR="00C921A5">
        <w:rPr>
          <w:rFonts w:ascii="Palatino Linotype" w:eastAsia="Palatino Linotype" w:hAnsi="Palatino Linotype" w:cs="Palatino Linotype"/>
          <w:b/>
          <w:color w:val="000000"/>
          <w:lang w:val="es-ES_tradnl"/>
        </w:rPr>
        <w:t>14006/INFOEM/IP/2022</w:t>
      </w:r>
      <w:r w:rsidR="00C921A5">
        <w:rPr>
          <w:rFonts w:ascii="Palatino Linotype" w:eastAsia="Palatino Linotype" w:hAnsi="Palatino Linotype" w:cs="Palatino Linotype"/>
          <w:color w:val="000000"/>
          <w:lang w:val="es-ES_tradnl"/>
        </w:rPr>
        <w:t xml:space="preserve">, el </w:t>
      </w:r>
      <w:r w:rsidR="00C921A5">
        <w:rPr>
          <w:rFonts w:ascii="Palatino Linotype" w:eastAsia="Palatino Linotype" w:hAnsi="Palatino Linotype" w:cs="Palatino Linotype"/>
          <w:b/>
          <w:color w:val="000000"/>
          <w:lang w:val="es-ES_tradnl"/>
        </w:rPr>
        <w:t>RECURRENTE</w:t>
      </w:r>
      <w:r w:rsidR="00C921A5">
        <w:rPr>
          <w:rFonts w:ascii="Palatino Linotype" w:eastAsia="Palatino Linotype" w:hAnsi="Palatino Linotype" w:cs="Palatino Linotype"/>
          <w:color w:val="000000"/>
          <w:lang w:val="es-ES_tradnl"/>
        </w:rPr>
        <w:t xml:space="preserve"> impugnó la respuesta del </w:t>
      </w:r>
      <w:r w:rsidR="00C921A5">
        <w:rPr>
          <w:rFonts w:ascii="Palatino Linotype" w:eastAsia="Palatino Linotype" w:hAnsi="Palatino Linotype" w:cs="Palatino Linotype"/>
          <w:b/>
          <w:color w:val="000000"/>
          <w:lang w:val="es-ES_tradnl"/>
        </w:rPr>
        <w:t>SUJETO OBLIGADO</w:t>
      </w:r>
      <w:r w:rsidR="00C921A5">
        <w:rPr>
          <w:rFonts w:ascii="Palatino Linotype" w:eastAsia="Palatino Linotype" w:hAnsi="Palatino Linotype" w:cs="Palatino Linotype"/>
          <w:color w:val="000000"/>
          <w:lang w:val="es-ES_tradnl"/>
        </w:rPr>
        <w:t xml:space="preserve">, otorgada a la solicitud de información </w:t>
      </w:r>
      <w:r w:rsidR="00B77DF6">
        <w:rPr>
          <w:rFonts w:ascii="Palatino Linotype" w:eastAsia="Palatino Linotype" w:hAnsi="Palatino Linotype" w:cs="Palatino Linotype"/>
          <w:b/>
          <w:color w:val="000000"/>
          <w:lang w:val="es-ES_tradnl"/>
        </w:rPr>
        <w:t>00026/ANTOISLA/IP/2023</w:t>
      </w:r>
      <w:r>
        <w:rPr>
          <w:rFonts w:ascii="Palatino Linotype" w:eastAsia="Palatino Linotype" w:hAnsi="Palatino Linotype" w:cs="Palatino Linotype"/>
          <w:b/>
          <w:color w:val="000000"/>
          <w:lang w:val="es-ES_tradnl"/>
        </w:rPr>
        <w:t>,</w:t>
      </w:r>
      <w:r w:rsidR="00C921A5">
        <w:rPr>
          <w:rFonts w:ascii="Palatino Linotype" w:eastAsia="Palatino Linotype" w:hAnsi="Palatino Linotype" w:cs="Palatino Linotype"/>
          <w:color w:val="000000"/>
          <w:lang w:val="es-ES_tradnl"/>
        </w:rPr>
        <w:t xml:space="preserve"> refiriendo por agravios: </w:t>
      </w:r>
      <w:r w:rsidR="00C921A5">
        <w:rPr>
          <w:rFonts w:ascii="Palatino Linotype" w:eastAsia="Palatino Linotype" w:hAnsi="Palatino Linotype" w:cs="Palatino Linotype"/>
          <w:b/>
          <w:color w:val="000000"/>
          <w:lang w:val="es-ES_tradnl"/>
        </w:rPr>
        <w:t xml:space="preserve">la </w:t>
      </w:r>
      <w:r>
        <w:rPr>
          <w:rFonts w:ascii="Palatino Linotype" w:eastAsia="Palatino Linotype" w:hAnsi="Palatino Linotype" w:cs="Palatino Linotype"/>
          <w:b/>
          <w:color w:val="000000"/>
          <w:lang w:val="es-ES_tradnl"/>
        </w:rPr>
        <w:t>negativa de la información</w:t>
      </w:r>
      <w:r w:rsidR="00C921A5">
        <w:rPr>
          <w:rFonts w:ascii="Palatino Linotype" w:eastAsia="Palatino Linotype" w:hAnsi="Palatino Linotype" w:cs="Palatino Linotype"/>
          <w:color w:val="000000"/>
          <w:lang w:val="es-ES_tradnl"/>
        </w:rPr>
        <w:t>.</w:t>
      </w:r>
    </w:p>
    <w:p w14:paraId="27CF388E" w14:textId="77777777" w:rsidR="00C921A5" w:rsidRDefault="00C921A5" w:rsidP="00C921A5">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3B957EE" w14:textId="77777777" w:rsidR="00CC1387" w:rsidRDefault="00C921A5" w:rsidP="00D27F4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P</w:t>
      </w:r>
      <w:r w:rsidR="00CC1387">
        <w:rPr>
          <w:rFonts w:ascii="Palatino Linotype" w:eastAsia="Palatino Linotype" w:hAnsi="Palatino Linotype" w:cs="Palatino Linotype"/>
          <w:color w:val="000000"/>
          <w:lang w:val="es-ES_tradnl"/>
        </w:rPr>
        <w:t xml:space="preserve">osteriormente, </w:t>
      </w:r>
      <w:r>
        <w:rPr>
          <w:rFonts w:ascii="Palatino Linotype" w:eastAsia="Palatino Linotype" w:hAnsi="Palatino Linotype" w:cs="Palatino Linotype"/>
          <w:color w:val="000000"/>
          <w:lang w:val="es-ES_tradnl"/>
        </w:rPr>
        <w:t xml:space="preserve">en vía de informe justificado, el </w:t>
      </w:r>
      <w:r>
        <w:rPr>
          <w:rFonts w:ascii="Palatino Linotype" w:eastAsia="Palatino Linotype" w:hAnsi="Palatino Linotype" w:cs="Palatino Linotype"/>
          <w:b/>
          <w:color w:val="000000"/>
          <w:lang w:val="es-ES_tradnl"/>
        </w:rPr>
        <w:t>SUJETO OBLIGADO</w:t>
      </w:r>
      <w:r w:rsidR="00101AEA">
        <w:rPr>
          <w:rFonts w:ascii="Palatino Linotype" w:eastAsia="Palatino Linotype" w:hAnsi="Palatino Linotype" w:cs="Palatino Linotype"/>
          <w:color w:val="000000"/>
          <w:lang w:val="es-ES_tradnl"/>
        </w:rPr>
        <w:t xml:space="preserve"> ratificó esencialmente las respuestas proveídas por la Dirección de Administración y la Tesorería Municipal.</w:t>
      </w:r>
    </w:p>
    <w:p w14:paraId="086F3615" w14:textId="77777777" w:rsidR="00CC1387" w:rsidRDefault="00CC1387" w:rsidP="00CC1387">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D7A7755" w14:textId="77777777" w:rsidR="00C921A5" w:rsidRPr="00C921A5" w:rsidRDefault="00C921A5" w:rsidP="00C921A5">
      <w:pPr>
        <w:pStyle w:val="Ttulo3"/>
        <w:rPr>
          <w:rFonts w:ascii="Palatino Linotype" w:eastAsia="Palatino Linotype" w:hAnsi="Palatino Linotype" w:cs="Palatino Linotype"/>
          <w:b/>
          <w:color w:val="000000"/>
          <w:lang w:val="es-ES_tradnl"/>
        </w:rPr>
      </w:pPr>
      <w:r>
        <w:rPr>
          <w:rFonts w:ascii="Palatino Linotype" w:eastAsia="Palatino Linotype" w:hAnsi="Palatino Linotype" w:cs="Palatino Linotype"/>
          <w:b/>
          <w:color w:val="000000"/>
          <w:lang w:val="es-ES_tradnl"/>
        </w:rPr>
        <w:t>III. Del análisis realizado dentro de la resolución.</w:t>
      </w:r>
    </w:p>
    <w:p w14:paraId="4E40B818" w14:textId="77777777" w:rsidR="00C921A5" w:rsidRDefault="00C921A5" w:rsidP="00CC1387">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3E33DBF" w14:textId="77777777" w:rsidR="00D27F4A" w:rsidRDefault="00C00C9F" w:rsidP="00D27F4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Dentro del estudio del asunto, la Ponencia Resolutora estableció que la Tesorería Municipal era el área administrativa competente para poseer, generar y/o administrar cualquier información relacionada con los gastos que realizara el ayuntamiento; sin embargo, determinó que la solicitud consistía en un </w:t>
      </w:r>
      <w:r>
        <w:rPr>
          <w:rFonts w:ascii="Palatino Linotype" w:eastAsia="Palatino Linotype" w:hAnsi="Palatino Linotype" w:cs="Palatino Linotype"/>
          <w:i/>
          <w:color w:val="000000"/>
          <w:lang w:val="es-ES_tradnl"/>
        </w:rPr>
        <w:t>Hecho Negativo</w:t>
      </w:r>
      <w:r>
        <w:rPr>
          <w:rFonts w:ascii="Palatino Linotype" w:eastAsia="Palatino Linotype" w:hAnsi="Palatino Linotype" w:cs="Palatino Linotype"/>
          <w:color w:val="000000"/>
          <w:lang w:val="es-ES_tradnl"/>
        </w:rPr>
        <w:t>, tal como se observa en la transcripción que sigue:</w:t>
      </w:r>
    </w:p>
    <w:p w14:paraId="5FC497BC" w14:textId="77777777" w:rsidR="00D27F4A" w:rsidRDefault="00D27F4A"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3FDEEDA" w14:textId="77777777" w:rsidR="00C00C9F" w:rsidRPr="00C00C9F" w:rsidRDefault="00906A17"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w:t>
      </w:r>
      <w:r w:rsidR="00C00C9F" w:rsidRPr="00C00C9F">
        <w:rPr>
          <w:rFonts w:ascii="Palatino Linotype" w:eastAsia="Palatino Linotype" w:hAnsi="Palatino Linotype" w:cs="Palatino Linotype"/>
          <w:i/>
          <w:color w:val="000000"/>
          <w:sz w:val="22"/>
        </w:rPr>
        <w:t xml:space="preserve">En este sentido, cabe reiterar que el particular solicitó al </w:t>
      </w:r>
      <w:r w:rsidR="00C00C9F" w:rsidRPr="00C00C9F">
        <w:rPr>
          <w:rFonts w:ascii="Palatino Linotype" w:eastAsia="Palatino Linotype" w:hAnsi="Palatino Linotype" w:cs="Palatino Linotype"/>
          <w:b/>
          <w:i/>
          <w:color w:val="000000"/>
          <w:sz w:val="22"/>
        </w:rPr>
        <w:t xml:space="preserve">SUJETO OBLIGADO, </w:t>
      </w:r>
      <w:r w:rsidR="00C00C9F" w:rsidRPr="00C00C9F">
        <w:rPr>
          <w:rFonts w:ascii="Palatino Linotype" w:eastAsia="Palatino Linotype" w:hAnsi="Palatino Linotype" w:cs="Palatino Linotype"/>
          <w:i/>
          <w:color w:val="000000"/>
          <w:sz w:val="22"/>
        </w:rPr>
        <w:t>lo siguiente:</w:t>
      </w:r>
    </w:p>
    <w:p w14:paraId="0FC0D5B9"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73D3DA58" w14:textId="77777777" w:rsidR="00C00C9F" w:rsidRPr="00C00C9F" w:rsidRDefault="00C00C9F" w:rsidP="00C00C9F">
      <w:pPr>
        <w:numPr>
          <w:ilvl w:val="0"/>
          <w:numId w:val="32"/>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418" w:right="567"/>
        <w:jc w:val="both"/>
        <w:rPr>
          <w:rFonts w:ascii="Palatino Linotype" w:eastAsia="Palatino Linotype" w:hAnsi="Palatino Linotype" w:cs="Palatino Linotype"/>
          <w:i/>
          <w:color w:val="000000"/>
          <w:sz w:val="22"/>
        </w:rPr>
      </w:pPr>
      <w:r w:rsidRPr="00C00C9F">
        <w:rPr>
          <w:rFonts w:ascii="Palatino Linotype" w:eastAsia="Palatino Linotype" w:hAnsi="Palatino Linotype" w:cs="Palatino Linotype"/>
          <w:i/>
          <w:color w:val="000000"/>
          <w:sz w:val="22"/>
        </w:rPr>
        <w:t>Gastos del evento del Festival del Juguete Tradicional de Madera.</w:t>
      </w:r>
    </w:p>
    <w:p w14:paraId="216C4E64"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530825DF"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00C9F">
        <w:rPr>
          <w:rFonts w:ascii="Palatino Linotype" w:eastAsia="Palatino Linotype" w:hAnsi="Palatino Linotype" w:cs="Palatino Linotype"/>
          <w:i/>
          <w:color w:val="000000"/>
          <w:sz w:val="22"/>
        </w:rPr>
        <w:t xml:space="preserve">En respuesta, </w:t>
      </w:r>
      <w:r w:rsidRPr="00C00C9F">
        <w:rPr>
          <w:rFonts w:ascii="Palatino Linotype" w:eastAsia="Palatino Linotype" w:hAnsi="Palatino Linotype" w:cs="Palatino Linotype"/>
          <w:b/>
          <w:i/>
          <w:color w:val="000000"/>
          <w:sz w:val="22"/>
        </w:rPr>
        <w:t>EL</w:t>
      </w:r>
      <w:r w:rsidRPr="00C00C9F">
        <w:rPr>
          <w:rFonts w:ascii="Palatino Linotype" w:eastAsia="Palatino Linotype" w:hAnsi="Palatino Linotype" w:cs="Palatino Linotype"/>
          <w:i/>
          <w:color w:val="000000"/>
          <w:sz w:val="22"/>
        </w:rPr>
        <w:t xml:space="preserve"> </w:t>
      </w:r>
      <w:r w:rsidRPr="00C00C9F">
        <w:rPr>
          <w:rFonts w:ascii="Palatino Linotype" w:eastAsia="Palatino Linotype" w:hAnsi="Palatino Linotype" w:cs="Palatino Linotype"/>
          <w:b/>
          <w:i/>
          <w:color w:val="000000"/>
          <w:sz w:val="22"/>
        </w:rPr>
        <w:t>SUJETO OBLIGADO</w:t>
      </w:r>
      <w:r w:rsidRPr="00C00C9F">
        <w:rPr>
          <w:rFonts w:ascii="Palatino Linotype" w:eastAsia="Palatino Linotype" w:hAnsi="Palatino Linotype" w:cs="Palatino Linotype"/>
          <w:i/>
          <w:color w:val="000000"/>
          <w:sz w:val="22"/>
        </w:rPr>
        <w:t xml:space="preserve">, por conducto de la Dirección de Administración mediante el cual menciona que no ha realizado gastos relativos al Festival del Juguete Tradicional de Madera, la atribución de ejercer gastos corresponde a la Tesorería Municipal de conformidad a lo establecido al artículo 93 de la Ley Orgánica Municipal del Estado de México, la Tesorería Municipal menciona que a la fecha no ha realizado gastos relacionados con el Festival del Juguete Tradicional de Madera. </w:t>
      </w:r>
    </w:p>
    <w:p w14:paraId="7AA1CA27"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color w:val="000000"/>
          <w:sz w:val="22"/>
          <w:u w:val="single"/>
        </w:rPr>
      </w:pPr>
    </w:p>
    <w:p w14:paraId="2BD53AD2"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00C9F">
        <w:rPr>
          <w:rFonts w:ascii="Palatino Linotype" w:eastAsia="Palatino Linotype" w:hAnsi="Palatino Linotype" w:cs="Palatino Linotype"/>
          <w:i/>
          <w:color w:val="000000"/>
          <w:sz w:val="22"/>
        </w:rPr>
        <w:t>Conocida la respuesta por , al no estar conforme con los términos de la misma, presentó el recurso de revisión que nos ocupa, mediante el cual señaló como motivo de inconformidad en lo medular por la negativa de entregar la información.</w:t>
      </w:r>
    </w:p>
    <w:p w14:paraId="2E3E5F7C"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29E1DFAE"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00C9F">
        <w:rPr>
          <w:rFonts w:ascii="Palatino Linotype" w:eastAsia="Palatino Linotype" w:hAnsi="Palatino Linotype" w:cs="Palatino Linotype"/>
          <w:i/>
          <w:color w:val="000000"/>
          <w:sz w:val="22"/>
        </w:rPr>
        <w:t>Admitido el presente recurso de revisión, en términos del artículo 185 fracción II</w:t>
      </w:r>
      <w:r w:rsidRPr="00C00C9F">
        <w:rPr>
          <w:rFonts w:ascii="Palatino Linotype" w:eastAsia="Palatino Linotype" w:hAnsi="Palatino Linotype" w:cs="Palatino Linotype"/>
          <w:i/>
          <w:color w:val="000000"/>
          <w:sz w:val="22"/>
          <w:vertAlign w:val="superscript"/>
        </w:rPr>
        <w:footnoteReference w:id="1"/>
      </w:r>
      <w:r w:rsidRPr="00C00C9F">
        <w:rPr>
          <w:rFonts w:ascii="Palatino Linotype" w:eastAsia="Palatino Linotype" w:hAnsi="Palatino Linotype" w:cs="Palatino Linotype"/>
          <w:i/>
          <w:color w:val="000000"/>
          <w:sz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94EE290"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42568BAC"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00C9F">
        <w:rPr>
          <w:rFonts w:ascii="Palatino Linotype" w:eastAsia="Palatino Linotype" w:hAnsi="Palatino Linotype" w:cs="Palatino Linotype"/>
          <w:i/>
          <w:color w:val="000000"/>
          <w:sz w:val="22"/>
        </w:rPr>
        <w:t xml:space="preserve">Cabe resaltar que durante la etapa de manifestaciones </w:t>
      </w:r>
      <w:r w:rsidRPr="00C00C9F">
        <w:rPr>
          <w:rFonts w:ascii="Palatino Linotype" w:eastAsia="Palatino Linotype" w:hAnsi="Palatino Linotype" w:cs="Palatino Linotype"/>
          <w:b/>
          <w:i/>
          <w:color w:val="000000"/>
          <w:sz w:val="22"/>
        </w:rPr>
        <w:t>LA PARTE</w:t>
      </w:r>
      <w:r w:rsidRPr="00C00C9F">
        <w:rPr>
          <w:rFonts w:ascii="Palatino Linotype" w:eastAsia="Palatino Linotype" w:hAnsi="Palatino Linotype" w:cs="Palatino Linotype"/>
          <w:i/>
          <w:color w:val="000000"/>
          <w:sz w:val="22"/>
        </w:rPr>
        <w:t xml:space="preserve"> </w:t>
      </w:r>
      <w:r w:rsidRPr="00C00C9F">
        <w:rPr>
          <w:rFonts w:ascii="Palatino Linotype" w:eastAsia="Palatino Linotype" w:hAnsi="Palatino Linotype" w:cs="Palatino Linotype"/>
          <w:b/>
          <w:i/>
          <w:color w:val="000000"/>
          <w:sz w:val="22"/>
        </w:rPr>
        <w:t>RECURRENTE</w:t>
      </w:r>
      <w:r w:rsidRPr="00C00C9F">
        <w:rPr>
          <w:rFonts w:ascii="Palatino Linotype" w:eastAsia="Palatino Linotype" w:hAnsi="Palatino Linotype" w:cs="Palatino Linotype"/>
          <w:i/>
          <w:color w:val="000000"/>
          <w:sz w:val="22"/>
        </w:rPr>
        <w:t xml:space="preserve"> fue omiso en rendir alegatos, por lo que respecta al</w:t>
      </w:r>
      <w:r w:rsidRPr="00C00C9F">
        <w:rPr>
          <w:rFonts w:ascii="Palatino Linotype" w:eastAsia="Palatino Linotype" w:hAnsi="Palatino Linotype" w:cs="Palatino Linotype"/>
          <w:b/>
          <w:i/>
          <w:color w:val="000000"/>
          <w:sz w:val="22"/>
        </w:rPr>
        <w:t xml:space="preserve"> SUJETO OBLIGADO, </w:t>
      </w:r>
      <w:r w:rsidRPr="00C00C9F">
        <w:rPr>
          <w:rFonts w:ascii="Palatino Linotype" w:eastAsia="Palatino Linotype" w:hAnsi="Palatino Linotype" w:cs="Palatino Linotype"/>
          <w:i/>
          <w:color w:val="000000"/>
          <w:sz w:val="22"/>
        </w:rPr>
        <w:t xml:space="preserve">ratifica en términos generales su respuesta inicial. </w:t>
      </w:r>
    </w:p>
    <w:p w14:paraId="0D392BC4"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6550AF5B"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00C9F">
        <w:rPr>
          <w:rFonts w:ascii="Palatino Linotype" w:eastAsia="Palatino Linotype" w:hAnsi="Palatino Linotype" w:cs="Palatino Linotype"/>
          <w:i/>
          <w:color w:val="000000"/>
          <w:sz w:val="22"/>
        </w:rPr>
        <w:t>Es de destacar que la Tesorería Municipal cuenta con las siguientes atribuciones:</w:t>
      </w:r>
    </w:p>
    <w:p w14:paraId="636415E4"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11A8B1E2"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
          <w:i/>
          <w:color w:val="000000"/>
          <w:sz w:val="20"/>
        </w:rPr>
      </w:pPr>
      <w:r w:rsidRPr="00C00C9F">
        <w:rPr>
          <w:rFonts w:ascii="Palatino Linotype" w:eastAsia="Palatino Linotype" w:hAnsi="Palatino Linotype" w:cs="Palatino Linotype"/>
          <w:b/>
          <w:i/>
          <w:color w:val="000000"/>
          <w:sz w:val="20"/>
        </w:rPr>
        <w:t>LEY ORGÁNICA MUNICIPAL DEL ESTADO DE MÉXICO</w:t>
      </w:r>
    </w:p>
    <w:p w14:paraId="0FBCEDB7"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i/>
          <w:color w:val="000000"/>
          <w:sz w:val="20"/>
        </w:rPr>
        <w:t>Artículo 95.- Son atribuciones del tesorero municipal:</w:t>
      </w:r>
    </w:p>
    <w:p w14:paraId="5DF84B50"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i/>
          <w:color w:val="000000"/>
          <w:sz w:val="20"/>
        </w:rPr>
        <w:t xml:space="preserve">I. Administrar la hacienda pública municipal, de conformidad con las disposiciones legales aplicables; </w:t>
      </w:r>
    </w:p>
    <w:p w14:paraId="196E20FE"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i/>
          <w:color w:val="000000"/>
          <w:sz w:val="20"/>
        </w:rPr>
        <w:t>(…)</w:t>
      </w:r>
    </w:p>
    <w:p w14:paraId="30F47D73"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i/>
          <w:color w:val="000000"/>
          <w:sz w:val="20"/>
        </w:rPr>
        <w:t>IV. Llevar los registros contables, financieros y administrativos de los ingresos, egresos, e inventarios;</w:t>
      </w:r>
    </w:p>
    <w:p w14:paraId="2E7D8211"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1FF37F20"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00C9F">
        <w:rPr>
          <w:rFonts w:ascii="Palatino Linotype" w:eastAsia="Palatino Linotype" w:hAnsi="Palatino Linotype" w:cs="Palatino Linotype"/>
          <w:i/>
          <w:color w:val="000000"/>
          <w:sz w:val="22"/>
        </w:rPr>
        <w:t>De lo anterior, se advierte que el Tesorero Municipal es el responsable de administrar la hacienda pública municipal,  por lo que deberá llevar el registro contable, financiero y administrativo de los egresos.</w:t>
      </w:r>
    </w:p>
    <w:p w14:paraId="5B60A3E6"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00C9F">
        <w:rPr>
          <w:rFonts w:ascii="Palatino Linotype" w:eastAsia="Palatino Linotype" w:hAnsi="Palatino Linotype" w:cs="Palatino Linotype"/>
          <w:i/>
          <w:color w:val="000000"/>
          <w:sz w:val="22"/>
        </w:rPr>
        <w:t>Aunado a ello, los artículos 342, 343, 344 y 345 del Código Financiero del Estado de México y Municipios mismos que disponen el sistema y las políticas que deben seguirse para llevar el registro contable y presupuestal de las operaciones financieras, en los siguientes términos:</w:t>
      </w:r>
    </w:p>
    <w:p w14:paraId="257C8E04"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3660F2AA"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i/>
          <w:color w:val="000000"/>
          <w:sz w:val="20"/>
        </w:rPr>
        <w:t>“</w:t>
      </w:r>
      <w:r w:rsidRPr="00C00C9F">
        <w:rPr>
          <w:rFonts w:ascii="Palatino Linotype" w:eastAsia="Palatino Linotype" w:hAnsi="Palatino Linotype" w:cs="Palatino Linotype"/>
          <w:b/>
          <w:i/>
          <w:color w:val="000000"/>
          <w:sz w:val="20"/>
        </w:rPr>
        <w:t>Artículo 342.-</w:t>
      </w:r>
      <w:r w:rsidRPr="00C00C9F">
        <w:rPr>
          <w:rFonts w:ascii="Palatino Linotype" w:eastAsia="Palatino Linotype" w:hAnsi="Palatino Linotype" w:cs="Palatino Linotype"/>
          <w:i/>
          <w:color w:val="000000"/>
          <w:sz w:val="20"/>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404A3AFA"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
          <w:i/>
          <w:color w:val="000000"/>
          <w:sz w:val="20"/>
        </w:rPr>
      </w:pPr>
      <w:r w:rsidRPr="00C00C9F">
        <w:rPr>
          <w:rFonts w:ascii="Palatino Linotype" w:eastAsia="Palatino Linotype" w:hAnsi="Palatino Linotype" w:cs="Palatino Linotype"/>
          <w:b/>
          <w:i/>
          <w:color w:val="000000"/>
          <w:sz w:val="20"/>
        </w:rPr>
        <w:t>…</w:t>
      </w:r>
    </w:p>
    <w:p w14:paraId="7AC54CC7"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b/>
          <w:i/>
          <w:color w:val="000000"/>
          <w:sz w:val="20"/>
        </w:rPr>
        <w:t>Artículo 343.-</w:t>
      </w:r>
      <w:r w:rsidRPr="00C00C9F">
        <w:rPr>
          <w:rFonts w:ascii="Palatino Linotype" w:eastAsia="Palatino Linotype" w:hAnsi="Palatino Linotype" w:cs="Palatino Linotype"/>
          <w:i/>
          <w:color w:val="000000"/>
          <w:sz w:val="20"/>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E1F64D3"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i/>
          <w:color w:val="000000"/>
          <w:sz w:val="20"/>
        </w:rPr>
        <w:t xml:space="preserve">El sistema de contabilidad sobre base acumulativa total se sustentará en los postulados básicos y el marco conceptual de la contabilidad gubernamental. </w:t>
      </w:r>
    </w:p>
    <w:p w14:paraId="156C00A5"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b/>
          <w:i/>
          <w:color w:val="000000"/>
          <w:sz w:val="20"/>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C00C9F">
        <w:rPr>
          <w:rFonts w:ascii="Palatino Linotype" w:eastAsia="Palatino Linotype" w:hAnsi="Palatino Linotype" w:cs="Palatino Linotype"/>
          <w:i/>
          <w:color w:val="000000"/>
          <w:sz w:val="20"/>
        </w:rPr>
        <w:t xml:space="preserve">en el caso de los Municipios se hará por la Tesorería. </w:t>
      </w:r>
    </w:p>
    <w:p w14:paraId="6B617582"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i/>
          <w:color w:val="000000"/>
          <w:sz w:val="20"/>
        </w:rPr>
        <w:t xml:space="preserve">Derogado. </w:t>
      </w:r>
    </w:p>
    <w:p w14:paraId="14E5E594"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b/>
          <w:i/>
          <w:color w:val="000000"/>
          <w:sz w:val="20"/>
        </w:rPr>
        <w:lastRenderedPageBreak/>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C00C9F">
        <w:rPr>
          <w:rFonts w:ascii="Palatino Linotype" w:eastAsia="Palatino Linotype" w:hAnsi="Palatino Linotype" w:cs="Palatino Linotype"/>
          <w:i/>
          <w:color w:val="000000"/>
          <w:sz w:val="20"/>
        </w:rPr>
        <w:t xml:space="preserve"> a partir del ejercicio presupuestal siguiente al que corresponda, en el caso de los municipios se hará por la Tesorería. </w:t>
      </w:r>
    </w:p>
    <w:p w14:paraId="52A5213A"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i/>
          <w:color w:val="000000"/>
          <w:sz w:val="20"/>
        </w:rPr>
        <w:t>…</w:t>
      </w:r>
    </w:p>
    <w:p w14:paraId="23F88C55"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b/>
          <w:i/>
          <w:color w:val="000000"/>
          <w:sz w:val="20"/>
        </w:rPr>
        <w:t>Artículo 345.-</w:t>
      </w:r>
      <w:r w:rsidRPr="00C00C9F">
        <w:rPr>
          <w:rFonts w:ascii="Palatino Linotype" w:eastAsia="Palatino Linotype" w:hAnsi="Palatino Linotype" w:cs="Palatino Linotype"/>
          <w:i/>
          <w:color w:val="000000"/>
          <w:sz w:val="20"/>
        </w:rPr>
        <w:t xml:space="preserve"> </w:t>
      </w:r>
      <w:r w:rsidRPr="00C00C9F">
        <w:rPr>
          <w:rFonts w:ascii="Palatino Linotype" w:eastAsia="Palatino Linotype" w:hAnsi="Palatino Linotype" w:cs="Palatino Linotype"/>
          <w:b/>
          <w:i/>
          <w:color w:val="000000"/>
          <w:sz w:val="20"/>
        </w:rPr>
        <w:t>Las Dependencias, Entidades Públicas y unidades administrativas deberán conservar la documentación contable del año en curso y la de ejercicios anteriores cuyas cuentas públicas hayan sido revisadas y fiscalizadas por la Legislatura</w:t>
      </w:r>
      <w:r w:rsidRPr="00C00C9F">
        <w:rPr>
          <w:rFonts w:ascii="Palatino Linotype" w:eastAsia="Palatino Linotype" w:hAnsi="Palatino Linotype" w:cs="Palatino Linotype"/>
          <w:i/>
          <w:color w:val="000000"/>
          <w:sz w:val="20"/>
        </w:rPr>
        <w:t xml:space="preserve">, la remitirán en un plazo que no excederá de seis meses al Archivo Contable Gubernamental. </w:t>
      </w:r>
      <w:r w:rsidRPr="00C00C9F">
        <w:rPr>
          <w:rFonts w:ascii="Palatino Linotype" w:eastAsia="Palatino Linotype" w:hAnsi="Palatino Linotype" w:cs="Palatino Linotype"/>
          <w:b/>
          <w:i/>
          <w:color w:val="000000"/>
          <w:sz w:val="20"/>
        </w:rPr>
        <w:t>Tratándose de los comprobantes fiscales digitales, estos deberán estar agregados en forma electrónica en cada póliza de registro contable</w:t>
      </w:r>
      <w:r w:rsidRPr="00C00C9F">
        <w:rPr>
          <w:rFonts w:ascii="Palatino Linotype" w:eastAsia="Palatino Linotype" w:hAnsi="Palatino Linotype" w:cs="Palatino Linotype"/>
          <w:i/>
          <w:color w:val="000000"/>
          <w:sz w:val="20"/>
        </w:rPr>
        <w:t xml:space="preserve">. </w:t>
      </w:r>
    </w:p>
    <w:p w14:paraId="112C5FB0"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i/>
          <w:color w:val="000000"/>
          <w:sz w:val="20"/>
        </w:rPr>
        <w:t xml:space="preserve">El plazo señalado en el párrafo anterior, empezará a contar a partir de la publicación en el Periódico Oficial, del decreto correspondiente. “(Sic) </w:t>
      </w:r>
    </w:p>
    <w:p w14:paraId="6E5FAF5D"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67D7671D"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00C9F">
        <w:rPr>
          <w:rFonts w:ascii="Palatino Linotype" w:eastAsia="Palatino Linotype" w:hAnsi="Palatino Linotype" w:cs="Palatino Linotype"/>
          <w:i/>
          <w:color w:val="000000"/>
          <w:sz w:val="22"/>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4D9BA5C4"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67332F0F"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00C9F">
        <w:rPr>
          <w:rFonts w:ascii="Palatino Linotype" w:eastAsia="Palatino Linotype" w:hAnsi="Palatino Linotype" w:cs="Palatino Linotype"/>
          <w:i/>
          <w:color w:val="000000"/>
          <w:sz w:val="22"/>
        </w:rPr>
        <w:t xml:space="preserve">Aclarado lo anterior, resulta oportuno reiterar que la Tesorería Municipal en respuesta e informe justificado mencionó que a la fecha en que otorgo respuesta no ha realizado gastos relacionados con el Festival del Juguete Tradicional de Madera, en ese tenor no posee, administra ni genera la información requerida por el particular, constituye un hecho negativo; entonces, si se considera el hecho negativo, es obvio que este no puede fácticamente obrar en los archivos del </w:t>
      </w:r>
      <w:r w:rsidRPr="00C00C9F">
        <w:rPr>
          <w:rFonts w:ascii="Palatino Linotype" w:eastAsia="Palatino Linotype" w:hAnsi="Palatino Linotype" w:cs="Palatino Linotype"/>
          <w:b/>
          <w:i/>
          <w:color w:val="000000"/>
          <w:sz w:val="22"/>
        </w:rPr>
        <w:t>SUJETO OBLIGADO</w:t>
      </w:r>
      <w:r w:rsidRPr="00C00C9F">
        <w:rPr>
          <w:rFonts w:ascii="Palatino Linotype" w:eastAsia="Palatino Linotype" w:hAnsi="Palatino Linotype" w:cs="Palatino Linotype"/>
          <w:i/>
          <w:color w:val="000000"/>
          <w:sz w:val="22"/>
        </w:rPr>
        <w:t>, ya que no puede probarse por ser lógica y materialmente imposible.</w:t>
      </w:r>
    </w:p>
    <w:p w14:paraId="31A15101"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14AD6530"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00C9F">
        <w:rPr>
          <w:rFonts w:ascii="Palatino Linotype" w:eastAsia="Palatino Linotype" w:hAnsi="Palatino Linotype" w:cs="Palatino Linotype"/>
          <w:i/>
          <w:color w:val="000000"/>
          <w:sz w:val="22"/>
        </w:rPr>
        <w:t>Asimismo, no se trata de un caso por el cual la negación del hecho implique la afirmación del mismo, simplemente se está ante una notoria y evidente inexistencia fáctica de la información solicitada.</w:t>
      </w:r>
    </w:p>
    <w:p w14:paraId="5B0FA366"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01FC6C68"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00C9F">
        <w:rPr>
          <w:rFonts w:ascii="Palatino Linotype" w:eastAsia="Palatino Linotype" w:hAnsi="Palatino Linotype" w:cs="Palatino Linotype"/>
          <w:i/>
          <w:color w:val="000000"/>
          <w:sz w:val="22"/>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4BD777EB"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24205DAC"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b/>
          <w:i/>
          <w:color w:val="000000"/>
          <w:sz w:val="20"/>
        </w:rPr>
        <w:t>HECHOS NEGATIVOS, NO SON SUSCEPTIBLES DE DEMOSTRACIÓN.</w:t>
      </w:r>
    </w:p>
    <w:p w14:paraId="08B65E2A"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i/>
          <w:color w:val="000000"/>
          <w:sz w:val="20"/>
        </w:rPr>
        <w:t>Tratándose de un hecho negativo, el Juez no tiene por que invocar prueba alguna de la que se desprenda, ya que es bien sabido que esta clase de hechos no son susceptibles de demostración.</w:t>
      </w:r>
    </w:p>
    <w:p w14:paraId="57471A18"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i/>
          <w:color w:val="000000"/>
          <w:sz w:val="20"/>
        </w:rPr>
        <w:t>Amparo en revisión 2022/61. José García Florín (Menor). 9 de octubre de 1961. Cinco votos. Ponente: José Rivera Pérez Campos.”</w:t>
      </w:r>
    </w:p>
    <w:p w14:paraId="5DC0E455"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4C047402"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00C9F">
        <w:rPr>
          <w:rFonts w:ascii="Palatino Linotype" w:eastAsia="Palatino Linotype" w:hAnsi="Palatino Linotype" w:cs="Palatino Linotype"/>
          <w:i/>
          <w:color w:val="000000"/>
          <w:sz w:val="22"/>
        </w:rPr>
        <w:t xml:space="preserve">Además, y de conformidad con lo establecido en el artículo 12 de la Ley de Transparencia y Acceso a la Información Pública del Estado de México y Municipios, anteriormente invocado </w:t>
      </w:r>
      <w:r w:rsidRPr="00C00C9F">
        <w:rPr>
          <w:rFonts w:ascii="Palatino Linotype" w:eastAsia="Palatino Linotype" w:hAnsi="Palatino Linotype" w:cs="Palatino Linotype"/>
          <w:b/>
          <w:i/>
          <w:color w:val="000000"/>
          <w:sz w:val="22"/>
        </w:rPr>
        <w:t>EL</w:t>
      </w:r>
      <w:r w:rsidRPr="00C00C9F">
        <w:rPr>
          <w:rFonts w:ascii="Palatino Linotype" w:eastAsia="Palatino Linotype" w:hAnsi="Palatino Linotype" w:cs="Palatino Linotype"/>
          <w:i/>
          <w:color w:val="000000"/>
          <w:sz w:val="22"/>
        </w:rPr>
        <w:t xml:space="preserve"> </w:t>
      </w:r>
      <w:r w:rsidRPr="00C00C9F">
        <w:rPr>
          <w:rFonts w:ascii="Palatino Linotype" w:eastAsia="Palatino Linotype" w:hAnsi="Palatino Linotype" w:cs="Palatino Linotype"/>
          <w:b/>
          <w:i/>
          <w:color w:val="000000"/>
          <w:sz w:val="22"/>
        </w:rPr>
        <w:t>SUJETO OBLIGADO</w:t>
      </w:r>
      <w:r w:rsidRPr="00C00C9F">
        <w:rPr>
          <w:rFonts w:ascii="Palatino Linotype" w:eastAsia="Palatino Linotype" w:hAnsi="Palatino Linotype" w:cs="Palatino Linotype"/>
          <w:i/>
          <w:color w:val="000000"/>
          <w:sz w:val="22"/>
        </w:rPr>
        <w:t xml:space="preserve"> sólo proporcionará la información que obra en sus archivos, lo que a contrario sensu significa que no se está obligado a proporcionar lo que no obre en sus archivos; motivo por el cual se colma el derecho de acceso a la información pública del particular en esta parte de la solicitud.</w:t>
      </w:r>
    </w:p>
    <w:p w14:paraId="61E3567A"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697979C8"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00C9F">
        <w:rPr>
          <w:rFonts w:ascii="Palatino Linotype" w:eastAsia="Palatino Linotype" w:hAnsi="Palatino Linotype" w:cs="Palatino Linotype"/>
          <w:i/>
          <w:color w:val="000000"/>
          <w:sz w:val="22"/>
        </w:rPr>
        <w:t>Aunado a que la respuesta fue proporcionada por la propia Tesorería Municipal, por lo que en este sentido 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7441EA56"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u w:val="single"/>
        </w:rPr>
      </w:pPr>
    </w:p>
    <w:p w14:paraId="1FC7C8AD"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00C9F">
        <w:rPr>
          <w:rFonts w:ascii="Palatino Linotype" w:eastAsia="Palatino Linotype" w:hAnsi="Palatino Linotype" w:cs="Palatino Linotype"/>
          <w:i/>
          <w:color w:val="000000"/>
          <w:sz w:val="22"/>
        </w:rPr>
        <w:t>Sirviendo de apoyo a lo anterior por analogía, el criterio 31-10 emitido por el ahora Instituto Nacional de Transparencia, Acceso a la Información y Protección de Datos Personales, que a la letra dice:</w:t>
      </w:r>
    </w:p>
    <w:p w14:paraId="4E6A49D2"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5E9EE73C"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rPr>
      </w:pPr>
      <w:r w:rsidRPr="00C00C9F">
        <w:rPr>
          <w:rFonts w:ascii="Palatino Linotype" w:eastAsia="Palatino Linotype" w:hAnsi="Palatino Linotype" w:cs="Palatino Linotype"/>
          <w:i/>
          <w:color w:val="000000"/>
          <w:sz w:val="20"/>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119E2DC" w14:textId="77777777" w:rsidR="00C00C9F" w:rsidRPr="00C00C9F" w:rsidRDefault="00C00C9F" w:rsidP="00C00C9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2920C147" w14:textId="77777777" w:rsidR="00906A17" w:rsidRPr="00C00C9F" w:rsidRDefault="00C00C9F"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color w:val="000000"/>
          <w:sz w:val="22"/>
        </w:rPr>
      </w:pPr>
      <w:r w:rsidRPr="00C00C9F">
        <w:rPr>
          <w:rFonts w:ascii="Palatino Linotype" w:eastAsia="Palatino Linotype" w:hAnsi="Palatino Linotype" w:cs="Palatino Linotype"/>
          <w:i/>
          <w:color w:val="000000"/>
          <w:sz w:val="22"/>
        </w:rPr>
        <w:t xml:space="preserve">Por lo anterior, lo procedente es </w:t>
      </w:r>
      <w:r w:rsidRPr="00C00C9F">
        <w:rPr>
          <w:rFonts w:ascii="Palatino Linotype" w:eastAsia="Palatino Linotype" w:hAnsi="Palatino Linotype" w:cs="Palatino Linotype"/>
          <w:b/>
          <w:i/>
          <w:color w:val="000000"/>
          <w:sz w:val="22"/>
        </w:rPr>
        <w:t xml:space="preserve">CONFIRMAR </w:t>
      </w:r>
      <w:r w:rsidRPr="00C00C9F">
        <w:rPr>
          <w:rFonts w:ascii="Palatino Linotype" w:eastAsia="Palatino Linotype" w:hAnsi="Palatino Linotype" w:cs="Palatino Linotype"/>
          <w:bCs/>
          <w:i/>
          <w:color w:val="000000"/>
          <w:sz w:val="22"/>
        </w:rPr>
        <w:t xml:space="preserve">la respuesta brindada al requerimiento de información de la solicitud de información </w:t>
      </w:r>
      <w:r w:rsidRPr="00C00C9F">
        <w:rPr>
          <w:rFonts w:ascii="Palatino Linotype" w:eastAsia="Palatino Linotype" w:hAnsi="Palatino Linotype" w:cs="Palatino Linotype"/>
          <w:b/>
          <w:i/>
          <w:color w:val="000000"/>
          <w:sz w:val="22"/>
        </w:rPr>
        <w:t>00026/ANTOISLA/IP/2023</w:t>
      </w:r>
      <w:r w:rsidRPr="00C00C9F">
        <w:rPr>
          <w:rFonts w:ascii="Palatino Linotype" w:eastAsia="Palatino Linotype" w:hAnsi="Palatino Linotype" w:cs="Palatino Linotype"/>
          <w:bCs/>
          <w:i/>
          <w:color w:val="000000"/>
          <w:sz w:val="22"/>
        </w:rPr>
        <w:t>.</w:t>
      </w:r>
      <w:r w:rsidR="00906A17">
        <w:rPr>
          <w:rFonts w:ascii="Palatino Linotype" w:eastAsia="Palatino Linotype" w:hAnsi="Palatino Linotype" w:cs="Palatino Linotype"/>
          <w:bCs/>
          <w:i/>
          <w:color w:val="000000"/>
          <w:sz w:val="22"/>
        </w:rPr>
        <w:t>”</w:t>
      </w:r>
      <w:r>
        <w:rPr>
          <w:rFonts w:ascii="Palatino Linotype" w:eastAsia="Palatino Linotype" w:hAnsi="Palatino Linotype" w:cs="Palatino Linotype"/>
          <w:bCs/>
          <w:color w:val="000000"/>
          <w:sz w:val="22"/>
        </w:rPr>
        <w:t xml:space="preserve"> (Sic)</w:t>
      </w:r>
    </w:p>
    <w:p w14:paraId="68A392D6" w14:textId="77777777" w:rsidR="00906A17" w:rsidRDefault="00906A17"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64517F9" w14:textId="77777777" w:rsidR="0026225C" w:rsidRDefault="00905D28"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De lo anterior se colige que la Ponencia Resolutora </w:t>
      </w:r>
      <w:r w:rsidR="00E651CC">
        <w:rPr>
          <w:rFonts w:ascii="Palatino Linotype" w:eastAsia="Palatino Linotype" w:hAnsi="Palatino Linotype" w:cs="Palatino Linotype"/>
          <w:color w:val="000000"/>
          <w:lang w:val="es-ES_tradnl"/>
        </w:rPr>
        <w:t xml:space="preserve">determinó procedente </w:t>
      </w:r>
      <w:r w:rsidR="0015618D">
        <w:rPr>
          <w:rFonts w:ascii="Palatino Linotype" w:eastAsia="Palatino Linotype" w:hAnsi="Palatino Linotype" w:cs="Palatino Linotype"/>
          <w:color w:val="000000"/>
          <w:lang w:val="es-ES_tradnl"/>
        </w:rPr>
        <w:t xml:space="preserve">el confirmar la respuesta del </w:t>
      </w:r>
      <w:r w:rsidR="0015618D">
        <w:rPr>
          <w:rFonts w:ascii="Palatino Linotype" w:eastAsia="Palatino Linotype" w:hAnsi="Palatino Linotype" w:cs="Palatino Linotype"/>
          <w:b/>
          <w:color w:val="000000"/>
          <w:lang w:val="es-ES_tradnl"/>
        </w:rPr>
        <w:t>SUJETO OBLIGADO</w:t>
      </w:r>
      <w:r w:rsidR="0015618D">
        <w:rPr>
          <w:rFonts w:ascii="Palatino Linotype" w:eastAsia="Palatino Linotype" w:hAnsi="Palatino Linotype" w:cs="Palatino Linotype"/>
          <w:color w:val="000000"/>
          <w:lang w:val="es-ES_tradnl"/>
        </w:rPr>
        <w:t xml:space="preserve"> bajo la óptica del Criterio de Interpretación 31-10 publicado por el Organismo Garante Nacional, el cual establece que los organismos de transparencia no cuentan con facultades para dudar de la veracidad de la información proveída por los Sujetos Obligados.</w:t>
      </w:r>
    </w:p>
    <w:p w14:paraId="03B58B72"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6B33BAD" w14:textId="77777777" w:rsidR="00633C1F" w:rsidRPr="00633C1F" w:rsidRDefault="00633C1F" w:rsidP="00633C1F">
      <w:pPr>
        <w:pStyle w:val="Ttulo3"/>
        <w:rPr>
          <w:rFonts w:ascii="Palatino Linotype" w:eastAsia="Palatino Linotype" w:hAnsi="Palatino Linotype" w:cs="Palatino Linotype"/>
          <w:b/>
          <w:color w:val="000000"/>
          <w:lang w:val="es-ES_tradnl"/>
        </w:rPr>
      </w:pPr>
      <w:r>
        <w:rPr>
          <w:rFonts w:ascii="Palatino Linotype" w:eastAsia="Palatino Linotype" w:hAnsi="Palatino Linotype" w:cs="Palatino Linotype"/>
          <w:b/>
          <w:color w:val="000000"/>
          <w:lang w:val="es-ES_tradnl"/>
        </w:rPr>
        <w:t xml:space="preserve">IV. </w:t>
      </w:r>
      <w:r w:rsidR="0015618D">
        <w:rPr>
          <w:rFonts w:ascii="Palatino Linotype" w:eastAsia="Palatino Linotype" w:hAnsi="Palatino Linotype" w:cs="Palatino Linotype"/>
          <w:b/>
          <w:color w:val="000000"/>
          <w:lang w:val="es-ES_tradnl"/>
        </w:rPr>
        <w:t>Del Festival del Juguete Tradicional de Madera</w:t>
      </w:r>
      <w:r>
        <w:rPr>
          <w:rFonts w:ascii="Palatino Linotype" w:eastAsia="Palatino Linotype" w:hAnsi="Palatino Linotype" w:cs="Palatino Linotype"/>
          <w:b/>
          <w:color w:val="000000"/>
          <w:lang w:val="es-ES_tradnl"/>
        </w:rPr>
        <w:t>.</w:t>
      </w:r>
    </w:p>
    <w:p w14:paraId="05053C96"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4F1E6B6" w14:textId="77777777" w:rsidR="0015618D" w:rsidRPr="0010517F" w:rsidRDefault="0010517F" w:rsidP="0015618D">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Palatino Linotype" w:hAnsi="Palatino Linotype" w:cs="Palatino Linotype"/>
          <w:color w:val="000000"/>
          <w:lang w:val="es-ES_tradnl"/>
        </w:rPr>
        <w:t xml:space="preserve">Ahora bien, si bien es cierto que este Instituto carece de atribuciones para dudar de la veracidad de la información que provean los </w:t>
      </w:r>
      <w:r w:rsidRPr="0010517F">
        <w:rPr>
          <w:rFonts w:ascii="Palatino Linotype" w:eastAsia="Palatino Linotype" w:hAnsi="Palatino Linotype" w:cs="Palatino Linotype"/>
          <w:color w:val="000000"/>
          <w:lang w:val="es-ES_tradnl"/>
        </w:rPr>
        <w:t>Sujeto Obligado</w:t>
      </w:r>
      <w:r>
        <w:rPr>
          <w:rFonts w:ascii="Palatino Linotype" w:eastAsia="Palatino Linotype" w:hAnsi="Palatino Linotype" w:cs="Palatino Linotype"/>
          <w:color w:val="000000"/>
          <w:lang w:val="es-ES_tradnl"/>
        </w:rPr>
        <w:t xml:space="preserve">s en respuesta a las solicitudes de información; también lo es que la Ley de Transparencia y Acceso a la Información Pública, en su artículo 9, establece que el INFOEM debe regir su </w:t>
      </w:r>
      <w:r>
        <w:rPr>
          <w:rFonts w:ascii="Palatino Linotype" w:eastAsia="Palatino Linotype" w:hAnsi="Palatino Linotype" w:cs="Palatino Linotype"/>
          <w:color w:val="000000"/>
          <w:lang w:val="es-ES_tradnl"/>
        </w:rPr>
        <w:lastRenderedPageBreak/>
        <w:t>funcionamiento de acuerdo con diversos principios, entre los que destacan los siguientes:</w:t>
      </w:r>
    </w:p>
    <w:p w14:paraId="3F2CB201" w14:textId="77777777" w:rsidR="00703C0A" w:rsidRDefault="00703C0A" w:rsidP="0015618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bookmarkStart w:id="4" w:name="_Toc47517572"/>
    </w:p>
    <w:p w14:paraId="30B59AB2" w14:textId="77777777" w:rsidR="0010517F" w:rsidRDefault="0010517F" w:rsidP="0010517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w:t>
      </w:r>
      <w:r w:rsidRPr="0010517F">
        <w:rPr>
          <w:rFonts w:ascii="Palatino Linotype" w:eastAsia="Palatino Linotype" w:hAnsi="Palatino Linotype" w:cs="Palatino Linotype"/>
          <w:b/>
          <w:i/>
          <w:color w:val="000000"/>
          <w:sz w:val="22"/>
        </w:rPr>
        <w:t>Artículo 9.</w:t>
      </w:r>
      <w:r w:rsidRPr="0010517F">
        <w:rPr>
          <w:rFonts w:ascii="Palatino Linotype" w:eastAsia="Palatino Linotype" w:hAnsi="Palatino Linotype" w:cs="Palatino Linotype"/>
          <w:i/>
          <w:color w:val="000000"/>
          <w:sz w:val="22"/>
        </w:rPr>
        <w:t xml:space="preserve"> El Instituto deberá regir su funcionamiento de acuerdo a los siguientes principios: </w:t>
      </w:r>
    </w:p>
    <w:p w14:paraId="41FC5955" w14:textId="77777777" w:rsidR="0010517F" w:rsidRDefault="0010517F" w:rsidP="0010517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10517F">
        <w:rPr>
          <w:rFonts w:ascii="Palatino Linotype" w:eastAsia="Palatino Linotype" w:hAnsi="Palatino Linotype" w:cs="Palatino Linotype"/>
          <w:b/>
          <w:i/>
          <w:color w:val="000000"/>
          <w:sz w:val="22"/>
        </w:rPr>
        <w:t>I. Certeza:</w:t>
      </w:r>
      <w:r w:rsidRPr="0010517F">
        <w:rPr>
          <w:rFonts w:ascii="Palatino Linotype" w:eastAsia="Palatino Linotype" w:hAnsi="Palatino Linotype" w:cs="Palatino Linotype"/>
          <w:i/>
          <w:color w:val="000000"/>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08FBF457" w14:textId="77777777" w:rsidR="0010517F" w:rsidRDefault="0010517F" w:rsidP="0010517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10517F">
        <w:rPr>
          <w:rFonts w:ascii="Palatino Linotype" w:eastAsia="Palatino Linotype" w:hAnsi="Palatino Linotype" w:cs="Palatino Linotype"/>
          <w:b/>
          <w:i/>
          <w:color w:val="000000"/>
          <w:sz w:val="22"/>
        </w:rPr>
        <w:t>II. Eficacia:</w:t>
      </w:r>
      <w:r w:rsidRPr="0010517F">
        <w:rPr>
          <w:rFonts w:ascii="Palatino Linotype" w:eastAsia="Palatino Linotype" w:hAnsi="Palatino Linotype" w:cs="Palatino Linotype"/>
          <w:i/>
          <w:color w:val="000000"/>
          <w:sz w:val="22"/>
        </w:rPr>
        <w:t xml:space="preserve"> Obligación del Instituto para tutelar, de manera efectiva, el derecho de acceso a la información;</w:t>
      </w:r>
    </w:p>
    <w:p w14:paraId="44D954A5" w14:textId="77777777" w:rsidR="0010517F" w:rsidRDefault="0010517F" w:rsidP="0010517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t>(…)</w:t>
      </w:r>
    </w:p>
    <w:p w14:paraId="609109C4" w14:textId="77777777" w:rsidR="0010517F" w:rsidRDefault="0010517F" w:rsidP="0010517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10517F">
        <w:rPr>
          <w:rFonts w:ascii="Palatino Linotype" w:eastAsia="Palatino Linotype" w:hAnsi="Palatino Linotype" w:cs="Palatino Linotype"/>
          <w:b/>
          <w:i/>
          <w:color w:val="000000"/>
          <w:sz w:val="22"/>
        </w:rPr>
        <w:t>VIII. Objetividad:</w:t>
      </w:r>
      <w:r w:rsidRPr="0010517F">
        <w:rPr>
          <w:rFonts w:ascii="Palatino Linotype" w:eastAsia="Palatino Linotype" w:hAnsi="Palatino Linotype" w:cs="Palatino Linotype"/>
          <w:i/>
          <w:color w:val="000000"/>
          <w:sz w:val="22"/>
        </w:rPr>
        <w:t xml:space="preserve"> Obligación del Instituto de ajustar su actuación a los presupuestos de ley que deben ser aplicados al analizar el caso en concreto y resolver todos los hechos, prescindiendo de las consideraciones y criterios personales;</w:t>
      </w:r>
    </w:p>
    <w:p w14:paraId="37309D83" w14:textId="77777777" w:rsidR="0010517F" w:rsidRPr="0010517F" w:rsidRDefault="0010517F" w:rsidP="0010517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lang w:val="es-ES_tradnl"/>
        </w:rPr>
      </w:pPr>
      <w:r>
        <w:rPr>
          <w:rFonts w:ascii="Palatino Linotype" w:eastAsia="Palatino Linotype" w:hAnsi="Palatino Linotype" w:cs="Palatino Linotype"/>
          <w:i/>
          <w:color w:val="000000"/>
          <w:sz w:val="22"/>
        </w:rPr>
        <w:t>(…)”</w:t>
      </w:r>
    </w:p>
    <w:p w14:paraId="5F178759" w14:textId="77777777" w:rsidR="0010517F" w:rsidRPr="0015618D" w:rsidRDefault="0010517F" w:rsidP="0015618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24B05C97" w14:textId="77777777" w:rsidR="0015618D" w:rsidRPr="0015618D" w:rsidRDefault="0010517F" w:rsidP="0015618D">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Palatino Linotype" w:hAnsi="Palatino Linotype" w:cs="Palatino Linotype"/>
          <w:color w:val="000000"/>
          <w:lang w:val="es-ES_tradnl"/>
        </w:rPr>
        <w:t xml:space="preserve">De lo anterior se colige que nuestras resoluciones deben emitirse con una debida fundamentación y motivación, </w:t>
      </w:r>
      <w:r>
        <w:rPr>
          <w:rFonts w:ascii="Palatino Linotype" w:eastAsia="Palatino Linotype" w:hAnsi="Palatino Linotype" w:cs="Palatino Linotype"/>
          <w:b/>
          <w:color w:val="000000"/>
          <w:lang w:val="es-ES_tradnl"/>
        </w:rPr>
        <w:t>sustentada en hechos e indagaciones</w:t>
      </w:r>
      <w:r>
        <w:rPr>
          <w:rFonts w:ascii="Palatino Linotype" w:eastAsia="Palatino Linotype" w:hAnsi="Palatino Linotype" w:cs="Palatino Linotype"/>
          <w:color w:val="000000"/>
          <w:lang w:val="es-ES_tradnl"/>
        </w:rPr>
        <w:t xml:space="preserve"> que se realicen sobre el tema que se trate. Lo anterior, a fin de otorgar la mayor esfera de </w:t>
      </w:r>
      <w:r>
        <w:rPr>
          <w:rFonts w:ascii="Palatino Linotype" w:eastAsia="Palatino Linotype" w:hAnsi="Palatino Linotype" w:cs="Palatino Linotype"/>
          <w:b/>
          <w:color w:val="000000"/>
          <w:lang w:val="es-ES_tradnl"/>
        </w:rPr>
        <w:t>certidumbre</w:t>
      </w:r>
      <w:r>
        <w:rPr>
          <w:rFonts w:ascii="Palatino Linotype" w:eastAsia="Palatino Linotype" w:hAnsi="Palatino Linotype" w:cs="Palatino Linotype"/>
          <w:color w:val="000000"/>
          <w:lang w:val="es-ES_tradnl"/>
        </w:rPr>
        <w:t xml:space="preserve"> no solo a los particulares, sino también a los Sujetos Obligados.</w:t>
      </w:r>
    </w:p>
    <w:p w14:paraId="1CDCDEFB" w14:textId="77777777" w:rsidR="0015618D" w:rsidRPr="0015618D" w:rsidRDefault="0015618D" w:rsidP="0015618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6062F9A8" w14:textId="77777777" w:rsidR="0015618D" w:rsidRPr="0015618D" w:rsidRDefault="0010517F" w:rsidP="0015618D">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Palatino Linotype" w:hAnsi="Palatino Linotype" w:cs="Palatino Linotype"/>
          <w:color w:val="000000"/>
          <w:lang w:val="es-ES_tradnl"/>
        </w:rPr>
        <w:t xml:space="preserve">En ese sentido, de una búsqueda rápida del </w:t>
      </w:r>
      <w:r>
        <w:rPr>
          <w:rFonts w:ascii="Palatino Linotype" w:eastAsia="Palatino Linotype" w:hAnsi="Palatino Linotype" w:cs="Palatino Linotype"/>
          <w:i/>
          <w:color w:val="000000"/>
          <w:lang w:val="es-ES_tradnl"/>
        </w:rPr>
        <w:t>Festival del Juguete Tradicional de Madera</w:t>
      </w:r>
      <w:r>
        <w:rPr>
          <w:rFonts w:ascii="Palatino Linotype" w:eastAsia="Palatino Linotype" w:hAnsi="Palatino Linotype" w:cs="Palatino Linotype"/>
          <w:color w:val="000000"/>
          <w:lang w:val="es-ES_tradnl"/>
        </w:rPr>
        <w:t xml:space="preserve"> a través de internet, </w:t>
      </w:r>
      <w:r w:rsidR="00B41114">
        <w:rPr>
          <w:rFonts w:ascii="Palatino Linotype" w:eastAsia="Palatino Linotype" w:hAnsi="Palatino Linotype" w:cs="Palatino Linotype"/>
          <w:color w:val="000000"/>
          <w:lang w:val="es-ES_tradnl"/>
        </w:rPr>
        <w:t>se encontró una convocatoria publicada en el portal oficial del Ayuntamiento de San Antonio La Isla</w:t>
      </w:r>
      <w:r w:rsidR="00B41114">
        <w:rPr>
          <w:rStyle w:val="Refdenotaalpie"/>
          <w:rFonts w:ascii="Palatino Linotype" w:eastAsia="Palatino Linotype" w:hAnsi="Palatino Linotype" w:cs="Palatino Linotype"/>
          <w:color w:val="000000"/>
          <w:lang w:val="es-ES_tradnl"/>
        </w:rPr>
        <w:footnoteReference w:id="2"/>
      </w:r>
      <w:r w:rsidR="00B41114">
        <w:rPr>
          <w:rFonts w:ascii="Palatino Linotype" w:eastAsia="Palatino Linotype" w:hAnsi="Palatino Linotype" w:cs="Palatino Linotype"/>
          <w:color w:val="000000"/>
          <w:lang w:val="es-ES_tradnl"/>
        </w:rPr>
        <w:t xml:space="preserve"> para participar en el </w:t>
      </w:r>
      <w:r w:rsidR="00B41114">
        <w:rPr>
          <w:rFonts w:ascii="Palatino Linotype" w:eastAsia="Palatino Linotype" w:hAnsi="Palatino Linotype" w:cs="Palatino Linotype"/>
          <w:b/>
          <w:color w:val="000000"/>
          <w:lang w:val="es-ES_tradnl"/>
        </w:rPr>
        <w:t xml:space="preserve">Concurso </w:t>
      </w:r>
      <w:r w:rsidR="00B41114">
        <w:rPr>
          <w:rFonts w:ascii="Palatino Linotype" w:eastAsia="Palatino Linotype" w:hAnsi="Palatino Linotype" w:cs="Palatino Linotype"/>
          <w:b/>
          <w:color w:val="000000"/>
          <w:lang w:val="es-ES_tradnl"/>
        </w:rPr>
        <w:lastRenderedPageBreak/>
        <w:t>Municipal de Juguete Tradicional de Madera</w:t>
      </w:r>
      <w:r w:rsidR="00B41114">
        <w:rPr>
          <w:rStyle w:val="Refdenotaalpie"/>
          <w:rFonts w:ascii="Palatino Linotype" w:eastAsia="Palatino Linotype" w:hAnsi="Palatino Linotype" w:cs="Palatino Linotype"/>
          <w:b/>
          <w:color w:val="000000"/>
          <w:lang w:val="es-ES_tradnl"/>
        </w:rPr>
        <w:footnoteReference w:id="3"/>
      </w:r>
      <w:r w:rsidR="00B41114">
        <w:rPr>
          <w:rFonts w:ascii="Palatino Linotype" w:eastAsia="Palatino Linotype" w:hAnsi="Palatino Linotype" w:cs="Palatino Linotype"/>
          <w:color w:val="000000"/>
          <w:lang w:val="es-ES_tradnl"/>
        </w:rPr>
        <w:t>, donde habrían dos categorías, con premios económicos. Se adjunta un fragmento de la convocatoria en cuestión para efectos referenciativos:</w:t>
      </w:r>
    </w:p>
    <w:p w14:paraId="50107DE5" w14:textId="77777777" w:rsidR="00B41114" w:rsidRDefault="00B41114" w:rsidP="00B41114">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center"/>
        <w:rPr>
          <w:rFonts w:ascii="Palatino Linotype" w:eastAsia="Calibri" w:hAnsi="Palatino Linotype" w:cs="Tahoma"/>
          <w:iCs/>
          <w:szCs w:val="22"/>
          <w:lang w:val="es-ES_tradnl" w:eastAsia="es-ES_tradnl"/>
        </w:rPr>
      </w:pPr>
      <w:r>
        <w:rPr>
          <w:rFonts w:ascii="Palatino Linotype" w:eastAsia="Calibri" w:hAnsi="Palatino Linotype" w:cs="Tahoma"/>
          <w:iCs/>
          <w:noProof/>
          <w:szCs w:val="22"/>
          <w:lang w:eastAsia="es-MX"/>
        </w:rPr>
        <mc:AlternateContent>
          <mc:Choice Requires="wps">
            <w:drawing>
              <wp:anchor distT="0" distB="0" distL="114300" distR="114300" simplePos="0" relativeHeight="251659264" behindDoc="0" locked="0" layoutInCell="1" allowOverlap="1" wp14:anchorId="72BD6749" wp14:editId="67304D1C">
                <wp:simplePos x="0" y="0"/>
                <wp:positionH relativeFrom="column">
                  <wp:posOffset>2870073</wp:posOffset>
                </wp:positionH>
                <wp:positionV relativeFrom="paragraph">
                  <wp:posOffset>1872590</wp:posOffset>
                </wp:positionV>
                <wp:extent cx="1916582" cy="1894636"/>
                <wp:effectExtent l="0" t="0" r="26670" b="10795"/>
                <wp:wrapNone/>
                <wp:docPr id="2" name="Rectángulo 2"/>
                <wp:cNvGraphicFramePr/>
                <a:graphic xmlns:a="http://schemas.openxmlformats.org/drawingml/2006/main">
                  <a:graphicData uri="http://schemas.microsoft.com/office/word/2010/wordprocessingShape">
                    <wps:wsp>
                      <wps:cNvSpPr/>
                      <wps:spPr>
                        <a:xfrm>
                          <a:off x="0" y="0"/>
                          <a:ext cx="1916582" cy="1894636"/>
                        </a:xfrm>
                        <a:prstGeom prst="rect">
                          <a:avLst/>
                        </a:prstGeom>
                        <a:no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118E9" id="Rectángulo 2" o:spid="_x0000_s1026" style="position:absolute;margin-left:226pt;margin-top:147.45pt;width:150.9pt;height:14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" filled="f" strokecolor="yellow" strokeweight="1.5pt"/>
            </w:pict>
          </mc:Fallback>
        </mc:AlternateContent>
      </w:r>
      <w:r w:rsidRPr="00B41114">
        <w:rPr>
          <w:rFonts w:ascii="Palatino Linotype" w:eastAsia="Calibri" w:hAnsi="Palatino Linotype" w:cs="Tahoma"/>
          <w:iCs/>
          <w:noProof/>
          <w:szCs w:val="22"/>
          <w:lang w:eastAsia="es-MX"/>
        </w:rPr>
        <w:drawing>
          <wp:inline distT="0" distB="0" distL="0" distR="0" wp14:anchorId="430B1319" wp14:editId="1AE87D73">
            <wp:extent cx="4053560" cy="3721038"/>
            <wp:effectExtent l="57150" t="57150" r="118745" b="108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61407" cy="372824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BA8832" w14:textId="77777777" w:rsidR="0015618D" w:rsidRPr="0015618D" w:rsidRDefault="00B41114" w:rsidP="0015618D">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Palatino Linotype" w:hAnsi="Palatino Linotype" w:cs="Palatino Linotype"/>
          <w:color w:val="000000"/>
          <w:lang w:val="es-ES_tradnl"/>
        </w:rPr>
        <w:t>Del mismo modo, se encontró una publicación realizada por la Presidenta Municipal el uno (01) de marzo de dos mil veintitrés, a través de su cuenta de Twitter</w:t>
      </w:r>
      <w:r>
        <w:rPr>
          <w:rStyle w:val="Refdenotaalpie"/>
          <w:rFonts w:ascii="Palatino Linotype" w:eastAsia="Palatino Linotype" w:hAnsi="Palatino Linotype" w:cs="Palatino Linotype"/>
          <w:color w:val="000000"/>
          <w:lang w:val="es-ES_tradnl"/>
        </w:rPr>
        <w:footnoteReference w:id="4"/>
      </w:r>
      <w:r>
        <w:rPr>
          <w:rFonts w:ascii="Palatino Linotype" w:eastAsia="Palatino Linotype" w:hAnsi="Palatino Linotype" w:cs="Palatino Linotype"/>
          <w:color w:val="000000"/>
          <w:lang w:val="es-ES_tradnl"/>
        </w:rPr>
        <w:t xml:space="preserve">, en donde invita a la ciudadanía en general a acudir al </w:t>
      </w:r>
      <w:r>
        <w:rPr>
          <w:rFonts w:ascii="Palatino Linotype" w:eastAsia="Palatino Linotype" w:hAnsi="Palatino Linotype" w:cs="Palatino Linotype"/>
          <w:b/>
          <w:color w:val="000000"/>
          <w:lang w:val="es-ES_tradnl"/>
        </w:rPr>
        <w:t xml:space="preserve">Festival del Juguete </w:t>
      </w:r>
      <w:r>
        <w:rPr>
          <w:rFonts w:ascii="Palatino Linotype" w:eastAsia="Palatino Linotype" w:hAnsi="Palatino Linotype" w:cs="Palatino Linotype"/>
          <w:b/>
          <w:color w:val="000000"/>
          <w:lang w:val="es-ES_tradnl"/>
        </w:rPr>
        <w:lastRenderedPageBreak/>
        <w:t>Tradicional de Madera</w:t>
      </w:r>
      <w:r>
        <w:rPr>
          <w:rFonts w:ascii="Palatino Linotype" w:eastAsia="Palatino Linotype" w:hAnsi="Palatino Linotype" w:cs="Palatino Linotype"/>
          <w:color w:val="000000"/>
          <w:lang w:val="es-ES_tradnl"/>
        </w:rPr>
        <w:t xml:space="preserve"> donde, inclusive, </w:t>
      </w:r>
      <w:r w:rsidRPr="00B41114">
        <w:rPr>
          <w:rFonts w:ascii="Palatino Linotype" w:eastAsia="Palatino Linotype" w:hAnsi="Palatino Linotype" w:cs="Palatino Linotype"/>
          <w:b/>
          <w:color w:val="000000"/>
          <w:lang w:val="es-ES_tradnl"/>
        </w:rPr>
        <w:t>se presentarían diversos grupos y bandas musicales para el disfrute del público</w:t>
      </w:r>
      <w:r>
        <w:rPr>
          <w:rFonts w:ascii="Palatino Linotype" w:eastAsia="Palatino Linotype" w:hAnsi="Palatino Linotype" w:cs="Palatino Linotype"/>
          <w:color w:val="000000"/>
          <w:lang w:val="es-ES_tradnl"/>
        </w:rPr>
        <w:t>:</w:t>
      </w:r>
    </w:p>
    <w:p w14:paraId="46079D03" w14:textId="77777777" w:rsidR="0015618D" w:rsidRDefault="0015618D" w:rsidP="0015618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2D1F546F" w14:textId="77777777" w:rsidR="00B41114" w:rsidRDefault="00B41114" w:rsidP="00B41114">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center"/>
        <w:rPr>
          <w:rFonts w:ascii="Palatino Linotype" w:eastAsia="Calibri" w:hAnsi="Palatino Linotype" w:cs="Tahoma"/>
          <w:iCs/>
          <w:szCs w:val="22"/>
          <w:lang w:val="es-ES_tradnl" w:eastAsia="es-ES_tradnl"/>
        </w:rPr>
      </w:pPr>
      <w:r w:rsidRPr="00B41114">
        <w:rPr>
          <w:rFonts w:ascii="Palatino Linotype" w:eastAsia="Calibri" w:hAnsi="Palatino Linotype" w:cs="Tahoma"/>
          <w:iCs/>
          <w:noProof/>
          <w:szCs w:val="22"/>
          <w:lang w:eastAsia="es-MX"/>
        </w:rPr>
        <w:drawing>
          <wp:inline distT="0" distB="0" distL="0" distR="0" wp14:anchorId="642176AC" wp14:editId="72D292C7">
            <wp:extent cx="4090012" cy="3490255"/>
            <wp:effectExtent l="57150" t="57150" r="120650" b="1104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97305" cy="349647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F6DFB9" w14:textId="77777777" w:rsidR="00B41114" w:rsidRPr="0015618D" w:rsidRDefault="00B41114" w:rsidP="0015618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AF174EE" w14:textId="77777777" w:rsidR="0015618D" w:rsidRPr="0015618D" w:rsidRDefault="00B41114" w:rsidP="0015618D">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Palatino Linotype" w:hAnsi="Palatino Linotype" w:cs="Palatino Linotype"/>
          <w:color w:val="000000"/>
          <w:lang w:val="es-ES_tradnl"/>
        </w:rPr>
        <w:t xml:space="preserve">En ese sentido, toda vez que la convocatoria fue publicada a través de medios de información oficial del Ayuntamiento de San Antonio La Isla, es que el concurso se presume veraz y, por lo tanto, se puede deducir que el </w:t>
      </w:r>
      <w:r>
        <w:rPr>
          <w:rFonts w:ascii="Palatino Linotype" w:eastAsia="Palatino Linotype" w:hAnsi="Palatino Linotype" w:cs="Palatino Linotype"/>
          <w:b/>
          <w:color w:val="000000"/>
          <w:lang w:val="es-ES_tradnl"/>
        </w:rPr>
        <w:t>SUJETO OBLIGADO</w:t>
      </w:r>
      <w:r>
        <w:rPr>
          <w:rFonts w:ascii="Palatino Linotype" w:eastAsia="Palatino Linotype" w:hAnsi="Palatino Linotype" w:cs="Palatino Linotype"/>
          <w:color w:val="000000"/>
          <w:lang w:val="es-ES_tradnl"/>
        </w:rPr>
        <w:t xml:space="preserve"> no sólo debi</w:t>
      </w:r>
      <w:r w:rsidR="0027538E">
        <w:rPr>
          <w:rFonts w:ascii="Palatino Linotype" w:eastAsia="Palatino Linotype" w:hAnsi="Palatino Linotype" w:cs="Palatino Linotype"/>
          <w:color w:val="000000"/>
          <w:lang w:val="es-ES_tradnl"/>
        </w:rPr>
        <w:t xml:space="preserve">ó destinar parte de sus arcas para la realización del Festival en sí; sino que, también, tuvo que destinar </w:t>
      </w:r>
      <w:r w:rsidR="0027538E">
        <w:rPr>
          <w:rFonts w:ascii="Palatino Linotype" w:eastAsia="Palatino Linotype" w:hAnsi="Palatino Linotype" w:cs="Palatino Linotype"/>
          <w:i/>
          <w:color w:val="000000"/>
          <w:lang w:val="es-ES_tradnl"/>
        </w:rPr>
        <w:t>a fortiori</w:t>
      </w:r>
      <w:r w:rsidR="0027538E">
        <w:rPr>
          <w:rFonts w:ascii="Palatino Linotype" w:eastAsia="Palatino Linotype" w:hAnsi="Palatino Linotype" w:cs="Palatino Linotype"/>
          <w:color w:val="000000"/>
          <w:lang w:val="es-ES_tradnl"/>
        </w:rPr>
        <w:t xml:space="preserve"> recursos públicos para entregar a los participantes ganadores del concurso.</w:t>
      </w:r>
    </w:p>
    <w:p w14:paraId="6C1F9531" w14:textId="77777777" w:rsidR="0015618D" w:rsidRPr="0015618D" w:rsidRDefault="0015618D" w:rsidP="0015618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12AB64A0" w14:textId="77777777" w:rsidR="0015618D" w:rsidRPr="0015618D" w:rsidRDefault="0027538E" w:rsidP="0015618D">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Palatino Linotype" w:hAnsi="Palatino Linotype" w:cs="Palatino Linotype"/>
          <w:color w:val="000000"/>
          <w:lang w:val="es-ES_tradnl"/>
        </w:rPr>
        <w:lastRenderedPageBreak/>
        <w:t xml:space="preserve">Por otro lado, no debe escapar de la vista que el contenido de la publicación realizada a través de las redes sociales de la Presidenta Municipal del Ayuntamiento de San Antonio La Isla se presume verídica, en razón de que ésta se realizó a fin de compartir a la ciudadanía sobre la próxima realización del </w:t>
      </w:r>
      <w:r>
        <w:rPr>
          <w:rFonts w:ascii="Palatino Linotype" w:eastAsia="Palatino Linotype" w:hAnsi="Palatino Linotype" w:cs="Palatino Linotype"/>
          <w:b/>
          <w:color w:val="000000"/>
          <w:lang w:val="es-ES_tradnl"/>
        </w:rPr>
        <w:t>Festival del Juguete Tradicional de Madera</w:t>
      </w:r>
      <w:r>
        <w:rPr>
          <w:rFonts w:ascii="Palatino Linotype" w:eastAsia="Palatino Linotype" w:hAnsi="Palatino Linotype" w:cs="Palatino Linotype"/>
          <w:color w:val="000000"/>
          <w:lang w:val="es-ES_tradnl"/>
        </w:rPr>
        <w:t xml:space="preserve"> organizado por el ayuntamiento.</w:t>
      </w:r>
    </w:p>
    <w:p w14:paraId="54401049" w14:textId="77777777" w:rsidR="0015618D" w:rsidRPr="0015618D" w:rsidRDefault="0015618D" w:rsidP="0015618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8BDA945" w14:textId="77777777" w:rsidR="0027538E" w:rsidRPr="0027538E" w:rsidRDefault="0027538E" w:rsidP="0027538E">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Palatino Linotype" w:hAnsi="Palatino Linotype" w:cs="Palatino Linotype"/>
          <w:color w:val="000000"/>
          <w:lang w:val="es-ES_tradnl"/>
        </w:rPr>
        <w:t xml:space="preserve">Sustenta lo anterior la Tesis </w:t>
      </w:r>
      <w:r w:rsidRPr="0027538E">
        <w:rPr>
          <w:rFonts w:ascii="Palatino Linotype" w:eastAsia="Palatino Linotype" w:hAnsi="Palatino Linotype" w:cs="Palatino Linotype"/>
          <w:color w:val="000000"/>
          <w:lang w:val="es-ES_tradnl"/>
        </w:rPr>
        <w:t>2a. XXXV/2019 (10a.)</w:t>
      </w:r>
      <w:r>
        <w:rPr>
          <w:rFonts w:ascii="Palatino Linotype" w:eastAsia="Palatino Linotype" w:hAnsi="Palatino Linotype" w:cs="Palatino Linotype"/>
          <w:color w:val="000000"/>
          <w:lang w:val="es-ES_tradnl"/>
        </w:rPr>
        <w:t>, de la Décima Época, con registro digital 2020025, emitida por el Máximo Juzgador del país, cuyo rubro y texto establecen lo siguiente:</w:t>
      </w:r>
    </w:p>
    <w:p w14:paraId="5F13935B" w14:textId="77777777" w:rsidR="0015618D" w:rsidRDefault="0015618D" w:rsidP="0015618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D08FB5B" w14:textId="77777777" w:rsidR="0027538E" w:rsidRDefault="0027538E" w:rsidP="0027538E">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val="es-ES_tradnl" w:eastAsia="es-ES_tradnl"/>
        </w:rPr>
      </w:pPr>
      <w:r>
        <w:rPr>
          <w:rFonts w:ascii="Palatino Linotype" w:eastAsia="Calibri" w:hAnsi="Palatino Linotype" w:cs="Tahoma"/>
          <w:i/>
          <w:iCs/>
          <w:sz w:val="22"/>
          <w:szCs w:val="22"/>
          <w:lang w:val="es-ES_tradnl" w:eastAsia="es-ES_tradnl"/>
        </w:rPr>
        <w:t>“</w:t>
      </w:r>
      <w:r w:rsidRPr="0027538E">
        <w:rPr>
          <w:rFonts w:ascii="Palatino Linotype" w:eastAsia="Calibri" w:hAnsi="Palatino Linotype" w:cs="Tahoma"/>
          <w:b/>
          <w:i/>
          <w:iCs/>
          <w:sz w:val="22"/>
          <w:szCs w:val="22"/>
          <w:lang w:val="es-ES_tradnl" w:eastAsia="es-ES_tradnl"/>
        </w:rPr>
        <w:t>REDES SOCIALES DE LOS SERVIDORES PÚBLICOS. LA PROTECCIÓN CONSTITUCIONAL DE SUS CUENTAS PERSONALES NO PUEDE OBEDECER A SU CONFIGURACIÓN DE PRIVACIDAD.</w:t>
      </w:r>
      <w:r>
        <w:rPr>
          <w:rFonts w:ascii="Palatino Linotype" w:eastAsia="Calibri" w:hAnsi="Palatino Linotype" w:cs="Tahoma"/>
          <w:b/>
          <w:i/>
          <w:iCs/>
          <w:sz w:val="22"/>
          <w:szCs w:val="22"/>
          <w:lang w:val="es-ES_tradnl" w:eastAsia="es-ES_tradnl"/>
        </w:rPr>
        <w:t xml:space="preserve"> </w:t>
      </w:r>
      <w:r>
        <w:rPr>
          <w:rFonts w:ascii="Palatino Linotype" w:eastAsia="Calibri" w:hAnsi="Palatino Linotype" w:cs="Tahoma"/>
          <w:i/>
          <w:iCs/>
          <w:sz w:val="22"/>
          <w:szCs w:val="22"/>
          <w:lang w:val="es-ES_tradnl" w:eastAsia="es-ES_tradnl"/>
        </w:rPr>
        <w:t>“</w:t>
      </w:r>
      <w:r w:rsidRPr="0027538E">
        <w:rPr>
          <w:rFonts w:ascii="Palatino Linotype" w:eastAsia="Calibri" w:hAnsi="Palatino Linotype" w:cs="Tahoma"/>
          <w:i/>
          <w:iCs/>
          <w:sz w:val="22"/>
          <w:szCs w:val="22"/>
          <w:lang w:val="es-ES_tradnl" w:eastAsia="es-ES_tradnl"/>
        </w:rPr>
        <w:t xml:space="preserve">Los servidores públicos ostentan un grado mayor de notoriedad e importancia en la sociedad, pues sus actividades son de relevancia para la ciudadanía por el tipo de labores desempeñadas en el ejercicio de su gestión, así como por el uso de los recursos públicos manejados en beneficio de la comunidad. Bajo estas premisas, se justifica que el espectro de protección de su derecho a la intimidad reconocido por los artículos 6o., párrafo primero, 7o., párrafo segundo y 16, párrafo primero, de la Constitución Política de los Estados Unidos Mexicanos se vea disminuido. </w:t>
      </w:r>
      <w:r w:rsidRPr="0027538E">
        <w:rPr>
          <w:rFonts w:ascii="Palatino Linotype" w:eastAsia="Calibri" w:hAnsi="Palatino Linotype" w:cs="Tahoma"/>
          <w:b/>
          <w:i/>
          <w:iCs/>
          <w:sz w:val="22"/>
          <w:szCs w:val="22"/>
          <w:lang w:val="es-ES_tradnl" w:eastAsia="es-ES_tradnl"/>
        </w:rPr>
        <w:t>En el caso de sus cuentas personales de redes sociales, éstas adquieren la misma relevancia pública que sus titulares, particularmente si a través de ellas comparten información o manifestaciones relativas a su gestión gubernamental</w:t>
      </w:r>
      <w:r w:rsidRPr="0027538E">
        <w:rPr>
          <w:rFonts w:ascii="Palatino Linotype" w:eastAsia="Calibri" w:hAnsi="Palatino Linotype" w:cs="Tahoma"/>
          <w:i/>
          <w:iCs/>
          <w:sz w:val="22"/>
          <w:szCs w:val="22"/>
          <w:lang w:val="es-ES_tradnl" w:eastAsia="es-ES_tradnl"/>
        </w:rPr>
        <w:t xml:space="preserve">, cuestiones que siempre serán objeto del interés general protegidas por el artículo 6o. de la Constitución Federal. En consecuencia, la privacidad de sus cuentas personales de redes sociales no puede depender únicamente de la configuración abierta o cerrada que se elija, sino que debe obedecer al tipo de información publicada a través de éstas. Por tal motivo, en caso de controversia se deberán analizar los contenidos difundidos, así como su relevancia para el interés general </w:t>
      </w:r>
      <w:r w:rsidRPr="0027538E">
        <w:rPr>
          <w:rFonts w:ascii="Palatino Linotype" w:eastAsia="Calibri" w:hAnsi="Palatino Linotype" w:cs="Tahoma"/>
          <w:i/>
          <w:iCs/>
          <w:sz w:val="22"/>
          <w:szCs w:val="22"/>
          <w:lang w:val="es-ES_tradnl" w:eastAsia="es-ES_tradnl"/>
        </w:rPr>
        <w:lastRenderedPageBreak/>
        <w:t>y la discusión pública de los asuntos para poder determinar el nivel de protección constitucional que merecen.</w:t>
      </w:r>
      <w:r>
        <w:rPr>
          <w:rFonts w:ascii="Palatino Linotype" w:eastAsia="Calibri" w:hAnsi="Palatino Linotype" w:cs="Tahoma"/>
          <w:i/>
          <w:iCs/>
          <w:sz w:val="22"/>
          <w:szCs w:val="22"/>
          <w:lang w:val="es-ES_tradnl" w:eastAsia="es-ES_tradnl"/>
        </w:rPr>
        <w:t>”</w:t>
      </w:r>
    </w:p>
    <w:p w14:paraId="2C9F77C0" w14:textId="77777777" w:rsidR="0027538E" w:rsidRPr="0027538E" w:rsidRDefault="0027538E" w:rsidP="0027538E">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Cs/>
          <w:sz w:val="22"/>
          <w:szCs w:val="22"/>
          <w:lang w:val="es-ES_tradnl" w:eastAsia="es-ES_tradnl"/>
        </w:rPr>
      </w:pPr>
      <w:r>
        <w:rPr>
          <w:rFonts w:ascii="Palatino Linotype" w:eastAsia="Calibri" w:hAnsi="Palatino Linotype" w:cs="Tahoma"/>
          <w:iCs/>
          <w:sz w:val="22"/>
          <w:szCs w:val="22"/>
          <w:lang w:val="es-ES_tradnl" w:eastAsia="es-ES_tradnl"/>
        </w:rPr>
        <w:t>(Énfasis añadido)</w:t>
      </w:r>
    </w:p>
    <w:p w14:paraId="7CC1C23C" w14:textId="77777777" w:rsidR="0027538E" w:rsidRPr="0015618D" w:rsidRDefault="0027538E" w:rsidP="0015618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0456E8F" w14:textId="77777777" w:rsidR="0015618D" w:rsidRPr="0015618D" w:rsidRDefault="0027538E" w:rsidP="0015618D">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Palatino Linotype" w:hAnsi="Palatino Linotype" w:cs="Palatino Linotype"/>
          <w:color w:val="000000"/>
          <w:lang w:val="es-ES_tradnl"/>
        </w:rPr>
        <w:t xml:space="preserve">Por último, no se omite señalar que, de acuerdo con medios periodísticos, el </w:t>
      </w:r>
      <w:r>
        <w:rPr>
          <w:rFonts w:ascii="Palatino Linotype" w:eastAsia="Palatino Linotype" w:hAnsi="Palatino Linotype" w:cs="Palatino Linotype"/>
          <w:b/>
          <w:color w:val="000000"/>
          <w:lang w:val="es-ES_tradnl"/>
        </w:rPr>
        <w:t>Festival del Juguete Tradicional de Madera</w:t>
      </w:r>
      <w:r>
        <w:rPr>
          <w:rFonts w:ascii="Palatino Linotype" w:eastAsia="Palatino Linotype" w:hAnsi="Palatino Linotype" w:cs="Palatino Linotype"/>
          <w:color w:val="000000"/>
          <w:lang w:val="es-ES_tradnl"/>
        </w:rPr>
        <w:t xml:space="preserve"> recibió a más de 20,000 visitantes; su realización benefició a más de 230 artesanos del municipio de San Antonio La Isla; y registró una participación de más de 1,300 personas en los diversos talleres y juegos tradicionales ofrecidos para el público. Se comparte a continuación la nota publicada el veintidós (22) de marzo de dos mil veintitrés, por el portal de noticias</w:t>
      </w:r>
      <w:r>
        <w:rPr>
          <w:rFonts w:ascii="Palatino Linotype" w:eastAsia="Palatino Linotype" w:hAnsi="Palatino Linotype" w:cs="Palatino Linotype"/>
          <w:i/>
          <w:color w:val="000000"/>
          <w:lang w:val="es-ES_tradnl"/>
        </w:rPr>
        <w:t xml:space="preserve"> MVT</w:t>
      </w:r>
      <w:r>
        <w:rPr>
          <w:rStyle w:val="Refdenotaalpie"/>
          <w:rFonts w:ascii="Palatino Linotype" w:eastAsia="Palatino Linotype" w:hAnsi="Palatino Linotype" w:cs="Palatino Linotype"/>
          <w:i/>
          <w:color w:val="000000"/>
          <w:lang w:val="es-ES_tradnl"/>
        </w:rPr>
        <w:footnoteReference w:id="5"/>
      </w:r>
      <w:r w:rsidR="00ED70E1">
        <w:rPr>
          <w:rFonts w:ascii="Palatino Linotype" w:eastAsia="Palatino Linotype" w:hAnsi="Palatino Linotype" w:cs="Palatino Linotype"/>
          <w:color w:val="000000"/>
          <w:lang w:val="es-ES_tradnl"/>
        </w:rPr>
        <w:t>:</w:t>
      </w:r>
    </w:p>
    <w:p w14:paraId="72AF3A0A" w14:textId="77777777" w:rsidR="0015618D" w:rsidRDefault="0015618D" w:rsidP="0015618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47528685" w14:textId="77777777" w:rsidR="00ED70E1" w:rsidRDefault="00ED70E1" w:rsidP="00ED70E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Cs/>
          <w:i/>
          <w:iCs/>
          <w:sz w:val="22"/>
          <w:szCs w:val="22"/>
          <w:lang w:eastAsia="es-ES_tradnl"/>
        </w:rPr>
      </w:pPr>
      <w:r>
        <w:rPr>
          <w:rFonts w:ascii="Palatino Linotype" w:eastAsia="Calibri" w:hAnsi="Palatino Linotype" w:cs="Tahoma"/>
          <w:i/>
          <w:iCs/>
          <w:sz w:val="22"/>
          <w:szCs w:val="22"/>
          <w:lang w:val="es-ES_tradnl" w:eastAsia="es-ES_tradnl"/>
        </w:rPr>
        <w:t>“</w:t>
      </w:r>
      <w:r w:rsidRPr="00ED70E1">
        <w:rPr>
          <w:rFonts w:ascii="Palatino Linotype" w:eastAsia="Calibri" w:hAnsi="Palatino Linotype" w:cs="Tahoma"/>
          <w:b/>
          <w:bCs/>
          <w:i/>
          <w:iCs/>
          <w:sz w:val="22"/>
          <w:szCs w:val="22"/>
          <w:lang w:eastAsia="es-ES_tradnl"/>
        </w:rPr>
        <w:t>Éxito absoluto Festival del Juguete de Madera, San Antonio La Isla</w:t>
      </w:r>
    </w:p>
    <w:p w14:paraId="43FF83F1" w14:textId="77777777" w:rsidR="00ED70E1" w:rsidRDefault="00ED70E1" w:rsidP="00ED70E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Cs/>
          <w:i/>
          <w:iCs/>
          <w:sz w:val="22"/>
          <w:szCs w:val="22"/>
          <w:lang w:eastAsia="es-ES_tradnl"/>
        </w:rPr>
      </w:pPr>
    </w:p>
    <w:p w14:paraId="3C759668" w14:textId="77777777" w:rsidR="00ED70E1" w:rsidRPr="00ED70E1" w:rsidRDefault="00ED70E1" w:rsidP="00ED70E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
          <w:bCs/>
          <w:i/>
          <w:iCs/>
          <w:sz w:val="22"/>
          <w:szCs w:val="22"/>
          <w:lang w:eastAsia="es-ES_tradnl"/>
        </w:rPr>
      </w:pPr>
      <w:r w:rsidRPr="00ED70E1">
        <w:rPr>
          <w:rFonts w:ascii="Palatino Linotype" w:eastAsia="Calibri" w:hAnsi="Palatino Linotype" w:cs="Tahoma"/>
          <w:b/>
          <w:bCs/>
          <w:i/>
          <w:iCs/>
          <w:sz w:val="22"/>
          <w:szCs w:val="22"/>
          <w:lang w:eastAsia="es-ES_tradnl"/>
        </w:rPr>
        <w:t>San Antonio la Isla recibió a más de 20 mil visitantes en el Festival del Juguete Tradicional de Madera 2023</w:t>
      </w:r>
    </w:p>
    <w:p w14:paraId="0617F62A" w14:textId="77777777" w:rsidR="00ED70E1" w:rsidRDefault="00ED70E1" w:rsidP="00ED70E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Cs/>
          <w:i/>
          <w:iCs/>
          <w:sz w:val="22"/>
          <w:szCs w:val="22"/>
          <w:lang w:eastAsia="es-ES_tradnl"/>
        </w:rPr>
      </w:pPr>
    </w:p>
    <w:p w14:paraId="604B6FB0" w14:textId="77777777" w:rsidR="00ED70E1" w:rsidRPr="00ED70E1" w:rsidRDefault="00ED70E1" w:rsidP="00ED70E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Cs/>
          <w:i/>
          <w:iCs/>
          <w:sz w:val="22"/>
          <w:szCs w:val="22"/>
          <w:lang w:eastAsia="es-ES_tradnl"/>
        </w:rPr>
      </w:pPr>
      <w:r w:rsidRPr="00ED70E1">
        <w:rPr>
          <w:rFonts w:ascii="Palatino Linotype" w:eastAsia="Calibri" w:hAnsi="Palatino Linotype" w:cs="Tahoma"/>
          <w:bCs/>
          <w:i/>
          <w:iCs/>
          <w:sz w:val="22"/>
          <w:szCs w:val="22"/>
          <w:lang w:eastAsia="es-ES_tradnl"/>
        </w:rPr>
        <w:t>Durante tres días, el municipio de San Antonio la Isla recibió a más de 20 mil visitantes quienes disfrutaron de artesanía, música, danza y cultura en el Festival del Juguete Tradicional de Madera 2023, informó la Presidenta Municipal, Liz Sandoval.</w:t>
      </w:r>
    </w:p>
    <w:p w14:paraId="4908A940" w14:textId="77777777" w:rsidR="00ED70E1" w:rsidRPr="00ED70E1" w:rsidRDefault="00ED70E1" w:rsidP="00ED70E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Cs/>
          <w:i/>
          <w:iCs/>
          <w:sz w:val="22"/>
          <w:szCs w:val="22"/>
          <w:lang w:eastAsia="es-ES_tradnl"/>
        </w:rPr>
      </w:pPr>
      <w:r w:rsidRPr="00ED70E1">
        <w:rPr>
          <w:rFonts w:ascii="Palatino Linotype" w:eastAsia="Calibri" w:hAnsi="Palatino Linotype" w:cs="Tahoma"/>
          <w:bCs/>
          <w:i/>
          <w:iCs/>
          <w:sz w:val="22"/>
          <w:szCs w:val="22"/>
          <w:lang w:eastAsia="es-ES_tradnl"/>
        </w:rPr>
        <w:t>Agencia MVT</w:t>
      </w:r>
    </w:p>
    <w:p w14:paraId="6C51CED2" w14:textId="77777777" w:rsidR="00ED70E1" w:rsidRPr="00ED70E1" w:rsidRDefault="00ED70E1" w:rsidP="00ED70E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Cs/>
          <w:i/>
          <w:iCs/>
          <w:sz w:val="22"/>
          <w:szCs w:val="22"/>
          <w:lang w:eastAsia="es-ES_tradnl"/>
        </w:rPr>
      </w:pPr>
    </w:p>
    <w:p w14:paraId="19782E93" w14:textId="77777777" w:rsidR="00ED70E1" w:rsidRDefault="00ED70E1" w:rsidP="00ED70E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Cs/>
          <w:i/>
          <w:iCs/>
          <w:sz w:val="22"/>
          <w:szCs w:val="22"/>
          <w:lang w:eastAsia="es-ES_tradnl"/>
        </w:rPr>
      </w:pPr>
      <w:r w:rsidRPr="00ED70E1">
        <w:rPr>
          <w:rFonts w:ascii="Palatino Linotype" w:eastAsia="Calibri" w:hAnsi="Palatino Linotype" w:cs="Tahoma"/>
          <w:bCs/>
          <w:i/>
          <w:iCs/>
          <w:sz w:val="22"/>
          <w:szCs w:val="22"/>
          <w:lang w:eastAsia="es-ES_tradnl"/>
        </w:rPr>
        <w:t xml:space="preserve">Durante el magno evento, se benefició a más de 230 artesanas y artesanos del municipio de San Antonio la Isla a través de la exposición y venta, además de la participación de </w:t>
      </w:r>
      <w:r w:rsidRPr="00ED70E1">
        <w:rPr>
          <w:rFonts w:ascii="Palatino Linotype" w:eastAsia="Calibri" w:hAnsi="Palatino Linotype" w:cs="Tahoma"/>
          <w:bCs/>
          <w:i/>
          <w:iCs/>
          <w:sz w:val="22"/>
          <w:szCs w:val="22"/>
          <w:lang w:eastAsia="es-ES_tradnl"/>
        </w:rPr>
        <w:lastRenderedPageBreak/>
        <w:t>más de mil 300 personas en los diferentes talleres y juegos tradicionales de yoyo, balero y trompo.</w:t>
      </w:r>
    </w:p>
    <w:p w14:paraId="329F809D" w14:textId="77777777" w:rsidR="00ED70E1" w:rsidRDefault="00ED70E1" w:rsidP="00ED70E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Cs/>
          <w:i/>
          <w:iCs/>
          <w:sz w:val="22"/>
          <w:szCs w:val="22"/>
          <w:lang w:eastAsia="es-ES_tradnl"/>
        </w:rPr>
      </w:pPr>
    </w:p>
    <w:p w14:paraId="2C15DE41" w14:textId="77777777" w:rsidR="00ED70E1" w:rsidRDefault="00ED70E1" w:rsidP="00ED70E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Cs/>
          <w:i/>
          <w:iCs/>
          <w:sz w:val="22"/>
          <w:szCs w:val="22"/>
          <w:lang w:eastAsia="es-ES_tradnl"/>
        </w:rPr>
      </w:pPr>
      <w:r w:rsidRPr="00ED70E1">
        <w:rPr>
          <w:rFonts w:ascii="Palatino Linotype" w:eastAsia="Calibri" w:hAnsi="Palatino Linotype" w:cs="Tahoma"/>
          <w:bCs/>
          <w:i/>
          <w:iCs/>
          <w:sz w:val="22"/>
          <w:szCs w:val="22"/>
          <w:lang w:eastAsia="es-ES_tradnl"/>
        </w:rPr>
        <w:t>La segunda edición de este festival se engalanó con la presencia de Grupo Liberación, quien abarrotó la plaza central para festejar a los artesanos en su día.</w:t>
      </w:r>
    </w:p>
    <w:p w14:paraId="5DFC2792" w14:textId="77777777" w:rsidR="00ED70E1" w:rsidRDefault="00ED70E1" w:rsidP="00ED70E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Cs/>
          <w:i/>
          <w:iCs/>
          <w:sz w:val="22"/>
          <w:szCs w:val="22"/>
          <w:lang w:eastAsia="es-ES_tradnl"/>
        </w:rPr>
      </w:pPr>
    </w:p>
    <w:p w14:paraId="2D870294" w14:textId="77777777" w:rsidR="00ED70E1" w:rsidRPr="00ED70E1" w:rsidRDefault="00ED70E1" w:rsidP="00ED70E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Cs/>
          <w:i/>
          <w:iCs/>
          <w:sz w:val="22"/>
          <w:szCs w:val="22"/>
          <w:lang w:eastAsia="es-ES_tradnl"/>
        </w:rPr>
      </w:pPr>
      <w:r w:rsidRPr="00ED70E1">
        <w:rPr>
          <w:rFonts w:ascii="Palatino Linotype" w:eastAsia="Calibri" w:hAnsi="Palatino Linotype" w:cs="Tahoma"/>
          <w:bCs/>
          <w:i/>
          <w:iCs/>
          <w:sz w:val="22"/>
          <w:szCs w:val="22"/>
          <w:lang w:eastAsia="es-ES_tradnl"/>
        </w:rPr>
        <w:t>El Festival del Juguete Tradicional de Madera contó con 16 artistas de primer nivel como Liberación, Los Daniels, Triciclo Circus Band, Aziz Gual y Jairo Guerrero. Se promovió el talento local a través de la exposición de pintura en yute “Los grandes de mi pueblo” y la presentación de bandas de música del valle de Toluca.</w:t>
      </w:r>
    </w:p>
    <w:p w14:paraId="2F7AA8E1" w14:textId="77777777" w:rsidR="00ED70E1" w:rsidRPr="00ED70E1" w:rsidRDefault="00ED70E1" w:rsidP="00ED70E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Cs/>
          <w:i/>
          <w:iCs/>
          <w:sz w:val="22"/>
          <w:szCs w:val="22"/>
          <w:lang w:eastAsia="es-ES_tradnl"/>
        </w:rPr>
      </w:pPr>
    </w:p>
    <w:p w14:paraId="0FAD93A9" w14:textId="77777777" w:rsidR="00ED70E1" w:rsidRPr="00ED70E1" w:rsidRDefault="00ED70E1" w:rsidP="00ED70E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Cs/>
          <w:i/>
          <w:iCs/>
          <w:sz w:val="22"/>
          <w:szCs w:val="22"/>
          <w:lang w:eastAsia="es-ES_tradnl"/>
        </w:rPr>
      </w:pPr>
      <w:r w:rsidRPr="00ED70E1">
        <w:rPr>
          <w:rFonts w:ascii="Palatino Linotype" w:eastAsia="Calibri" w:hAnsi="Palatino Linotype" w:cs="Tahoma"/>
          <w:bCs/>
          <w:i/>
          <w:iCs/>
          <w:sz w:val="22"/>
          <w:szCs w:val="22"/>
          <w:lang w:eastAsia="es-ES_tradnl"/>
        </w:rPr>
        <w:t>Liz Sandoval dijo que estas actividades incentivan la reactivación económica y al apoyo al comercio local de todos los giros. Adelantó que ya se prepara la edición 2024 con más cultura y sorpresas.</w:t>
      </w:r>
      <w:r>
        <w:rPr>
          <w:rFonts w:ascii="Palatino Linotype" w:eastAsia="Calibri" w:hAnsi="Palatino Linotype" w:cs="Tahoma"/>
          <w:bCs/>
          <w:i/>
          <w:iCs/>
          <w:sz w:val="22"/>
          <w:szCs w:val="22"/>
          <w:lang w:eastAsia="es-ES_tradnl"/>
        </w:rPr>
        <w:t>”</w:t>
      </w:r>
    </w:p>
    <w:p w14:paraId="11067EA8" w14:textId="77777777" w:rsidR="00ED70E1" w:rsidRPr="0015618D" w:rsidRDefault="00ED70E1" w:rsidP="0015618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4135B8B7" w14:textId="77777777" w:rsidR="0015618D" w:rsidRPr="0015618D" w:rsidRDefault="00ED70E1" w:rsidP="0015618D">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Palatino Linotype" w:hAnsi="Palatino Linotype" w:cs="Palatino Linotype"/>
          <w:color w:val="000000"/>
          <w:lang w:val="es-ES_tradnl"/>
        </w:rPr>
        <w:t xml:space="preserve">No es ocioso mencionar que, si bien es cierto que las notas periodísticas no constituyen </w:t>
      </w:r>
      <w:r>
        <w:rPr>
          <w:rFonts w:ascii="Palatino Linotype" w:eastAsia="Palatino Linotype" w:hAnsi="Palatino Linotype" w:cs="Palatino Linotype"/>
          <w:i/>
          <w:color w:val="000000"/>
          <w:lang w:val="es-ES_tradnl"/>
        </w:rPr>
        <w:t>per se</w:t>
      </w:r>
      <w:r>
        <w:rPr>
          <w:rFonts w:ascii="Palatino Linotype" w:eastAsia="Palatino Linotype" w:hAnsi="Palatino Linotype" w:cs="Palatino Linotype"/>
          <w:color w:val="000000"/>
          <w:lang w:val="es-ES_tradnl"/>
        </w:rPr>
        <w:t xml:space="preserve"> en un hecho público notorio</w:t>
      </w:r>
      <w:r>
        <w:rPr>
          <w:rStyle w:val="Refdenotaalpie"/>
          <w:rFonts w:ascii="Palatino Linotype" w:eastAsia="Palatino Linotype" w:hAnsi="Palatino Linotype" w:cs="Palatino Linotype"/>
          <w:color w:val="000000"/>
          <w:lang w:val="es-ES_tradnl"/>
        </w:rPr>
        <w:footnoteReference w:id="6"/>
      </w:r>
      <w:r>
        <w:rPr>
          <w:rFonts w:ascii="Palatino Linotype" w:eastAsia="Palatino Linotype" w:hAnsi="Palatino Linotype" w:cs="Palatino Linotype"/>
          <w:color w:val="000000"/>
          <w:lang w:val="es-ES_tradnl"/>
        </w:rPr>
        <w:t xml:space="preserve">, también lo es que éstas significan fuentes de información general respecto de los últimos acontecimientos suscitados en la sociedad; por lo tanto, de la nota anterior es que podemos advertir que, efectivamente, se realizó un evento en el Municipio San Antonio La Isla denominado </w:t>
      </w:r>
      <w:r>
        <w:rPr>
          <w:rFonts w:ascii="Palatino Linotype" w:eastAsia="Palatino Linotype" w:hAnsi="Palatino Linotype" w:cs="Palatino Linotype"/>
          <w:i/>
          <w:color w:val="000000"/>
          <w:lang w:val="es-ES_tradnl"/>
        </w:rPr>
        <w:t>Festival del Juguete Tradicional de Madera</w:t>
      </w:r>
      <w:r>
        <w:rPr>
          <w:rFonts w:ascii="Palatino Linotype" w:eastAsia="Palatino Linotype" w:hAnsi="Palatino Linotype" w:cs="Palatino Linotype"/>
          <w:color w:val="000000"/>
          <w:lang w:val="es-ES_tradnl"/>
        </w:rPr>
        <w:t>, mismo que ofreció talleres y juegos para el público asistente, así como la presentación de diversas bandas y grupos musicales.</w:t>
      </w:r>
    </w:p>
    <w:p w14:paraId="44FC1B79" w14:textId="77777777" w:rsidR="0015618D" w:rsidRPr="0015618D" w:rsidRDefault="0015618D" w:rsidP="0015618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16B6C661" w14:textId="77777777" w:rsidR="0015618D" w:rsidRPr="0015618D" w:rsidRDefault="00ED70E1" w:rsidP="0015618D">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Palatino Linotype" w:hAnsi="Palatino Linotype" w:cs="Palatino Linotype"/>
          <w:color w:val="000000"/>
          <w:lang w:val="es-ES_tradnl"/>
        </w:rPr>
        <w:lastRenderedPageBreak/>
        <w:t xml:space="preserve">Razones vastas y suficientes para que, dentro de la resolución recaída al recurso de revisión </w:t>
      </w:r>
      <w:r>
        <w:rPr>
          <w:rFonts w:ascii="Palatino Linotype" w:eastAsia="Palatino Linotype" w:hAnsi="Palatino Linotype" w:cs="Palatino Linotype"/>
          <w:b/>
          <w:color w:val="000000"/>
          <w:lang w:val="es-ES_tradnl"/>
        </w:rPr>
        <w:t>02179/INFOEM/IP/RR/2023</w:t>
      </w:r>
      <w:r>
        <w:rPr>
          <w:rFonts w:ascii="Palatino Linotype" w:eastAsia="Palatino Linotype" w:hAnsi="Palatino Linotype" w:cs="Palatino Linotype"/>
          <w:color w:val="000000"/>
          <w:lang w:val="es-ES_tradnl"/>
        </w:rPr>
        <w:t xml:space="preserve"> se hubiera determinado </w:t>
      </w:r>
      <w:r>
        <w:rPr>
          <w:rFonts w:ascii="Palatino Linotype" w:eastAsia="Palatino Linotype" w:hAnsi="Palatino Linotype" w:cs="Palatino Linotype"/>
          <w:b/>
          <w:color w:val="000000"/>
          <w:lang w:val="es-ES_tradnl"/>
        </w:rPr>
        <w:t>revocar</w:t>
      </w:r>
      <w:r>
        <w:rPr>
          <w:rFonts w:ascii="Palatino Linotype" w:eastAsia="Palatino Linotype" w:hAnsi="Palatino Linotype" w:cs="Palatino Linotype"/>
          <w:color w:val="000000"/>
          <w:lang w:val="es-ES_tradnl"/>
        </w:rPr>
        <w:t xml:space="preserve"> la respuesta proveída a la solicitud de información </w:t>
      </w:r>
      <w:r>
        <w:rPr>
          <w:rFonts w:ascii="Palatino Linotype" w:eastAsia="Palatino Linotype" w:hAnsi="Palatino Linotype" w:cs="Palatino Linotype"/>
          <w:b/>
          <w:color w:val="000000"/>
          <w:lang w:val="es-ES_tradnl"/>
        </w:rPr>
        <w:t>00026/ANTOISLA/IP/2023</w:t>
      </w:r>
      <w:r w:rsidR="00F95118">
        <w:rPr>
          <w:rFonts w:ascii="Palatino Linotype" w:eastAsia="Palatino Linotype" w:hAnsi="Palatino Linotype" w:cs="Palatino Linotype"/>
          <w:color w:val="000000"/>
          <w:lang w:val="es-ES_tradnl"/>
        </w:rPr>
        <w:t xml:space="preserve"> a fin de </w:t>
      </w:r>
      <w:r w:rsidR="00F95118">
        <w:rPr>
          <w:rFonts w:ascii="Palatino Linotype" w:eastAsia="Palatino Linotype" w:hAnsi="Palatino Linotype" w:cs="Palatino Linotype"/>
          <w:b/>
          <w:color w:val="000000"/>
          <w:lang w:val="es-ES_tradnl"/>
        </w:rPr>
        <w:t>ordenar</w:t>
      </w:r>
      <w:r w:rsidR="00F95118">
        <w:rPr>
          <w:rFonts w:ascii="Palatino Linotype" w:eastAsia="Palatino Linotype" w:hAnsi="Palatino Linotype" w:cs="Palatino Linotype"/>
          <w:color w:val="000000"/>
          <w:lang w:val="es-ES_tradnl"/>
        </w:rPr>
        <w:t xml:space="preserve"> una nueva búsqueda exhaustiva y razonable en los archivos del </w:t>
      </w:r>
      <w:r w:rsidR="00F95118">
        <w:rPr>
          <w:rFonts w:ascii="Palatino Linotype" w:eastAsia="Palatino Linotype" w:hAnsi="Palatino Linotype" w:cs="Palatino Linotype"/>
          <w:b/>
          <w:color w:val="000000"/>
          <w:lang w:val="es-ES_tradnl"/>
        </w:rPr>
        <w:t>SUJETO OBLIGADO</w:t>
      </w:r>
      <w:r w:rsidR="00F95118">
        <w:rPr>
          <w:rFonts w:ascii="Palatino Linotype" w:eastAsia="Palatino Linotype" w:hAnsi="Palatino Linotype" w:cs="Palatino Linotype"/>
          <w:color w:val="000000"/>
          <w:lang w:val="es-ES_tradnl"/>
        </w:rPr>
        <w:t xml:space="preserve"> y se entreguen los documentos donde consten los gastos ejercidos para la realización del </w:t>
      </w:r>
      <w:r w:rsidR="00F95118">
        <w:rPr>
          <w:rFonts w:ascii="Palatino Linotype" w:eastAsia="Palatino Linotype" w:hAnsi="Palatino Linotype" w:cs="Palatino Linotype"/>
          <w:i/>
          <w:color w:val="000000"/>
          <w:lang w:val="es-ES_tradnl"/>
        </w:rPr>
        <w:t>Festival del Juguete Tradicional de Madera</w:t>
      </w:r>
      <w:r w:rsidR="00F95118">
        <w:rPr>
          <w:rFonts w:ascii="Palatino Linotype" w:eastAsia="Palatino Linotype" w:hAnsi="Palatino Linotype" w:cs="Palatino Linotype"/>
          <w:color w:val="000000"/>
          <w:lang w:val="es-ES_tradnl"/>
        </w:rPr>
        <w:t>, llevado a cabo del diecisiete (17) al diecinueve (19) de marzo de dos mil veintitrés.</w:t>
      </w:r>
    </w:p>
    <w:p w14:paraId="7CE52D68" w14:textId="77777777" w:rsidR="0015618D" w:rsidRDefault="0015618D" w:rsidP="0015618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7F0BFB7E" w14:textId="77777777" w:rsidR="00967A5D" w:rsidRPr="0002517A" w:rsidRDefault="001E27F8" w:rsidP="0002517A">
      <w:pPr>
        <w:pStyle w:val="Ttulo3"/>
        <w:rPr>
          <w:rFonts w:ascii="Palatino Linotype" w:eastAsia="Calibri" w:hAnsi="Palatino Linotype" w:cs="Tahoma"/>
          <w:b/>
          <w:iCs/>
          <w:color w:val="auto"/>
          <w:szCs w:val="22"/>
          <w:lang w:val="es-ES_tradnl" w:eastAsia="es-ES_tradnl"/>
        </w:rPr>
      </w:pPr>
      <w:r w:rsidRPr="0002517A">
        <w:rPr>
          <w:rFonts w:ascii="Palatino Linotype" w:eastAsia="Calibri" w:hAnsi="Palatino Linotype" w:cs="Tahoma"/>
          <w:b/>
          <w:iCs/>
          <w:color w:val="auto"/>
          <w:szCs w:val="22"/>
          <w:lang w:val="es-ES_tradnl" w:eastAsia="es-ES_tradnl"/>
        </w:rPr>
        <w:t>V. Conclusión.</w:t>
      </w:r>
      <w:bookmarkEnd w:id="4"/>
    </w:p>
    <w:p w14:paraId="09BC15C6" w14:textId="77777777" w:rsidR="00967A5D" w:rsidRPr="004729C4" w:rsidRDefault="00967A5D"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F9C104B" w14:textId="77777777" w:rsidR="00F95118" w:rsidRDefault="00F95118"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Si bien es cierto que los Organismos Garantes no cuentan con atribuciones para dudar de la veracidad de la información proveída por los Sujetos Obligados en respuesta a solicitudes de información, también lo es que nuestras resoluciones deben seguir un proceso de elaboración atendiendo los principios de certeza, eficacia y objetividad, los cuales implican la necesidad de indagar y analizar la naturaleza de la información en tantas fuentes sea posible. </w:t>
      </w:r>
    </w:p>
    <w:p w14:paraId="7129CC09" w14:textId="77777777" w:rsidR="00F95118" w:rsidRDefault="00F95118" w:rsidP="00F95118">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6B855759" w14:textId="77777777" w:rsidR="006558B0" w:rsidRPr="00AF68AD" w:rsidRDefault="00F95118" w:rsidP="00295A6D">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sidRPr="00AF68AD">
        <w:rPr>
          <w:rFonts w:ascii="Palatino Linotype" w:eastAsia="Calibri" w:hAnsi="Palatino Linotype" w:cs="Tahoma"/>
          <w:iCs/>
          <w:szCs w:val="22"/>
          <w:lang w:val="es-ES_tradnl" w:eastAsia="es-ES_tradnl"/>
        </w:rPr>
        <w:t>De este modo, si durante la sustanciación de un recurso de revisión, se encontrasen indicios que contradigan las manifestaciones vertidas por los Sujetos Obligados respecto a la existencia o inexistencia de información, podamos ordenar una nueva búsqueda de manera fundada y motivada o, en su defecto, la emisión del Acuerdo de Inexistencia respectivo.</w:t>
      </w:r>
      <w:r w:rsidR="006558B0" w:rsidRPr="00AF68AD">
        <w:rPr>
          <w:rFonts w:ascii="Palatino Linotype" w:eastAsia="Calibri" w:hAnsi="Palatino Linotype" w:cs="Tahoma"/>
          <w:iCs/>
          <w:szCs w:val="22"/>
          <w:lang w:val="es-ES_tradnl" w:eastAsia="es-ES_tradnl"/>
        </w:rPr>
        <w:t xml:space="preserve"> --------------------------------------------------------------</w:t>
      </w:r>
    </w:p>
    <w:p w14:paraId="7574E8B1" w14:textId="77777777" w:rsidR="006558B0" w:rsidRDefault="006558B0" w:rsidP="00AF68A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b/>
          <w:iCs/>
          <w:szCs w:val="22"/>
          <w:lang w:val="es-ES_tradnl" w:eastAsia="es-ES_tradnl"/>
        </w:rPr>
      </w:pPr>
      <w:r w:rsidRPr="00AF68AD">
        <w:rPr>
          <w:rFonts w:ascii="Palatino Linotype" w:eastAsia="Calibri" w:hAnsi="Palatino Linotype" w:cs="Tahoma"/>
          <w:b/>
          <w:iCs/>
          <w:sz w:val="14"/>
          <w:szCs w:val="22"/>
          <w:lang w:val="es-ES_tradnl" w:eastAsia="es-ES_tradnl"/>
        </w:rPr>
        <w:t xml:space="preserve">MRMA/JAAV </w:t>
      </w:r>
      <w:r>
        <w:rPr>
          <w:rFonts w:ascii="Palatino Linotype" w:eastAsia="Calibri" w:hAnsi="Palatino Linotype" w:cs="Tahoma"/>
          <w:b/>
          <w:iCs/>
          <w:szCs w:val="22"/>
          <w:lang w:val="es-ES_tradnl" w:eastAsia="es-ES_tradnl"/>
        </w:rPr>
        <w:br w:type="page"/>
      </w:r>
    </w:p>
    <w:p w14:paraId="210FB5C7" w14:textId="77777777" w:rsidR="006558B0" w:rsidRPr="006558B0" w:rsidRDefault="006558B0" w:rsidP="00D139D7">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b/>
          <w:iCs/>
          <w:szCs w:val="22"/>
          <w:lang w:val="es-ES_tradnl" w:eastAsia="es-ES_tradnl"/>
        </w:rPr>
      </w:pPr>
    </w:p>
    <w:sectPr w:rsidR="006558B0" w:rsidRPr="006558B0" w:rsidSect="00121351">
      <w:headerReference w:type="even" r:id="rId10"/>
      <w:headerReference w:type="default" r:id="rId11"/>
      <w:footerReference w:type="default" r:id="rId12"/>
      <w:headerReference w:type="first" r:id="rId13"/>
      <w:pgSz w:w="12240" w:h="15840"/>
      <w:pgMar w:top="2269"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BE04" w14:textId="77777777" w:rsidR="00B43B76" w:rsidRDefault="00B43B76" w:rsidP="001E27F8">
      <w:r>
        <w:separator/>
      </w:r>
    </w:p>
  </w:endnote>
  <w:endnote w:type="continuationSeparator" w:id="0">
    <w:p w14:paraId="0706B408" w14:textId="77777777" w:rsidR="00B43B76" w:rsidRDefault="00B43B76" w:rsidP="001E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011275"/>
      <w:docPartObj>
        <w:docPartGallery w:val="Page Numbers (Bottom of Page)"/>
        <w:docPartUnique/>
      </w:docPartObj>
    </w:sdtPr>
    <w:sdtContent>
      <w:sdt>
        <w:sdtPr>
          <w:id w:val="-1769616900"/>
          <w:docPartObj>
            <w:docPartGallery w:val="Page Numbers (Top of Page)"/>
            <w:docPartUnique/>
          </w:docPartObj>
        </w:sdtPr>
        <w:sdtContent>
          <w:p w14:paraId="6CCBDC01" w14:textId="77777777" w:rsidR="00ED70E1" w:rsidRDefault="00ED70E1">
            <w:pPr>
              <w:pStyle w:val="Piedepgina"/>
              <w:jc w:val="right"/>
            </w:pPr>
            <w:r>
              <w:rPr>
                <w:lang w:val="es-ES"/>
              </w:rPr>
              <w:t xml:space="preserve">Página </w:t>
            </w:r>
            <w:r>
              <w:rPr>
                <w:b/>
                <w:bCs/>
              </w:rPr>
              <w:fldChar w:fldCharType="begin"/>
            </w:r>
            <w:r>
              <w:rPr>
                <w:b/>
                <w:bCs/>
              </w:rPr>
              <w:instrText>PAGE</w:instrText>
            </w:r>
            <w:r>
              <w:rPr>
                <w:b/>
                <w:bCs/>
              </w:rPr>
              <w:fldChar w:fldCharType="separate"/>
            </w:r>
            <w:r w:rsidR="00F6183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61836">
              <w:rPr>
                <w:b/>
                <w:bCs/>
                <w:noProof/>
              </w:rPr>
              <w:t>16</w:t>
            </w:r>
            <w:r>
              <w:rPr>
                <w:b/>
                <w:bCs/>
              </w:rPr>
              <w:fldChar w:fldCharType="end"/>
            </w:r>
          </w:p>
        </w:sdtContent>
      </w:sdt>
    </w:sdtContent>
  </w:sdt>
  <w:p w14:paraId="63C3F93D" w14:textId="77777777" w:rsidR="00ED70E1" w:rsidRDefault="00ED7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9B7B0" w14:textId="77777777" w:rsidR="00B43B76" w:rsidRDefault="00B43B76" w:rsidP="001E27F8">
      <w:r>
        <w:separator/>
      </w:r>
    </w:p>
  </w:footnote>
  <w:footnote w:type="continuationSeparator" w:id="0">
    <w:p w14:paraId="699DF354" w14:textId="77777777" w:rsidR="00B43B76" w:rsidRDefault="00B43B76" w:rsidP="001E27F8">
      <w:r>
        <w:continuationSeparator/>
      </w:r>
    </w:p>
  </w:footnote>
  <w:footnote w:id="1">
    <w:p w14:paraId="47790FFC" w14:textId="77777777" w:rsidR="00ED70E1" w:rsidRDefault="00ED70E1" w:rsidP="00C00C9F">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A672080" w14:textId="77777777" w:rsidR="00ED70E1" w:rsidRDefault="00ED70E1" w:rsidP="00C00C9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1567BD5" w14:textId="77777777" w:rsidR="00ED70E1" w:rsidRDefault="00ED70E1">
      <w:pPr>
        <w:pStyle w:val="Textonotapie"/>
      </w:pPr>
      <w:r>
        <w:rPr>
          <w:rStyle w:val="Refdenotaalpie"/>
        </w:rPr>
        <w:footnoteRef/>
      </w:r>
      <w:r>
        <w:t xml:space="preserve"> Consultable en: sanantoniolaisla.gob.mx/</w:t>
      </w:r>
    </w:p>
  </w:footnote>
  <w:footnote w:id="3">
    <w:p w14:paraId="5DD97018" w14:textId="77777777" w:rsidR="00ED70E1" w:rsidRDefault="00ED70E1">
      <w:pPr>
        <w:pStyle w:val="Textonotapie"/>
      </w:pPr>
      <w:r>
        <w:rPr>
          <w:rStyle w:val="Refdenotaalpie"/>
        </w:rPr>
        <w:footnoteRef/>
      </w:r>
      <w:r>
        <w:t xml:space="preserve"> Consultable en:</w:t>
      </w:r>
      <w:r w:rsidRPr="00B41114">
        <w:t>https://sanantoniolaisla.gob.mx/wp-content/uploads/2023/02/CONVOCATORIA_ARTESANOS_.pdf</w:t>
      </w:r>
    </w:p>
  </w:footnote>
  <w:footnote w:id="4">
    <w:p w14:paraId="79AE4120" w14:textId="77777777" w:rsidR="00ED70E1" w:rsidRDefault="00ED70E1">
      <w:pPr>
        <w:pStyle w:val="Textonotapie"/>
      </w:pPr>
      <w:r>
        <w:rPr>
          <w:rStyle w:val="Refdenotaalpie"/>
        </w:rPr>
        <w:footnoteRef/>
      </w:r>
      <w:r>
        <w:t xml:space="preserve"> Consultable en: </w:t>
      </w:r>
      <w:r w:rsidRPr="00B41114">
        <w:t>https://twitter.com/LizethSandovalC/status/1631092736014123009</w:t>
      </w:r>
    </w:p>
  </w:footnote>
  <w:footnote w:id="5">
    <w:p w14:paraId="2D0564DC" w14:textId="77777777" w:rsidR="00ED70E1" w:rsidRPr="00ED70E1" w:rsidRDefault="00ED70E1">
      <w:pPr>
        <w:pStyle w:val="Textonotapie"/>
      </w:pPr>
      <w:r>
        <w:rPr>
          <w:rStyle w:val="Refdenotaalpie"/>
        </w:rPr>
        <w:footnoteRef/>
      </w:r>
      <w:r>
        <w:t xml:space="preserve"> Vázquez, Mario; </w:t>
      </w:r>
      <w:r w:rsidRPr="00ED70E1">
        <w:rPr>
          <w:i/>
        </w:rPr>
        <w:t>Éxito absoluto Festival del Juguete de Madera, San Antonio La Isla</w:t>
      </w:r>
      <w:r>
        <w:t xml:space="preserve">, MVT Agencia de Noticias, 22 de marzo de 2023, disponible en: </w:t>
      </w:r>
      <w:r w:rsidRPr="00ED70E1">
        <w:t>https://mvt.com.mx/exito-absoluto-festival-del-juguete-de-madera-san-antonio-la-isla-030171/</w:t>
      </w:r>
    </w:p>
  </w:footnote>
  <w:footnote w:id="6">
    <w:p w14:paraId="42FB05B1" w14:textId="77777777" w:rsidR="00ED70E1" w:rsidRDefault="00ED70E1" w:rsidP="00ED70E1">
      <w:pPr>
        <w:pStyle w:val="Textonotapie"/>
        <w:jc w:val="both"/>
      </w:pPr>
      <w:r>
        <w:rPr>
          <w:rStyle w:val="Refdenotaalpie"/>
        </w:rPr>
        <w:footnoteRef/>
      </w:r>
      <w:r>
        <w:t xml:space="preserve"> Tesis </w:t>
      </w:r>
      <w:r w:rsidRPr="00ED70E1">
        <w:t>I.4o.T.4 K</w:t>
      </w:r>
      <w:r>
        <w:t>, Novena Época, Registro digital 203622, Cuarto Tribunal Colegiado en Materia de Trabajo del Primer Circuito:</w:t>
      </w:r>
    </w:p>
    <w:p w14:paraId="331632DD" w14:textId="77777777" w:rsidR="00ED70E1" w:rsidRDefault="00ED70E1" w:rsidP="00ED70E1">
      <w:pPr>
        <w:pStyle w:val="Textonotapie"/>
        <w:jc w:val="both"/>
      </w:pPr>
      <w:r w:rsidRPr="00ED70E1">
        <w:rPr>
          <w:b/>
        </w:rPr>
        <w:t xml:space="preserve">NOTAS PERIODISTICAS, EL CONOCIMIENTO QUE DE ELLAS SE OBTIENE NO CONSTITUYE "UN HECHO PUBLICO Y NOTORIO". </w:t>
      </w:r>
      <w:r w:rsidRPr="00ED70E1">
        <w:rPr>
          <w:i/>
        </w:rPr>
        <w:t>“La circunstancia de que el público lector adquiera conocimiento de algún hecho consignado en periódicos o revistas, no convierte por esa sola circunstancia en "hecho público y notorio" la noticia consiguiente, toda vez que es notorio lo que es público y sabido de todos, o el hecho cuyo conocimiento forma parte de la cultura normal propia de un determinado círculo social en el tiempo de su realización.”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9F23" w14:textId="77777777" w:rsidR="00ED70E1" w:rsidRDefault="00000000">
    <w:pPr>
      <w:pStyle w:val="Encabezado"/>
    </w:pPr>
    <w:r>
      <w:rPr>
        <w:noProof/>
      </w:rPr>
      <w:pict w14:anchorId="16AE3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72766" o:spid="_x0000_s1027" type="#_x0000_t136" style="position:absolute;margin-left:0;margin-top:0;width:506.2pt;height:116.8pt;rotation:315;z-index:-251655168;mso-position-horizontal:center;mso-position-horizontal-relative:margin;mso-position-vertical:center;mso-position-vertical-relative:margin" o:allowincell="f" fillcolor="silver" stroked="f">
          <v:fill opacity=".5"/>
          <v:textpath style="font-family:&quot;Calibri&quot;;font-size:1pt" string="VOTO DISIDEN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8D5C" w14:textId="77777777" w:rsidR="00DB067D" w:rsidRDefault="00DB067D" w:rsidP="00DB067D">
    <w:pPr>
      <w:pStyle w:val="Encabezado"/>
      <w:ind w:left="3261"/>
      <w:rPr>
        <w:noProof/>
      </w:rPr>
    </w:pPr>
    <w:r>
      <w:rPr>
        <w:noProof/>
      </w:rPr>
      <w:drawing>
        <wp:anchor distT="0" distB="0" distL="0" distR="0" simplePos="0" relativeHeight="251665408" behindDoc="1" locked="0" layoutInCell="1" hidden="0" allowOverlap="1" wp14:anchorId="34D6AF67" wp14:editId="2B13DEE2">
          <wp:simplePos x="0" y="0"/>
          <wp:positionH relativeFrom="column">
            <wp:posOffset>-1038225</wp:posOffset>
          </wp:positionH>
          <wp:positionV relativeFrom="paragraph">
            <wp:posOffset>-547370</wp:posOffset>
          </wp:positionV>
          <wp:extent cx="7809865" cy="10165715"/>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r>
      <w:rPr>
        <w:noProof/>
      </w:rPr>
      <w:t xml:space="preserve"> Voto Disidente</w:t>
    </w:r>
  </w:p>
  <w:p w14:paraId="60B6CE9F" w14:textId="77777777" w:rsidR="00DB067D" w:rsidRDefault="00DB067D" w:rsidP="00DB067D">
    <w:pPr>
      <w:pStyle w:val="Encabezado"/>
      <w:ind w:left="3261"/>
      <w:rPr>
        <w:noProof/>
      </w:rPr>
    </w:pPr>
    <w:r>
      <w:rPr>
        <w:noProof/>
      </w:rPr>
      <w:t xml:space="preserve">Recurso de Revisión: </w:t>
    </w:r>
    <w:r w:rsidRPr="00DB067D">
      <w:rPr>
        <w:noProof/>
      </w:rPr>
      <w:t>02179/INFOEM/IP/RR/2023</w:t>
    </w:r>
  </w:p>
  <w:p w14:paraId="60219F8C" w14:textId="77777777" w:rsidR="00ED70E1" w:rsidRDefault="00DB067D" w:rsidP="00DB067D">
    <w:pPr>
      <w:pStyle w:val="Encabezado"/>
      <w:ind w:left="3261"/>
    </w:pPr>
    <w:r>
      <w:rPr>
        <w:noProof/>
      </w:rPr>
      <w:t xml:space="preserve">Sujeto Obligado: </w:t>
    </w:r>
    <w:r w:rsidRPr="00DB067D">
      <w:rPr>
        <w:noProof/>
      </w:rPr>
      <w:t xml:space="preserve">Ayuntamiento de San Antonio La Isla </w:t>
    </w:r>
    <w:r>
      <w:rPr>
        <w:noProof/>
      </w:rPr>
      <w:t xml:space="preserve">Comisionado Ponente: </w:t>
    </w:r>
    <w:r w:rsidR="00000000">
      <w:rPr>
        <w:noProof/>
      </w:rPr>
      <w:pict w14:anchorId="345A3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72767" o:spid="_x0000_s1028" type="#_x0000_t136" style="position:absolute;left:0;text-align:left;margin-left:0;margin-top:0;width:506.2pt;height:116.8pt;rotation:315;z-index:-251653120;mso-position-horizontal:center;mso-position-horizontal-relative:margin;mso-position-vertical:center;mso-position-vertical-relative:margin" o:allowincell="f" fillcolor="silver" stroked="f">
          <v:fill opacity=".5"/>
          <v:textpath style="font-family:&quot;Calibri&quot;;font-size:1pt" string="VOTO DISIDENTE"/>
          <w10:wrap anchorx="margin" anchory="margin"/>
        </v:shape>
      </w:pict>
    </w:r>
    <w:r>
      <w:rPr>
        <w:noProof/>
      </w:rPr>
      <w:t>Guadalupe Ramírez Peña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3E8D" w14:textId="77777777" w:rsidR="00ED70E1" w:rsidRDefault="00000000">
    <w:pPr>
      <w:pStyle w:val="Encabezado"/>
    </w:pPr>
    <w:r>
      <w:rPr>
        <w:noProof/>
      </w:rPr>
      <w:pict w14:anchorId="04E7B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72765" o:spid="_x0000_s1026" type="#_x0000_t136" style="position:absolute;margin-left:0;margin-top:0;width:506.2pt;height:116.8pt;rotation:315;z-index:-251657216;mso-position-horizontal:center;mso-position-horizontal-relative:margin;mso-position-vertical:center;mso-position-vertical-relative:margin" o:allowincell="f" fillcolor="silver" stroked="f">
          <v:fill opacity=".5"/>
          <v:textpath style="font-family:&quot;Calibri&quot;;font-size:1pt" string="VOTO DISIDEN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55F"/>
    <w:multiLevelType w:val="multilevel"/>
    <w:tmpl w:val="0ED0B1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37D4E"/>
    <w:multiLevelType w:val="multilevel"/>
    <w:tmpl w:val="6FDE361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433FA"/>
    <w:multiLevelType w:val="hybridMultilevel"/>
    <w:tmpl w:val="624C724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31D75AC"/>
    <w:multiLevelType w:val="multilevel"/>
    <w:tmpl w:val="37C04438"/>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5" w15:restartNumberingAfterBreak="0">
    <w:nsid w:val="13803F9B"/>
    <w:multiLevelType w:val="multilevel"/>
    <w:tmpl w:val="A4F24D76"/>
    <w:lvl w:ilvl="0">
      <w:start w:val="1"/>
      <w:numFmt w:val="decimal"/>
      <w:lvlText w:val="%1."/>
      <w:lvlJc w:val="left"/>
      <w:pPr>
        <w:ind w:left="426" w:hanging="360"/>
      </w:pPr>
      <w:rPr>
        <w:b/>
      </w:rPr>
    </w:lvl>
    <w:lvl w:ilvl="1">
      <w:start w:val="1"/>
      <w:numFmt w:val="bullet"/>
      <w:lvlText w:val=""/>
      <w:lvlJc w:val="left"/>
      <w:pPr>
        <w:ind w:left="1146" w:hanging="360"/>
      </w:pPr>
      <w:rPr>
        <w:rFonts w:ascii="Wingdings" w:hAnsi="Wingdings" w:hint="default"/>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6" w15:restartNumberingAfterBreak="0">
    <w:nsid w:val="16737DAE"/>
    <w:multiLevelType w:val="hybridMultilevel"/>
    <w:tmpl w:val="CCF44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431CD4"/>
    <w:multiLevelType w:val="multilevel"/>
    <w:tmpl w:val="8C4806A6"/>
    <w:lvl w:ilvl="0">
      <w:start w:val="1"/>
      <w:numFmt w:val="decimal"/>
      <w:lvlText w:val="%1."/>
      <w:lvlJc w:val="left"/>
      <w:pPr>
        <w:ind w:left="426" w:hanging="360"/>
      </w:pPr>
      <w:rPr>
        <w:b/>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8" w15:restartNumberingAfterBreak="0">
    <w:nsid w:val="18287B01"/>
    <w:multiLevelType w:val="hybridMultilevel"/>
    <w:tmpl w:val="9ED6210A"/>
    <w:lvl w:ilvl="0" w:tplc="0BA051AC">
      <w:start w:val="6"/>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9062A08"/>
    <w:multiLevelType w:val="hybridMultilevel"/>
    <w:tmpl w:val="250A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2C55CD"/>
    <w:multiLevelType w:val="hybridMultilevel"/>
    <w:tmpl w:val="739A6E6A"/>
    <w:lvl w:ilvl="0" w:tplc="CBEA7664">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8EE5BDA"/>
    <w:multiLevelType w:val="hybridMultilevel"/>
    <w:tmpl w:val="D6EEE3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D4B64C7"/>
    <w:multiLevelType w:val="multilevel"/>
    <w:tmpl w:val="0F7456B6"/>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964BE0"/>
    <w:multiLevelType w:val="multilevel"/>
    <w:tmpl w:val="0C72E9E2"/>
    <w:lvl w:ilvl="0">
      <w:start w:val="1"/>
      <w:numFmt w:val="decimal"/>
      <w:lvlText w:val="%1."/>
      <w:lvlJc w:val="left"/>
      <w:pPr>
        <w:ind w:left="426" w:hanging="360"/>
      </w:pPr>
      <w:rPr>
        <w:b/>
      </w:rPr>
    </w:lvl>
    <w:lvl w:ilvl="1">
      <w:start w:val="1"/>
      <w:numFmt w:val="lowerLetter"/>
      <w:lvlText w:val="%2)"/>
      <w:lvlJc w:val="lef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7" w15:restartNumberingAfterBreak="0">
    <w:nsid w:val="36884C07"/>
    <w:multiLevelType w:val="hybridMultilevel"/>
    <w:tmpl w:val="DFF4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1F5EEA"/>
    <w:multiLevelType w:val="hybridMultilevel"/>
    <w:tmpl w:val="00423288"/>
    <w:lvl w:ilvl="0" w:tplc="7BE8FBBE">
      <w:start w:val="3"/>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896C6C"/>
    <w:multiLevelType w:val="multilevel"/>
    <w:tmpl w:val="DF6CC574"/>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1"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83019C"/>
    <w:multiLevelType w:val="hybridMultilevel"/>
    <w:tmpl w:val="BBD46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E2026D"/>
    <w:multiLevelType w:val="multilevel"/>
    <w:tmpl w:val="27101B0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6418AD"/>
    <w:multiLevelType w:val="hybridMultilevel"/>
    <w:tmpl w:val="B28416B8"/>
    <w:lvl w:ilvl="0" w:tplc="080A0017">
      <w:start w:val="1"/>
      <w:numFmt w:val="lowerLetter"/>
      <w:lvlText w:val="%1)"/>
      <w:lvlJc w:val="left"/>
      <w:pPr>
        <w:ind w:left="1545" w:hanging="360"/>
      </w:pPr>
    </w:lvl>
    <w:lvl w:ilvl="1" w:tplc="080A0019" w:tentative="1">
      <w:start w:val="1"/>
      <w:numFmt w:val="lowerLetter"/>
      <w:lvlText w:val="%2."/>
      <w:lvlJc w:val="left"/>
      <w:pPr>
        <w:ind w:left="2265" w:hanging="360"/>
      </w:pPr>
    </w:lvl>
    <w:lvl w:ilvl="2" w:tplc="080A001B" w:tentative="1">
      <w:start w:val="1"/>
      <w:numFmt w:val="lowerRoman"/>
      <w:lvlText w:val="%3."/>
      <w:lvlJc w:val="right"/>
      <w:pPr>
        <w:ind w:left="2985" w:hanging="180"/>
      </w:pPr>
    </w:lvl>
    <w:lvl w:ilvl="3" w:tplc="080A000F" w:tentative="1">
      <w:start w:val="1"/>
      <w:numFmt w:val="decimal"/>
      <w:lvlText w:val="%4."/>
      <w:lvlJc w:val="left"/>
      <w:pPr>
        <w:ind w:left="3705" w:hanging="360"/>
      </w:pPr>
    </w:lvl>
    <w:lvl w:ilvl="4" w:tplc="080A0019" w:tentative="1">
      <w:start w:val="1"/>
      <w:numFmt w:val="lowerLetter"/>
      <w:lvlText w:val="%5."/>
      <w:lvlJc w:val="left"/>
      <w:pPr>
        <w:ind w:left="4425" w:hanging="360"/>
      </w:pPr>
    </w:lvl>
    <w:lvl w:ilvl="5" w:tplc="080A001B" w:tentative="1">
      <w:start w:val="1"/>
      <w:numFmt w:val="lowerRoman"/>
      <w:lvlText w:val="%6."/>
      <w:lvlJc w:val="right"/>
      <w:pPr>
        <w:ind w:left="5145" w:hanging="180"/>
      </w:pPr>
    </w:lvl>
    <w:lvl w:ilvl="6" w:tplc="080A000F" w:tentative="1">
      <w:start w:val="1"/>
      <w:numFmt w:val="decimal"/>
      <w:lvlText w:val="%7."/>
      <w:lvlJc w:val="left"/>
      <w:pPr>
        <w:ind w:left="5865" w:hanging="360"/>
      </w:pPr>
    </w:lvl>
    <w:lvl w:ilvl="7" w:tplc="080A0019" w:tentative="1">
      <w:start w:val="1"/>
      <w:numFmt w:val="lowerLetter"/>
      <w:lvlText w:val="%8."/>
      <w:lvlJc w:val="left"/>
      <w:pPr>
        <w:ind w:left="6585" w:hanging="360"/>
      </w:pPr>
    </w:lvl>
    <w:lvl w:ilvl="8" w:tplc="080A001B" w:tentative="1">
      <w:start w:val="1"/>
      <w:numFmt w:val="lowerRoman"/>
      <w:lvlText w:val="%9."/>
      <w:lvlJc w:val="right"/>
      <w:pPr>
        <w:ind w:left="7305" w:hanging="180"/>
      </w:pPr>
    </w:lvl>
  </w:abstractNum>
  <w:abstractNum w:abstractNumId="26" w15:restartNumberingAfterBreak="0">
    <w:nsid w:val="5A0947F4"/>
    <w:multiLevelType w:val="hybridMultilevel"/>
    <w:tmpl w:val="1C4E4F2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5CAC0103"/>
    <w:multiLevelType w:val="multilevel"/>
    <w:tmpl w:val="41DE4984"/>
    <w:lvl w:ilvl="0">
      <w:start w:val="1"/>
      <w:numFmt w:val="decimal"/>
      <w:lvlText w:val="%1."/>
      <w:lvlJc w:val="left"/>
      <w:pPr>
        <w:ind w:left="426" w:hanging="360"/>
      </w:pPr>
      <w:rPr>
        <w:b/>
      </w:rPr>
    </w:lvl>
    <w:lvl w:ilvl="1">
      <w:start w:val="1"/>
      <w:numFmt w:val="bullet"/>
      <w:lvlText w:val=""/>
      <w:lvlJc w:val="left"/>
      <w:pPr>
        <w:ind w:left="1146" w:hanging="360"/>
      </w:pPr>
      <w:rPr>
        <w:rFonts w:ascii="Wingdings" w:hAnsi="Wingdings" w:hint="default"/>
        <w:b w:val="0"/>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8" w15:restartNumberingAfterBreak="0">
    <w:nsid w:val="5FB90544"/>
    <w:multiLevelType w:val="hybridMultilevel"/>
    <w:tmpl w:val="84040D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636E4C43"/>
    <w:multiLevelType w:val="multilevel"/>
    <w:tmpl w:val="E4E6DD44"/>
    <w:lvl w:ilvl="0">
      <w:start w:val="1"/>
      <w:numFmt w:val="lowerLetter"/>
      <w:lvlText w:val="%1)"/>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463116"/>
    <w:multiLevelType w:val="hybridMultilevel"/>
    <w:tmpl w:val="90B4B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71449553">
    <w:abstractNumId w:val="17"/>
  </w:num>
  <w:num w:numId="2" w16cid:durableId="1405369125">
    <w:abstractNumId w:val="6"/>
  </w:num>
  <w:num w:numId="3" w16cid:durableId="810093992">
    <w:abstractNumId w:val="24"/>
  </w:num>
  <w:num w:numId="4" w16cid:durableId="2088307541">
    <w:abstractNumId w:val="15"/>
  </w:num>
  <w:num w:numId="5" w16cid:durableId="808791214">
    <w:abstractNumId w:val="30"/>
  </w:num>
  <w:num w:numId="6" w16cid:durableId="1953243016">
    <w:abstractNumId w:val="0"/>
  </w:num>
  <w:num w:numId="7" w16cid:durableId="1430004452">
    <w:abstractNumId w:val="29"/>
  </w:num>
  <w:num w:numId="8" w16cid:durableId="2013877502">
    <w:abstractNumId w:val="7"/>
  </w:num>
  <w:num w:numId="9" w16cid:durableId="881135713">
    <w:abstractNumId w:val="21"/>
  </w:num>
  <w:num w:numId="10" w16cid:durableId="2089187733">
    <w:abstractNumId w:val="2"/>
  </w:num>
  <w:num w:numId="11" w16cid:durableId="781998487">
    <w:abstractNumId w:val="13"/>
  </w:num>
  <w:num w:numId="12" w16cid:durableId="482311337">
    <w:abstractNumId w:val="3"/>
  </w:num>
  <w:num w:numId="13" w16cid:durableId="619068521">
    <w:abstractNumId w:val="22"/>
  </w:num>
  <w:num w:numId="14" w16cid:durableId="1146704956">
    <w:abstractNumId w:val="28"/>
  </w:num>
  <w:num w:numId="15" w16cid:durableId="1535845438">
    <w:abstractNumId w:val="19"/>
  </w:num>
  <w:num w:numId="16" w16cid:durableId="1633247692">
    <w:abstractNumId w:val="26"/>
  </w:num>
  <w:num w:numId="17" w16cid:durableId="505099990">
    <w:abstractNumId w:val="31"/>
  </w:num>
  <w:num w:numId="18" w16cid:durableId="304550708">
    <w:abstractNumId w:val="5"/>
  </w:num>
  <w:num w:numId="19" w16cid:durableId="83309002">
    <w:abstractNumId w:val="14"/>
  </w:num>
  <w:num w:numId="20" w16cid:durableId="833452571">
    <w:abstractNumId w:val="27"/>
  </w:num>
  <w:num w:numId="21" w16cid:durableId="543907691">
    <w:abstractNumId w:val="23"/>
  </w:num>
  <w:num w:numId="22" w16cid:durableId="459107862">
    <w:abstractNumId w:val="16"/>
  </w:num>
  <w:num w:numId="23" w16cid:durableId="1721977509">
    <w:abstractNumId w:val="4"/>
  </w:num>
  <w:num w:numId="24" w16cid:durableId="1027029104">
    <w:abstractNumId w:val="1"/>
  </w:num>
  <w:num w:numId="25" w16cid:durableId="203643680">
    <w:abstractNumId w:val="10"/>
  </w:num>
  <w:num w:numId="26" w16cid:durableId="1584799204">
    <w:abstractNumId w:val="9"/>
    <w:lvlOverride w:ilvl="0">
      <w:startOverride w:val="1"/>
    </w:lvlOverride>
    <w:lvlOverride w:ilvl="1"/>
    <w:lvlOverride w:ilvl="2"/>
    <w:lvlOverride w:ilvl="3"/>
    <w:lvlOverride w:ilvl="4"/>
    <w:lvlOverride w:ilvl="5"/>
    <w:lvlOverride w:ilvl="6"/>
    <w:lvlOverride w:ilvl="7"/>
    <w:lvlOverride w:ilvl="8"/>
  </w:num>
  <w:num w:numId="27" w16cid:durableId="1519734666">
    <w:abstractNumId w:val="11"/>
    <w:lvlOverride w:ilvl="0">
      <w:startOverride w:val="1"/>
    </w:lvlOverride>
    <w:lvlOverride w:ilvl="1"/>
    <w:lvlOverride w:ilvl="2"/>
    <w:lvlOverride w:ilvl="3"/>
    <w:lvlOverride w:ilvl="4"/>
    <w:lvlOverride w:ilvl="5"/>
    <w:lvlOverride w:ilvl="6"/>
    <w:lvlOverride w:ilvl="7"/>
    <w:lvlOverride w:ilvl="8"/>
  </w:num>
  <w:num w:numId="28" w16cid:durableId="204867987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2508510">
    <w:abstractNumId w:val="12"/>
  </w:num>
  <w:num w:numId="30" w16cid:durableId="51006620">
    <w:abstractNumId w:val="25"/>
  </w:num>
  <w:num w:numId="31" w16cid:durableId="954093608">
    <w:abstractNumId w:val="20"/>
  </w:num>
  <w:num w:numId="32" w16cid:durableId="1849130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FF"/>
    <w:rsid w:val="00021DE2"/>
    <w:rsid w:val="000249B9"/>
    <w:rsid w:val="0002517A"/>
    <w:rsid w:val="00044FAD"/>
    <w:rsid w:val="00086CC3"/>
    <w:rsid w:val="000B6758"/>
    <w:rsid w:val="00101AEA"/>
    <w:rsid w:val="0010517F"/>
    <w:rsid w:val="00121351"/>
    <w:rsid w:val="0013312E"/>
    <w:rsid w:val="0015618D"/>
    <w:rsid w:val="00195B38"/>
    <w:rsid w:val="001E27F8"/>
    <w:rsid w:val="00214DFB"/>
    <w:rsid w:val="00260DCA"/>
    <w:rsid w:val="0026225C"/>
    <w:rsid w:val="0027538E"/>
    <w:rsid w:val="002B015F"/>
    <w:rsid w:val="002C3AE1"/>
    <w:rsid w:val="002E321B"/>
    <w:rsid w:val="00304346"/>
    <w:rsid w:val="00317772"/>
    <w:rsid w:val="00323E4F"/>
    <w:rsid w:val="00340C9F"/>
    <w:rsid w:val="00373F90"/>
    <w:rsid w:val="00386AA0"/>
    <w:rsid w:val="003A1D2A"/>
    <w:rsid w:val="003B0966"/>
    <w:rsid w:val="00424314"/>
    <w:rsid w:val="004317D7"/>
    <w:rsid w:val="0043720A"/>
    <w:rsid w:val="0045421F"/>
    <w:rsid w:val="004729C4"/>
    <w:rsid w:val="00482FC4"/>
    <w:rsid w:val="004865E0"/>
    <w:rsid w:val="004A0F88"/>
    <w:rsid w:val="004F6364"/>
    <w:rsid w:val="00503EE3"/>
    <w:rsid w:val="00507E25"/>
    <w:rsid w:val="00512F6A"/>
    <w:rsid w:val="00517F5C"/>
    <w:rsid w:val="00535745"/>
    <w:rsid w:val="005464F2"/>
    <w:rsid w:val="00576F7C"/>
    <w:rsid w:val="005A65C2"/>
    <w:rsid w:val="005C136F"/>
    <w:rsid w:val="005C1BDA"/>
    <w:rsid w:val="00603FFF"/>
    <w:rsid w:val="00633C1F"/>
    <w:rsid w:val="00637E59"/>
    <w:rsid w:val="006558B0"/>
    <w:rsid w:val="00674875"/>
    <w:rsid w:val="00676994"/>
    <w:rsid w:val="0068235F"/>
    <w:rsid w:val="006B1221"/>
    <w:rsid w:val="006B69A8"/>
    <w:rsid w:val="006C069E"/>
    <w:rsid w:val="006E0DBD"/>
    <w:rsid w:val="006F4AA1"/>
    <w:rsid w:val="00703C0A"/>
    <w:rsid w:val="00711908"/>
    <w:rsid w:val="007255BF"/>
    <w:rsid w:val="0073289C"/>
    <w:rsid w:val="0075108E"/>
    <w:rsid w:val="00772B48"/>
    <w:rsid w:val="007A1865"/>
    <w:rsid w:val="007C11B2"/>
    <w:rsid w:val="007D1F34"/>
    <w:rsid w:val="008053CE"/>
    <w:rsid w:val="0080597B"/>
    <w:rsid w:val="00835E78"/>
    <w:rsid w:val="00841854"/>
    <w:rsid w:val="00850235"/>
    <w:rsid w:val="00861004"/>
    <w:rsid w:val="00870652"/>
    <w:rsid w:val="00884358"/>
    <w:rsid w:val="008B4219"/>
    <w:rsid w:val="008D6373"/>
    <w:rsid w:val="008E7A97"/>
    <w:rsid w:val="00904FE7"/>
    <w:rsid w:val="00905D28"/>
    <w:rsid w:val="00906A17"/>
    <w:rsid w:val="0091292D"/>
    <w:rsid w:val="00922028"/>
    <w:rsid w:val="00922FBF"/>
    <w:rsid w:val="00925E3B"/>
    <w:rsid w:val="009266B7"/>
    <w:rsid w:val="009317F1"/>
    <w:rsid w:val="009333B7"/>
    <w:rsid w:val="00943BF5"/>
    <w:rsid w:val="00961E1C"/>
    <w:rsid w:val="009649EE"/>
    <w:rsid w:val="00967A5D"/>
    <w:rsid w:val="009B6769"/>
    <w:rsid w:val="009C4D3F"/>
    <w:rsid w:val="009D1FD5"/>
    <w:rsid w:val="00A02D25"/>
    <w:rsid w:val="00A33443"/>
    <w:rsid w:val="00A466D4"/>
    <w:rsid w:val="00A52842"/>
    <w:rsid w:val="00A63A7A"/>
    <w:rsid w:val="00A77067"/>
    <w:rsid w:val="00A942F8"/>
    <w:rsid w:val="00AA3FB5"/>
    <w:rsid w:val="00AF68AD"/>
    <w:rsid w:val="00AF6936"/>
    <w:rsid w:val="00B05997"/>
    <w:rsid w:val="00B10ACB"/>
    <w:rsid w:val="00B41114"/>
    <w:rsid w:val="00B43B76"/>
    <w:rsid w:val="00B77DF6"/>
    <w:rsid w:val="00B82430"/>
    <w:rsid w:val="00BB193F"/>
    <w:rsid w:val="00BB7614"/>
    <w:rsid w:val="00BC51D4"/>
    <w:rsid w:val="00BC531E"/>
    <w:rsid w:val="00BD4F6D"/>
    <w:rsid w:val="00C00C9F"/>
    <w:rsid w:val="00C020E0"/>
    <w:rsid w:val="00C04C2A"/>
    <w:rsid w:val="00C2244E"/>
    <w:rsid w:val="00C23478"/>
    <w:rsid w:val="00C34209"/>
    <w:rsid w:val="00C768EF"/>
    <w:rsid w:val="00C83D1C"/>
    <w:rsid w:val="00C848BB"/>
    <w:rsid w:val="00C921A5"/>
    <w:rsid w:val="00CB307A"/>
    <w:rsid w:val="00CB38A5"/>
    <w:rsid w:val="00CC1387"/>
    <w:rsid w:val="00CD19FF"/>
    <w:rsid w:val="00CE6A74"/>
    <w:rsid w:val="00D139D7"/>
    <w:rsid w:val="00D23EBF"/>
    <w:rsid w:val="00D27E2F"/>
    <w:rsid w:val="00D27F4A"/>
    <w:rsid w:val="00D308B4"/>
    <w:rsid w:val="00D36608"/>
    <w:rsid w:val="00D46EB9"/>
    <w:rsid w:val="00DB067D"/>
    <w:rsid w:val="00DC0624"/>
    <w:rsid w:val="00DC5D31"/>
    <w:rsid w:val="00E26113"/>
    <w:rsid w:val="00E651CC"/>
    <w:rsid w:val="00E920B2"/>
    <w:rsid w:val="00E921C1"/>
    <w:rsid w:val="00EA6CA6"/>
    <w:rsid w:val="00EB2B89"/>
    <w:rsid w:val="00EC2C8A"/>
    <w:rsid w:val="00ED70E1"/>
    <w:rsid w:val="00F021CA"/>
    <w:rsid w:val="00F234A3"/>
    <w:rsid w:val="00F25AFF"/>
    <w:rsid w:val="00F30745"/>
    <w:rsid w:val="00F61836"/>
    <w:rsid w:val="00F726F5"/>
    <w:rsid w:val="00F91006"/>
    <w:rsid w:val="00F95118"/>
    <w:rsid w:val="00FC7386"/>
    <w:rsid w:val="00FE0C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785F8"/>
  <w15:chartTrackingRefBased/>
  <w15:docId w15:val="{4936E4FB-4798-B344-A674-477545FA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67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F6936"/>
    <w:pPr>
      <w:keepNext/>
      <w:keepLines/>
      <w:spacing w:before="40"/>
      <w:outlineLvl w:val="1"/>
    </w:pPr>
    <w:rPr>
      <w:rFonts w:ascii="Calibri" w:eastAsia="Calibri" w:hAnsi="Calibri" w:cs="Calibri"/>
      <w:color w:val="2E75B5"/>
      <w:sz w:val="26"/>
      <w:szCs w:val="26"/>
      <w:lang w:eastAsia="es-MX"/>
    </w:rPr>
  </w:style>
  <w:style w:type="paragraph" w:styleId="Ttulo3">
    <w:name w:val="heading 3"/>
    <w:basedOn w:val="Normal"/>
    <w:next w:val="Normal"/>
    <w:link w:val="Ttulo3Car"/>
    <w:uiPriority w:val="9"/>
    <w:semiHidden/>
    <w:unhideWhenUsed/>
    <w:qFormat/>
    <w:rsid w:val="00C921A5"/>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5AFF"/>
    <w:pPr>
      <w:ind w:left="720"/>
      <w:contextualSpacing/>
    </w:pPr>
    <w:rPr>
      <w:rFonts w:ascii="Century Gothic" w:eastAsia="Times New Roman" w:hAnsi="Century Gothic" w:cs="Times New Roman"/>
      <w:sz w:val="22"/>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25AFF"/>
    <w:rPr>
      <w:rFonts w:ascii="Century Gothic" w:eastAsia="Times New Roman" w:hAnsi="Century Gothic" w:cs="Times New Roman"/>
      <w:sz w:val="22"/>
      <w:lang w:eastAsia="es-ES"/>
    </w:rPr>
  </w:style>
  <w:style w:type="character" w:customStyle="1" w:styleId="Ttulo2Car">
    <w:name w:val="Título 2 Car"/>
    <w:basedOn w:val="Fuentedeprrafopredeter"/>
    <w:link w:val="Ttulo2"/>
    <w:uiPriority w:val="9"/>
    <w:rsid w:val="00AF6936"/>
    <w:rPr>
      <w:rFonts w:ascii="Calibri" w:eastAsia="Calibri" w:hAnsi="Calibri" w:cs="Calibri"/>
      <w:color w:val="2E75B5"/>
      <w:sz w:val="26"/>
      <w:szCs w:val="26"/>
      <w:lang w:eastAsia="es-MX"/>
    </w:rPr>
  </w:style>
  <w:style w:type="table" w:styleId="Tablaconcuadrcula">
    <w:name w:val="Table Grid"/>
    <w:basedOn w:val="Tablanormal"/>
    <w:uiPriority w:val="39"/>
    <w:rsid w:val="00A5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B6758"/>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1E27F8"/>
    <w:pPr>
      <w:spacing w:after="100"/>
    </w:pPr>
  </w:style>
  <w:style w:type="character" w:styleId="Hipervnculo">
    <w:name w:val="Hyperlink"/>
    <w:basedOn w:val="Fuentedeprrafopredeter"/>
    <w:uiPriority w:val="99"/>
    <w:unhideWhenUsed/>
    <w:rsid w:val="001E27F8"/>
    <w:rPr>
      <w:color w:val="0563C1" w:themeColor="hyperlink"/>
      <w:u w:val="single"/>
    </w:rPr>
  </w:style>
  <w:style w:type="paragraph" w:styleId="Encabezado">
    <w:name w:val="header"/>
    <w:basedOn w:val="Normal"/>
    <w:link w:val="EncabezadoCar"/>
    <w:uiPriority w:val="99"/>
    <w:unhideWhenUsed/>
    <w:rsid w:val="001E27F8"/>
    <w:pPr>
      <w:tabs>
        <w:tab w:val="center" w:pos="4419"/>
        <w:tab w:val="right" w:pos="8838"/>
      </w:tabs>
    </w:pPr>
  </w:style>
  <w:style w:type="character" w:customStyle="1" w:styleId="EncabezadoCar">
    <w:name w:val="Encabezado Car"/>
    <w:basedOn w:val="Fuentedeprrafopredeter"/>
    <w:link w:val="Encabezado"/>
    <w:uiPriority w:val="99"/>
    <w:rsid w:val="001E27F8"/>
  </w:style>
  <w:style w:type="paragraph" w:styleId="Piedepgina">
    <w:name w:val="footer"/>
    <w:basedOn w:val="Normal"/>
    <w:link w:val="PiedepginaCar"/>
    <w:uiPriority w:val="99"/>
    <w:unhideWhenUsed/>
    <w:rsid w:val="001E27F8"/>
    <w:pPr>
      <w:tabs>
        <w:tab w:val="center" w:pos="4419"/>
        <w:tab w:val="right" w:pos="8838"/>
      </w:tabs>
    </w:pPr>
  </w:style>
  <w:style w:type="character" w:customStyle="1" w:styleId="PiedepginaCar">
    <w:name w:val="Pie de página Car"/>
    <w:basedOn w:val="Fuentedeprrafopredeter"/>
    <w:link w:val="Piedepgina"/>
    <w:uiPriority w:val="99"/>
    <w:rsid w:val="001E27F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3312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3312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13312E"/>
    <w:rPr>
      <w:vertAlign w:val="superscript"/>
    </w:rPr>
  </w:style>
  <w:style w:type="character" w:customStyle="1" w:styleId="Ttulo3Car">
    <w:name w:val="Título 3 Car"/>
    <w:basedOn w:val="Fuentedeprrafopredeter"/>
    <w:link w:val="Ttulo3"/>
    <w:uiPriority w:val="9"/>
    <w:semiHidden/>
    <w:rsid w:val="00C921A5"/>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044FAD"/>
    <w:rPr>
      <w:sz w:val="16"/>
      <w:szCs w:val="16"/>
    </w:rPr>
  </w:style>
  <w:style w:type="paragraph" w:styleId="Textocomentario">
    <w:name w:val="annotation text"/>
    <w:basedOn w:val="Normal"/>
    <w:link w:val="TextocomentarioCar"/>
    <w:uiPriority w:val="99"/>
    <w:semiHidden/>
    <w:unhideWhenUsed/>
    <w:rsid w:val="00044FAD"/>
    <w:rPr>
      <w:sz w:val="20"/>
      <w:szCs w:val="20"/>
    </w:rPr>
  </w:style>
  <w:style w:type="character" w:customStyle="1" w:styleId="TextocomentarioCar">
    <w:name w:val="Texto comentario Car"/>
    <w:basedOn w:val="Fuentedeprrafopredeter"/>
    <w:link w:val="Textocomentario"/>
    <w:uiPriority w:val="99"/>
    <w:semiHidden/>
    <w:rsid w:val="00044FAD"/>
    <w:rPr>
      <w:sz w:val="20"/>
      <w:szCs w:val="20"/>
    </w:rPr>
  </w:style>
  <w:style w:type="paragraph" w:styleId="Asuntodelcomentario">
    <w:name w:val="annotation subject"/>
    <w:basedOn w:val="Textocomentario"/>
    <w:next w:val="Textocomentario"/>
    <w:link w:val="AsuntodelcomentarioCar"/>
    <w:uiPriority w:val="99"/>
    <w:semiHidden/>
    <w:unhideWhenUsed/>
    <w:rsid w:val="00044FAD"/>
    <w:rPr>
      <w:b/>
      <w:bCs/>
    </w:rPr>
  </w:style>
  <w:style w:type="character" w:customStyle="1" w:styleId="AsuntodelcomentarioCar">
    <w:name w:val="Asunto del comentario Car"/>
    <w:basedOn w:val="TextocomentarioCar"/>
    <w:link w:val="Asuntodelcomentario"/>
    <w:uiPriority w:val="99"/>
    <w:semiHidden/>
    <w:rsid w:val="00044FAD"/>
    <w:rPr>
      <w:b/>
      <w:bCs/>
      <w:sz w:val="20"/>
      <w:szCs w:val="20"/>
    </w:rPr>
  </w:style>
  <w:style w:type="paragraph" w:styleId="Textodeglobo">
    <w:name w:val="Balloon Text"/>
    <w:basedOn w:val="Normal"/>
    <w:link w:val="TextodegloboCar"/>
    <w:uiPriority w:val="99"/>
    <w:semiHidden/>
    <w:unhideWhenUsed/>
    <w:rsid w:val="00044F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4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7320">
      <w:bodyDiv w:val="1"/>
      <w:marLeft w:val="0"/>
      <w:marRight w:val="0"/>
      <w:marTop w:val="0"/>
      <w:marBottom w:val="0"/>
      <w:divBdr>
        <w:top w:val="none" w:sz="0" w:space="0" w:color="auto"/>
        <w:left w:val="none" w:sz="0" w:space="0" w:color="auto"/>
        <w:bottom w:val="none" w:sz="0" w:space="0" w:color="auto"/>
        <w:right w:val="none" w:sz="0" w:space="0" w:color="auto"/>
      </w:divBdr>
    </w:div>
    <w:div w:id="138153124">
      <w:bodyDiv w:val="1"/>
      <w:marLeft w:val="0"/>
      <w:marRight w:val="0"/>
      <w:marTop w:val="0"/>
      <w:marBottom w:val="0"/>
      <w:divBdr>
        <w:top w:val="none" w:sz="0" w:space="0" w:color="auto"/>
        <w:left w:val="none" w:sz="0" w:space="0" w:color="auto"/>
        <w:bottom w:val="none" w:sz="0" w:space="0" w:color="auto"/>
        <w:right w:val="none" w:sz="0" w:space="0" w:color="auto"/>
      </w:divBdr>
      <w:divsChild>
        <w:div w:id="1263732293">
          <w:marLeft w:val="0"/>
          <w:marRight w:val="0"/>
          <w:marTop w:val="0"/>
          <w:marBottom w:val="360"/>
          <w:divBdr>
            <w:top w:val="none" w:sz="0" w:space="0" w:color="auto"/>
            <w:left w:val="none" w:sz="0" w:space="0" w:color="auto"/>
            <w:bottom w:val="none" w:sz="0" w:space="0" w:color="auto"/>
            <w:right w:val="none" w:sz="0" w:space="0" w:color="auto"/>
          </w:divBdr>
        </w:div>
      </w:divsChild>
    </w:div>
    <w:div w:id="317853154">
      <w:bodyDiv w:val="1"/>
      <w:marLeft w:val="0"/>
      <w:marRight w:val="0"/>
      <w:marTop w:val="0"/>
      <w:marBottom w:val="0"/>
      <w:divBdr>
        <w:top w:val="none" w:sz="0" w:space="0" w:color="auto"/>
        <w:left w:val="none" w:sz="0" w:space="0" w:color="auto"/>
        <w:bottom w:val="none" w:sz="0" w:space="0" w:color="auto"/>
        <w:right w:val="none" w:sz="0" w:space="0" w:color="auto"/>
      </w:divBdr>
    </w:div>
    <w:div w:id="601643088">
      <w:bodyDiv w:val="1"/>
      <w:marLeft w:val="0"/>
      <w:marRight w:val="0"/>
      <w:marTop w:val="0"/>
      <w:marBottom w:val="0"/>
      <w:divBdr>
        <w:top w:val="none" w:sz="0" w:space="0" w:color="auto"/>
        <w:left w:val="none" w:sz="0" w:space="0" w:color="auto"/>
        <w:bottom w:val="none" w:sz="0" w:space="0" w:color="auto"/>
        <w:right w:val="none" w:sz="0" w:space="0" w:color="auto"/>
      </w:divBdr>
      <w:divsChild>
        <w:div w:id="1136410685">
          <w:marLeft w:val="0"/>
          <w:marRight w:val="0"/>
          <w:marTop w:val="0"/>
          <w:marBottom w:val="101"/>
          <w:divBdr>
            <w:top w:val="none" w:sz="0" w:space="0" w:color="auto"/>
            <w:left w:val="none" w:sz="0" w:space="0" w:color="auto"/>
            <w:bottom w:val="none" w:sz="0" w:space="0" w:color="auto"/>
            <w:right w:val="none" w:sz="0" w:space="0" w:color="auto"/>
          </w:divBdr>
        </w:div>
        <w:div w:id="2118139182">
          <w:marLeft w:val="864"/>
          <w:marRight w:val="0"/>
          <w:marTop w:val="0"/>
          <w:marBottom w:val="101"/>
          <w:divBdr>
            <w:top w:val="none" w:sz="0" w:space="0" w:color="auto"/>
            <w:left w:val="none" w:sz="0" w:space="0" w:color="auto"/>
            <w:bottom w:val="none" w:sz="0" w:space="0" w:color="auto"/>
            <w:right w:val="none" w:sz="0" w:space="0" w:color="auto"/>
          </w:divBdr>
        </w:div>
        <w:div w:id="753892849">
          <w:marLeft w:val="864"/>
          <w:marRight w:val="0"/>
          <w:marTop w:val="0"/>
          <w:marBottom w:val="101"/>
          <w:divBdr>
            <w:top w:val="none" w:sz="0" w:space="0" w:color="auto"/>
            <w:left w:val="none" w:sz="0" w:space="0" w:color="auto"/>
            <w:bottom w:val="none" w:sz="0" w:space="0" w:color="auto"/>
            <w:right w:val="none" w:sz="0" w:space="0" w:color="auto"/>
          </w:divBdr>
        </w:div>
        <w:div w:id="1050886020">
          <w:marLeft w:val="864"/>
          <w:marRight w:val="0"/>
          <w:marTop w:val="0"/>
          <w:marBottom w:val="101"/>
          <w:divBdr>
            <w:top w:val="none" w:sz="0" w:space="0" w:color="auto"/>
            <w:left w:val="none" w:sz="0" w:space="0" w:color="auto"/>
            <w:bottom w:val="none" w:sz="0" w:space="0" w:color="auto"/>
            <w:right w:val="none" w:sz="0" w:space="0" w:color="auto"/>
          </w:divBdr>
        </w:div>
        <w:div w:id="1383022380">
          <w:marLeft w:val="864"/>
          <w:marRight w:val="0"/>
          <w:marTop w:val="0"/>
          <w:marBottom w:val="101"/>
          <w:divBdr>
            <w:top w:val="none" w:sz="0" w:space="0" w:color="auto"/>
            <w:left w:val="none" w:sz="0" w:space="0" w:color="auto"/>
            <w:bottom w:val="none" w:sz="0" w:space="0" w:color="auto"/>
            <w:right w:val="none" w:sz="0" w:space="0" w:color="auto"/>
          </w:divBdr>
        </w:div>
      </w:divsChild>
    </w:div>
    <w:div w:id="911039822">
      <w:bodyDiv w:val="1"/>
      <w:marLeft w:val="0"/>
      <w:marRight w:val="0"/>
      <w:marTop w:val="0"/>
      <w:marBottom w:val="0"/>
      <w:divBdr>
        <w:top w:val="none" w:sz="0" w:space="0" w:color="auto"/>
        <w:left w:val="none" w:sz="0" w:space="0" w:color="auto"/>
        <w:bottom w:val="none" w:sz="0" w:space="0" w:color="auto"/>
        <w:right w:val="none" w:sz="0" w:space="0" w:color="auto"/>
      </w:divBdr>
    </w:div>
    <w:div w:id="1075590681">
      <w:bodyDiv w:val="1"/>
      <w:marLeft w:val="0"/>
      <w:marRight w:val="0"/>
      <w:marTop w:val="0"/>
      <w:marBottom w:val="0"/>
      <w:divBdr>
        <w:top w:val="none" w:sz="0" w:space="0" w:color="auto"/>
        <w:left w:val="none" w:sz="0" w:space="0" w:color="auto"/>
        <w:bottom w:val="none" w:sz="0" w:space="0" w:color="auto"/>
        <w:right w:val="none" w:sz="0" w:space="0" w:color="auto"/>
      </w:divBdr>
      <w:divsChild>
        <w:div w:id="1015569738">
          <w:marLeft w:val="0"/>
          <w:marRight w:val="0"/>
          <w:marTop w:val="0"/>
          <w:marBottom w:val="101"/>
          <w:divBdr>
            <w:top w:val="none" w:sz="0" w:space="0" w:color="auto"/>
            <w:left w:val="none" w:sz="0" w:space="0" w:color="auto"/>
            <w:bottom w:val="none" w:sz="0" w:space="0" w:color="auto"/>
            <w:right w:val="none" w:sz="0" w:space="0" w:color="auto"/>
          </w:divBdr>
        </w:div>
        <w:div w:id="2029476845">
          <w:marLeft w:val="0"/>
          <w:marRight w:val="0"/>
          <w:marTop w:val="0"/>
          <w:marBottom w:val="82"/>
          <w:divBdr>
            <w:top w:val="none" w:sz="0" w:space="0" w:color="auto"/>
            <w:left w:val="none" w:sz="0" w:space="0" w:color="auto"/>
            <w:bottom w:val="none" w:sz="0" w:space="0" w:color="auto"/>
            <w:right w:val="none" w:sz="0" w:space="0" w:color="auto"/>
          </w:divBdr>
        </w:div>
      </w:divsChild>
    </w:div>
    <w:div w:id="1083184023">
      <w:bodyDiv w:val="1"/>
      <w:marLeft w:val="0"/>
      <w:marRight w:val="0"/>
      <w:marTop w:val="0"/>
      <w:marBottom w:val="0"/>
      <w:divBdr>
        <w:top w:val="none" w:sz="0" w:space="0" w:color="auto"/>
        <w:left w:val="none" w:sz="0" w:space="0" w:color="auto"/>
        <w:bottom w:val="none" w:sz="0" w:space="0" w:color="auto"/>
        <w:right w:val="none" w:sz="0" w:space="0" w:color="auto"/>
      </w:divBdr>
      <w:divsChild>
        <w:div w:id="450973533">
          <w:marLeft w:val="0"/>
          <w:marRight w:val="0"/>
          <w:marTop w:val="0"/>
          <w:marBottom w:val="101"/>
          <w:divBdr>
            <w:top w:val="none" w:sz="0" w:space="0" w:color="auto"/>
            <w:left w:val="none" w:sz="0" w:space="0" w:color="auto"/>
            <w:bottom w:val="none" w:sz="0" w:space="0" w:color="auto"/>
            <w:right w:val="none" w:sz="0" w:space="0" w:color="auto"/>
          </w:divBdr>
        </w:div>
        <w:div w:id="903947548">
          <w:marLeft w:val="0"/>
          <w:marRight w:val="0"/>
          <w:marTop w:val="0"/>
          <w:marBottom w:val="82"/>
          <w:divBdr>
            <w:top w:val="none" w:sz="0" w:space="0" w:color="auto"/>
            <w:left w:val="none" w:sz="0" w:space="0" w:color="auto"/>
            <w:bottom w:val="none" w:sz="0" w:space="0" w:color="auto"/>
            <w:right w:val="none" w:sz="0" w:space="0" w:color="auto"/>
          </w:divBdr>
        </w:div>
      </w:divsChild>
    </w:div>
    <w:div w:id="1099911585">
      <w:bodyDiv w:val="1"/>
      <w:marLeft w:val="0"/>
      <w:marRight w:val="0"/>
      <w:marTop w:val="0"/>
      <w:marBottom w:val="0"/>
      <w:divBdr>
        <w:top w:val="none" w:sz="0" w:space="0" w:color="auto"/>
        <w:left w:val="none" w:sz="0" w:space="0" w:color="auto"/>
        <w:bottom w:val="none" w:sz="0" w:space="0" w:color="auto"/>
        <w:right w:val="none" w:sz="0" w:space="0" w:color="auto"/>
      </w:divBdr>
    </w:div>
    <w:div w:id="1251356956">
      <w:bodyDiv w:val="1"/>
      <w:marLeft w:val="0"/>
      <w:marRight w:val="0"/>
      <w:marTop w:val="0"/>
      <w:marBottom w:val="0"/>
      <w:divBdr>
        <w:top w:val="none" w:sz="0" w:space="0" w:color="auto"/>
        <w:left w:val="none" w:sz="0" w:space="0" w:color="auto"/>
        <w:bottom w:val="none" w:sz="0" w:space="0" w:color="auto"/>
        <w:right w:val="none" w:sz="0" w:space="0" w:color="auto"/>
      </w:divBdr>
    </w:div>
    <w:div w:id="1599025043">
      <w:bodyDiv w:val="1"/>
      <w:marLeft w:val="0"/>
      <w:marRight w:val="0"/>
      <w:marTop w:val="0"/>
      <w:marBottom w:val="0"/>
      <w:divBdr>
        <w:top w:val="none" w:sz="0" w:space="0" w:color="auto"/>
        <w:left w:val="none" w:sz="0" w:space="0" w:color="auto"/>
        <w:bottom w:val="none" w:sz="0" w:space="0" w:color="auto"/>
        <w:right w:val="none" w:sz="0" w:space="0" w:color="auto"/>
      </w:divBdr>
      <w:divsChild>
        <w:div w:id="674109610">
          <w:marLeft w:val="0"/>
          <w:marRight w:val="0"/>
          <w:marTop w:val="0"/>
          <w:marBottom w:val="101"/>
          <w:divBdr>
            <w:top w:val="none" w:sz="0" w:space="0" w:color="auto"/>
            <w:left w:val="none" w:sz="0" w:space="0" w:color="auto"/>
            <w:bottom w:val="none" w:sz="0" w:space="0" w:color="auto"/>
            <w:right w:val="none" w:sz="0" w:space="0" w:color="auto"/>
          </w:divBdr>
        </w:div>
        <w:div w:id="1085880007">
          <w:marLeft w:val="864"/>
          <w:marRight w:val="0"/>
          <w:marTop w:val="0"/>
          <w:marBottom w:val="101"/>
          <w:divBdr>
            <w:top w:val="none" w:sz="0" w:space="0" w:color="auto"/>
            <w:left w:val="none" w:sz="0" w:space="0" w:color="auto"/>
            <w:bottom w:val="none" w:sz="0" w:space="0" w:color="auto"/>
            <w:right w:val="none" w:sz="0" w:space="0" w:color="auto"/>
          </w:divBdr>
        </w:div>
        <w:div w:id="2041278448">
          <w:marLeft w:val="864"/>
          <w:marRight w:val="0"/>
          <w:marTop w:val="0"/>
          <w:marBottom w:val="101"/>
          <w:divBdr>
            <w:top w:val="none" w:sz="0" w:space="0" w:color="auto"/>
            <w:left w:val="none" w:sz="0" w:space="0" w:color="auto"/>
            <w:bottom w:val="none" w:sz="0" w:space="0" w:color="auto"/>
            <w:right w:val="none" w:sz="0" w:space="0" w:color="auto"/>
          </w:divBdr>
        </w:div>
        <w:div w:id="112675830">
          <w:marLeft w:val="0"/>
          <w:marRight w:val="0"/>
          <w:marTop w:val="0"/>
          <w:marBottom w:val="101"/>
          <w:divBdr>
            <w:top w:val="none" w:sz="0" w:space="0" w:color="auto"/>
            <w:left w:val="none" w:sz="0" w:space="0" w:color="auto"/>
            <w:bottom w:val="none" w:sz="0" w:space="0" w:color="auto"/>
            <w:right w:val="none" w:sz="0" w:space="0" w:color="auto"/>
          </w:divBdr>
        </w:div>
        <w:div w:id="1138306085">
          <w:marLeft w:val="0"/>
          <w:marRight w:val="0"/>
          <w:marTop w:val="0"/>
          <w:marBottom w:val="101"/>
          <w:divBdr>
            <w:top w:val="none" w:sz="0" w:space="0" w:color="auto"/>
            <w:left w:val="none" w:sz="0" w:space="0" w:color="auto"/>
            <w:bottom w:val="none" w:sz="0" w:space="0" w:color="auto"/>
            <w:right w:val="none" w:sz="0" w:space="0" w:color="auto"/>
          </w:divBdr>
        </w:div>
        <w:div w:id="401372675">
          <w:marLeft w:val="0"/>
          <w:marRight w:val="0"/>
          <w:marTop w:val="0"/>
          <w:marBottom w:val="101"/>
          <w:divBdr>
            <w:top w:val="none" w:sz="0" w:space="0" w:color="auto"/>
            <w:left w:val="none" w:sz="0" w:space="0" w:color="auto"/>
            <w:bottom w:val="none" w:sz="0" w:space="0" w:color="auto"/>
            <w:right w:val="none" w:sz="0" w:space="0" w:color="auto"/>
          </w:divBdr>
        </w:div>
        <w:div w:id="1808694680">
          <w:marLeft w:val="0"/>
          <w:marRight w:val="0"/>
          <w:marTop w:val="0"/>
          <w:marBottom w:val="101"/>
          <w:divBdr>
            <w:top w:val="none" w:sz="0" w:space="0" w:color="auto"/>
            <w:left w:val="none" w:sz="0" w:space="0" w:color="auto"/>
            <w:bottom w:val="none" w:sz="0" w:space="0" w:color="auto"/>
            <w:right w:val="none" w:sz="0" w:space="0" w:color="auto"/>
          </w:divBdr>
        </w:div>
      </w:divsChild>
    </w:div>
    <w:div w:id="1650328805">
      <w:bodyDiv w:val="1"/>
      <w:marLeft w:val="0"/>
      <w:marRight w:val="0"/>
      <w:marTop w:val="0"/>
      <w:marBottom w:val="0"/>
      <w:divBdr>
        <w:top w:val="none" w:sz="0" w:space="0" w:color="auto"/>
        <w:left w:val="none" w:sz="0" w:space="0" w:color="auto"/>
        <w:bottom w:val="none" w:sz="0" w:space="0" w:color="auto"/>
        <w:right w:val="none" w:sz="0" w:space="0" w:color="auto"/>
      </w:divBdr>
      <w:divsChild>
        <w:div w:id="2057044297">
          <w:marLeft w:val="0"/>
          <w:marRight w:val="0"/>
          <w:marTop w:val="0"/>
          <w:marBottom w:val="360"/>
          <w:divBdr>
            <w:top w:val="none" w:sz="0" w:space="0" w:color="auto"/>
            <w:left w:val="none" w:sz="0" w:space="0" w:color="auto"/>
            <w:bottom w:val="none" w:sz="0" w:space="0" w:color="auto"/>
            <w:right w:val="none" w:sz="0" w:space="0" w:color="auto"/>
          </w:divBdr>
        </w:div>
      </w:divsChild>
    </w:div>
    <w:div w:id="1677154836">
      <w:bodyDiv w:val="1"/>
      <w:marLeft w:val="0"/>
      <w:marRight w:val="0"/>
      <w:marTop w:val="0"/>
      <w:marBottom w:val="0"/>
      <w:divBdr>
        <w:top w:val="none" w:sz="0" w:space="0" w:color="auto"/>
        <w:left w:val="none" w:sz="0" w:space="0" w:color="auto"/>
        <w:bottom w:val="none" w:sz="0" w:space="0" w:color="auto"/>
        <w:right w:val="none" w:sz="0" w:space="0" w:color="auto"/>
      </w:divBdr>
    </w:div>
    <w:div w:id="1724595080">
      <w:bodyDiv w:val="1"/>
      <w:marLeft w:val="0"/>
      <w:marRight w:val="0"/>
      <w:marTop w:val="0"/>
      <w:marBottom w:val="0"/>
      <w:divBdr>
        <w:top w:val="none" w:sz="0" w:space="0" w:color="auto"/>
        <w:left w:val="none" w:sz="0" w:space="0" w:color="auto"/>
        <w:bottom w:val="none" w:sz="0" w:space="0" w:color="auto"/>
        <w:right w:val="none" w:sz="0" w:space="0" w:color="auto"/>
      </w:divBdr>
    </w:div>
    <w:div w:id="190717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C2BAE-E394-44BF-8ADB-B593DA73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16</Pages>
  <Words>3380</Words>
  <Characters>18595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Comisionado Infoem</dc:creator>
  <cp:keywords/>
  <dc:description/>
  <cp:lastModifiedBy>Infoem600</cp:lastModifiedBy>
  <cp:revision>7</cp:revision>
  <cp:lastPrinted>2023-09-04T21:52:00Z</cp:lastPrinted>
  <dcterms:created xsi:type="dcterms:W3CDTF">2023-09-04T17:26:00Z</dcterms:created>
  <dcterms:modified xsi:type="dcterms:W3CDTF">2024-02-08T23:35:00Z</dcterms:modified>
</cp:coreProperties>
</file>