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02" w:rsidRPr="00AA58C4" w:rsidRDefault="00302D02">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p>
    <w:p w:rsidR="00302D02" w:rsidRPr="00AA58C4" w:rsidRDefault="002010AA">
      <w:pPr>
        <w:spacing w:before="240" w:after="240" w:line="360" w:lineRule="auto"/>
        <w:ind w:right="139"/>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S</w:t>
      </w:r>
      <w:r w:rsidRPr="00AA58C4">
        <w:rPr>
          <w:rFonts w:ascii="Palatino Linotype" w:eastAsia="Palatino Linotype" w:hAnsi="Palatino Linotype" w:cs="Palatino Linotype"/>
          <w:b/>
          <w:sz w:val="24"/>
          <w:szCs w:val="24"/>
        </w:rPr>
        <w:t xml:space="preserve">EGUNDA SESIÓN ORDINARIA CELEBRADA EL VEINTICUATRO DE ENERO DE DOS MIL VEINTICUATRO, EN EL RECURSO DE REVISIÓN </w:t>
      </w:r>
      <w:r w:rsidRPr="00AA58C4">
        <w:rPr>
          <w:rFonts w:ascii="Palatino Linotype" w:eastAsia="Palatino Linotype" w:hAnsi="Palatino Linotype" w:cs="Palatino Linotype"/>
          <w:b/>
          <w:sz w:val="24"/>
          <w:szCs w:val="24"/>
        </w:rPr>
        <w:t>0</w:t>
      </w:r>
      <w:r w:rsidR="00AA58C4" w:rsidRPr="00AA58C4">
        <w:rPr>
          <w:rFonts w:ascii="Palatino Linotype" w:eastAsia="Palatino Linotype" w:hAnsi="Palatino Linotype" w:cs="Palatino Linotype"/>
          <w:b/>
          <w:sz w:val="24"/>
          <w:szCs w:val="24"/>
        </w:rPr>
        <w:t>8470</w:t>
      </w:r>
      <w:r w:rsidRPr="00AA58C4">
        <w:rPr>
          <w:rFonts w:ascii="Palatino Linotype" w:eastAsia="Palatino Linotype" w:hAnsi="Palatino Linotype" w:cs="Palatino Linotype"/>
          <w:b/>
          <w:sz w:val="24"/>
          <w:szCs w:val="24"/>
        </w:rPr>
        <w:t>/INFOEM/IP/RR/2023.</w:t>
      </w:r>
    </w:p>
    <w:p w:rsidR="00302D02" w:rsidRPr="00AA58C4" w:rsidRDefault="002010AA">
      <w:pPr>
        <w:spacing w:after="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Con fundamento en lo dispuesto por el artículo 14, fracciones X y XI, del Reglamento del Instituto de Transparencia, Acce</w:t>
      </w:r>
      <w:r w:rsidRPr="00AA58C4">
        <w:rPr>
          <w:rFonts w:ascii="Palatino Linotype" w:eastAsia="Palatino Linotype" w:hAnsi="Palatino Linotype" w:cs="Palatino Linotype"/>
          <w:sz w:val="24"/>
          <w:szCs w:val="24"/>
        </w:rPr>
        <w:t xml:space="preserve">so a la Información Pública y Protección de Datos Personales del Estado de México, la que suscribe </w:t>
      </w:r>
      <w:r w:rsidRPr="00AA58C4">
        <w:rPr>
          <w:rFonts w:ascii="Palatino Linotype" w:eastAsia="Palatino Linotype" w:hAnsi="Palatino Linotype" w:cs="Palatino Linotype"/>
          <w:b/>
          <w:sz w:val="24"/>
          <w:szCs w:val="24"/>
        </w:rPr>
        <w:t>Guadalupe Ramírez Peña</w:t>
      </w:r>
      <w:r w:rsidRPr="00AA58C4">
        <w:rPr>
          <w:rFonts w:ascii="Palatino Linotype" w:eastAsia="Palatino Linotype" w:hAnsi="Palatino Linotype" w:cs="Palatino Linotype"/>
          <w:sz w:val="24"/>
          <w:szCs w:val="24"/>
        </w:rPr>
        <w:t xml:space="preserve">, emite </w:t>
      </w:r>
      <w:r w:rsidRPr="00AA58C4">
        <w:rPr>
          <w:rFonts w:ascii="Palatino Linotype" w:eastAsia="Palatino Linotype" w:hAnsi="Palatino Linotype" w:cs="Palatino Linotype"/>
          <w:b/>
          <w:sz w:val="24"/>
          <w:szCs w:val="24"/>
        </w:rPr>
        <w:t xml:space="preserve">Voto Disidente </w:t>
      </w:r>
      <w:r w:rsidRPr="00AA58C4">
        <w:rPr>
          <w:rFonts w:ascii="Palatino Linotype" w:eastAsia="Palatino Linotype" w:hAnsi="Palatino Linotype" w:cs="Palatino Linotype"/>
          <w:sz w:val="24"/>
          <w:szCs w:val="24"/>
        </w:rPr>
        <w:t>respecto a la resolución dictada en el recu</w:t>
      </w:r>
      <w:bookmarkStart w:id="1" w:name="_GoBack"/>
      <w:bookmarkEnd w:id="1"/>
      <w:r w:rsidRPr="00AA58C4">
        <w:rPr>
          <w:rFonts w:ascii="Palatino Linotype" w:eastAsia="Palatino Linotype" w:hAnsi="Palatino Linotype" w:cs="Palatino Linotype"/>
          <w:sz w:val="24"/>
          <w:szCs w:val="24"/>
        </w:rPr>
        <w:t xml:space="preserve">rso de revisión número </w:t>
      </w:r>
      <w:r w:rsidRPr="00AA58C4">
        <w:rPr>
          <w:rFonts w:ascii="Palatino Linotype" w:eastAsia="Palatino Linotype" w:hAnsi="Palatino Linotype" w:cs="Palatino Linotype"/>
          <w:b/>
          <w:sz w:val="24"/>
          <w:szCs w:val="24"/>
        </w:rPr>
        <w:t xml:space="preserve">08470/INFOEM/IP/RR/2023, </w:t>
      </w:r>
      <w:r w:rsidRPr="00AA58C4">
        <w:rPr>
          <w:rFonts w:ascii="Palatino Linotype" w:eastAsia="Palatino Linotype" w:hAnsi="Palatino Linotype" w:cs="Palatino Linotype"/>
          <w:sz w:val="24"/>
          <w:szCs w:val="24"/>
        </w:rPr>
        <w:t>pronunciada con el cr</w:t>
      </w:r>
      <w:r w:rsidRPr="00AA58C4">
        <w:rPr>
          <w:rFonts w:ascii="Palatino Linotype" w:eastAsia="Palatino Linotype" w:hAnsi="Palatino Linotype" w:cs="Palatino Linotype"/>
          <w:sz w:val="24"/>
          <w:szCs w:val="24"/>
        </w:rPr>
        <w:t>iterio mayoritario del Pleno de este Instituto ante el proyecto presentado por el</w:t>
      </w:r>
      <w:r w:rsidRPr="00AA58C4">
        <w:rPr>
          <w:rFonts w:ascii="Palatino Linotype" w:eastAsia="Palatino Linotype" w:hAnsi="Palatino Linotype" w:cs="Palatino Linotype"/>
          <w:b/>
          <w:sz w:val="24"/>
          <w:szCs w:val="24"/>
        </w:rPr>
        <w:t xml:space="preserve"> </w:t>
      </w:r>
      <w:r w:rsidRPr="00AA58C4">
        <w:rPr>
          <w:rFonts w:ascii="Palatino Linotype" w:eastAsia="Palatino Linotype" w:hAnsi="Palatino Linotype" w:cs="Palatino Linotype"/>
          <w:sz w:val="24"/>
          <w:szCs w:val="24"/>
        </w:rPr>
        <w:t xml:space="preserve">Comisionado </w:t>
      </w:r>
      <w:r w:rsidRPr="00AA58C4">
        <w:rPr>
          <w:rFonts w:ascii="Palatino Linotype" w:eastAsia="Palatino Linotype" w:hAnsi="Palatino Linotype" w:cs="Palatino Linotype"/>
          <w:b/>
          <w:sz w:val="24"/>
          <w:szCs w:val="24"/>
        </w:rPr>
        <w:t>José Martínez Vilchis</w:t>
      </w:r>
      <w:r w:rsidRPr="00AA58C4">
        <w:rPr>
          <w:rFonts w:ascii="Palatino Linotype" w:eastAsia="Palatino Linotype" w:hAnsi="Palatino Linotype" w:cs="Palatino Linotype"/>
          <w:sz w:val="24"/>
          <w:szCs w:val="24"/>
        </w:rPr>
        <w:t>, que es del tenor siguiente:</w:t>
      </w:r>
    </w:p>
    <w:p w:rsidR="00302D02" w:rsidRPr="00AA58C4" w:rsidRDefault="00302D02">
      <w:pPr>
        <w:spacing w:after="0" w:line="360" w:lineRule="auto"/>
        <w:jc w:val="both"/>
        <w:rPr>
          <w:rFonts w:ascii="Palatino Linotype" w:eastAsia="Palatino Linotype" w:hAnsi="Palatino Linotype" w:cs="Palatino Linotype"/>
          <w:b/>
          <w:sz w:val="24"/>
          <w:szCs w:val="24"/>
        </w:rPr>
      </w:pPr>
    </w:p>
    <w:p w:rsidR="00302D02" w:rsidRPr="00AA58C4" w:rsidRDefault="002010AA">
      <w:pPr>
        <w:numPr>
          <w:ilvl w:val="0"/>
          <w:numId w:val="2"/>
        </w:numPr>
        <w:spacing w:after="0" w:line="360" w:lineRule="auto"/>
        <w:ind w:left="567" w:hanging="141"/>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b/>
          <w:sz w:val="24"/>
          <w:szCs w:val="24"/>
        </w:rPr>
        <w:t>Antecedentes.</w:t>
      </w:r>
    </w:p>
    <w:p w:rsidR="00302D02" w:rsidRPr="00AA58C4" w:rsidRDefault="002010AA">
      <w:pPr>
        <w:spacing w:before="240" w:after="240" w:line="360" w:lineRule="auto"/>
        <w:jc w:val="both"/>
        <w:rPr>
          <w:rFonts w:ascii="Palatino Linotype" w:eastAsia="Palatino Linotype" w:hAnsi="Palatino Linotype" w:cs="Palatino Linotype"/>
          <w:i/>
        </w:rPr>
      </w:pPr>
      <w:r w:rsidRPr="00AA58C4">
        <w:rPr>
          <w:rFonts w:ascii="Palatino Linotype" w:eastAsia="Palatino Linotype" w:hAnsi="Palatino Linotype" w:cs="Palatino Linotype"/>
          <w:sz w:val="24"/>
          <w:szCs w:val="24"/>
        </w:rPr>
        <w:t xml:space="preserve">A través de la solicitud de acceso a la información que nos ocupa, la persona </w:t>
      </w:r>
      <w:proofErr w:type="gramStart"/>
      <w:r w:rsidRPr="00AA58C4">
        <w:rPr>
          <w:rFonts w:ascii="Palatino Linotype" w:eastAsia="Palatino Linotype" w:hAnsi="Palatino Linotype" w:cs="Palatino Linotype"/>
          <w:sz w:val="24"/>
          <w:szCs w:val="24"/>
        </w:rPr>
        <w:t>solicitante</w:t>
      </w:r>
      <w:proofErr w:type="gramEnd"/>
      <w:r w:rsidRPr="00AA58C4">
        <w:rPr>
          <w:rFonts w:ascii="Palatino Linotype" w:eastAsia="Palatino Linotype" w:hAnsi="Palatino Linotype" w:cs="Palatino Linotype"/>
          <w:sz w:val="24"/>
          <w:szCs w:val="24"/>
        </w:rPr>
        <w:t xml:space="preserve"> requir</w:t>
      </w:r>
      <w:r w:rsidRPr="00AA58C4">
        <w:rPr>
          <w:rFonts w:ascii="Palatino Linotype" w:eastAsia="Palatino Linotype" w:hAnsi="Palatino Linotype" w:cs="Palatino Linotype"/>
          <w:sz w:val="24"/>
          <w:szCs w:val="24"/>
        </w:rPr>
        <w:t xml:space="preserve">ió al </w:t>
      </w:r>
      <w:r w:rsidRPr="00AA58C4">
        <w:rPr>
          <w:rFonts w:ascii="Palatino Linotype" w:eastAsia="Palatino Linotype" w:hAnsi="Palatino Linotype" w:cs="Palatino Linotype"/>
          <w:b/>
          <w:sz w:val="24"/>
          <w:szCs w:val="24"/>
        </w:rPr>
        <w:t xml:space="preserve">Sujeto Obligado, </w:t>
      </w:r>
      <w:r w:rsidRPr="00AA58C4">
        <w:rPr>
          <w:rFonts w:ascii="Palatino Linotype" w:eastAsia="Palatino Linotype" w:hAnsi="Palatino Linotype" w:cs="Palatino Linotype"/>
          <w:sz w:val="24"/>
          <w:szCs w:val="24"/>
        </w:rPr>
        <w:t>le proporcionara la siguiente información:</w:t>
      </w:r>
    </w:p>
    <w:p w:rsidR="00302D02" w:rsidRPr="00AA58C4" w:rsidRDefault="002010AA">
      <w:pPr>
        <w:spacing w:before="120" w:after="120" w:line="240" w:lineRule="auto"/>
        <w:ind w:left="851" w:right="992"/>
        <w:jc w:val="both"/>
        <w:rPr>
          <w:rFonts w:ascii="Palatino Linotype" w:eastAsia="Palatino Linotype" w:hAnsi="Palatino Linotype" w:cs="Palatino Linotype"/>
          <w:i/>
        </w:rPr>
      </w:pPr>
      <w:r w:rsidRPr="00AA58C4">
        <w:rPr>
          <w:rFonts w:ascii="Palatino Linotype" w:eastAsia="Palatino Linotype" w:hAnsi="Palatino Linotype" w:cs="Palatino Linotype"/>
          <w:i/>
        </w:rPr>
        <w:t>“SOLICITO DECLARACION PATRMONIAL Y FISCAL ERICK VILLEGAS CARDELAS DE CATASTRO” (Sic)”.</w:t>
      </w:r>
    </w:p>
    <w:p w:rsidR="00302D02" w:rsidRPr="00AA58C4" w:rsidRDefault="00302D02">
      <w:pPr>
        <w:spacing w:before="240" w:after="240" w:line="360" w:lineRule="auto"/>
        <w:jc w:val="both"/>
        <w:rPr>
          <w:rFonts w:ascii="Palatino Linotype" w:eastAsia="Palatino Linotype" w:hAnsi="Palatino Linotype" w:cs="Palatino Linotype"/>
          <w:sz w:val="24"/>
          <w:szCs w:val="24"/>
        </w:rPr>
      </w:pPr>
    </w:p>
    <w:p w:rsidR="00302D02" w:rsidRPr="00AA58C4" w:rsidRDefault="002010AA">
      <w:pPr>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 xml:space="preserve">En su respuesta, el </w:t>
      </w:r>
      <w:r w:rsidRPr="00AA58C4">
        <w:rPr>
          <w:rFonts w:ascii="Palatino Linotype" w:eastAsia="Palatino Linotype" w:hAnsi="Palatino Linotype" w:cs="Palatino Linotype"/>
          <w:b/>
          <w:sz w:val="24"/>
          <w:szCs w:val="24"/>
        </w:rPr>
        <w:t xml:space="preserve">Sujeto Obligado, </w:t>
      </w:r>
      <w:r w:rsidRPr="00AA58C4">
        <w:rPr>
          <w:rFonts w:ascii="Palatino Linotype" w:eastAsia="Palatino Linotype" w:hAnsi="Palatino Linotype" w:cs="Palatino Linotype"/>
          <w:sz w:val="24"/>
          <w:szCs w:val="24"/>
        </w:rPr>
        <w:t>adjuntó lo siguiente:</w:t>
      </w:r>
    </w:p>
    <w:p w:rsidR="00302D02" w:rsidRPr="00AA58C4" w:rsidRDefault="002010AA">
      <w:pPr>
        <w:numPr>
          <w:ilvl w:val="0"/>
          <w:numId w:val="1"/>
        </w:numPr>
        <w:pBdr>
          <w:top w:val="nil"/>
          <w:left w:val="nil"/>
          <w:bottom w:val="nil"/>
          <w:right w:val="nil"/>
          <w:between w:val="nil"/>
        </w:pBdr>
        <w:tabs>
          <w:tab w:val="left" w:pos="567"/>
        </w:tabs>
        <w:spacing w:after="240" w:line="360" w:lineRule="auto"/>
        <w:ind w:left="284" w:firstLine="0"/>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sz w:val="24"/>
          <w:szCs w:val="24"/>
        </w:rPr>
        <w:t xml:space="preserve">Oficio número </w:t>
      </w:r>
      <w:r w:rsidRPr="00AA58C4">
        <w:rPr>
          <w:rFonts w:ascii="Palatino Linotype" w:eastAsia="Palatino Linotype" w:hAnsi="Palatino Linotype" w:cs="Palatino Linotype"/>
          <w:b/>
          <w:sz w:val="24"/>
          <w:szCs w:val="24"/>
        </w:rPr>
        <w:t xml:space="preserve">CIM/SCIM/1908/11/2023 </w:t>
      </w:r>
      <w:r w:rsidRPr="00AA58C4">
        <w:rPr>
          <w:rFonts w:ascii="Palatino Linotype" w:eastAsia="Palatino Linotype" w:hAnsi="Palatino Linotype" w:cs="Palatino Linotype"/>
          <w:sz w:val="24"/>
          <w:szCs w:val="24"/>
        </w:rPr>
        <w:t>signado por el contralor interno municipal y dirigido al titular de la unidad de transparencia, de fecha catorce de noviembre de dos mil veintitrés, resulta de nuestro interés el siguiente extracto:</w:t>
      </w:r>
    </w:p>
    <w:p w:rsidR="00302D02" w:rsidRPr="00AA58C4" w:rsidRDefault="002010AA">
      <w:pPr>
        <w:pBdr>
          <w:top w:val="nil"/>
          <w:left w:val="nil"/>
          <w:bottom w:val="nil"/>
          <w:right w:val="nil"/>
          <w:between w:val="nil"/>
        </w:pBdr>
        <w:spacing w:before="120" w:after="120" w:line="240" w:lineRule="auto"/>
        <w:ind w:left="851" w:right="992"/>
        <w:jc w:val="both"/>
        <w:rPr>
          <w:rFonts w:ascii="Palatino Linotype" w:eastAsia="Palatino Linotype" w:hAnsi="Palatino Linotype" w:cs="Palatino Linotype"/>
          <w:b/>
        </w:rPr>
      </w:pPr>
      <w:r w:rsidRPr="00AA58C4">
        <w:rPr>
          <w:rFonts w:ascii="Palatino Linotype" w:eastAsia="Palatino Linotype" w:hAnsi="Palatino Linotype" w:cs="Palatino Linotype"/>
          <w:i/>
        </w:rPr>
        <w:t xml:space="preserve">“(…) este Órgano Interno de Control, no cuenta con el archivo de la Declaración Patrimonial solicitada, en virtud de que dicha información se encuentra vertida en el Sistema </w:t>
      </w:r>
      <w:proofErr w:type="spellStart"/>
      <w:r w:rsidRPr="00AA58C4">
        <w:rPr>
          <w:rFonts w:ascii="Palatino Linotype" w:eastAsia="Palatino Linotype" w:hAnsi="Palatino Linotype" w:cs="Palatino Linotype"/>
          <w:i/>
        </w:rPr>
        <w:t>Decl@ranet</w:t>
      </w:r>
      <w:proofErr w:type="spellEnd"/>
      <w:r w:rsidRPr="00AA58C4">
        <w:rPr>
          <w:rFonts w:ascii="Palatino Linotype" w:eastAsia="Palatino Linotype" w:hAnsi="Palatino Linotype" w:cs="Palatino Linotype"/>
          <w:i/>
        </w:rPr>
        <w:t xml:space="preserve"> el cual opera y administra la Secretaría de la Contraloría del Gobierno</w:t>
      </w:r>
      <w:r w:rsidRPr="00AA58C4">
        <w:rPr>
          <w:rFonts w:ascii="Palatino Linotype" w:eastAsia="Palatino Linotype" w:hAnsi="Palatino Linotype" w:cs="Palatino Linotype"/>
          <w:i/>
        </w:rPr>
        <w:t xml:space="preserve"> del Estado de México con la finalidad de facilitar a los servidores públicos el presentar su Declaración de Situación Patrimonial, Declaración de Intereses y Presentación de Constancia de Declaración Fiscal” </w:t>
      </w:r>
      <w:r w:rsidRPr="00AA58C4">
        <w:rPr>
          <w:rFonts w:ascii="Palatino Linotype" w:eastAsia="Palatino Linotype" w:hAnsi="Palatino Linotype" w:cs="Palatino Linotype"/>
          <w:b/>
          <w:i/>
        </w:rPr>
        <w:t>(Sic)</w:t>
      </w:r>
      <w:r w:rsidRPr="00AA58C4">
        <w:rPr>
          <w:rFonts w:ascii="Palatino Linotype" w:eastAsia="Palatino Linotype" w:hAnsi="Palatino Linotype" w:cs="Palatino Linotype"/>
          <w:b/>
        </w:rPr>
        <w:t xml:space="preserve"> </w:t>
      </w:r>
    </w:p>
    <w:p w:rsidR="00302D02" w:rsidRPr="00AA58C4" w:rsidRDefault="002010AA">
      <w:pPr>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 xml:space="preserve">Una vez conocida la respuesta del </w:t>
      </w:r>
      <w:r w:rsidRPr="00AA58C4">
        <w:rPr>
          <w:rFonts w:ascii="Palatino Linotype" w:eastAsia="Palatino Linotype" w:hAnsi="Palatino Linotype" w:cs="Palatino Linotype"/>
          <w:b/>
          <w:sz w:val="24"/>
          <w:szCs w:val="24"/>
        </w:rPr>
        <w:t>Sujeto</w:t>
      </w:r>
      <w:r w:rsidRPr="00AA58C4">
        <w:rPr>
          <w:rFonts w:ascii="Palatino Linotype" w:eastAsia="Palatino Linotype" w:hAnsi="Palatino Linotype" w:cs="Palatino Linotype"/>
          <w:b/>
          <w:sz w:val="24"/>
          <w:szCs w:val="24"/>
        </w:rPr>
        <w:t xml:space="preserve"> Obligado</w:t>
      </w:r>
      <w:r w:rsidRPr="00AA58C4">
        <w:rPr>
          <w:rFonts w:ascii="Palatino Linotype" w:eastAsia="Palatino Linotype" w:hAnsi="Palatino Linotype" w:cs="Palatino Linotype"/>
          <w:sz w:val="24"/>
          <w:szCs w:val="24"/>
        </w:rPr>
        <w:t xml:space="preserve">, la parte </w:t>
      </w:r>
      <w:r w:rsidRPr="00AA58C4">
        <w:rPr>
          <w:rFonts w:ascii="Palatino Linotype" w:eastAsia="Palatino Linotype" w:hAnsi="Palatino Linotype" w:cs="Palatino Linotype"/>
          <w:b/>
          <w:sz w:val="24"/>
          <w:szCs w:val="24"/>
        </w:rPr>
        <w:t>Recurrente</w:t>
      </w:r>
      <w:r w:rsidRPr="00AA58C4">
        <w:rPr>
          <w:rFonts w:ascii="Palatino Linotype" w:eastAsia="Palatino Linotype" w:hAnsi="Palatino Linotype" w:cs="Palatino Linotype"/>
          <w:sz w:val="24"/>
          <w:szCs w:val="24"/>
        </w:rPr>
        <w:t xml:space="preserve"> interpuso el medio de impugnación citado al rubro, manifestado lo siguiente: </w:t>
      </w:r>
    </w:p>
    <w:p w:rsidR="00302D02" w:rsidRPr="00AA58C4" w:rsidRDefault="002010AA">
      <w:pPr>
        <w:tabs>
          <w:tab w:val="left" w:pos="4667"/>
        </w:tabs>
        <w:spacing w:line="360" w:lineRule="auto"/>
        <w:ind w:right="567"/>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b/>
          <w:sz w:val="24"/>
          <w:szCs w:val="24"/>
        </w:rPr>
        <w:t>Acto Impugnado:</w:t>
      </w:r>
    </w:p>
    <w:p w:rsidR="00302D02" w:rsidRPr="00AA58C4" w:rsidRDefault="002010AA">
      <w:pPr>
        <w:spacing w:line="240" w:lineRule="auto"/>
        <w:ind w:left="851" w:right="900"/>
        <w:jc w:val="both"/>
        <w:rPr>
          <w:rFonts w:ascii="Palatino Linotype" w:eastAsia="Palatino Linotype" w:hAnsi="Palatino Linotype" w:cs="Palatino Linotype"/>
          <w:i/>
        </w:rPr>
      </w:pPr>
      <w:r w:rsidRPr="00AA58C4">
        <w:rPr>
          <w:rFonts w:ascii="Palatino Linotype" w:eastAsia="Palatino Linotype" w:hAnsi="Palatino Linotype" w:cs="Palatino Linotype"/>
          <w:i/>
        </w:rPr>
        <w:t>“NEGATIVA A LA ENTREGA DEL DOCUMNETO SOLICITADO CONSISTENTE EN DECLARACION PATRIMONIAL Y FISCAL DEL SERVIDOR PUBLICO” (sic)</w:t>
      </w:r>
    </w:p>
    <w:p w:rsidR="00302D02" w:rsidRPr="00AA58C4" w:rsidRDefault="002010AA">
      <w:pPr>
        <w:spacing w:line="360" w:lineRule="auto"/>
        <w:ind w:right="567"/>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b/>
          <w:sz w:val="24"/>
          <w:szCs w:val="24"/>
        </w:rPr>
        <w:t>Razones o Motivos Inconformidad:</w:t>
      </w:r>
    </w:p>
    <w:p w:rsidR="00302D02" w:rsidRPr="00AA58C4" w:rsidRDefault="002010AA">
      <w:pPr>
        <w:tabs>
          <w:tab w:val="center" w:pos="4536"/>
        </w:tabs>
        <w:spacing w:line="240" w:lineRule="auto"/>
        <w:ind w:left="851" w:right="900"/>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“EL AYUNTAMIENTO SE ENCUENTRA OBLIGADO A GUARDAR COPIA DE DICHA DOCUMENTACION, TODA VEZ QUE LA MISM A DEBE ESTAR PARA CONSULTA PUBLICA DE LA CIUDADANIA AL VERSAR SOBRE INFORMACION DE CUMPLIMIENTO FISCAL Y </w:t>
      </w:r>
      <w:proofErr w:type="gramStart"/>
      <w:r w:rsidRPr="00AA58C4">
        <w:rPr>
          <w:rFonts w:ascii="Palatino Linotype" w:eastAsia="Palatino Linotype" w:hAnsi="Palatino Linotype" w:cs="Palatino Linotype"/>
          <w:i/>
        </w:rPr>
        <w:t>PATRIMONIAL ,</w:t>
      </w:r>
      <w:proofErr w:type="gramEnd"/>
      <w:r w:rsidRPr="00AA58C4">
        <w:rPr>
          <w:rFonts w:ascii="Palatino Linotype" w:eastAsia="Palatino Linotype" w:hAnsi="Palatino Linotype" w:cs="Palatino Linotype"/>
          <w:i/>
        </w:rPr>
        <w:t xml:space="preserve"> QUE </w:t>
      </w:r>
      <w:r w:rsidRPr="00AA58C4">
        <w:rPr>
          <w:rFonts w:ascii="Palatino Linotype" w:eastAsia="Palatino Linotype" w:hAnsi="Palatino Linotype" w:cs="Palatino Linotype"/>
          <w:i/>
        </w:rPr>
        <w:t xml:space="preserve">AL NEGARLA CONSTITUYE UN IMPEDIMIENTO PARA EL EJERCICIO DEL DERECHO HUMANO DE ACCESO DE LA </w:t>
      </w:r>
      <w:r w:rsidRPr="00AA58C4">
        <w:rPr>
          <w:rFonts w:ascii="Palatino Linotype" w:eastAsia="Palatino Linotype" w:hAnsi="Palatino Linotype" w:cs="Palatino Linotype"/>
          <w:i/>
        </w:rPr>
        <w:lastRenderedPageBreak/>
        <w:t>INFORMACION. POR LO QUE SOLICITO ME SEA ENTREGA DICHA INFORMACION.” (Sic).</w:t>
      </w:r>
    </w:p>
    <w:p w:rsidR="00302D02" w:rsidRPr="00AA58C4" w:rsidRDefault="002010A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Las partes fueron omisas en rendir manifestaciones, en el plazo establecido para tal efect</w:t>
      </w:r>
      <w:r w:rsidRPr="00AA58C4">
        <w:rPr>
          <w:rFonts w:ascii="Palatino Linotype" w:eastAsia="Palatino Linotype" w:hAnsi="Palatino Linotype" w:cs="Palatino Linotype"/>
          <w:sz w:val="24"/>
          <w:szCs w:val="24"/>
        </w:rPr>
        <w:t>o.</w:t>
      </w:r>
    </w:p>
    <w:p w:rsidR="00302D02" w:rsidRPr="00AA58C4" w:rsidRDefault="002010A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bookmarkStart w:id="2" w:name="_heading=h.30j0zll" w:colFirst="0" w:colLast="0"/>
      <w:bookmarkEnd w:id="2"/>
      <w:r w:rsidRPr="00AA58C4">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AA58C4">
        <w:rPr>
          <w:rFonts w:ascii="Palatino Linotype" w:eastAsia="Palatino Linotype" w:hAnsi="Palatino Linotype" w:cs="Palatino Linotype"/>
          <w:b/>
          <w:sz w:val="24"/>
          <w:szCs w:val="24"/>
        </w:rPr>
        <w:t xml:space="preserve">Recurrente </w:t>
      </w:r>
      <w:r w:rsidRPr="00AA58C4">
        <w:rPr>
          <w:rFonts w:ascii="Palatino Linotype" w:eastAsia="Palatino Linotype" w:hAnsi="Palatino Linotype" w:cs="Palatino Linotype"/>
          <w:sz w:val="24"/>
          <w:szCs w:val="24"/>
        </w:rPr>
        <w:t xml:space="preserve">resultan fundados, y determinó modificar la respuesta del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para ordenar  la entrega de lo siguiente:</w:t>
      </w:r>
    </w:p>
    <w:p w:rsidR="00302D02" w:rsidRPr="00AA58C4" w:rsidRDefault="002010AA">
      <w:pPr>
        <w:spacing w:before="120" w:after="120" w:line="240" w:lineRule="auto"/>
        <w:ind w:left="851" w:right="992"/>
        <w:jc w:val="both"/>
        <w:rPr>
          <w:rFonts w:ascii="Palatino Linotype" w:eastAsia="Palatino Linotype" w:hAnsi="Palatino Linotype" w:cs="Palatino Linotype"/>
          <w:b/>
          <w:i/>
        </w:rPr>
      </w:pPr>
      <w:r w:rsidRPr="00AA58C4">
        <w:rPr>
          <w:rFonts w:ascii="Palatino Linotype" w:eastAsia="Palatino Linotype" w:hAnsi="Palatino Linotype" w:cs="Palatino Linotype"/>
          <w:i/>
        </w:rPr>
        <w:t>“1.</w:t>
      </w:r>
      <w:r w:rsidRPr="00AA58C4">
        <w:rPr>
          <w:rFonts w:ascii="Palatino Linotype" w:eastAsia="Palatino Linotype" w:hAnsi="Palatino Linotype" w:cs="Palatino Linotype"/>
          <w:i/>
        </w:rPr>
        <w:tab/>
      </w:r>
      <w:r w:rsidRPr="00AA58C4">
        <w:rPr>
          <w:rFonts w:ascii="Palatino Linotype" w:eastAsia="Palatino Linotype" w:hAnsi="Palatino Linotype" w:cs="Palatino Linotype"/>
          <w:i/>
        </w:rPr>
        <w:t xml:space="preserve">El acuerdo que emita el Comité de Transparencia en el que se confirme la declaración de incompetencia del Sujeto Obligado respecto de la declaración patrimonial y fiscal del servidor público referido en la </w:t>
      </w:r>
      <w:proofErr w:type="spellStart"/>
      <w:r w:rsidRPr="00AA58C4">
        <w:rPr>
          <w:rFonts w:ascii="Palatino Linotype" w:eastAsia="Palatino Linotype" w:hAnsi="Palatino Linotype" w:cs="Palatino Linotype"/>
          <w:i/>
        </w:rPr>
        <w:t>solciitud</w:t>
      </w:r>
      <w:proofErr w:type="spellEnd"/>
      <w:r w:rsidRPr="00AA58C4">
        <w:rPr>
          <w:rFonts w:ascii="Palatino Linotype" w:eastAsia="Palatino Linotype" w:hAnsi="Palatino Linotype" w:cs="Palatino Linotype"/>
          <w:i/>
        </w:rPr>
        <w:t xml:space="preserve"> de información </w:t>
      </w:r>
      <w:r w:rsidRPr="00AA58C4">
        <w:rPr>
          <w:rFonts w:ascii="Palatino Linotype" w:eastAsia="Palatino Linotype" w:hAnsi="Palatino Linotype" w:cs="Palatino Linotype"/>
          <w:b/>
          <w:i/>
        </w:rPr>
        <w:t>00340/HUIXQUIL/IP/2023</w:t>
      </w:r>
      <w:r w:rsidRPr="00AA58C4">
        <w:rPr>
          <w:rFonts w:ascii="Palatino Linotype" w:eastAsia="Palatino Linotype" w:hAnsi="Palatino Linotype" w:cs="Palatino Linotype"/>
          <w:i/>
        </w:rPr>
        <w:t>, d</w:t>
      </w:r>
      <w:r w:rsidRPr="00AA58C4">
        <w:rPr>
          <w:rFonts w:ascii="Palatino Linotype" w:eastAsia="Palatino Linotype" w:hAnsi="Palatino Linotype" w:cs="Palatino Linotype"/>
          <w:i/>
        </w:rPr>
        <w:t>el periodo comprendido del nueve de noviembre de dos mil veintidós al nueve de noviembre de dos mil veintitrés.</w:t>
      </w:r>
      <w:r w:rsidRPr="00AA58C4">
        <w:rPr>
          <w:rFonts w:ascii="Palatino Linotype" w:eastAsia="Palatino Linotype" w:hAnsi="Palatino Linotype" w:cs="Palatino Linotype"/>
          <w:b/>
          <w:i/>
        </w:rPr>
        <w:t>”</w:t>
      </w:r>
    </w:p>
    <w:p w:rsidR="00302D02" w:rsidRPr="00AA58C4" w:rsidRDefault="00302D02">
      <w:pPr>
        <w:spacing w:before="120" w:after="120" w:line="240" w:lineRule="auto"/>
        <w:ind w:left="851" w:right="992"/>
        <w:jc w:val="both"/>
        <w:rPr>
          <w:rFonts w:ascii="Palatino Linotype" w:eastAsia="Palatino Linotype" w:hAnsi="Palatino Linotype" w:cs="Palatino Linotype"/>
          <w:i/>
        </w:rPr>
      </w:pPr>
    </w:p>
    <w:p w:rsidR="00302D02" w:rsidRPr="00AA58C4" w:rsidRDefault="002010AA">
      <w:pPr>
        <w:numPr>
          <w:ilvl w:val="0"/>
          <w:numId w:val="2"/>
        </w:numPr>
        <w:pBdr>
          <w:top w:val="nil"/>
          <w:left w:val="nil"/>
          <w:bottom w:val="nil"/>
          <w:right w:val="nil"/>
          <w:between w:val="nil"/>
        </w:pBdr>
        <w:spacing w:before="240" w:after="240" w:line="360" w:lineRule="auto"/>
        <w:ind w:right="-6"/>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b/>
          <w:sz w:val="24"/>
          <w:szCs w:val="24"/>
        </w:rPr>
        <w:t>Razones del Voto Disidente.</w:t>
      </w:r>
    </w:p>
    <w:p w:rsidR="00302D02" w:rsidRPr="00AA58C4" w:rsidRDefault="002010AA">
      <w:pPr>
        <w:spacing w:before="120" w:line="360" w:lineRule="auto"/>
        <w:ind w:right="139"/>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Las razones que motivan el presente voto radican en que la suscrita no comparte el sentido de la resolución, por las razones que a continuación se señalan:</w:t>
      </w:r>
    </w:p>
    <w:p w:rsidR="00302D02" w:rsidRPr="00AA58C4" w:rsidRDefault="002010AA">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Respecto a la Declaración de Incompetencia la Ley de Transparencia y Acceso a la Información Pública</w:t>
      </w:r>
      <w:r w:rsidRPr="00AA58C4">
        <w:rPr>
          <w:rFonts w:ascii="Palatino Linotype" w:eastAsia="Palatino Linotype" w:hAnsi="Palatino Linotype" w:cs="Palatino Linotype"/>
          <w:sz w:val="24"/>
          <w:szCs w:val="24"/>
        </w:rPr>
        <w:t xml:space="preserve"> del Estado de México, establece, en los artículos 49, fracción II y 167, lo siguiente: </w:t>
      </w:r>
    </w:p>
    <w:p w:rsidR="00302D02" w:rsidRPr="00AA58C4" w:rsidRDefault="002010AA">
      <w:pPr>
        <w:tabs>
          <w:tab w:val="left" w:pos="142"/>
          <w:tab w:val="left" w:pos="284"/>
        </w:tabs>
        <w:spacing w:before="120" w:after="120" w:line="240" w:lineRule="auto"/>
        <w:ind w:left="851" w:right="902"/>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r w:rsidRPr="00AA58C4">
        <w:rPr>
          <w:rFonts w:ascii="Palatino Linotype" w:eastAsia="Palatino Linotype" w:hAnsi="Palatino Linotype" w:cs="Palatino Linotype"/>
          <w:b/>
          <w:i/>
        </w:rPr>
        <w:t>Artículo 49.</w:t>
      </w:r>
      <w:r w:rsidRPr="00AA58C4">
        <w:rPr>
          <w:rFonts w:ascii="Palatino Linotype" w:eastAsia="Palatino Linotype" w:hAnsi="Palatino Linotype" w:cs="Palatino Linotype"/>
          <w:i/>
        </w:rPr>
        <w:t xml:space="preserve"> </w:t>
      </w:r>
      <w:r w:rsidRPr="00AA58C4">
        <w:rPr>
          <w:rFonts w:ascii="Palatino Linotype" w:eastAsia="Palatino Linotype" w:hAnsi="Palatino Linotype" w:cs="Palatino Linotype"/>
          <w:b/>
          <w:i/>
        </w:rPr>
        <w:t>Los Comités de Transparencia</w:t>
      </w:r>
      <w:r w:rsidRPr="00AA58C4">
        <w:rPr>
          <w:rFonts w:ascii="Palatino Linotype" w:eastAsia="Palatino Linotype" w:hAnsi="Palatino Linotype" w:cs="Palatino Linotype"/>
          <w:i/>
        </w:rPr>
        <w:t xml:space="preserve"> tendrán las siguientes atribuciones:</w:t>
      </w:r>
    </w:p>
    <w:p w:rsidR="00302D02" w:rsidRPr="00AA58C4" w:rsidRDefault="002010AA">
      <w:pPr>
        <w:tabs>
          <w:tab w:val="left" w:pos="142"/>
          <w:tab w:val="left" w:pos="284"/>
        </w:tabs>
        <w:spacing w:before="120" w:after="120" w:line="240" w:lineRule="auto"/>
        <w:ind w:left="1134" w:right="902"/>
        <w:jc w:val="both"/>
        <w:rPr>
          <w:rFonts w:ascii="Palatino Linotype" w:eastAsia="Palatino Linotype" w:hAnsi="Palatino Linotype" w:cs="Palatino Linotype"/>
          <w:b/>
          <w:i/>
        </w:rPr>
      </w:pPr>
      <w:r w:rsidRPr="00AA58C4">
        <w:rPr>
          <w:rFonts w:ascii="Palatino Linotype" w:eastAsia="Palatino Linotype" w:hAnsi="Palatino Linotype" w:cs="Palatino Linotype"/>
          <w:b/>
          <w:i/>
        </w:rPr>
        <w:t>...</w:t>
      </w:r>
    </w:p>
    <w:p w:rsidR="00302D02" w:rsidRPr="00AA58C4" w:rsidRDefault="002010AA">
      <w:pPr>
        <w:tabs>
          <w:tab w:val="left" w:pos="142"/>
          <w:tab w:val="left" w:pos="284"/>
        </w:tabs>
        <w:spacing w:before="120" w:after="120" w:line="240" w:lineRule="auto"/>
        <w:ind w:left="1134" w:right="902"/>
        <w:jc w:val="both"/>
        <w:rPr>
          <w:rFonts w:ascii="Palatino Linotype" w:eastAsia="Palatino Linotype" w:hAnsi="Palatino Linotype" w:cs="Palatino Linotype"/>
          <w:b/>
          <w:i/>
          <w:u w:val="single"/>
        </w:rPr>
      </w:pPr>
      <w:r w:rsidRPr="00AA58C4">
        <w:rPr>
          <w:rFonts w:ascii="Palatino Linotype" w:eastAsia="Palatino Linotype" w:hAnsi="Palatino Linotype" w:cs="Palatino Linotype"/>
          <w:b/>
          <w:i/>
        </w:rPr>
        <w:lastRenderedPageBreak/>
        <w:t>II.</w:t>
      </w:r>
      <w:r w:rsidRPr="00AA58C4">
        <w:t xml:space="preserve"> </w:t>
      </w:r>
      <w:r w:rsidRPr="00AA58C4">
        <w:rPr>
          <w:rFonts w:ascii="Palatino Linotype" w:eastAsia="Palatino Linotype" w:hAnsi="Palatino Linotype" w:cs="Palatino Linotype"/>
          <w:b/>
          <w:i/>
        </w:rPr>
        <w:t>Confirmar, modificar o revocar</w:t>
      </w:r>
      <w:r w:rsidRPr="00AA58C4">
        <w:rPr>
          <w:rFonts w:ascii="Palatino Linotype" w:eastAsia="Palatino Linotype" w:hAnsi="Palatino Linotype" w:cs="Palatino Linotype"/>
          <w:i/>
        </w:rPr>
        <w:t xml:space="preserve"> las determinaciones que en materia de ampliación del plazo de respuesta, clasificación de la información </w:t>
      </w:r>
      <w:r w:rsidRPr="00AA58C4">
        <w:rPr>
          <w:rFonts w:ascii="Palatino Linotype" w:eastAsia="Palatino Linotype" w:hAnsi="Palatino Linotype" w:cs="Palatino Linotype"/>
          <w:b/>
          <w:i/>
        </w:rPr>
        <w:t>y declaración</w:t>
      </w:r>
      <w:r w:rsidRPr="00AA58C4">
        <w:rPr>
          <w:rFonts w:ascii="Palatino Linotype" w:eastAsia="Palatino Linotype" w:hAnsi="Palatino Linotype" w:cs="Palatino Linotype"/>
          <w:i/>
        </w:rPr>
        <w:t xml:space="preserve"> de inexistencia o </w:t>
      </w:r>
      <w:r w:rsidRPr="00AA58C4">
        <w:rPr>
          <w:rFonts w:ascii="Palatino Linotype" w:eastAsia="Palatino Linotype" w:hAnsi="Palatino Linotype" w:cs="Palatino Linotype"/>
          <w:b/>
          <w:i/>
        </w:rPr>
        <w:t>de incompetencia realicen los titulares de las áreas de los sujetos obligados;</w:t>
      </w:r>
    </w:p>
    <w:p w:rsidR="00302D02" w:rsidRPr="00AA58C4" w:rsidRDefault="002010AA">
      <w:pPr>
        <w:tabs>
          <w:tab w:val="left" w:pos="142"/>
          <w:tab w:val="left" w:pos="284"/>
        </w:tabs>
        <w:spacing w:before="120" w:after="120" w:line="240" w:lineRule="auto"/>
        <w:ind w:left="851" w:right="902"/>
        <w:jc w:val="both"/>
        <w:rPr>
          <w:rFonts w:ascii="Palatino Linotype" w:eastAsia="Palatino Linotype" w:hAnsi="Palatino Linotype" w:cs="Palatino Linotype"/>
          <w:b/>
          <w:i/>
        </w:rPr>
      </w:pPr>
      <w:r w:rsidRPr="00AA58C4">
        <w:rPr>
          <w:rFonts w:ascii="Palatino Linotype" w:eastAsia="Palatino Linotype" w:hAnsi="Palatino Linotype" w:cs="Palatino Linotype"/>
          <w:b/>
          <w:i/>
        </w:rPr>
        <w:t>...</w:t>
      </w:r>
    </w:p>
    <w:p w:rsidR="00302D02" w:rsidRPr="00AA58C4" w:rsidRDefault="002010AA">
      <w:pPr>
        <w:tabs>
          <w:tab w:val="left" w:pos="142"/>
          <w:tab w:val="left" w:pos="284"/>
        </w:tabs>
        <w:spacing w:before="120" w:after="120" w:line="240" w:lineRule="auto"/>
        <w:ind w:left="851" w:right="902"/>
        <w:jc w:val="both"/>
        <w:rPr>
          <w:rFonts w:ascii="Palatino Linotype" w:eastAsia="Palatino Linotype" w:hAnsi="Palatino Linotype" w:cs="Palatino Linotype"/>
          <w:b/>
          <w:i/>
        </w:rPr>
      </w:pPr>
      <w:r w:rsidRPr="00AA58C4">
        <w:rPr>
          <w:rFonts w:ascii="Palatino Linotype" w:eastAsia="Palatino Linotype" w:hAnsi="Palatino Linotype" w:cs="Palatino Linotype"/>
          <w:b/>
          <w:i/>
        </w:rPr>
        <w:t>Artículo 167</w:t>
      </w:r>
      <w:r w:rsidRPr="00AA58C4">
        <w:rPr>
          <w:rFonts w:ascii="Palatino Linotype" w:eastAsia="Palatino Linotype" w:hAnsi="Palatino Linotype" w:cs="Palatino Linotype"/>
          <w:i/>
        </w:rPr>
        <w:t xml:space="preserve">. </w:t>
      </w:r>
      <w:r w:rsidRPr="00AA58C4">
        <w:rPr>
          <w:rFonts w:ascii="Palatino Linotype" w:eastAsia="Palatino Linotype" w:hAnsi="Palatino Linotype" w:cs="Palatino Linotype"/>
          <w:b/>
          <w:i/>
        </w:rPr>
        <w:t>Cuando las unidades d</w:t>
      </w:r>
      <w:r w:rsidRPr="00AA58C4">
        <w:rPr>
          <w:rFonts w:ascii="Palatino Linotype" w:eastAsia="Palatino Linotype" w:hAnsi="Palatino Linotype" w:cs="Palatino Linotype"/>
          <w:b/>
          <w:i/>
        </w:rPr>
        <w:t>e transparencia determinen la notoria incompetencia</w:t>
      </w:r>
      <w:r w:rsidRPr="00AA58C4">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AA58C4">
        <w:rPr>
          <w:rFonts w:ascii="Palatino Linotype" w:eastAsia="Palatino Linotype" w:hAnsi="Palatino Linotype" w:cs="Palatino Linotype"/>
          <w:b/>
          <w:i/>
        </w:rPr>
        <w:t>deberán comunicarlo al solicitante, dentro de los tres días hábiles posteriores a</w:t>
      </w:r>
      <w:r w:rsidRPr="00AA58C4">
        <w:rPr>
          <w:rFonts w:ascii="Palatino Linotype" w:eastAsia="Palatino Linotype" w:hAnsi="Palatino Linotype" w:cs="Palatino Linotype"/>
          <w:b/>
          <w:i/>
        </w:rPr>
        <w:t xml:space="preserve"> la recepción de la solicitud</w:t>
      </w:r>
      <w:r w:rsidRPr="00AA58C4">
        <w:rPr>
          <w:rFonts w:ascii="Palatino Linotype" w:eastAsia="Palatino Linotype" w:hAnsi="Palatino Linotype" w:cs="Palatino Linotype"/>
          <w:i/>
        </w:rPr>
        <w:t xml:space="preserve"> y, </w:t>
      </w:r>
      <w:r w:rsidRPr="00AA58C4">
        <w:rPr>
          <w:rFonts w:ascii="Palatino Linotype" w:eastAsia="Palatino Linotype" w:hAnsi="Palatino Linotype" w:cs="Palatino Linotype"/>
          <w:b/>
          <w:i/>
        </w:rPr>
        <w:t>en su caso orientar al solicitante, el o los sujetos obligados competentes.</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b/>
          <w:sz w:val="24"/>
          <w:szCs w:val="24"/>
        </w:rPr>
      </w:pPr>
      <w:r w:rsidRPr="00AA58C4">
        <w:rPr>
          <w:rFonts w:ascii="Palatino Linotype" w:eastAsia="Palatino Linotype" w:hAnsi="Palatino Linotype" w:cs="Palatino Linotype"/>
          <w:sz w:val="24"/>
          <w:szCs w:val="24"/>
        </w:rPr>
        <w:t>De los preceptos citados se desprende que es atribución del Comité de Transparencia confirmar, modificar o revocar, en su caso, la declaración de i</w:t>
      </w:r>
      <w:r w:rsidRPr="00AA58C4">
        <w:rPr>
          <w:rFonts w:ascii="Palatino Linotype" w:eastAsia="Palatino Linotype" w:hAnsi="Palatino Linotype" w:cs="Palatino Linotype"/>
          <w:sz w:val="24"/>
          <w:szCs w:val="24"/>
        </w:rPr>
        <w:t xml:space="preserve">ncompetencia, </w:t>
      </w:r>
      <w:r w:rsidRPr="00AA58C4">
        <w:rPr>
          <w:rFonts w:ascii="Palatino Linotype" w:eastAsia="Palatino Linotype" w:hAnsi="Palatino Linotype" w:cs="Palatino Linotype"/>
          <w:b/>
          <w:sz w:val="24"/>
          <w:szCs w:val="24"/>
        </w:rPr>
        <w:t xml:space="preserve">en aquellos casos en los que no se trate de una notoria incompetencia. </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Puesto que la Ley también prevé que dicho acuerdo no es necesario cuando la Unidad de Transparencia determine que la incompetencia es notoria dando un plazo de tres días hábiles para hacerlo del conocimiento del particular, por lo que si bien, en el caso p</w:t>
      </w:r>
      <w:r w:rsidRPr="00AA58C4">
        <w:rPr>
          <w:rFonts w:ascii="Palatino Linotype" w:eastAsia="Palatino Linotype" w:hAnsi="Palatino Linotype" w:cs="Palatino Linotype"/>
          <w:sz w:val="24"/>
          <w:szCs w:val="24"/>
        </w:rPr>
        <w:t xml:space="preserve">articular, no fue respetado dicho plazo, ello no cambia la circunstancia de que la incompetencia del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xml:space="preserve"> para dar atención a la solicitud de información siga siendo notoria. </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u w:val="single"/>
        </w:rPr>
      </w:pPr>
      <w:r w:rsidRPr="00AA58C4">
        <w:rPr>
          <w:rFonts w:ascii="Palatino Linotype" w:eastAsia="Palatino Linotype" w:hAnsi="Palatino Linotype" w:cs="Palatino Linotype"/>
          <w:sz w:val="24"/>
          <w:szCs w:val="24"/>
        </w:rPr>
        <w:t>En otras palabras, la Ley de la Materia confiere a las Unidades de Tr</w:t>
      </w:r>
      <w:r w:rsidRPr="00AA58C4">
        <w:rPr>
          <w:rFonts w:ascii="Palatino Linotype" w:eastAsia="Palatino Linotype" w:hAnsi="Palatino Linotype" w:cs="Palatino Linotype"/>
          <w:sz w:val="24"/>
          <w:szCs w:val="24"/>
        </w:rPr>
        <w:t xml:space="preserve">ansparencia la posibilidad de notificar la incompetencia cuando esta sea notoria, siendo innecesario que dicha circunstancia sea sometida a consideración de los integrantes del Comité de Transparencia </w:t>
      </w:r>
      <w:r w:rsidRPr="00AA58C4">
        <w:rPr>
          <w:rFonts w:ascii="Palatino Linotype" w:eastAsia="Palatino Linotype" w:hAnsi="Palatino Linotype" w:cs="Palatino Linotype"/>
          <w:sz w:val="24"/>
          <w:szCs w:val="24"/>
          <w:u w:val="single"/>
        </w:rPr>
        <w:t xml:space="preserve">para su aprobación. </w:t>
      </w:r>
    </w:p>
    <w:p w:rsidR="00302D02" w:rsidRPr="00AA58C4" w:rsidRDefault="002010AA">
      <w:pPr>
        <w:spacing w:before="240" w:after="240" w:line="360" w:lineRule="auto"/>
        <w:ind w:right="18"/>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lastRenderedPageBreak/>
        <w:t>Como sustento de lo anterior, resu</w:t>
      </w:r>
      <w:r w:rsidRPr="00AA58C4">
        <w:rPr>
          <w:rFonts w:ascii="Palatino Linotype" w:eastAsia="Palatino Linotype" w:hAnsi="Palatino Linotype" w:cs="Palatino Linotype"/>
          <w:sz w:val="24"/>
          <w:szCs w:val="24"/>
        </w:rPr>
        <w:t xml:space="preserve">lta aplicable el Criterio 20/20, emitido por el Instituto Nacional de Transparencia, Acceso a la Información, y Protección de Datos Personales, INAI, que lleva por rubro y texto los siguientes:  </w:t>
      </w:r>
    </w:p>
    <w:p w:rsidR="00302D02" w:rsidRPr="00AA58C4" w:rsidRDefault="002010AA">
      <w:pPr>
        <w:pBdr>
          <w:top w:val="nil"/>
          <w:left w:val="nil"/>
          <w:bottom w:val="nil"/>
          <w:right w:val="nil"/>
          <w:between w:val="nil"/>
        </w:pBdr>
        <w:spacing w:before="240" w:after="240" w:line="240" w:lineRule="auto"/>
        <w:ind w:left="851" w:right="900"/>
        <w:jc w:val="both"/>
        <w:rPr>
          <w:rFonts w:ascii="Palatino Linotype" w:eastAsia="Palatino Linotype" w:hAnsi="Palatino Linotype" w:cs="Palatino Linotype"/>
          <w:i/>
        </w:rPr>
      </w:pPr>
      <w:r w:rsidRPr="00AA58C4">
        <w:rPr>
          <w:rFonts w:ascii="Palatino Linotype" w:eastAsia="Palatino Linotype" w:hAnsi="Palatino Linotype" w:cs="Palatino Linotype"/>
          <w:b/>
          <w:i/>
        </w:rPr>
        <w:t>“Declaración de incompetencia por parte del Comité, cuando n</w:t>
      </w:r>
      <w:r w:rsidRPr="00AA58C4">
        <w:rPr>
          <w:rFonts w:ascii="Palatino Linotype" w:eastAsia="Palatino Linotype" w:hAnsi="Palatino Linotype" w:cs="Palatino Linotype"/>
          <w:b/>
          <w:i/>
        </w:rPr>
        <w:t>o sea notoria o manifiesta.</w:t>
      </w:r>
      <w:r w:rsidRPr="00AA58C4">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resulte necesario efectuar un análisis mayor para determinar la </w:t>
      </w:r>
      <w:r w:rsidRPr="00AA58C4">
        <w:rPr>
          <w:rFonts w:ascii="Palatino Linotype" w:eastAsia="Palatino Linotype" w:hAnsi="Palatino Linotype" w:cs="Palatino Linotype"/>
          <w:i/>
        </w:rPr>
        <w:t>incompetencia, ésta debe ser declarada por el Comité de Transparencia.”</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De igual manera, el Pleno de este Instituto, a través del Criterio 02/04 emitido en la Segunda Época, precisa los alcances del artículo 167 de la Ley de Transparencia, al señalar que c</w:t>
      </w:r>
      <w:r w:rsidRPr="00AA58C4">
        <w:rPr>
          <w:rFonts w:ascii="Palatino Linotype" w:eastAsia="Palatino Linotype" w:hAnsi="Palatino Linotype" w:cs="Palatino Linotype"/>
          <w:sz w:val="24"/>
          <w:szCs w:val="24"/>
        </w:rPr>
        <w:t>orresponde al Comité de Transparencia confirmar la declaratoria de incompetencia y notificarle dicha determinación al particular, refiriéndose a aquellos casos en los que exista</w:t>
      </w:r>
      <w:r w:rsidRPr="00AA58C4">
        <w:rPr>
          <w:rFonts w:ascii="Palatino Linotype" w:eastAsia="Palatino Linotype" w:hAnsi="Palatino Linotype" w:cs="Palatino Linotype"/>
          <w:b/>
          <w:sz w:val="24"/>
          <w:szCs w:val="24"/>
        </w:rPr>
        <w:t xml:space="preserve"> </w:t>
      </w:r>
      <w:r w:rsidRPr="00AA58C4">
        <w:rPr>
          <w:rFonts w:ascii="Palatino Linotype" w:eastAsia="Palatino Linotype" w:hAnsi="Palatino Linotype" w:cs="Palatino Linotype"/>
          <w:b/>
          <w:sz w:val="24"/>
          <w:szCs w:val="24"/>
          <w:u w:val="single"/>
        </w:rPr>
        <w:t>duda razonable sobre la administración del documento materia de la solicitud d</w:t>
      </w:r>
      <w:r w:rsidRPr="00AA58C4">
        <w:rPr>
          <w:rFonts w:ascii="Palatino Linotype" w:eastAsia="Palatino Linotype" w:hAnsi="Palatino Linotype" w:cs="Palatino Linotype"/>
          <w:b/>
          <w:sz w:val="24"/>
          <w:szCs w:val="24"/>
          <w:u w:val="single"/>
        </w:rPr>
        <w:t>e información</w:t>
      </w:r>
      <w:r w:rsidRPr="00AA58C4">
        <w:rPr>
          <w:rFonts w:ascii="Palatino Linotype" w:eastAsia="Palatino Linotype" w:hAnsi="Palatino Linotype" w:cs="Palatino Linotype"/>
          <w:sz w:val="24"/>
          <w:szCs w:val="24"/>
        </w:rPr>
        <w:t>, como se lee enseguida:</w:t>
      </w:r>
    </w:p>
    <w:p w:rsidR="00302D02" w:rsidRPr="00AA58C4" w:rsidRDefault="002010AA">
      <w:pPr>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b/>
          <w:i/>
        </w:rPr>
        <w:t xml:space="preserve">“DECLARATORIA DE INCOMPETENCIA DEL SUJETO OBLIGADO. SUPUESTO PARA CONFIRMARLA POR ACUERDO DEL COMITÉ DE TRANSPARENCIA. </w:t>
      </w:r>
      <w:r w:rsidRPr="00AA58C4">
        <w:rPr>
          <w:rFonts w:ascii="Palatino Linotype" w:eastAsia="Palatino Linotype" w:hAnsi="Palatino Linotype" w:cs="Palatino Linotype"/>
          <w:i/>
        </w:rPr>
        <w:t>De conformidad con el artículo 167 de la Ley de Transparencia vigente en la entidad, las Unidades de Transparencia tienen la facultad de determinar la notoria incompetencia para atender las solicitudes de acceso a la información y comunicarla al solicitant</w:t>
      </w:r>
      <w:r w:rsidRPr="00AA58C4">
        <w:rPr>
          <w:rFonts w:ascii="Palatino Linotype" w:eastAsia="Palatino Linotype" w:hAnsi="Palatino Linotype" w:cs="Palatino Linotype"/>
          <w:i/>
        </w:rPr>
        <w:t xml:space="preserve">e dentro de los tres días hábiles posteriores a la recepción de la misma, así como en su caso, orientar al particular sobre el o los Sujetos Obligados competentes para su atención. No obstante, es importante resaltar que </w:t>
      </w:r>
      <w:r w:rsidRPr="00AA58C4">
        <w:rPr>
          <w:rFonts w:ascii="Palatino Linotype" w:eastAsia="Palatino Linotype" w:hAnsi="Palatino Linotype" w:cs="Palatino Linotype"/>
          <w:b/>
          <w:i/>
        </w:rPr>
        <w:t>al ejercer el derecho de acceso a l</w:t>
      </w:r>
      <w:r w:rsidRPr="00AA58C4">
        <w:rPr>
          <w:rFonts w:ascii="Palatino Linotype" w:eastAsia="Palatino Linotype" w:hAnsi="Palatino Linotype" w:cs="Palatino Linotype"/>
          <w:b/>
          <w:i/>
        </w:rPr>
        <w:t xml:space="preserve">a información pública cabe la posibilidad de que existan atribuciones concurrentes entre dos o más Sujetos Obligados que </w:t>
      </w:r>
      <w:r w:rsidRPr="00AA58C4">
        <w:rPr>
          <w:rFonts w:ascii="Palatino Linotype" w:eastAsia="Palatino Linotype" w:hAnsi="Palatino Linotype" w:cs="Palatino Linotype"/>
          <w:b/>
          <w:i/>
          <w:u w:val="single"/>
        </w:rPr>
        <w:t>impiden determinar dentro del término legal de tres días hábiles</w:t>
      </w:r>
      <w:r w:rsidRPr="00AA58C4">
        <w:rPr>
          <w:rFonts w:ascii="Palatino Linotype" w:eastAsia="Palatino Linotype" w:hAnsi="Palatino Linotype" w:cs="Palatino Linotype"/>
          <w:b/>
          <w:i/>
        </w:rPr>
        <w:t>, si se posee o no la información por el Sujeto Obligado requerid</w:t>
      </w:r>
      <w:r w:rsidRPr="00AA58C4">
        <w:rPr>
          <w:rFonts w:ascii="Palatino Linotype" w:eastAsia="Palatino Linotype" w:hAnsi="Palatino Linotype" w:cs="Palatino Linotype"/>
          <w:i/>
        </w:rPr>
        <w:t xml:space="preserve">o; en </w:t>
      </w:r>
      <w:r w:rsidRPr="00AA58C4">
        <w:rPr>
          <w:rFonts w:ascii="Palatino Linotype" w:eastAsia="Palatino Linotype" w:hAnsi="Palatino Linotype" w:cs="Palatino Linotype"/>
          <w:i/>
        </w:rPr>
        <w:t xml:space="preserve">virtud de ello, en aras de disipar toda duda razonable </w:t>
      </w:r>
      <w:r w:rsidRPr="00AA58C4">
        <w:rPr>
          <w:rFonts w:ascii="Palatino Linotype" w:eastAsia="Palatino Linotype" w:hAnsi="Palatino Linotype" w:cs="Palatino Linotype"/>
          <w:i/>
        </w:rPr>
        <w:lastRenderedPageBreak/>
        <w:t>sobre la administración del documento materia de la solicitud de información, el Sujeto Obligado deberá dar el trámite correspondiente a la solicitud de información a efecto de realizar un análisis min</w:t>
      </w:r>
      <w:r w:rsidRPr="00AA58C4">
        <w:rPr>
          <w:rFonts w:ascii="Palatino Linotype" w:eastAsia="Palatino Linotype" w:hAnsi="Palatino Linotype" w:cs="Palatino Linotype"/>
          <w:i/>
        </w:rPr>
        <w:t xml:space="preserve">ucioso de las facultades, competencias o funciones de cada una de las Unidades Administrativas que lo integran y, si posterior a ello, se corrobora la incompetencia para la atención del requerimiento, en razón de que es otro el Sujeto Obligado poseedor de </w:t>
      </w:r>
      <w:r w:rsidRPr="00AA58C4">
        <w:rPr>
          <w:rFonts w:ascii="Palatino Linotype" w:eastAsia="Palatino Linotype" w:hAnsi="Palatino Linotype" w:cs="Palatino Linotype"/>
          <w:i/>
        </w:rPr>
        <w:t xml:space="preserve">la documentación, corresponde a su Comité de Transparencia confirmar la declaratoria de incompetencia y notificarle dicha determinación al particular, en términos de lo dispuesto en el artículo 49, fracción II de la Ley de Transparencia Local, al ser este </w:t>
      </w:r>
      <w:r w:rsidRPr="00AA58C4">
        <w:rPr>
          <w:rFonts w:ascii="Palatino Linotype" w:eastAsia="Palatino Linotype" w:hAnsi="Palatino Linotype" w:cs="Palatino Linotype"/>
          <w:i/>
        </w:rPr>
        <w:t>el acto jurídico idóneo que genera seguridad jurídica de que el Ente ante quien se presentó la solicitud, carece de facultades, competencias o funciones para poseer o generar la información requerida; lo anterior, sin perjuicio de que pueda gestionar la co</w:t>
      </w:r>
      <w:r w:rsidRPr="00AA58C4">
        <w:rPr>
          <w:rFonts w:ascii="Palatino Linotype" w:eastAsia="Palatino Linotype" w:hAnsi="Palatino Linotype" w:cs="Palatino Linotype"/>
          <w:i/>
        </w:rPr>
        <w:t>laboración de otro Sujeto Obligado competente para atender la solicitud.”</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 xml:space="preserve">En el caso particular, en la resolución del recurso de revisión se señaló de manera textual lo siguiente: </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i/>
        </w:rPr>
        <w:t>“Por otra parte, con relación a la declaración patrimonial es óbice mencion</w:t>
      </w:r>
      <w:r w:rsidRPr="00AA58C4">
        <w:rPr>
          <w:rFonts w:ascii="Palatino Linotype" w:eastAsia="Palatino Linotype" w:hAnsi="Palatino Linotype" w:cs="Palatino Linotype"/>
          <w:i/>
        </w:rPr>
        <w:t xml:space="preserve">ar que la información requerida pudiera redundar en </w:t>
      </w:r>
      <w:r w:rsidRPr="00AA58C4">
        <w:rPr>
          <w:rFonts w:ascii="Palatino Linotype" w:eastAsia="Palatino Linotype" w:hAnsi="Palatino Linotype" w:cs="Palatino Linotype"/>
          <w:b/>
          <w:i/>
          <w:u w:val="single"/>
        </w:rPr>
        <w:t>una obligación de transparencia para efectos de ALGUNOS Sujetos Obligados</w:t>
      </w:r>
      <w:r w:rsidRPr="00AA58C4">
        <w:rPr>
          <w:rFonts w:ascii="Palatino Linotype" w:eastAsia="Palatino Linotype" w:hAnsi="Palatino Linotype" w:cs="Palatino Linotype"/>
          <w:i/>
        </w:rPr>
        <w:t>, lo anterior con fundamento en los artículos 24, fracción XII, 92, fracción XIII de la Ley de Transparencia y Acceso a la Informac</w:t>
      </w:r>
      <w:r w:rsidRPr="00AA58C4">
        <w:rPr>
          <w:rFonts w:ascii="Palatino Linotype" w:eastAsia="Palatino Linotype" w:hAnsi="Palatino Linotype" w:cs="Palatino Linotype"/>
          <w:i/>
        </w:rPr>
        <w:t>ión Pública del Estado de México y Municipios, porciones normativas que disponen a la literalidad lo siguiente:</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“Artículo 24. Para el cumplimiento de los objetivos de esta Ley, los sujetos obligados deberán cumplir con las siguientes obligaciones, según co</w:t>
      </w:r>
      <w:r w:rsidRPr="00AA58C4">
        <w:rPr>
          <w:rFonts w:ascii="Palatino Linotype" w:eastAsia="Palatino Linotype" w:hAnsi="Palatino Linotype" w:cs="Palatino Linotype"/>
          <w:i/>
        </w:rPr>
        <w:t>rresponda, de acuerdo a su naturaleza:</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XII. Publicar y mantener actualizada la información relativa a las obligaciones generales de transparencia previstas en la presente Ley o determinadas así por el Instituto, y en general aquella que sea de interés </w:t>
      </w:r>
      <w:r w:rsidRPr="00AA58C4">
        <w:rPr>
          <w:rFonts w:ascii="Palatino Linotype" w:eastAsia="Palatino Linotype" w:hAnsi="Palatino Linotype" w:cs="Palatino Linotype"/>
          <w:i/>
        </w:rPr>
        <w:t>público;</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w:t>
      </w:r>
      <w:r w:rsidRPr="00AA58C4">
        <w:rPr>
          <w:rFonts w:ascii="Palatino Linotype" w:eastAsia="Palatino Linotype" w:hAnsi="Palatino Linotype" w:cs="Palatino Linotype"/>
          <w:i/>
        </w:rPr>
        <w:t>es u objeto social, según corresponda, la información, por lo menos, de los temas, documentos y políticas que a continuación se señalan:</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XIII. La información en versión pública de las declaraciones patrimoniales y de intereses de los servidores públicos que así lo determinen, en los sistemas habilitados para ello, de acuerdo a la normatividad aplicable;</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(Sic)</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b/>
          <w:i/>
          <w:u w:val="single"/>
        </w:rPr>
      </w:pPr>
      <w:r w:rsidRPr="00AA58C4">
        <w:rPr>
          <w:rFonts w:ascii="Palatino Linotype" w:eastAsia="Palatino Linotype" w:hAnsi="Palatino Linotype" w:cs="Palatino Linotype"/>
          <w:i/>
        </w:rPr>
        <w:t>Así la Ley de Transparenci</w:t>
      </w:r>
      <w:r w:rsidRPr="00AA58C4">
        <w:rPr>
          <w:rFonts w:ascii="Palatino Linotype" w:eastAsia="Palatino Linotype" w:hAnsi="Palatino Linotype" w:cs="Palatino Linotype"/>
          <w:i/>
        </w:rPr>
        <w:t>a y Acceso a la Información Pública del Estado de México y Municipios en el artículo 92 fracción XIII de la Ley de Transparencia y Acceso a la Información Pública del Estado de México y Municipios señala que la información requerida respecto de declaracion</w:t>
      </w:r>
      <w:r w:rsidRPr="00AA58C4">
        <w:rPr>
          <w:rFonts w:ascii="Palatino Linotype" w:eastAsia="Palatino Linotype" w:hAnsi="Palatino Linotype" w:cs="Palatino Linotype"/>
          <w:i/>
        </w:rPr>
        <w:t xml:space="preserve">es patrimoniales </w:t>
      </w:r>
      <w:r w:rsidRPr="00AA58C4">
        <w:rPr>
          <w:rFonts w:ascii="Palatino Linotype" w:eastAsia="Palatino Linotype" w:hAnsi="Palatino Linotype" w:cs="Palatino Linotype"/>
          <w:b/>
          <w:i/>
          <w:u w:val="single"/>
        </w:rPr>
        <w:t xml:space="preserve">se trata de una obligación de transparencia para efectos de algunos Sujetos Obligados, excluyendo al Ayuntamiento de Huixquilucan. </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De ahí que deba arribarse a la premisa de que parte de la información requerida </w:t>
      </w:r>
      <w:r w:rsidRPr="00AA58C4">
        <w:rPr>
          <w:rFonts w:ascii="Palatino Linotype" w:eastAsia="Palatino Linotype" w:hAnsi="Palatino Linotype" w:cs="Palatino Linotype"/>
          <w:b/>
          <w:i/>
        </w:rPr>
        <w:t>NO</w:t>
      </w:r>
      <w:r w:rsidRPr="00AA58C4">
        <w:rPr>
          <w:rFonts w:ascii="Palatino Linotype" w:eastAsia="Palatino Linotype" w:hAnsi="Palatino Linotype" w:cs="Palatino Linotype"/>
          <w:i/>
        </w:rPr>
        <w:t xml:space="preserve"> constituye una oblig</w:t>
      </w:r>
      <w:r w:rsidRPr="00AA58C4">
        <w:rPr>
          <w:rFonts w:ascii="Palatino Linotype" w:eastAsia="Palatino Linotype" w:hAnsi="Palatino Linotype" w:cs="Palatino Linotype"/>
          <w:i/>
        </w:rPr>
        <w:t xml:space="preserve">ación de transparencia para </w:t>
      </w:r>
      <w:r w:rsidRPr="00AA58C4">
        <w:rPr>
          <w:rFonts w:ascii="Palatino Linotype" w:eastAsia="Palatino Linotype" w:hAnsi="Palatino Linotype" w:cs="Palatino Linotype"/>
          <w:b/>
          <w:i/>
        </w:rPr>
        <w:t>El Sujeto Obligado</w:t>
      </w: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i/>
        </w:rPr>
        <w:t>En las generalizaciones anteriores, para ilustrar los escenarios o hipótesis frente a los cuales los servidores públicos (régimen de sueldos y salarios) se encuentran constreñidos a presentar su declaración f</w:t>
      </w:r>
      <w:r w:rsidRPr="00AA58C4">
        <w:rPr>
          <w:rFonts w:ascii="Palatino Linotype" w:eastAsia="Palatino Linotype" w:hAnsi="Palatino Linotype" w:cs="Palatino Linotype"/>
          <w:i/>
        </w:rPr>
        <w:t>iscal, resulta oportuno traer a colación el numeral 98 fracción III de la Ley del Impuesto sobre la Renta, porción normativa que dispone a la literalidad lo siguiente:</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“Artículo 98. Los contribuyentes que obtengan ingresos de los señalados en este Capítulo</w:t>
      </w:r>
      <w:r w:rsidRPr="00AA58C4">
        <w:rPr>
          <w:rFonts w:ascii="Palatino Linotype" w:eastAsia="Palatino Linotype" w:hAnsi="Palatino Linotype" w:cs="Palatino Linotype"/>
          <w:i/>
        </w:rPr>
        <w:t>, además de efectuar los pagos de este impuesto, tendrán las siguientes obligaciones:</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III. Presentar declaración anual en los siguientes casos: </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a) Cuando además obtengan ingresos acumulables distintos de los señalados en este Capítulo. </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lastRenderedPageBreak/>
        <w:t>b) Cuando se h</w:t>
      </w:r>
      <w:r w:rsidRPr="00AA58C4">
        <w:rPr>
          <w:rFonts w:ascii="Palatino Linotype" w:eastAsia="Palatino Linotype" w:hAnsi="Palatino Linotype" w:cs="Palatino Linotype"/>
          <w:i/>
        </w:rPr>
        <w:t xml:space="preserve">ubiera comunicado por escrito al retenedor que se presentará declaración anual. </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c) Cuando dejen de prestar servicios antes del 31 de diciembre del año de que se trate o cuando se hubiesen prestado servicios a dos o más empleadores en forma simultánea. </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d) Cuando obtengan ingresos, por los conceptos a que se refiere este Capítulo, de fuente de riqueza ubicada en el extranjero o provenientes de personas no obligadas a efectuar las retenciones del artículo 96 de esta Ley. </w:t>
      </w:r>
    </w:p>
    <w:p w:rsidR="00302D02" w:rsidRPr="00AA58C4" w:rsidRDefault="002010AA">
      <w:pPr>
        <w:tabs>
          <w:tab w:val="left" w:pos="709"/>
        </w:tabs>
        <w:spacing w:before="120" w:after="120" w:line="240" w:lineRule="auto"/>
        <w:ind w:left="1134" w:right="1273"/>
        <w:jc w:val="both"/>
        <w:rPr>
          <w:rFonts w:ascii="Palatino Linotype" w:eastAsia="Palatino Linotype" w:hAnsi="Palatino Linotype" w:cs="Palatino Linotype"/>
          <w:i/>
        </w:rPr>
      </w:pPr>
      <w:r w:rsidRPr="00AA58C4">
        <w:rPr>
          <w:rFonts w:ascii="Palatino Linotype" w:eastAsia="Palatino Linotype" w:hAnsi="Palatino Linotype" w:cs="Palatino Linotype"/>
          <w:i/>
        </w:rPr>
        <w:t>e) Cuando obtengan ingresos anuale</w:t>
      </w:r>
      <w:r w:rsidRPr="00AA58C4">
        <w:rPr>
          <w:rFonts w:ascii="Palatino Linotype" w:eastAsia="Palatino Linotype" w:hAnsi="Palatino Linotype" w:cs="Palatino Linotype"/>
          <w:i/>
        </w:rPr>
        <w:t>s por los conceptos a que se refiere este Capítulo que excedan de $400,000.00.” (Sic)</w:t>
      </w:r>
    </w:p>
    <w:p w:rsidR="00302D02" w:rsidRPr="00AA58C4" w:rsidRDefault="002010AA">
      <w:pPr>
        <w:tabs>
          <w:tab w:val="left" w:pos="709"/>
        </w:tabs>
        <w:spacing w:before="120" w:after="120" w:line="240" w:lineRule="auto"/>
        <w:ind w:left="851" w:right="990"/>
        <w:jc w:val="both"/>
        <w:rPr>
          <w:rFonts w:ascii="Palatino Linotype" w:eastAsia="Palatino Linotype" w:hAnsi="Palatino Linotype" w:cs="Palatino Linotype"/>
          <w:i/>
        </w:rPr>
      </w:pPr>
      <w:r w:rsidRPr="00AA58C4">
        <w:rPr>
          <w:rFonts w:ascii="Palatino Linotype" w:eastAsia="Palatino Linotype" w:hAnsi="Palatino Linotype" w:cs="Palatino Linotype"/>
          <w:i/>
        </w:rPr>
        <w:t xml:space="preserve">Siendo las cosas así, se insiste en que </w:t>
      </w:r>
      <w:r w:rsidRPr="00AA58C4">
        <w:rPr>
          <w:rFonts w:ascii="Palatino Linotype" w:eastAsia="Palatino Linotype" w:hAnsi="Palatino Linotype" w:cs="Palatino Linotype"/>
          <w:b/>
          <w:i/>
        </w:rPr>
        <w:t>El Sujeto Obligado</w:t>
      </w:r>
      <w:r w:rsidRPr="00AA58C4">
        <w:rPr>
          <w:rFonts w:ascii="Palatino Linotype" w:eastAsia="Palatino Linotype" w:hAnsi="Palatino Linotype" w:cs="Palatino Linotype"/>
          <w:i/>
        </w:rPr>
        <w:t>, no resulta competente para generar, poseer o administrar declaraciones patrimoniales o fiscales, insistiendo e</w:t>
      </w:r>
      <w:r w:rsidRPr="00AA58C4">
        <w:rPr>
          <w:rFonts w:ascii="Palatino Linotype" w:eastAsia="Palatino Linotype" w:hAnsi="Palatino Linotype" w:cs="Palatino Linotype"/>
          <w:i/>
        </w:rPr>
        <w:t>n que la primera de ellas resulta ámbito de la Secretaría de la Contraloría del Estado de México, mientras que la segunda, resulta competencia del Servicio de Administración Tributaria.”</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bookmarkStart w:id="3" w:name="_heading=h.1fob9te" w:colFirst="0" w:colLast="0"/>
      <w:bookmarkEnd w:id="3"/>
      <w:r w:rsidRPr="00AA58C4">
        <w:rPr>
          <w:rFonts w:ascii="Palatino Linotype" w:eastAsia="Palatino Linotype" w:hAnsi="Palatino Linotype" w:cs="Palatino Linotype"/>
          <w:sz w:val="24"/>
          <w:szCs w:val="24"/>
        </w:rPr>
        <w:t xml:space="preserve">Conforme a lo anterior, se logra vislumbrar que el </w:t>
      </w:r>
      <w:r w:rsidRPr="00AA58C4">
        <w:rPr>
          <w:rFonts w:ascii="Palatino Linotype" w:eastAsia="Palatino Linotype" w:hAnsi="Palatino Linotype" w:cs="Palatino Linotype"/>
          <w:b/>
          <w:sz w:val="24"/>
          <w:szCs w:val="24"/>
        </w:rPr>
        <w:t xml:space="preserve">Sujeto Obligado </w:t>
      </w:r>
      <w:r w:rsidRPr="00AA58C4">
        <w:rPr>
          <w:rFonts w:ascii="Palatino Linotype" w:eastAsia="Palatino Linotype" w:hAnsi="Palatino Linotype" w:cs="Palatino Linotype"/>
          <w:sz w:val="24"/>
          <w:szCs w:val="24"/>
        </w:rPr>
        <w:t>es</w:t>
      </w:r>
      <w:r w:rsidRPr="00AA58C4">
        <w:rPr>
          <w:rFonts w:ascii="Palatino Linotype" w:eastAsia="Palatino Linotype" w:hAnsi="Palatino Linotype" w:cs="Palatino Linotype"/>
          <w:sz w:val="24"/>
          <w:szCs w:val="24"/>
        </w:rPr>
        <w:t xml:space="preserve"> incompetente para proporcionar información relacionada con la </w:t>
      </w:r>
      <w:r w:rsidRPr="00AA58C4">
        <w:rPr>
          <w:rFonts w:ascii="Palatino Linotype" w:eastAsia="Palatino Linotype" w:hAnsi="Palatino Linotype" w:cs="Palatino Linotype"/>
          <w:b/>
          <w:sz w:val="24"/>
          <w:szCs w:val="24"/>
        </w:rPr>
        <w:t>declaración patrimonial</w:t>
      </w:r>
      <w:r w:rsidRPr="00AA58C4">
        <w:rPr>
          <w:rFonts w:ascii="Palatino Linotype" w:eastAsia="Palatino Linotype" w:hAnsi="Palatino Linotype" w:cs="Palatino Linotype"/>
          <w:sz w:val="24"/>
          <w:szCs w:val="24"/>
        </w:rPr>
        <w:t xml:space="preserve"> y de</w:t>
      </w:r>
      <w:r w:rsidRPr="00AA58C4">
        <w:rPr>
          <w:rFonts w:ascii="Palatino Linotype" w:eastAsia="Palatino Linotype" w:hAnsi="Palatino Linotype" w:cs="Palatino Linotype"/>
          <w:b/>
          <w:sz w:val="24"/>
          <w:szCs w:val="24"/>
        </w:rPr>
        <w:t xml:space="preserve"> </w:t>
      </w:r>
      <w:r w:rsidRPr="00AA58C4">
        <w:rPr>
          <w:rFonts w:ascii="Palatino Linotype" w:eastAsia="Palatino Linotype" w:hAnsi="Palatino Linotype" w:cs="Palatino Linotype"/>
          <w:sz w:val="24"/>
          <w:szCs w:val="24"/>
        </w:rPr>
        <w:t>conflicto de intereses</w:t>
      </w:r>
      <w:r w:rsidRPr="00AA58C4">
        <w:rPr>
          <w:rFonts w:ascii="Palatino Linotype" w:eastAsia="Palatino Linotype" w:hAnsi="Palatino Linotype" w:cs="Palatino Linotype"/>
          <w:b/>
          <w:sz w:val="24"/>
          <w:szCs w:val="24"/>
        </w:rPr>
        <w:t>, así como la declaración fiscal de la persona referida en la solicitud</w:t>
      </w:r>
      <w:r w:rsidRPr="00AA58C4">
        <w:rPr>
          <w:rFonts w:ascii="Palatino Linotype" w:eastAsia="Palatino Linotype" w:hAnsi="Palatino Linotype" w:cs="Palatino Linotype"/>
          <w:sz w:val="24"/>
          <w:szCs w:val="24"/>
        </w:rPr>
        <w:t>, al carecer de atribuciones para conocer de dicha información con lo c</w:t>
      </w:r>
      <w:r w:rsidRPr="00AA58C4">
        <w:rPr>
          <w:rFonts w:ascii="Palatino Linotype" w:eastAsia="Palatino Linotype" w:hAnsi="Palatino Linotype" w:cs="Palatino Linotype"/>
          <w:sz w:val="24"/>
          <w:szCs w:val="24"/>
        </w:rPr>
        <w:t xml:space="preserve">ual, se logra ratificar que el </w:t>
      </w:r>
      <w:r w:rsidRPr="00AA58C4">
        <w:rPr>
          <w:rFonts w:ascii="Palatino Linotype" w:eastAsia="Palatino Linotype" w:hAnsi="Palatino Linotype" w:cs="Palatino Linotype"/>
          <w:b/>
          <w:sz w:val="24"/>
          <w:szCs w:val="24"/>
        </w:rPr>
        <w:t>Ayuntamiento de Huixquilucan</w:t>
      </w:r>
      <w:r w:rsidRPr="00AA58C4">
        <w:rPr>
          <w:rFonts w:ascii="Palatino Linotype" w:eastAsia="Palatino Linotype" w:hAnsi="Palatino Linotype" w:cs="Palatino Linotype"/>
          <w:sz w:val="24"/>
          <w:szCs w:val="24"/>
        </w:rPr>
        <w:t xml:space="preserve"> es notoriamente incompetente para conocer de la información solicitada.</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Es por ello que la Suscrita estima que no es procedente ordenar la emisión del acuerdo de incompetencia</w:t>
      </w:r>
      <w:r w:rsidRPr="00AA58C4">
        <w:rPr>
          <w:rFonts w:ascii="Palatino Linotype" w:eastAsia="Palatino Linotype" w:hAnsi="Palatino Linotype" w:cs="Palatino Linotype"/>
          <w:sz w:val="18"/>
          <w:szCs w:val="18"/>
        </w:rPr>
        <w:t>,</w:t>
      </w:r>
      <w:r w:rsidRPr="00AA58C4">
        <w:rPr>
          <w:rFonts w:ascii="Palatino Linotype" w:eastAsia="Palatino Linotype" w:hAnsi="Palatino Linotype" w:cs="Palatino Linotype"/>
          <w:sz w:val="24"/>
          <w:szCs w:val="24"/>
        </w:rPr>
        <w:t xml:space="preserve"> aun cuando la Unidad de Transparencia efectuó la declaración de la notoria incompetencia por parte del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xml:space="preserve"> para atender favorablemente la solicitud de información, de manera posterior a los tres días de haberse presentado esta.</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b/>
          <w:sz w:val="24"/>
          <w:szCs w:val="24"/>
          <w:u w:val="single"/>
        </w:rPr>
      </w:pPr>
      <w:bookmarkStart w:id="4" w:name="_heading=h.tyjcwt" w:colFirst="0" w:colLast="0"/>
      <w:bookmarkEnd w:id="4"/>
      <w:r w:rsidRPr="00AA58C4">
        <w:rPr>
          <w:rFonts w:ascii="Palatino Linotype" w:eastAsia="Palatino Linotype" w:hAnsi="Palatino Linotype" w:cs="Palatino Linotype"/>
          <w:sz w:val="24"/>
          <w:szCs w:val="24"/>
        </w:rPr>
        <w:lastRenderedPageBreak/>
        <w:t xml:space="preserve">Lo anterior se </w:t>
      </w:r>
      <w:r w:rsidRPr="00AA58C4">
        <w:rPr>
          <w:rFonts w:ascii="Palatino Linotype" w:eastAsia="Palatino Linotype" w:hAnsi="Palatino Linotype" w:cs="Palatino Linotype"/>
          <w:sz w:val="24"/>
          <w:szCs w:val="24"/>
        </w:rPr>
        <w:t xml:space="preserve">estima así, ya que desde mi perspectiva, ordenar al Comité de Transparencia del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xml:space="preserve"> que sesione para que emita un acuerdo en el que confirme la declaratoria de incompetencia para garantizar el derecho de la parte </w:t>
      </w:r>
      <w:r w:rsidRPr="00AA58C4">
        <w:rPr>
          <w:rFonts w:ascii="Palatino Linotype" w:eastAsia="Palatino Linotype" w:hAnsi="Palatino Linotype" w:cs="Palatino Linotype"/>
          <w:b/>
          <w:sz w:val="24"/>
          <w:szCs w:val="24"/>
        </w:rPr>
        <w:t>Recurrente</w:t>
      </w:r>
      <w:r w:rsidRPr="00AA58C4">
        <w:rPr>
          <w:rFonts w:ascii="Palatino Linotype" w:eastAsia="Palatino Linotype" w:hAnsi="Palatino Linotype" w:cs="Palatino Linotype"/>
          <w:sz w:val="24"/>
          <w:szCs w:val="24"/>
        </w:rPr>
        <w:t xml:space="preserve"> dilata los plazos de</w:t>
      </w:r>
      <w:r w:rsidRPr="00AA58C4">
        <w:rPr>
          <w:rFonts w:ascii="Palatino Linotype" w:eastAsia="Palatino Linotype" w:hAnsi="Palatino Linotype" w:cs="Palatino Linotype"/>
          <w:sz w:val="24"/>
          <w:szCs w:val="24"/>
        </w:rPr>
        <w:t xml:space="preserve">l procedimiento, genera una carga adicional al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xml:space="preserve"> y ello no modifica el hecho de que la parte </w:t>
      </w:r>
      <w:r w:rsidRPr="00AA58C4">
        <w:rPr>
          <w:rFonts w:ascii="Palatino Linotype" w:eastAsia="Palatino Linotype" w:hAnsi="Palatino Linotype" w:cs="Palatino Linotype"/>
          <w:b/>
          <w:sz w:val="24"/>
          <w:szCs w:val="24"/>
        </w:rPr>
        <w:t>Recurrente</w:t>
      </w:r>
      <w:r w:rsidRPr="00AA58C4">
        <w:rPr>
          <w:rFonts w:ascii="Palatino Linotype" w:eastAsia="Palatino Linotype" w:hAnsi="Palatino Linotype" w:cs="Palatino Linotype"/>
          <w:sz w:val="24"/>
          <w:szCs w:val="24"/>
        </w:rPr>
        <w:t xml:space="preserve"> no obtendrá la información que es de su interés por ésta vía, en virtud de que el propio Instituto ha determinado que</w:t>
      </w:r>
      <w:r w:rsidRPr="00AA58C4">
        <w:rPr>
          <w:rFonts w:ascii="Palatino Linotype" w:eastAsia="Palatino Linotype" w:hAnsi="Palatino Linotype" w:cs="Palatino Linotype"/>
          <w:b/>
          <w:i/>
          <w:sz w:val="24"/>
          <w:szCs w:val="24"/>
        </w:rPr>
        <w:t xml:space="preserve"> </w:t>
      </w:r>
      <w:r w:rsidRPr="00AA58C4">
        <w:rPr>
          <w:rFonts w:ascii="Palatino Linotype" w:eastAsia="Palatino Linotype" w:hAnsi="Palatino Linotype" w:cs="Palatino Linotype"/>
          <w:b/>
          <w:sz w:val="24"/>
          <w:szCs w:val="24"/>
          <w:u w:val="single"/>
        </w:rPr>
        <w:t xml:space="preserve">el Sujeto Obligado </w:t>
      </w:r>
      <w:r w:rsidRPr="00AA58C4">
        <w:rPr>
          <w:rFonts w:ascii="Palatino Linotype" w:eastAsia="Palatino Linotype" w:hAnsi="Palatino Linotype" w:cs="Palatino Linotype"/>
          <w:b/>
          <w:sz w:val="24"/>
          <w:szCs w:val="24"/>
          <w:u w:val="single"/>
        </w:rPr>
        <w:t>no cuenta con competencia para atender los requerimientos señalados por la persona solicitante, por ende, no se</w:t>
      </w:r>
      <w:r w:rsidRPr="00AA58C4">
        <w:rPr>
          <w:b/>
          <w:sz w:val="24"/>
          <w:szCs w:val="24"/>
          <w:u w:val="single"/>
        </w:rPr>
        <w:t xml:space="preserve"> </w:t>
      </w:r>
      <w:r w:rsidRPr="00AA58C4">
        <w:rPr>
          <w:rFonts w:ascii="Palatino Linotype" w:eastAsia="Palatino Linotype" w:hAnsi="Palatino Linotype" w:cs="Palatino Linotype"/>
          <w:b/>
          <w:sz w:val="24"/>
          <w:szCs w:val="24"/>
          <w:u w:val="single"/>
        </w:rPr>
        <w:t xml:space="preserve">encuentra constreñido a entregar la información requerida ante la falta de atribuciones para generar, poseer o administrar lo solicitado. </w:t>
      </w:r>
    </w:p>
    <w:p w:rsidR="00302D02" w:rsidRPr="00AA58C4" w:rsidRDefault="002010AA">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Por e</w:t>
      </w:r>
      <w:r w:rsidRPr="00AA58C4">
        <w:rPr>
          <w:rFonts w:ascii="Palatino Linotype" w:eastAsia="Palatino Linotype" w:hAnsi="Palatino Linotype" w:cs="Palatino Linotype"/>
          <w:sz w:val="24"/>
          <w:szCs w:val="24"/>
        </w:rPr>
        <w:t xml:space="preserve">llo, instruir al Comité de Transparencia para que sesione y emita una resolución en la que se confirme una notoria incompetencia que ya fue declarada por el </w:t>
      </w:r>
      <w:r w:rsidRPr="00AA58C4">
        <w:rPr>
          <w:rFonts w:ascii="Palatino Linotype" w:eastAsia="Palatino Linotype" w:hAnsi="Palatino Linotype" w:cs="Palatino Linotype"/>
          <w:b/>
          <w:sz w:val="24"/>
          <w:szCs w:val="24"/>
        </w:rPr>
        <w:t>Sujeto Obligado</w:t>
      </w:r>
      <w:r w:rsidRPr="00AA58C4">
        <w:rPr>
          <w:rFonts w:ascii="Palatino Linotype" w:eastAsia="Palatino Linotype" w:hAnsi="Palatino Linotype" w:cs="Palatino Linotype"/>
          <w:sz w:val="24"/>
          <w:szCs w:val="24"/>
        </w:rPr>
        <w:t xml:space="preserve"> y analizada por este Organismo Garante, se aparta de los principios de sencillez y </w:t>
      </w:r>
      <w:r w:rsidRPr="00AA58C4">
        <w:rPr>
          <w:rFonts w:ascii="Palatino Linotype" w:eastAsia="Palatino Linotype" w:hAnsi="Palatino Linotype" w:cs="Palatino Linotype"/>
          <w:sz w:val="24"/>
          <w:szCs w:val="24"/>
        </w:rPr>
        <w:t xml:space="preserve">rapidez establecidos por la Ley de Transparencia y Acceso a la Información Pública del Estado de México y Municipios, en sus artículos 2, fracciones II y III, 21 y 150. </w:t>
      </w:r>
    </w:p>
    <w:p w:rsidR="00302D02" w:rsidRPr="00AA58C4" w:rsidRDefault="002010AA">
      <w:pPr>
        <w:spacing w:before="240" w:after="240" w:line="360" w:lineRule="auto"/>
        <w:ind w:right="139"/>
        <w:jc w:val="both"/>
        <w:rPr>
          <w:rFonts w:ascii="Palatino Linotype" w:eastAsia="Palatino Linotype" w:hAnsi="Palatino Linotype" w:cs="Palatino Linotype"/>
          <w:sz w:val="24"/>
          <w:szCs w:val="24"/>
        </w:rPr>
      </w:pPr>
      <w:r w:rsidRPr="00AA58C4">
        <w:rPr>
          <w:rFonts w:ascii="Palatino Linotype" w:eastAsia="Palatino Linotype" w:hAnsi="Palatino Linotype" w:cs="Palatino Linotype"/>
          <w:sz w:val="24"/>
          <w:szCs w:val="24"/>
        </w:rPr>
        <w:t xml:space="preserve">Es por todo lo vertido en líneas anteriores que la Suscrita no comparte el sentido de </w:t>
      </w:r>
      <w:r w:rsidRPr="00AA58C4">
        <w:rPr>
          <w:rFonts w:ascii="Palatino Linotype" w:eastAsia="Palatino Linotype" w:hAnsi="Palatino Linotype" w:cs="Palatino Linotype"/>
          <w:sz w:val="24"/>
          <w:szCs w:val="24"/>
        </w:rPr>
        <w:t xml:space="preserve">la resolución, y formula el presente </w:t>
      </w:r>
      <w:r w:rsidRPr="00AA58C4">
        <w:rPr>
          <w:rFonts w:ascii="Palatino Linotype" w:eastAsia="Palatino Linotype" w:hAnsi="Palatino Linotype" w:cs="Palatino Linotype"/>
          <w:b/>
          <w:sz w:val="24"/>
          <w:szCs w:val="24"/>
        </w:rPr>
        <w:t>Voto Disidente</w:t>
      </w:r>
      <w:r w:rsidRPr="00AA58C4">
        <w:rPr>
          <w:rFonts w:ascii="Palatino Linotype" w:eastAsia="Palatino Linotype" w:hAnsi="Palatino Linotype" w:cs="Palatino Linotype"/>
          <w:sz w:val="24"/>
          <w:szCs w:val="24"/>
        </w:rPr>
        <w:t>.</w:t>
      </w:r>
      <w:r w:rsidRPr="00AA58C4">
        <w:rPr>
          <w:rFonts w:ascii="Palatino Linotype" w:eastAsia="Palatino Linotype" w:hAnsi="Palatino Linotype" w:cs="Palatino Linotype"/>
          <w:sz w:val="24"/>
          <w:szCs w:val="24"/>
        </w:rPr>
        <w:t xml:space="preserve"> </w:t>
      </w: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p w:rsidR="00302D02" w:rsidRPr="00AA58C4" w:rsidRDefault="00302D02">
      <w:pPr>
        <w:spacing w:after="0" w:line="360" w:lineRule="auto"/>
        <w:ind w:right="139"/>
        <w:jc w:val="both"/>
        <w:rPr>
          <w:rFonts w:ascii="Palatino Linotype" w:eastAsia="Palatino Linotype" w:hAnsi="Palatino Linotype" w:cs="Palatino Linotype"/>
        </w:rPr>
      </w:pPr>
    </w:p>
    <w:sectPr w:rsidR="00302D02" w:rsidRPr="00AA58C4">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0AA" w:rsidRDefault="002010AA">
      <w:pPr>
        <w:spacing w:after="0" w:line="240" w:lineRule="auto"/>
      </w:pPr>
      <w:r>
        <w:separator/>
      </w:r>
    </w:p>
  </w:endnote>
  <w:endnote w:type="continuationSeparator" w:id="0">
    <w:p w:rsidR="002010AA" w:rsidRDefault="0020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0AA" w:rsidRDefault="002010AA">
      <w:pPr>
        <w:spacing w:after="0" w:line="240" w:lineRule="auto"/>
      </w:pPr>
      <w:r>
        <w:separator/>
      </w:r>
    </w:p>
  </w:footnote>
  <w:footnote w:type="continuationSeparator" w:id="0">
    <w:p w:rsidR="002010AA" w:rsidRDefault="00201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02" w:rsidRDefault="002010A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-1245234</wp:posOffset>
          </wp:positionH>
          <wp:positionV relativeFrom="paragraph">
            <wp:posOffset>-452118</wp:posOffset>
          </wp:positionV>
          <wp:extent cx="7510145" cy="9883775"/>
          <wp:effectExtent l="0" t="0" r="0" b="0"/>
          <wp:wrapNone/>
          <wp:docPr id="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302D02" w:rsidRDefault="002010A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p w:rsidR="00302D02" w:rsidRDefault="002010A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RECURSOS DE REVISIÓN: 08470/INFOEM/IP/RR/2023 </w:t>
    </w:r>
  </w:p>
  <w:p w:rsidR="00302D02" w:rsidRDefault="00302D0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F6293"/>
    <w:multiLevelType w:val="multilevel"/>
    <w:tmpl w:val="C554A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50534D"/>
    <w:multiLevelType w:val="multilevel"/>
    <w:tmpl w:val="D59C59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2"/>
    <w:rsid w:val="002010AA"/>
    <w:rsid w:val="00302D02"/>
    <w:rsid w:val="00AA5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83BA4-0EDF-418A-9024-9FA9519A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FeztcjNhisIG/CcIZ5HjZvwKg==">CgMxLjAyCGguZ2pkZ3hzMgloLjMwajB6bGwyCWguMWZvYjl0ZTIIaC50eWpjd3Q4AHIhMXpQQlZZMU1ra0NMLXJnWThwUU51NHhwUlF5MFAzXy02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2234</Words>
  <Characters>12289</Characters>
  <Application>Microsoft Office Word</Application>
  <DocSecurity>0</DocSecurity>
  <Lines>102</Lines>
  <Paragraphs>28</Paragraphs>
  <ScaleCrop>false</ScaleCrop>
  <Company>HP Inc.</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2024-01-26T18:48:00Z</dcterms:created>
  <dcterms:modified xsi:type="dcterms:W3CDTF">2024-01-29T16:22:00Z</dcterms:modified>
</cp:coreProperties>
</file>