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68" w:rsidRDefault="00EB1668">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bookmarkStart w:id="0" w:name="_heading=h.gjdgxs" w:colFirst="0" w:colLast="0"/>
      <w:bookmarkEnd w:id="0"/>
    </w:p>
    <w:p w:rsidR="00EB1668" w:rsidRDefault="008367D2">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b/>
          <w:color w:val="000000"/>
          <w:sz w:val="22"/>
          <w:szCs w:val="22"/>
        </w:rPr>
        <w:t>VOTO DISIDENTE QUE FORMULA LA COMISIONADA GUADALUPE RAMÍREZ PEÑA, EN RELACIÓN CON LA RESOLUCIÓN DICTADA POR EL PLENO DEL INSTITUTO DE TRANSPARENCIA, ACCESO A LA INFORMACIÓN PÚBLICA Y PROTECCIÓN DE DATOS PERSONALES DEL ESTADO DE MÉXICO Y MUNICIPIOS, EN LA T</w:t>
      </w:r>
      <w:r>
        <w:rPr>
          <w:rFonts w:ascii="Palatino Linotype" w:eastAsia="Palatino Linotype" w:hAnsi="Palatino Linotype" w:cs="Palatino Linotype"/>
          <w:b/>
          <w:color w:val="000000"/>
          <w:sz w:val="22"/>
          <w:szCs w:val="22"/>
        </w:rPr>
        <w:t>RIGÉSIMA SÉPTIMA SESIÓN ORDINARIA DEL DIECISÉIS DE OCTUBRE DE DOS MIL VEINTICUATRO, EN EL RECURSO DE REVISIÓN 02136/INFOEM/IP/RR/2024 Y ACUMULADOS.</w:t>
      </w:r>
    </w:p>
    <w:p w:rsidR="00EB1668" w:rsidRDefault="008367D2">
      <w:pPr>
        <w:spacing w:line="360" w:lineRule="auto"/>
        <w:jc w:val="both"/>
        <w:rPr>
          <w:rFonts w:ascii="Palatino Linotype" w:eastAsia="Palatino Linotype" w:hAnsi="Palatino Linotype" w:cs="Palatino Linotype"/>
          <w:sz w:val="22"/>
          <w:szCs w:val="22"/>
        </w:rPr>
      </w:pPr>
      <w:r>
        <w:br/>
      </w:r>
      <w:r>
        <w:rPr>
          <w:rFonts w:ascii="Palatino Linotype" w:eastAsia="Palatino Linotype" w:hAnsi="Palatino Linotype" w:cs="Palatino Linotype"/>
          <w:color w:val="000000"/>
          <w:sz w:val="22"/>
          <w:szCs w:val="22"/>
        </w:rPr>
        <w:t>Con fundamento en lo dispuesto por el artículo 14, fracciones X y XI, del Reglamento del Instituto de Trans</w:t>
      </w:r>
      <w:r>
        <w:rPr>
          <w:rFonts w:ascii="Palatino Linotype" w:eastAsia="Palatino Linotype" w:hAnsi="Palatino Linotype" w:cs="Palatino Linotype"/>
          <w:color w:val="000000"/>
          <w:sz w:val="22"/>
          <w:szCs w:val="22"/>
        </w:rPr>
        <w:t xml:space="preserve">parencia, Acceso a la Información Pública y Protección de Datos Personales del Estado de México, la </w:t>
      </w:r>
      <w:r>
        <w:rPr>
          <w:rFonts w:ascii="Palatino Linotype" w:eastAsia="Palatino Linotype" w:hAnsi="Palatino Linotype" w:cs="Palatino Linotype"/>
          <w:b/>
          <w:color w:val="000000"/>
          <w:sz w:val="22"/>
          <w:szCs w:val="22"/>
        </w:rPr>
        <w:t>Comisionada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Guadalupe Ramírez Peña</w:t>
      </w:r>
      <w:r>
        <w:rPr>
          <w:rFonts w:ascii="Palatino Linotype" w:eastAsia="Palatino Linotype" w:hAnsi="Palatino Linotype" w:cs="Palatino Linotype"/>
          <w:color w:val="000000"/>
          <w:sz w:val="22"/>
          <w:szCs w:val="22"/>
        </w:rPr>
        <w:t xml:space="preserve">, emite </w:t>
      </w:r>
      <w:r>
        <w:rPr>
          <w:rFonts w:ascii="Palatino Linotype" w:eastAsia="Palatino Linotype" w:hAnsi="Palatino Linotype" w:cs="Palatino Linotype"/>
          <w:b/>
          <w:color w:val="000000"/>
          <w:sz w:val="22"/>
          <w:szCs w:val="22"/>
        </w:rPr>
        <w:t xml:space="preserve">VOTO DISIDENTE </w:t>
      </w:r>
      <w:r>
        <w:rPr>
          <w:rFonts w:ascii="Palatino Linotype" w:eastAsia="Palatino Linotype" w:hAnsi="Palatino Linotype" w:cs="Palatino Linotype"/>
          <w:color w:val="000000"/>
          <w:sz w:val="22"/>
          <w:szCs w:val="22"/>
        </w:rPr>
        <w:t>respecto a la resolución dictada en los recursos</w:t>
      </w:r>
      <w:r>
        <w:rPr>
          <w:rFonts w:ascii="Palatino Linotype" w:eastAsia="Palatino Linotype" w:hAnsi="Palatino Linotype" w:cs="Palatino Linotype"/>
          <w:color w:val="FF0000"/>
          <w:sz w:val="22"/>
          <w:szCs w:val="22"/>
        </w:rPr>
        <w:t xml:space="preserve"> </w:t>
      </w:r>
      <w:r>
        <w:rPr>
          <w:rFonts w:ascii="Palatino Linotype" w:eastAsia="Palatino Linotype" w:hAnsi="Palatino Linotype" w:cs="Palatino Linotype"/>
          <w:color w:val="000000"/>
          <w:sz w:val="22"/>
          <w:szCs w:val="22"/>
        </w:rPr>
        <w:t xml:space="preserve">de revisión número </w:t>
      </w:r>
      <w:r>
        <w:rPr>
          <w:rFonts w:ascii="Palatino Linotype" w:eastAsia="Palatino Linotype" w:hAnsi="Palatino Linotype" w:cs="Palatino Linotype"/>
          <w:b/>
          <w:color w:val="000000"/>
          <w:sz w:val="22"/>
          <w:szCs w:val="22"/>
        </w:rPr>
        <w:t>02136/INFOEM/IP/RR/2024, 02137/</w:t>
      </w:r>
      <w:r>
        <w:rPr>
          <w:rFonts w:ascii="Palatino Linotype" w:eastAsia="Palatino Linotype" w:hAnsi="Palatino Linotype" w:cs="Palatino Linotype"/>
          <w:b/>
          <w:color w:val="000000"/>
          <w:sz w:val="22"/>
          <w:szCs w:val="22"/>
        </w:rPr>
        <w:t xml:space="preserve">INFOEM/IP/RR/2024, 02138/INFOEM/IP/RR/2024, 02139/INFOEM/IP/RR/2024, 02228/INFOEM/IP/RR/2024, 02232/INFOEM/IP/RR/2024, 02233/INFOEM/IP/RR/2024, 02278/INFOEM/IP/RR/2024 y 02293/INFOEM/IP/RR/2024, </w:t>
      </w:r>
      <w:r>
        <w:rPr>
          <w:rFonts w:ascii="Palatino Linotype" w:eastAsia="Palatino Linotype" w:hAnsi="Palatino Linotype" w:cs="Palatino Linotype"/>
          <w:color w:val="000000"/>
          <w:sz w:val="22"/>
          <w:szCs w:val="22"/>
        </w:rPr>
        <w:t>pronunciada por el Pleno de este Instituto ante el proyecto p</w:t>
      </w:r>
      <w:r>
        <w:rPr>
          <w:rFonts w:ascii="Palatino Linotype" w:eastAsia="Palatino Linotype" w:hAnsi="Palatino Linotype" w:cs="Palatino Linotype"/>
          <w:color w:val="000000"/>
          <w:sz w:val="22"/>
          <w:szCs w:val="22"/>
        </w:rPr>
        <w:t>resentado por el</w:t>
      </w:r>
      <w:r>
        <w:rPr>
          <w:rFonts w:ascii="Palatino Linotype" w:eastAsia="Palatino Linotype" w:hAnsi="Palatino Linotype" w:cs="Palatino Linotype"/>
          <w:b/>
          <w:color w:val="000000"/>
          <w:sz w:val="22"/>
          <w:szCs w:val="22"/>
        </w:rPr>
        <w:t xml:space="preserve"> Comisionado Luis Gustavo Parra Noriega</w:t>
      </w:r>
      <w:r>
        <w:rPr>
          <w:rFonts w:ascii="Palatino Linotype" w:eastAsia="Palatino Linotype" w:hAnsi="Palatino Linotype" w:cs="Palatino Linotype"/>
          <w:color w:val="000000"/>
          <w:sz w:val="22"/>
          <w:szCs w:val="22"/>
        </w:rPr>
        <w:t>, el cual se formuló, conforme al tenor siguiente:</w:t>
      </w:r>
    </w:p>
    <w:p w:rsidR="00EB1668" w:rsidRDefault="00EB1668">
      <w:pPr>
        <w:spacing w:line="360" w:lineRule="auto"/>
        <w:jc w:val="both"/>
        <w:rPr>
          <w:rFonts w:ascii="Palatino Linotype" w:eastAsia="Palatino Linotype" w:hAnsi="Palatino Linotype" w:cs="Palatino Linotype"/>
        </w:rPr>
      </w:pPr>
    </w:p>
    <w:p w:rsidR="00EB1668" w:rsidRDefault="008367D2">
      <w:pPr>
        <w:numPr>
          <w:ilvl w:val="0"/>
          <w:numId w:val="3"/>
        </w:numPr>
        <w:spacing w:line="360" w:lineRule="auto"/>
        <w:ind w:left="142" w:hanging="28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Antecedentes.</w:t>
      </w:r>
    </w:p>
    <w:p w:rsidR="00EB1668" w:rsidRDefault="008367D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asunto que nos ocupa,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presentó una solicitud de información, en la que requirió al Ayuntamiento de Tlalnepantla de Baz, la siguiente información:</w:t>
      </w:r>
    </w:p>
    <w:p w:rsidR="00EB1668" w:rsidRDefault="00EB1668">
      <w:pPr>
        <w:spacing w:line="360" w:lineRule="auto"/>
        <w:jc w:val="both"/>
        <w:rPr>
          <w:rFonts w:ascii="Palatino Linotype" w:eastAsia="Palatino Linotype" w:hAnsi="Palatino Linotype" w:cs="Palatino Linotype"/>
          <w:color w:val="000000"/>
          <w:sz w:val="22"/>
          <w:szCs w:val="22"/>
        </w:rPr>
      </w:pPr>
    </w:p>
    <w:p w:rsidR="00EB1668" w:rsidRDefault="00EB1668">
      <w:pPr>
        <w:spacing w:line="360" w:lineRule="auto"/>
        <w:jc w:val="both"/>
        <w:rPr>
          <w:rFonts w:ascii="Palatino Linotype" w:eastAsia="Palatino Linotype" w:hAnsi="Palatino Linotype" w:cs="Palatino Linotype"/>
          <w:color w:val="000000"/>
          <w:sz w:val="22"/>
          <w:szCs w:val="22"/>
        </w:rPr>
      </w:pPr>
    </w:p>
    <w:p w:rsidR="00EB1668" w:rsidRDefault="00EB1668">
      <w:pPr>
        <w:tabs>
          <w:tab w:val="left" w:pos="567"/>
        </w:tabs>
        <w:spacing w:line="360" w:lineRule="auto"/>
        <w:jc w:val="both"/>
        <w:rPr>
          <w:rFonts w:ascii="Palatino Linotype" w:eastAsia="Palatino Linotype" w:hAnsi="Palatino Linotype" w:cs="Palatino Linotype"/>
          <w:color w:val="000000"/>
          <w:sz w:val="22"/>
          <w:szCs w:val="22"/>
        </w:rPr>
      </w:pPr>
    </w:p>
    <w:tbl>
      <w:tblPr>
        <w:tblStyle w:val="a0"/>
        <w:tblW w:w="8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1"/>
        <w:gridCol w:w="5929"/>
      </w:tblGrid>
      <w:tr w:rsidR="00EB1668">
        <w:tc>
          <w:tcPr>
            <w:tcW w:w="2661" w:type="dxa"/>
            <w:tcBorders>
              <w:top w:val="single" w:sz="4" w:space="0" w:color="000000"/>
              <w:left w:val="single" w:sz="4" w:space="0" w:color="000000"/>
              <w:bottom w:val="single" w:sz="4" w:space="0" w:color="000000"/>
              <w:right w:val="single" w:sz="4" w:space="0" w:color="000000"/>
            </w:tcBorders>
            <w:shd w:val="clear" w:color="auto" w:fill="D0CECE"/>
          </w:tcPr>
          <w:p w:rsidR="00EB1668" w:rsidRDefault="008367D2">
            <w:pPr>
              <w:tabs>
                <w:tab w:val="left" w:pos="567"/>
              </w:tabs>
              <w:spacing w:line="276" w:lineRule="auto"/>
              <w:ind w:right="-28"/>
              <w:jc w:val="center"/>
              <w:rPr>
                <w:rFonts w:ascii="Palatino Linotype" w:eastAsia="Palatino Linotype" w:hAnsi="Palatino Linotype" w:cs="Palatino Linotype"/>
                <w:b/>
                <w:color w:val="000000"/>
                <w:sz w:val="20"/>
                <w:szCs w:val="20"/>
              </w:rPr>
            </w:pPr>
            <w:bookmarkStart w:id="1" w:name="_heading=h.30j0zll" w:colFirst="0" w:colLast="0"/>
            <w:bookmarkEnd w:id="1"/>
            <w:r>
              <w:rPr>
                <w:rFonts w:ascii="Palatino Linotype" w:eastAsia="Palatino Linotype" w:hAnsi="Palatino Linotype" w:cs="Palatino Linotype"/>
                <w:b/>
                <w:color w:val="000000"/>
                <w:sz w:val="20"/>
                <w:szCs w:val="20"/>
              </w:rPr>
              <w:t>FOLIO DE SOLICITUD</w:t>
            </w:r>
          </w:p>
        </w:tc>
        <w:tc>
          <w:tcPr>
            <w:tcW w:w="5929" w:type="dxa"/>
            <w:tcBorders>
              <w:top w:val="single" w:sz="4" w:space="0" w:color="000000"/>
              <w:left w:val="single" w:sz="4" w:space="0" w:color="000000"/>
              <w:bottom w:val="single" w:sz="4" w:space="0" w:color="000000"/>
              <w:right w:val="single" w:sz="4" w:space="0" w:color="000000"/>
            </w:tcBorders>
            <w:shd w:val="clear" w:color="auto" w:fill="D0CECE"/>
          </w:tcPr>
          <w:p w:rsidR="00EB1668" w:rsidRDefault="008367D2">
            <w:pPr>
              <w:tabs>
                <w:tab w:val="left" w:pos="567"/>
              </w:tabs>
              <w:spacing w:line="276"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DESCRIPCIÓN CLARA Y PRECISA DE LA INFORMACIÓN SOLICITADA</w:t>
            </w:r>
          </w:p>
        </w:tc>
      </w:tr>
      <w:tr w:rsidR="00EB1668">
        <w:tc>
          <w:tcPr>
            <w:tcW w:w="2661" w:type="dxa"/>
            <w:tcBorders>
              <w:top w:val="single" w:sz="4" w:space="0" w:color="000000"/>
              <w:left w:val="single" w:sz="4" w:space="0" w:color="000000"/>
              <w:bottom w:val="single" w:sz="4" w:space="0" w:color="000000"/>
              <w:right w:val="single" w:sz="4" w:space="0" w:color="000000"/>
            </w:tcBorders>
          </w:tcPr>
          <w:p w:rsidR="00EB1668" w:rsidRDefault="008367D2">
            <w:pPr>
              <w:spacing w:line="360" w:lineRule="auto"/>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00308/TLALNEPA/IP/2024</w:t>
            </w:r>
          </w:p>
        </w:tc>
        <w:tc>
          <w:tcPr>
            <w:tcW w:w="5929"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i/>
                <w:color w:val="000000"/>
                <w:sz w:val="20"/>
                <w:szCs w:val="20"/>
              </w:rPr>
              <w:t>SE ME ENVIÉ DEL EJERCICIO FISCAL 2022, LOS ESTADOS DE SITUACIÓN FINANCIERA EN LOS FORMATOS REMITIDOS LA OSFEM</w:t>
            </w:r>
            <w:r>
              <w:rPr>
                <w:rFonts w:ascii="Palatino Linotype" w:eastAsia="Palatino Linotype" w:hAnsi="Palatino Linotype" w:cs="Palatino Linotype"/>
                <w:color w:val="000000"/>
                <w:sz w:val="20"/>
                <w:szCs w:val="20"/>
              </w:rPr>
              <w:t xml:space="preserve">” (Sic) </w:t>
            </w:r>
          </w:p>
        </w:tc>
      </w:tr>
      <w:tr w:rsidR="00EB1668">
        <w:tc>
          <w:tcPr>
            <w:tcW w:w="2661" w:type="dxa"/>
            <w:tcBorders>
              <w:top w:val="single" w:sz="4" w:space="0" w:color="000000"/>
              <w:left w:val="single" w:sz="4" w:space="0" w:color="000000"/>
              <w:bottom w:val="single" w:sz="4" w:space="0" w:color="000000"/>
              <w:right w:val="single" w:sz="4" w:space="0" w:color="000000"/>
            </w:tcBorders>
          </w:tcPr>
          <w:p w:rsidR="00EB1668" w:rsidRDefault="008367D2">
            <w:pPr>
              <w:spacing w:line="360" w:lineRule="auto"/>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00309/TLALNEPA/IP/2024</w:t>
            </w:r>
          </w:p>
        </w:tc>
        <w:tc>
          <w:tcPr>
            <w:tcW w:w="5929" w:type="dxa"/>
            <w:tcBorders>
              <w:top w:val="single" w:sz="4" w:space="0" w:color="000000"/>
              <w:left w:val="single" w:sz="4" w:space="0" w:color="000000"/>
              <w:bottom w:val="single" w:sz="4" w:space="0" w:color="000000"/>
              <w:right w:val="single" w:sz="4" w:space="0" w:color="000000"/>
            </w:tcBorders>
          </w:tcPr>
          <w:p w:rsidR="00EB1668" w:rsidRDefault="008367D2">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i/>
                <w:color w:val="000000"/>
                <w:sz w:val="20"/>
                <w:szCs w:val="20"/>
              </w:rPr>
              <w:t>SE ME ENVIÉ DEL EJERCICIO FISCAL 2022, LAS PÓLIZAS DE INGRESOS CON LOS DOCUMENTOS COMPROBATORIOS EN LOS FORMATOS R</w:t>
            </w:r>
            <w:r>
              <w:rPr>
                <w:rFonts w:ascii="Palatino Linotype" w:eastAsia="Palatino Linotype" w:hAnsi="Palatino Linotype" w:cs="Palatino Linotype"/>
                <w:i/>
                <w:color w:val="000000"/>
                <w:sz w:val="20"/>
                <w:szCs w:val="20"/>
              </w:rPr>
              <w:t>EMITIDOS LA OSFEM</w:t>
            </w:r>
            <w:r>
              <w:rPr>
                <w:rFonts w:ascii="Palatino Linotype" w:eastAsia="Palatino Linotype" w:hAnsi="Palatino Linotype" w:cs="Palatino Linotype"/>
                <w:color w:val="000000"/>
                <w:sz w:val="20"/>
                <w:szCs w:val="20"/>
              </w:rPr>
              <w:t xml:space="preserve">” (Sic) </w:t>
            </w:r>
          </w:p>
        </w:tc>
      </w:tr>
      <w:tr w:rsidR="00EB1668">
        <w:tc>
          <w:tcPr>
            <w:tcW w:w="2661" w:type="dxa"/>
            <w:tcBorders>
              <w:top w:val="single" w:sz="4" w:space="0" w:color="000000"/>
              <w:left w:val="single" w:sz="4" w:space="0" w:color="000000"/>
              <w:bottom w:val="single" w:sz="4" w:space="0" w:color="000000"/>
              <w:right w:val="single" w:sz="4" w:space="0" w:color="000000"/>
            </w:tcBorders>
          </w:tcPr>
          <w:p w:rsidR="00EB1668" w:rsidRDefault="008367D2">
            <w:pPr>
              <w:spacing w:line="360" w:lineRule="auto"/>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00311/TLALNEPA/IP/2024</w:t>
            </w:r>
          </w:p>
        </w:tc>
        <w:tc>
          <w:tcPr>
            <w:tcW w:w="5929" w:type="dxa"/>
            <w:tcBorders>
              <w:top w:val="single" w:sz="4" w:space="0" w:color="000000"/>
              <w:left w:val="single" w:sz="4" w:space="0" w:color="000000"/>
              <w:bottom w:val="single" w:sz="4" w:space="0" w:color="000000"/>
              <w:right w:val="single" w:sz="4" w:space="0" w:color="000000"/>
            </w:tcBorders>
          </w:tcPr>
          <w:p w:rsidR="00EB1668" w:rsidRDefault="008367D2">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i/>
                <w:color w:val="000000"/>
                <w:sz w:val="20"/>
                <w:szCs w:val="20"/>
              </w:rPr>
              <w:t>SE ME ENVIÉ DEL EJERCICIO FISCAL 2022, LAS PÓLIZAS DE EGRESOS CON LOS DOCUMENTOS COMPROBATORIOS EN LOS FORMATOS REMITIDOS LA OSFEM</w:t>
            </w:r>
            <w:r>
              <w:rPr>
                <w:rFonts w:ascii="Palatino Linotype" w:eastAsia="Palatino Linotype" w:hAnsi="Palatino Linotype" w:cs="Palatino Linotype"/>
                <w:color w:val="000000"/>
                <w:sz w:val="20"/>
                <w:szCs w:val="20"/>
              </w:rPr>
              <w:t>” (Sic)</w:t>
            </w:r>
          </w:p>
        </w:tc>
      </w:tr>
      <w:tr w:rsidR="00EB1668">
        <w:tc>
          <w:tcPr>
            <w:tcW w:w="2661" w:type="dxa"/>
            <w:tcBorders>
              <w:top w:val="single" w:sz="4" w:space="0" w:color="000000"/>
              <w:left w:val="single" w:sz="4" w:space="0" w:color="000000"/>
              <w:bottom w:val="single" w:sz="4" w:space="0" w:color="000000"/>
              <w:right w:val="single" w:sz="4" w:space="0" w:color="000000"/>
            </w:tcBorders>
          </w:tcPr>
          <w:p w:rsidR="00EB1668" w:rsidRDefault="008367D2">
            <w:pPr>
              <w:spacing w:line="360" w:lineRule="auto"/>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00310/TLALNEPA/IP/2024</w:t>
            </w:r>
          </w:p>
        </w:tc>
        <w:tc>
          <w:tcPr>
            <w:tcW w:w="5929" w:type="dxa"/>
            <w:tcBorders>
              <w:top w:val="single" w:sz="4" w:space="0" w:color="000000"/>
              <w:left w:val="single" w:sz="4" w:space="0" w:color="000000"/>
              <w:bottom w:val="single" w:sz="4" w:space="0" w:color="000000"/>
              <w:right w:val="single" w:sz="4" w:space="0" w:color="000000"/>
            </w:tcBorders>
          </w:tcPr>
          <w:p w:rsidR="00EB1668" w:rsidRDefault="008367D2">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i/>
                <w:color w:val="000000"/>
                <w:sz w:val="20"/>
                <w:szCs w:val="20"/>
              </w:rPr>
              <w:t>SE ME ENVIÉ DEL EJERCICIO FISCAL 2022 LA BALANZA DE COMPROBACIÓN, LA BALANZA DE COMPROBACIÓN DETALLADA Y ARCHIVOS NOMINA; HONORARIOS, PERSONAL BASE Y EVENTUAL, ASIMILABLES Y LISTA DE RAYA COMO SE ENVIA AL OSFEM</w:t>
            </w:r>
            <w:r>
              <w:rPr>
                <w:rFonts w:ascii="Palatino Linotype" w:eastAsia="Palatino Linotype" w:hAnsi="Palatino Linotype" w:cs="Palatino Linotype"/>
                <w:color w:val="000000"/>
                <w:sz w:val="20"/>
                <w:szCs w:val="20"/>
              </w:rPr>
              <w:t>” (Sic)</w:t>
            </w:r>
          </w:p>
        </w:tc>
      </w:tr>
      <w:tr w:rsidR="00EB1668">
        <w:tc>
          <w:tcPr>
            <w:tcW w:w="2661" w:type="dxa"/>
            <w:tcBorders>
              <w:top w:val="single" w:sz="4" w:space="0" w:color="000000"/>
              <w:left w:val="single" w:sz="4" w:space="0" w:color="000000"/>
              <w:bottom w:val="single" w:sz="4" w:space="0" w:color="000000"/>
              <w:right w:val="single" w:sz="4" w:space="0" w:color="000000"/>
            </w:tcBorders>
          </w:tcPr>
          <w:p w:rsidR="00EB1668" w:rsidRDefault="008367D2">
            <w:pPr>
              <w:spacing w:line="360" w:lineRule="auto"/>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00332/TLALNEPA/IP/2024</w:t>
            </w:r>
          </w:p>
        </w:tc>
        <w:tc>
          <w:tcPr>
            <w:tcW w:w="5929" w:type="dxa"/>
            <w:tcBorders>
              <w:top w:val="single" w:sz="4" w:space="0" w:color="000000"/>
              <w:left w:val="single" w:sz="4" w:space="0" w:color="000000"/>
              <w:bottom w:val="single" w:sz="4" w:space="0" w:color="000000"/>
              <w:right w:val="single" w:sz="4" w:space="0" w:color="000000"/>
            </w:tcBorders>
          </w:tcPr>
          <w:p w:rsidR="00EB1668" w:rsidRDefault="008367D2">
            <w:pPr>
              <w:spacing w:line="276"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SE ME ENVIÉ DE</w:t>
            </w:r>
            <w:r>
              <w:rPr>
                <w:rFonts w:ascii="Palatino Linotype" w:eastAsia="Palatino Linotype" w:hAnsi="Palatino Linotype" w:cs="Palatino Linotype"/>
                <w:i/>
                <w:color w:val="000000"/>
                <w:sz w:val="20"/>
                <w:szCs w:val="20"/>
              </w:rPr>
              <w:t>L EJERCICIO FISCAL 2021 LA BALANZA DE COMPROBACIÓN, LA BALANZA DE COMPROBACIÓN DETALLADA Y ARCHIVOS NOMINA; HONORARIOS, PERSONAL BASE Y EVENTUAL, ASIMILABLES Y LISTA DE RAYA COMO SE ENVIA AL OSFEM</w:t>
            </w:r>
            <w:r>
              <w:rPr>
                <w:rFonts w:ascii="Palatino Linotype" w:eastAsia="Palatino Linotype" w:hAnsi="Palatino Linotype" w:cs="Palatino Linotype"/>
                <w:color w:val="000000"/>
                <w:sz w:val="20"/>
                <w:szCs w:val="20"/>
              </w:rPr>
              <w:t xml:space="preserve">” (Sic) </w:t>
            </w:r>
          </w:p>
        </w:tc>
      </w:tr>
      <w:tr w:rsidR="00EB1668">
        <w:tc>
          <w:tcPr>
            <w:tcW w:w="2661" w:type="dxa"/>
            <w:tcBorders>
              <w:top w:val="single" w:sz="4" w:space="0" w:color="000000"/>
              <w:left w:val="single" w:sz="4" w:space="0" w:color="000000"/>
              <w:bottom w:val="single" w:sz="4" w:space="0" w:color="000000"/>
              <w:right w:val="single" w:sz="4" w:space="0" w:color="000000"/>
            </w:tcBorders>
          </w:tcPr>
          <w:p w:rsidR="00EB1668" w:rsidRDefault="008367D2">
            <w:pPr>
              <w:spacing w:line="360" w:lineRule="auto"/>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00397/TLALNEPA/IP/2024</w:t>
            </w:r>
          </w:p>
        </w:tc>
        <w:tc>
          <w:tcPr>
            <w:tcW w:w="5929" w:type="dxa"/>
            <w:tcBorders>
              <w:top w:val="single" w:sz="4" w:space="0" w:color="000000"/>
              <w:left w:val="single" w:sz="4" w:space="0" w:color="000000"/>
              <w:bottom w:val="single" w:sz="4" w:space="0" w:color="000000"/>
              <w:right w:val="single" w:sz="4" w:space="0" w:color="000000"/>
            </w:tcBorders>
          </w:tcPr>
          <w:p w:rsidR="00EB1668" w:rsidRDefault="008367D2">
            <w:pPr>
              <w:spacing w:line="276"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SE ME ENVIÉ DEL EJERCICIO F</w:t>
            </w:r>
            <w:r>
              <w:rPr>
                <w:rFonts w:ascii="Palatino Linotype" w:eastAsia="Palatino Linotype" w:hAnsi="Palatino Linotype" w:cs="Palatino Linotype"/>
                <w:i/>
                <w:color w:val="000000"/>
                <w:sz w:val="20"/>
                <w:szCs w:val="20"/>
              </w:rPr>
              <w:t>ISCAL 2023, LAS PÓLIZAS DE EGRESOS CON LOS DOCUMENTOS COMPROBATORIOS EN LOS FORMATOS REMITIDOS LA OSFEM</w:t>
            </w:r>
            <w:r>
              <w:rPr>
                <w:rFonts w:ascii="Palatino Linotype" w:eastAsia="Palatino Linotype" w:hAnsi="Palatino Linotype" w:cs="Palatino Linotype"/>
                <w:color w:val="000000"/>
                <w:sz w:val="20"/>
                <w:szCs w:val="20"/>
              </w:rPr>
              <w:t>” (Sic)</w:t>
            </w:r>
          </w:p>
        </w:tc>
      </w:tr>
      <w:tr w:rsidR="00EB1668">
        <w:tc>
          <w:tcPr>
            <w:tcW w:w="2661" w:type="dxa"/>
            <w:tcBorders>
              <w:top w:val="single" w:sz="4" w:space="0" w:color="000000"/>
              <w:left w:val="single" w:sz="4" w:space="0" w:color="000000"/>
              <w:bottom w:val="single" w:sz="4" w:space="0" w:color="000000"/>
              <w:right w:val="single" w:sz="4" w:space="0" w:color="000000"/>
            </w:tcBorders>
          </w:tcPr>
          <w:p w:rsidR="00EB1668" w:rsidRDefault="008367D2">
            <w:pPr>
              <w:spacing w:line="360" w:lineRule="auto"/>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00398/TLALNEPA/IP/2024</w:t>
            </w:r>
          </w:p>
        </w:tc>
        <w:tc>
          <w:tcPr>
            <w:tcW w:w="5929" w:type="dxa"/>
            <w:tcBorders>
              <w:top w:val="single" w:sz="4" w:space="0" w:color="000000"/>
              <w:left w:val="single" w:sz="4" w:space="0" w:color="000000"/>
              <w:bottom w:val="single" w:sz="4" w:space="0" w:color="000000"/>
              <w:right w:val="single" w:sz="4" w:space="0" w:color="000000"/>
            </w:tcBorders>
          </w:tcPr>
          <w:p w:rsidR="00EB1668" w:rsidRDefault="008367D2">
            <w:pPr>
              <w:spacing w:line="276"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SE ME ENVIÉ DEL EJERCICIO FISCAL 2023 LA BALANZA DE COMPROBACIÓN, LA BALANZA DE COMPROBACIÓN DETALLADA Y ARCHIVOS NOMINA;</w:t>
            </w:r>
            <w:r>
              <w:rPr>
                <w:rFonts w:ascii="Palatino Linotype" w:eastAsia="Palatino Linotype" w:hAnsi="Palatino Linotype" w:cs="Palatino Linotype"/>
                <w:i/>
                <w:color w:val="000000"/>
                <w:sz w:val="20"/>
                <w:szCs w:val="20"/>
              </w:rPr>
              <w:t xml:space="preserve"> HONORARIOS, PERSONAL BASE Y EVENTUAL, ASIMILABLES Y LISTA DE RAYA COMO SE ENVIA AL OSFEM</w:t>
            </w:r>
            <w:r>
              <w:rPr>
                <w:rFonts w:ascii="Palatino Linotype" w:eastAsia="Palatino Linotype" w:hAnsi="Palatino Linotype" w:cs="Palatino Linotype"/>
                <w:color w:val="000000"/>
                <w:sz w:val="20"/>
                <w:szCs w:val="20"/>
              </w:rPr>
              <w:t>” (Sic)</w:t>
            </w:r>
          </w:p>
        </w:tc>
      </w:tr>
      <w:tr w:rsidR="00EB1668">
        <w:tc>
          <w:tcPr>
            <w:tcW w:w="2661" w:type="dxa"/>
            <w:tcBorders>
              <w:top w:val="single" w:sz="4" w:space="0" w:color="000000"/>
              <w:left w:val="single" w:sz="4" w:space="0" w:color="000000"/>
              <w:bottom w:val="single" w:sz="4" w:space="0" w:color="000000"/>
              <w:right w:val="single" w:sz="4" w:space="0" w:color="000000"/>
            </w:tcBorders>
          </w:tcPr>
          <w:p w:rsidR="00EB1668" w:rsidRDefault="008367D2">
            <w:pPr>
              <w:spacing w:line="360" w:lineRule="auto"/>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lastRenderedPageBreak/>
              <w:t>00351/TLALNEPA/IP/2024</w:t>
            </w:r>
          </w:p>
        </w:tc>
        <w:tc>
          <w:tcPr>
            <w:tcW w:w="5929" w:type="dxa"/>
            <w:tcBorders>
              <w:top w:val="single" w:sz="4" w:space="0" w:color="000000"/>
              <w:left w:val="single" w:sz="4" w:space="0" w:color="000000"/>
              <w:bottom w:val="single" w:sz="4" w:space="0" w:color="000000"/>
              <w:right w:val="single" w:sz="4" w:space="0" w:color="000000"/>
            </w:tcBorders>
          </w:tcPr>
          <w:p w:rsidR="00EB1668" w:rsidRDefault="008367D2">
            <w:pPr>
              <w:spacing w:line="276"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SE ME ENVIÉ DEL EJERCICIO FISCAL 2023, LAS PÓLIZAS DE INGRESOS CON LOS DOCUMENTOS COMPROBATORIOS EN LOS FORMATOS REMITIDOS LA OSFEM</w:t>
            </w:r>
            <w:r>
              <w:rPr>
                <w:rFonts w:ascii="Palatino Linotype" w:eastAsia="Palatino Linotype" w:hAnsi="Palatino Linotype" w:cs="Palatino Linotype"/>
                <w:color w:val="000000"/>
                <w:sz w:val="20"/>
                <w:szCs w:val="20"/>
              </w:rPr>
              <w:t>” (S</w:t>
            </w:r>
            <w:r>
              <w:rPr>
                <w:rFonts w:ascii="Palatino Linotype" w:eastAsia="Palatino Linotype" w:hAnsi="Palatino Linotype" w:cs="Palatino Linotype"/>
                <w:color w:val="000000"/>
                <w:sz w:val="20"/>
                <w:szCs w:val="20"/>
              </w:rPr>
              <w:t>ic)</w:t>
            </w:r>
          </w:p>
        </w:tc>
      </w:tr>
      <w:tr w:rsidR="00EB1668">
        <w:tc>
          <w:tcPr>
            <w:tcW w:w="2661" w:type="dxa"/>
            <w:tcBorders>
              <w:top w:val="single" w:sz="4" w:space="0" w:color="000000"/>
              <w:left w:val="single" w:sz="4" w:space="0" w:color="000000"/>
              <w:bottom w:val="single" w:sz="4" w:space="0" w:color="000000"/>
              <w:right w:val="single" w:sz="4" w:space="0" w:color="000000"/>
            </w:tcBorders>
          </w:tcPr>
          <w:p w:rsidR="00EB1668" w:rsidRDefault="008367D2">
            <w:pPr>
              <w:spacing w:line="360" w:lineRule="auto"/>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00399/TLALNEPA/IP/2024</w:t>
            </w:r>
          </w:p>
        </w:tc>
        <w:tc>
          <w:tcPr>
            <w:tcW w:w="5929" w:type="dxa"/>
            <w:tcBorders>
              <w:top w:val="single" w:sz="4" w:space="0" w:color="000000"/>
              <w:left w:val="single" w:sz="4" w:space="0" w:color="000000"/>
              <w:bottom w:val="single" w:sz="4" w:space="0" w:color="000000"/>
              <w:right w:val="single" w:sz="4" w:space="0" w:color="000000"/>
            </w:tcBorders>
          </w:tcPr>
          <w:p w:rsidR="00EB1668" w:rsidRDefault="008367D2">
            <w:pPr>
              <w:spacing w:line="276"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SE ME ENVIÉ DEL EJERCICIO FISCAL 2021, LAS PÓLIZAS DE EGRESOS CON LOS DOCUMENTOS COMPROBATORIOS EN LOS FORMATOS REMITIDOS LA OSFEM</w:t>
            </w:r>
            <w:r>
              <w:rPr>
                <w:rFonts w:ascii="Palatino Linotype" w:eastAsia="Palatino Linotype" w:hAnsi="Palatino Linotype" w:cs="Palatino Linotype"/>
                <w:color w:val="000000"/>
                <w:sz w:val="20"/>
                <w:szCs w:val="20"/>
              </w:rPr>
              <w:t xml:space="preserve">” (Sic) </w:t>
            </w:r>
          </w:p>
        </w:tc>
      </w:tr>
    </w:tbl>
    <w:p w:rsidR="00EB1668" w:rsidRDefault="00EB1668">
      <w:pPr>
        <w:spacing w:line="360" w:lineRule="auto"/>
        <w:jc w:val="both"/>
        <w:rPr>
          <w:rFonts w:ascii="Palatino Linotype" w:eastAsia="Palatino Linotype" w:hAnsi="Palatino Linotype" w:cs="Palatino Linotype"/>
          <w:sz w:val="22"/>
          <w:szCs w:val="22"/>
        </w:rPr>
      </w:pPr>
    </w:p>
    <w:p w:rsidR="00EB1668" w:rsidRDefault="008367D2">
      <w:pPr>
        <w:pBdr>
          <w:top w:val="nil"/>
          <w:left w:val="nil"/>
          <w:bottom w:val="nil"/>
          <w:right w:val="nil"/>
          <w:between w:val="nil"/>
        </w:pBdr>
        <w:ind w:right="-28"/>
        <w:jc w:val="both"/>
        <w:rPr>
          <w:color w:val="000000"/>
        </w:rPr>
      </w:pPr>
      <w:r>
        <w:rPr>
          <w:rFonts w:ascii="Palatino Linotype" w:eastAsia="Palatino Linotype" w:hAnsi="Palatino Linotype" w:cs="Palatino Linotype"/>
          <w:color w:val="000000"/>
          <w:sz w:val="22"/>
          <w:szCs w:val="22"/>
        </w:rPr>
        <w:t>En respuesta, el Sujeto Obligado medularmente manifestó lo siguiente: </w:t>
      </w:r>
    </w:p>
    <w:p w:rsidR="00EB1668" w:rsidRDefault="00EB1668">
      <w:pPr>
        <w:spacing w:line="360" w:lineRule="auto"/>
        <w:jc w:val="both"/>
        <w:rPr>
          <w:rFonts w:ascii="Palatino Linotype" w:eastAsia="Palatino Linotype" w:hAnsi="Palatino Linotype" w:cs="Palatino Linotype"/>
          <w:color w:val="000000"/>
          <w:sz w:val="22"/>
          <w:szCs w:val="22"/>
        </w:rPr>
      </w:pPr>
      <w:bookmarkStart w:id="2" w:name="_heading=h.2et92p0" w:colFirst="0" w:colLast="0"/>
      <w:bookmarkEnd w:id="2"/>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2383"/>
        <w:gridCol w:w="6378"/>
      </w:tblGrid>
      <w:tr w:rsidR="00EB1668">
        <w:tc>
          <w:tcPr>
            <w:tcW w:w="306" w:type="dxa"/>
            <w:tcBorders>
              <w:top w:val="single" w:sz="4" w:space="0" w:color="000000"/>
              <w:left w:val="single" w:sz="4" w:space="0" w:color="000000"/>
              <w:bottom w:val="single" w:sz="4" w:space="0" w:color="000000"/>
              <w:right w:val="single" w:sz="4" w:space="0" w:color="000000"/>
            </w:tcBorders>
            <w:shd w:val="clear" w:color="auto" w:fill="D0CECE"/>
          </w:tcPr>
          <w:p w:rsidR="00EB1668" w:rsidRDefault="00EB1668">
            <w:pPr>
              <w:tabs>
                <w:tab w:val="left" w:pos="567"/>
              </w:tabs>
              <w:ind w:right="-28"/>
              <w:jc w:val="both"/>
              <w:rPr>
                <w:rFonts w:ascii="Palatino Linotype" w:eastAsia="Palatino Linotype" w:hAnsi="Palatino Linotype" w:cs="Palatino Linotype"/>
                <w:sz w:val="18"/>
                <w:szCs w:val="18"/>
              </w:rPr>
            </w:pPr>
          </w:p>
        </w:tc>
        <w:tc>
          <w:tcPr>
            <w:tcW w:w="2383" w:type="dxa"/>
            <w:tcBorders>
              <w:top w:val="single" w:sz="4" w:space="0" w:color="000000"/>
              <w:left w:val="single" w:sz="4" w:space="0" w:color="000000"/>
              <w:bottom w:val="single" w:sz="4" w:space="0" w:color="000000"/>
              <w:right w:val="single" w:sz="4" w:space="0" w:color="000000"/>
            </w:tcBorders>
            <w:shd w:val="clear" w:color="auto" w:fill="D0CECE"/>
          </w:tcPr>
          <w:p w:rsidR="00EB1668" w:rsidRDefault="008367D2">
            <w:pPr>
              <w:tabs>
                <w:tab w:val="left" w:pos="567"/>
              </w:tabs>
              <w:ind w:right="-28"/>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FOLIO DE SOLICITUD</w:t>
            </w:r>
          </w:p>
        </w:tc>
        <w:tc>
          <w:tcPr>
            <w:tcW w:w="6378" w:type="dxa"/>
            <w:tcBorders>
              <w:top w:val="single" w:sz="4" w:space="0" w:color="000000"/>
              <w:left w:val="single" w:sz="4" w:space="0" w:color="000000"/>
              <w:bottom w:val="single" w:sz="4" w:space="0" w:color="000000"/>
              <w:right w:val="single" w:sz="4" w:space="0" w:color="000000"/>
            </w:tcBorders>
            <w:shd w:val="clear" w:color="auto" w:fill="D0CECE"/>
          </w:tcPr>
          <w:p w:rsidR="00EB1668" w:rsidRDefault="008367D2">
            <w:pPr>
              <w:tabs>
                <w:tab w:val="left" w:pos="567"/>
              </w:tabs>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RESPUESTA</w:t>
            </w:r>
          </w:p>
        </w:tc>
      </w:tr>
      <w:tr w:rsidR="00EB1668">
        <w:tc>
          <w:tcPr>
            <w:tcW w:w="306"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ind w:right="-28"/>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1</w:t>
            </w:r>
          </w:p>
        </w:tc>
        <w:tc>
          <w:tcPr>
            <w:tcW w:w="2383"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00308/TLALNEPA/IP/2024</w:t>
            </w:r>
          </w:p>
        </w:tc>
        <w:tc>
          <w:tcPr>
            <w:tcW w:w="6378"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 Oficio número TM/1187/2024, del diez de abril de dos mil veinticuatro, suscrito por el Tesorero Municipal y dirigido al Titular de la Unidad de Transparencia,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xml:space="preserve">“…Por lo que en contestación a su oficio y después </w:t>
            </w:r>
            <w:r>
              <w:rPr>
                <w:rFonts w:ascii="Palatino Linotype" w:eastAsia="Palatino Linotype" w:hAnsi="Palatino Linotype" w:cs="Palatino Linotype"/>
                <w:i/>
                <w:color w:val="000000"/>
                <w:sz w:val="18"/>
                <w:szCs w:val="18"/>
              </w:rPr>
              <w:t>de una búsqueda exhaustiva en los archivos físicos y electrónicos de esta Tesorería Municipal…</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xml:space="preserve">…de acuerdo a las atribuciones y competencia de esta Tesorería Municipal le informo que lo referente al Ejercicio Fiscal 2022, se encuentra en </w:t>
            </w:r>
            <w:r>
              <w:rPr>
                <w:rFonts w:ascii="Palatino Linotype" w:eastAsia="Palatino Linotype" w:hAnsi="Palatino Linotype" w:cs="Palatino Linotype"/>
                <w:b/>
                <w:i/>
                <w:color w:val="000000"/>
                <w:sz w:val="18"/>
                <w:szCs w:val="18"/>
              </w:rPr>
              <w:t xml:space="preserve">“reserva total de </w:t>
            </w:r>
            <w:r>
              <w:rPr>
                <w:rFonts w:ascii="Palatino Linotype" w:eastAsia="Palatino Linotype" w:hAnsi="Palatino Linotype" w:cs="Palatino Linotype"/>
                <w:b/>
                <w:i/>
                <w:color w:val="000000"/>
                <w:sz w:val="18"/>
                <w:szCs w:val="18"/>
              </w:rPr>
              <w:t>la información”</w:t>
            </w:r>
            <w:r>
              <w:rPr>
                <w:rFonts w:ascii="Palatino Linotype" w:eastAsia="Palatino Linotype" w:hAnsi="Palatino Linotype" w:cs="Palatino Linotype"/>
                <w:i/>
                <w:color w:val="000000"/>
                <w:sz w:val="18"/>
                <w:szCs w:val="18"/>
              </w:rPr>
              <w:t xml:space="preserve"> conforme al acuerdo </w:t>
            </w:r>
            <w:r>
              <w:rPr>
                <w:rFonts w:ascii="Palatino Linotype" w:eastAsia="Palatino Linotype" w:hAnsi="Palatino Linotype" w:cs="Palatino Linotype"/>
                <w:b/>
                <w:i/>
                <w:color w:val="000000"/>
                <w:sz w:val="18"/>
                <w:szCs w:val="18"/>
              </w:rPr>
              <w:t>06/CT/03-ORD/2024</w:t>
            </w:r>
            <w:r>
              <w:rPr>
                <w:rFonts w:ascii="Palatino Linotype" w:eastAsia="Palatino Linotype" w:hAnsi="Palatino Linotype" w:cs="Palatino Linotype"/>
                <w:i/>
                <w:color w:val="000000"/>
                <w:sz w:val="18"/>
                <w:szCs w:val="18"/>
              </w:rPr>
              <w:t xml:space="preserve"> aprobado en la 3°a sesión Ordinaria del Comité de la Unidad de Trasparencia del Municipio de Tlalnepantla de Baz, Estado de México, de fecha veintitrés de enero de dos mil veinticuatro, lo anterior deri</w:t>
            </w:r>
            <w:r>
              <w:rPr>
                <w:rFonts w:ascii="Palatino Linotype" w:eastAsia="Palatino Linotype" w:hAnsi="Palatino Linotype" w:cs="Palatino Linotype"/>
                <w:i/>
                <w:color w:val="000000"/>
                <w:sz w:val="18"/>
                <w:szCs w:val="18"/>
              </w:rPr>
              <w:t xml:space="preserve">va que se encuentra en Auditoría de Inversión Física número </w:t>
            </w:r>
            <w:r>
              <w:rPr>
                <w:rFonts w:ascii="Palatino Linotype" w:eastAsia="Palatino Linotype" w:hAnsi="Palatino Linotype" w:cs="Palatino Linotype"/>
                <w:b/>
                <w:i/>
                <w:color w:val="000000"/>
                <w:sz w:val="18"/>
                <w:szCs w:val="18"/>
              </w:rPr>
              <w:t>AIF-083</w:t>
            </w:r>
            <w:r>
              <w:rPr>
                <w:rFonts w:ascii="Palatino Linotype" w:eastAsia="Palatino Linotype" w:hAnsi="Palatino Linotype" w:cs="Palatino Linotype"/>
                <w:i/>
                <w:color w:val="000000"/>
                <w:sz w:val="18"/>
                <w:szCs w:val="18"/>
              </w:rPr>
              <w:t>, por el periodo comprendido del primero de enero al treinta y uno de diciembre de dos mil veintidós, por parte del Órgano Superior de Fiscalización (OSFEM), siendo evidente que la informac</w:t>
            </w:r>
            <w:r>
              <w:rPr>
                <w:rFonts w:ascii="Palatino Linotype" w:eastAsia="Palatino Linotype" w:hAnsi="Palatino Linotype" w:cs="Palatino Linotype"/>
                <w:i/>
                <w:color w:val="000000"/>
                <w:sz w:val="18"/>
                <w:szCs w:val="18"/>
              </w:rPr>
              <w:t xml:space="preserve">ión que integra los informes trimestrales correspondientes al ejercicio fiscal 2022, </w:t>
            </w:r>
            <w:r>
              <w:rPr>
                <w:rFonts w:ascii="Palatino Linotype" w:eastAsia="Palatino Linotype" w:hAnsi="Palatino Linotype" w:cs="Palatino Linotype"/>
                <w:b/>
                <w:i/>
                <w:color w:val="000000"/>
                <w:sz w:val="18"/>
                <w:szCs w:val="18"/>
              </w:rPr>
              <w:t>están siendo auditados y en proceso de verificación</w:t>
            </w:r>
            <w:r>
              <w:rPr>
                <w:rFonts w:ascii="Palatino Linotype" w:eastAsia="Palatino Linotype" w:hAnsi="Palatino Linotype" w:cs="Palatino Linotype"/>
                <w:i/>
                <w:color w:val="000000"/>
                <w:sz w:val="18"/>
                <w:szCs w:val="18"/>
              </w:rPr>
              <w:t xml:space="preserve"> tal como se acredita con el oficio de Requerimiento de Información Inicial número </w:t>
            </w:r>
            <w:r>
              <w:rPr>
                <w:rFonts w:ascii="Palatino Linotype" w:eastAsia="Palatino Linotype" w:hAnsi="Palatino Linotype" w:cs="Palatino Linotype"/>
                <w:b/>
                <w:i/>
                <w:color w:val="000000"/>
                <w:sz w:val="18"/>
                <w:szCs w:val="18"/>
              </w:rPr>
              <w:t>OSFEM/AECFIF/067/2023</w:t>
            </w:r>
            <w:r>
              <w:rPr>
                <w:rFonts w:ascii="Palatino Linotype" w:eastAsia="Palatino Linotype" w:hAnsi="Palatino Linotype" w:cs="Palatino Linotype"/>
                <w:i/>
                <w:color w:val="000000"/>
                <w:sz w:val="18"/>
                <w:szCs w:val="18"/>
              </w:rPr>
              <w:t>, de fecha veint</w:t>
            </w:r>
            <w:r>
              <w:rPr>
                <w:rFonts w:ascii="Palatino Linotype" w:eastAsia="Palatino Linotype" w:hAnsi="Palatino Linotype" w:cs="Palatino Linotype"/>
                <w:i/>
                <w:color w:val="000000"/>
                <w:sz w:val="18"/>
                <w:szCs w:val="18"/>
              </w:rPr>
              <w:t>idós de febrero de dos mil veintitrés, signado por el Auditor Especial de Cumplimiento Financiero e Inversión Fiscal del OSFEM, mismo que se anexa en medio electrónico.</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EB1668">
            <w:pPr>
              <w:ind w:left="708"/>
              <w:jc w:val="both"/>
              <w:rPr>
                <w:rFonts w:ascii="Palatino Linotype" w:eastAsia="Palatino Linotype" w:hAnsi="Palatino Linotype" w:cs="Palatino Linotype"/>
                <w:i/>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ii) Requerimiento de Información Inicial número OSFEM/AECFIF/067/2023, del veintidós de febrero de dos mil veintitrés, suscrito por el Auditor Especial de Cumplimiento e Inversión Fiscal y dirigido al Presidente Municipal de Tlalnepantla de Baz, por medio </w:t>
            </w:r>
            <w:r>
              <w:rPr>
                <w:rFonts w:ascii="Palatino Linotype" w:eastAsia="Palatino Linotype" w:hAnsi="Palatino Linotype" w:cs="Palatino Linotype"/>
                <w:color w:val="000000"/>
                <w:sz w:val="18"/>
                <w:szCs w:val="18"/>
              </w:rPr>
              <w:t>del cual se requirió se remita a la Oficiala de Partes de este Órgano Técnico, la documentación, misma que se encuentra descrita en dicho oficio para la práctica de Auditoria de Inversión Fiscal con número AIF-083.</w:t>
            </w: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 xml:space="preserve">iii) Acuerdo número 06/CT/03-ORD/2024 de </w:t>
            </w:r>
            <w:r>
              <w:rPr>
                <w:rFonts w:ascii="Palatino Linotype" w:eastAsia="Palatino Linotype" w:hAnsi="Palatino Linotype" w:cs="Palatino Linotype"/>
                <w:color w:val="000000"/>
                <w:sz w:val="18"/>
                <w:szCs w:val="18"/>
              </w:rPr>
              <w:t>la Tercera Sesión Ordinaria, del veintitrés de enero de dos mil veinticuatro, por medio del cual se acuerda la reserva total de la información solicitada de otras solicitudes distintas.</w:t>
            </w:r>
          </w:p>
          <w:p w:rsidR="00EB1668" w:rsidRDefault="00EB1668">
            <w:pPr>
              <w:tabs>
                <w:tab w:val="left" w:pos="567"/>
              </w:tabs>
              <w:jc w:val="both"/>
              <w:rPr>
                <w:rFonts w:ascii="Palatino Linotype" w:eastAsia="Palatino Linotype" w:hAnsi="Palatino Linotype" w:cs="Palatino Linotype"/>
                <w:color w:val="000000"/>
                <w:sz w:val="18"/>
                <w:szCs w:val="18"/>
              </w:rPr>
            </w:pPr>
          </w:p>
        </w:tc>
      </w:tr>
      <w:tr w:rsidR="00EB1668">
        <w:tc>
          <w:tcPr>
            <w:tcW w:w="306"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ind w:right="-28"/>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2</w:t>
            </w:r>
          </w:p>
        </w:tc>
        <w:tc>
          <w:tcPr>
            <w:tcW w:w="2383"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00309/TLALNEPA/IP/2024</w:t>
            </w:r>
          </w:p>
        </w:tc>
        <w:tc>
          <w:tcPr>
            <w:tcW w:w="6378"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i) Oficio número TM/1188/2024, del diez de </w:t>
            </w:r>
            <w:r>
              <w:rPr>
                <w:rFonts w:ascii="Palatino Linotype" w:eastAsia="Palatino Linotype" w:hAnsi="Palatino Linotype" w:cs="Palatino Linotype"/>
                <w:color w:val="000000"/>
                <w:sz w:val="18"/>
                <w:szCs w:val="18"/>
              </w:rPr>
              <w:t>abril de dos mil veinticuatro, suscrito por el Tesorero Municipal y dirigido al Titular de la Unidad de Transparencia,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xml:space="preserve">“…Por lo que en contestación a su oficio y después de una búsqueda exhaustiva en los archivos </w:t>
            </w:r>
            <w:r>
              <w:rPr>
                <w:rFonts w:ascii="Palatino Linotype" w:eastAsia="Palatino Linotype" w:hAnsi="Palatino Linotype" w:cs="Palatino Linotype"/>
                <w:i/>
                <w:color w:val="000000"/>
                <w:sz w:val="18"/>
                <w:szCs w:val="18"/>
              </w:rPr>
              <w:t>físicos y electrónicos de esta Tesorería Municipal…</w:t>
            </w: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xml:space="preserve">…de acuerdo a las atribuciones y competencia de esta Tesorería Municipal le informo que lo referente al Ejercicio Fiscal 2022, se encuentra en </w:t>
            </w:r>
            <w:r>
              <w:rPr>
                <w:rFonts w:ascii="Palatino Linotype" w:eastAsia="Palatino Linotype" w:hAnsi="Palatino Linotype" w:cs="Palatino Linotype"/>
                <w:b/>
                <w:i/>
                <w:color w:val="000000"/>
                <w:sz w:val="18"/>
                <w:szCs w:val="18"/>
              </w:rPr>
              <w:t>“reserva total de la información”</w:t>
            </w:r>
            <w:r>
              <w:rPr>
                <w:rFonts w:ascii="Palatino Linotype" w:eastAsia="Palatino Linotype" w:hAnsi="Palatino Linotype" w:cs="Palatino Linotype"/>
                <w:i/>
                <w:color w:val="000000"/>
                <w:sz w:val="18"/>
                <w:szCs w:val="18"/>
              </w:rPr>
              <w:t xml:space="preserve"> conforme al acuerdo </w:t>
            </w:r>
            <w:r>
              <w:rPr>
                <w:rFonts w:ascii="Palatino Linotype" w:eastAsia="Palatino Linotype" w:hAnsi="Palatino Linotype" w:cs="Palatino Linotype"/>
                <w:b/>
                <w:i/>
                <w:color w:val="000000"/>
                <w:sz w:val="18"/>
                <w:szCs w:val="18"/>
              </w:rPr>
              <w:t>06/CT/0</w:t>
            </w:r>
            <w:r>
              <w:rPr>
                <w:rFonts w:ascii="Palatino Linotype" w:eastAsia="Palatino Linotype" w:hAnsi="Palatino Linotype" w:cs="Palatino Linotype"/>
                <w:b/>
                <w:i/>
                <w:color w:val="000000"/>
                <w:sz w:val="18"/>
                <w:szCs w:val="18"/>
              </w:rPr>
              <w:t>3-ORD/2024</w:t>
            </w:r>
            <w:r>
              <w:rPr>
                <w:rFonts w:ascii="Palatino Linotype" w:eastAsia="Palatino Linotype" w:hAnsi="Palatino Linotype" w:cs="Palatino Linotype"/>
                <w:i/>
                <w:color w:val="000000"/>
                <w:sz w:val="18"/>
                <w:szCs w:val="18"/>
              </w:rPr>
              <w:t xml:space="preserve"> aprobado en la 3°a sesión Ordinaria del Comité de la Unidad de Trasparencia del Municipio de Tlalnepantla de Baz, Estado de México, de fecha veintitrés de enero de dos mil veinticuatro, lo anterior deriva que se encuentra en Auditoría de Inversi</w:t>
            </w:r>
            <w:r>
              <w:rPr>
                <w:rFonts w:ascii="Palatino Linotype" w:eastAsia="Palatino Linotype" w:hAnsi="Palatino Linotype" w:cs="Palatino Linotype"/>
                <w:i/>
                <w:color w:val="000000"/>
                <w:sz w:val="18"/>
                <w:szCs w:val="18"/>
              </w:rPr>
              <w:t xml:space="preserve">ón Física número </w:t>
            </w:r>
            <w:r>
              <w:rPr>
                <w:rFonts w:ascii="Palatino Linotype" w:eastAsia="Palatino Linotype" w:hAnsi="Palatino Linotype" w:cs="Palatino Linotype"/>
                <w:b/>
                <w:i/>
                <w:color w:val="000000"/>
                <w:sz w:val="18"/>
                <w:szCs w:val="18"/>
              </w:rPr>
              <w:t>AIF-083</w:t>
            </w:r>
            <w:r>
              <w:rPr>
                <w:rFonts w:ascii="Palatino Linotype" w:eastAsia="Palatino Linotype" w:hAnsi="Palatino Linotype" w:cs="Palatino Linotype"/>
                <w:i/>
                <w:color w:val="000000"/>
                <w:sz w:val="18"/>
                <w:szCs w:val="18"/>
              </w:rPr>
              <w:t>, por el periodo comprendido del primero de enero al treinta y uno de diciembre de dos mil veintidós, por parte del Órgano Superior de Fiscalización (OSFEM), siendo evidente que la información que integra los informes trimestrales c</w:t>
            </w:r>
            <w:r>
              <w:rPr>
                <w:rFonts w:ascii="Palatino Linotype" w:eastAsia="Palatino Linotype" w:hAnsi="Palatino Linotype" w:cs="Palatino Linotype"/>
                <w:i/>
                <w:color w:val="000000"/>
                <w:sz w:val="18"/>
                <w:szCs w:val="18"/>
              </w:rPr>
              <w:t xml:space="preserve">orrespondientes al ejercicio fiscal 2022, </w:t>
            </w:r>
            <w:r>
              <w:rPr>
                <w:rFonts w:ascii="Palatino Linotype" w:eastAsia="Palatino Linotype" w:hAnsi="Palatino Linotype" w:cs="Palatino Linotype"/>
                <w:b/>
                <w:i/>
                <w:color w:val="000000"/>
                <w:sz w:val="18"/>
                <w:szCs w:val="18"/>
              </w:rPr>
              <w:t>están siendo auditados y en proceso de verificación</w:t>
            </w:r>
            <w:r>
              <w:rPr>
                <w:rFonts w:ascii="Palatino Linotype" w:eastAsia="Palatino Linotype" w:hAnsi="Palatino Linotype" w:cs="Palatino Linotype"/>
                <w:i/>
                <w:color w:val="000000"/>
                <w:sz w:val="18"/>
                <w:szCs w:val="18"/>
              </w:rPr>
              <w:t xml:space="preserve"> tal como se acredita con el oficio de Requerimiento de Información Inicial número </w:t>
            </w:r>
            <w:r>
              <w:rPr>
                <w:rFonts w:ascii="Palatino Linotype" w:eastAsia="Palatino Linotype" w:hAnsi="Palatino Linotype" w:cs="Palatino Linotype"/>
                <w:b/>
                <w:i/>
                <w:color w:val="000000"/>
                <w:sz w:val="18"/>
                <w:szCs w:val="18"/>
              </w:rPr>
              <w:t>OSFEM/AECFIF/067/2023</w:t>
            </w:r>
            <w:r>
              <w:rPr>
                <w:rFonts w:ascii="Palatino Linotype" w:eastAsia="Palatino Linotype" w:hAnsi="Palatino Linotype" w:cs="Palatino Linotype"/>
                <w:i/>
                <w:color w:val="000000"/>
                <w:sz w:val="18"/>
                <w:szCs w:val="18"/>
              </w:rPr>
              <w:t>, de fecha veintidós de febrero de dos mil veintitrés, sign</w:t>
            </w:r>
            <w:r>
              <w:rPr>
                <w:rFonts w:ascii="Palatino Linotype" w:eastAsia="Palatino Linotype" w:hAnsi="Palatino Linotype" w:cs="Palatino Linotype"/>
                <w:i/>
                <w:color w:val="000000"/>
                <w:sz w:val="18"/>
                <w:szCs w:val="18"/>
              </w:rPr>
              <w:t>ado por el Auditor Especial de Cumplimiento Financiero e Inversión Fiscal del OSFEM, mismo que se anexa en medio electrónico.</w:t>
            </w: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EB1668">
            <w:pPr>
              <w:ind w:left="708"/>
              <w:jc w:val="both"/>
              <w:rPr>
                <w:rFonts w:ascii="Palatino Linotype" w:eastAsia="Palatino Linotype" w:hAnsi="Palatino Linotype" w:cs="Palatino Linotype"/>
                <w:i/>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Requerimiento de Información Inicial número OSFEM/AECFIF/067/2023, del veintidós de febrero de dos mil veintitrés, suscrito por el Auditor Especial de Cumplimiento e Inversión Fiscal y dirigido al Presidente Municipal de Tlalnepantla de Baz, por medio d</w:t>
            </w:r>
            <w:r>
              <w:rPr>
                <w:rFonts w:ascii="Palatino Linotype" w:eastAsia="Palatino Linotype" w:hAnsi="Palatino Linotype" w:cs="Palatino Linotype"/>
                <w:color w:val="000000"/>
                <w:sz w:val="18"/>
                <w:szCs w:val="18"/>
              </w:rPr>
              <w:t>el cual se requirió se remita a la Oficiala de Partes de este Órgano Técnico, la documentación, misma que se encuentra descrita en dicho oficio para la práctica de Auditoria de Inversión Fiscal con número AIF-083.</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iii) Acuerdo número 06/CT/03-ORD/2024 de </w:t>
            </w:r>
            <w:r>
              <w:rPr>
                <w:rFonts w:ascii="Palatino Linotype" w:eastAsia="Palatino Linotype" w:hAnsi="Palatino Linotype" w:cs="Palatino Linotype"/>
                <w:color w:val="000000"/>
                <w:sz w:val="18"/>
                <w:szCs w:val="18"/>
              </w:rPr>
              <w:t>la Tercera Sesión Ordinaria, del veintitrés de enero de dos mil veinticuatro, por medio del cual se acuerda la reserva total de la información solicitada de otras solicitudes distintas.</w:t>
            </w:r>
          </w:p>
        </w:tc>
      </w:tr>
      <w:tr w:rsidR="00EB1668">
        <w:tc>
          <w:tcPr>
            <w:tcW w:w="306"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ind w:right="-28"/>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3</w:t>
            </w:r>
          </w:p>
        </w:tc>
        <w:tc>
          <w:tcPr>
            <w:tcW w:w="2383"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00311/TLALNEPA/IP/2024</w:t>
            </w:r>
          </w:p>
        </w:tc>
        <w:tc>
          <w:tcPr>
            <w:tcW w:w="6378"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 Oficio número TM/1190/2024, del diez de a</w:t>
            </w:r>
            <w:r>
              <w:rPr>
                <w:rFonts w:ascii="Palatino Linotype" w:eastAsia="Palatino Linotype" w:hAnsi="Palatino Linotype" w:cs="Palatino Linotype"/>
                <w:color w:val="000000"/>
                <w:sz w:val="18"/>
                <w:szCs w:val="18"/>
              </w:rPr>
              <w:t>bril de dos mil veinticuatro, suscrito por el Tesorero Municipal y dirigido al Titular de la Unidad de Transparencia,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“…Por lo que en contestación a su oficio y después de una búsqueda exhaustiva en los archivos f</w:t>
            </w:r>
            <w:r>
              <w:rPr>
                <w:rFonts w:ascii="Palatino Linotype" w:eastAsia="Palatino Linotype" w:hAnsi="Palatino Linotype" w:cs="Palatino Linotype"/>
                <w:i/>
                <w:color w:val="000000"/>
                <w:sz w:val="18"/>
                <w:szCs w:val="18"/>
              </w:rPr>
              <w:t>ísicos y electrónicos de esta Tesorería Municipal…</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lastRenderedPageBreak/>
              <w:t xml:space="preserve">…de acuerdo a las atribuciones y competencia de esta Tesorería Municipal le informo que lo referente al Ejercicio Fiscal 2022, se encuentra en </w:t>
            </w:r>
            <w:r>
              <w:rPr>
                <w:rFonts w:ascii="Palatino Linotype" w:eastAsia="Palatino Linotype" w:hAnsi="Palatino Linotype" w:cs="Palatino Linotype"/>
                <w:b/>
                <w:i/>
                <w:color w:val="000000"/>
                <w:sz w:val="18"/>
                <w:szCs w:val="18"/>
              </w:rPr>
              <w:t>“reserva total de la información”</w:t>
            </w:r>
            <w:r>
              <w:rPr>
                <w:rFonts w:ascii="Palatino Linotype" w:eastAsia="Palatino Linotype" w:hAnsi="Palatino Linotype" w:cs="Palatino Linotype"/>
                <w:i/>
                <w:color w:val="000000"/>
                <w:sz w:val="18"/>
                <w:szCs w:val="18"/>
              </w:rPr>
              <w:t xml:space="preserve"> conforme al acuerdo </w:t>
            </w:r>
            <w:r>
              <w:rPr>
                <w:rFonts w:ascii="Palatino Linotype" w:eastAsia="Palatino Linotype" w:hAnsi="Palatino Linotype" w:cs="Palatino Linotype"/>
                <w:b/>
                <w:i/>
                <w:color w:val="000000"/>
                <w:sz w:val="18"/>
                <w:szCs w:val="18"/>
              </w:rPr>
              <w:t>06/CT/03</w:t>
            </w:r>
            <w:r>
              <w:rPr>
                <w:rFonts w:ascii="Palatino Linotype" w:eastAsia="Palatino Linotype" w:hAnsi="Palatino Linotype" w:cs="Palatino Linotype"/>
                <w:b/>
                <w:i/>
                <w:color w:val="000000"/>
                <w:sz w:val="18"/>
                <w:szCs w:val="18"/>
              </w:rPr>
              <w:t>-ORD/2024</w:t>
            </w:r>
            <w:r>
              <w:rPr>
                <w:rFonts w:ascii="Palatino Linotype" w:eastAsia="Palatino Linotype" w:hAnsi="Palatino Linotype" w:cs="Palatino Linotype"/>
                <w:i/>
                <w:color w:val="000000"/>
                <w:sz w:val="18"/>
                <w:szCs w:val="18"/>
              </w:rPr>
              <w:t xml:space="preserve"> aprobado en la 3°a sesión Ordinaria del Comité de la Unidad de Trasparencia del Municipio de Tlalnepantla de Baz, Estado de México, de fecha veintitrés de enero de dos mil veinticuatro, lo anterior deriva que se encuentra en Auditoría de Inversió</w:t>
            </w:r>
            <w:r>
              <w:rPr>
                <w:rFonts w:ascii="Palatino Linotype" w:eastAsia="Palatino Linotype" w:hAnsi="Palatino Linotype" w:cs="Palatino Linotype"/>
                <w:i/>
                <w:color w:val="000000"/>
                <w:sz w:val="18"/>
                <w:szCs w:val="18"/>
              </w:rPr>
              <w:t xml:space="preserve">n Física número </w:t>
            </w:r>
            <w:r>
              <w:rPr>
                <w:rFonts w:ascii="Palatino Linotype" w:eastAsia="Palatino Linotype" w:hAnsi="Palatino Linotype" w:cs="Palatino Linotype"/>
                <w:b/>
                <w:i/>
                <w:color w:val="000000"/>
                <w:sz w:val="18"/>
                <w:szCs w:val="18"/>
              </w:rPr>
              <w:t>AIF-083</w:t>
            </w:r>
            <w:r>
              <w:rPr>
                <w:rFonts w:ascii="Palatino Linotype" w:eastAsia="Palatino Linotype" w:hAnsi="Palatino Linotype" w:cs="Palatino Linotype"/>
                <w:i/>
                <w:color w:val="000000"/>
                <w:sz w:val="18"/>
                <w:szCs w:val="18"/>
              </w:rPr>
              <w:t>, por el periodo comprendido del primero de enero al treinta y uno de diciembre de dos mil veintidós, por parte del Órgano Superior de Fiscalización (OSFEM), siendo evidente que la información que integra los informes trimestrales co</w:t>
            </w:r>
            <w:r>
              <w:rPr>
                <w:rFonts w:ascii="Palatino Linotype" w:eastAsia="Palatino Linotype" w:hAnsi="Palatino Linotype" w:cs="Palatino Linotype"/>
                <w:i/>
                <w:color w:val="000000"/>
                <w:sz w:val="18"/>
                <w:szCs w:val="18"/>
              </w:rPr>
              <w:t xml:space="preserve">rrespondientes al ejercicio fiscal 2022, </w:t>
            </w:r>
            <w:r>
              <w:rPr>
                <w:rFonts w:ascii="Palatino Linotype" w:eastAsia="Palatino Linotype" w:hAnsi="Palatino Linotype" w:cs="Palatino Linotype"/>
                <w:b/>
                <w:i/>
                <w:color w:val="000000"/>
                <w:sz w:val="18"/>
                <w:szCs w:val="18"/>
              </w:rPr>
              <w:t>están siendo auditados y en proceso de verificación</w:t>
            </w:r>
            <w:r>
              <w:rPr>
                <w:rFonts w:ascii="Palatino Linotype" w:eastAsia="Palatino Linotype" w:hAnsi="Palatino Linotype" w:cs="Palatino Linotype"/>
                <w:i/>
                <w:color w:val="000000"/>
                <w:sz w:val="18"/>
                <w:szCs w:val="18"/>
              </w:rPr>
              <w:t xml:space="preserve"> tal como se acredita con el oficio de Requerimiento de Información Inicial número </w:t>
            </w:r>
            <w:r>
              <w:rPr>
                <w:rFonts w:ascii="Palatino Linotype" w:eastAsia="Palatino Linotype" w:hAnsi="Palatino Linotype" w:cs="Palatino Linotype"/>
                <w:b/>
                <w:i/>
                <w:color w:val="000000"/>
                <w:sz w:val="18"/>
                <w:szCs w:val="18"/>
              </w:rPr>
              <w:t>OSFEM/AECFIF/067/2023</w:t>
            </w:r>
            <w:r>
              <w:rPr>
                <w:rFonts w:ascii="Palatino Linotype" w:eastAsia="Palatino Linotype" w:hAnsi="Palatino Linotype" w:cs="Palatino Linotype"/>
                <w:i/>
                <w:color w:val="000000"/>
                <w:sz w:val="18"/>
                <w:szCs w:val="18"/>
              </w:rPr>
              <w:t>, de fecha veintidós de febrero de dos mil veintitrés, signa</w:t>
            </w:r>
            <w:r>
              <w:rPr>
                <w:rFonts w:ascii="Palatino Linotype" w:eastAsia="Palatino Linotype" w:hAnsi="Palatino Linotype" w:cs="Palatino Linotype"/>
                <w:i/>
                <w:color w:val="000000"/>
                <w:sz w:val="18"/>
                <w:szCs w:val="18"/>
              </w:rPr>
              <w:t>do por el Auditor Especial de Cumplimiento Financiero e Inversión Fiscal del OSFEM, mismo que se anexa en medio electrónico.</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EB1668">
            <w:pPr>
              <w:ind w:left="708"/>
              <w:jc w:val="both"/>
              <w:rPr>
                <w:rFonts w:ascii="Palatino Linotype" w:eastAsia="Palatino Linotype" w:hAnsi="Palatino Linotype" w:cs="Palatino Linotype"/>
                <w:i/>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Requerimiento de Información Inicial número OSFEM/AECFIF/067/2023, del veintidós de febrero de dos mil veintitrés, suscrito</w:t>
            </w:r>
            <w:r>
              <w:rPr>
                <w:rFonts w:ascii="Palatino Linotype" w:eastAsia="Palatino Linotype" w:hAnsi="Palatino Linotype" w:cs="Palatino Linotype"/>
                <w:color w:val="000000"/>
                <w:sz w:val="18"/>
                <w:szCs w:val="18"/>
              </w:rPr>
              <w:t xml:space="preserve"> por el Auditor Especial de Cumplimiento e Inversión Fiscal y dirigido al Presidente Municipal de Tlalnepantla de Baz, por medio del cual se requirió se remita a la Oficiala de Partes de este Órgano Técnico, la documentación, misma que se encuentra descrit</w:t>
            </w:r>
            <w:r>
              <w:rPr>
                <w:rFonts w:ascii="Palatino Linotype" w:eastAsia="Palatino Linotype" w:hAnsi="Palatino Linotype" w:cs="Palatino Linotype"/>
                <w:color w:val="000000"/>
                <w:sz w:val="18"/>
                <w:szCs w:val="18"/>
              </w:rPr>
              <w:t>a en dicho oficio para la práctica de Auditoria de Inversión Fiscal con número AIF-083.</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Acuerdo número 06/CT/03-ORD/2024 de la Tercera Sesión Ordinaria, del veintitrés de enero de dos mil veinticuatro, por medio del cual se acuerda la reserva total de la información solicitada de otras solicitudes distintas.</w:t>
            </w:r>
          </w:p>
        </w:tc>
      </w:tr>
      <w:tr w:rsidR="00EB1668">
        <w:tc>
          <w:tcPr>
            <w:tcW w:w="306"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ind w:right="-28"/>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4</w:t>
            </w:r>
          </w:p>
        </w:tc>
        <w:tc>
          <w:tcPr>
            <w:tcW w:w="2383"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00310/TLALNEPA/IP/2024</w:t>
            </w:r>
          </w:p>
        </w:tc>
        <w:tc>
          <w:tcPr>
            <w:tcW w:w="6378"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i) </w:t>
            </w:r>
            <w:r>
              <w:rPr>
                <w:rFonts w:ascii="Palatino Linotype" w:eastAsia="Palatino Linotype" w:hAnsi="Palatino Linotype" w:cs="Palatino Linotype"/>
                <w:color w:val="000000"/>
                <w:sz w:val="18"/>
                <w:szCs w:val="18"/>
              </w:rPr>
              <w:t>Oficio número TM/11889/2024, del diez de abril de dos mil veinticuatro, suscrito por el Tesorero Municipal y dirigido al Titular de la Unidad de Transparencia,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“…Por lo que en contestación a su oficio y después de</w:t>
            </w:r>
            <w:r>
              <w:rPr>
                <w:rFonts w:ascii="Palatino Linotype" w:eastAsia="Palatino Linotype" w:hAnsi="Palatino Linotype" w:cs="Palatino Linotype"/>
                <w:i/>
                <w:color w:val="000000"/>
                <w:sz w:val="18"/>
                <w:szCs w:val="18"/>
              </w:rPr>
              <w:t xml:space="preserve"> una búsqueda exhaustiva en los archivos físicos y electrónicos de esta Tesorería Municipal…</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xml:space="preserve">…de acuerdo a las atribuciones y competencia de esta Tesorería Municipal le informo que lo referente al Ejercicio Fiscal 2022, se encuentra en </w:t>
            </w:r>
            <w:r>
              <w:rPr>
                <w:rFonts w:ascii="Palatino Linotype" w:eastAsia="Palatino Linotype" w:hAnsi="Palatino Linotype" w:cs="Palatino Linotype"/>
                <w:b/>
                <w:i/>
                <w:color w:val="000000"/>
                <w:sz w:val="18"/>
                <w:szCs w:val="18"/>
              </w:rPr>
              <w:t>“reserva total de la</w:t>
            </w:r>
            <w:r>
              <w:rPr>
                <w:rFonts w:ascii="Palatino Linotype" w:eastAsia="Palatino Linotype" w:hAnsi="Palatino Linotype" w:cs="Palatino Linotype"/>
                <w:b/>
                <w:i/>
                <w:color w:val="000000"/>
                <w:sz w:val="18"/>
                <w:szCs w:val="18"/>
              </w:rPr>
              <w:t xml:space="preserve"> información”</w:t>
            </w:r>
            <w:r>
              <w:rPr>
                <w:rFonts w:ascii="Palatino Linotype" w:eastAsia="Palatino Linotype" w:hAnsi="Palatino Linotype" w:cs="Palatino Linotype"/>
                <w:i/>
                <w:color w:val="000000"/>
                <w:sz w:val="18"/>
                <w:szCs w:val="18"/>
              </w:rPr>
              <w:t xml:space="preserve"> conforme al acuerdo </w:t>
            </w:r>
            <w:r>
              <w:rPr>
                <w:rFonts w:ascii="Palatino Linotype" w:eastAsia="Palatino Linotype" w:hAnsi="Palatino Linotype" w:cs="Palatino Linotype"/>
                <w:b/>
                <w:i/>
                <w:color w:val="000000"/>
                <w:sz w:val="18"/>
                <w:szCs w:val="18"/>
              </w:rPr>
              <w:t>06/CT/03-ORD/2024</w:t>
            </w:r>
            <w:r>
              <w:rPr>
                <w:rFonts w:ascii="Palatino Linotype" w:eastAsia="Palatino Linotype" w:hAnsi="Palatino Linotype" w:cs="Palatino Linotype"/>
                <w:i/>
                <w:color w:val="000000"/>
                <w:sz w:val="18"/>
                <w:szCs w:val="18"/>
              </w:rPr>
              <w:t xml:space="preserve"> aprobado en la 3°a sesión Ordinaria del Comité de la Unidad de Trasparencia del Municipio de Tlalnepantla de Baz, Estado de México, de fecha veintitrés de enero de dos mil veinticuatro, lo anterior deriva que se encuentra en Auditoría de Inversión Física </w:t>
            </w:r>
            <w:r>
              <w:rPr>
                <w:rFonts w:ascii="Palatino Linotype" w:eastAsia="Palatino Linotype" w:hAnsi="Palatino Linotype" w:cs="Palatino Linotype"/>
                <w:i/>
                <w:color w:val="000000"/>
                <w:sz w:val="18"/>
                <w:szCs w:val="18"/>
              </w:rPr>
              <w:t xml:space="preserve">número </w:t>
            </w:r>
            <w:r>
              <w:rPr>
                <w:rFonts w:ascii="Palatino Linotype" w:eastAsia="Palatino Linotype" w:hAnsi="Palatino Linotype" w:cs="Palatino Linotype"/>
                <w:b/>
                <w:i/>
                <w:color w:val="000000"/>
                <w:sz w:val="18"/>
                <w:szCs w:val="18"/>
              </w:rPr>
              <w:t>AIF-083</w:t>
            </w:r>
            <w:r>
              <w:rPr>
                <w:rFonts w:ascii="Palatino Linotype" w:eastAsia="Palatino Linotype" w:hAnsi="Palatino Linotype" w:cs="Palatino Linotype"/>
                <w:i/>
                <w:color w:val="000000"/>
                <w:sz w:val="18"/>
                <w:szCs w:val="18"/>
              </w:rPr>
              <w:t>, por el periodo comprendido del primero de enero al treinta y uno de diciembre de dos mil veintidós, por parte del Órgano Superior de Fiscalización (OSFEM), siendo evidente que la información que integra los informes trimestrales correspondi</w:t>
            </w:r>
            <w:r>
              <w:rPr>
                <w:rFonts w:ascii="Palatino Linotype" w:eastAsia="Palatino Linotype" w:hAnsi="Palatino Linotype" w:cs="Palatino Linotype"/>
                <w:i/>
                <w:color w:val="000000"/>
                <w:sz w:val="18"/>
                <w:szCs w:val="18"/>
              </w:rPr>
              <w:t xml:space="preserve">entes al ejercicio fiscal 2022, </w:t>
            </w:r>
            <w:r>
              <w:rPr>
                <w:rFonts w:ascii="Palatino Linotype" w:eastAsia="Palatino Linotype" w:hAnsi="Palatino Linotype" w:cs="Palatino Linotype"/>
                <w:b/>
                <w:i/>
                <w:color w:val="000000"/>
                <w:sz w:val="18"/>
                <w:szCs w:val="18"/>
              </w:rPr>
              <w:t>están siendo auditados y en proceso de verificación</w:t>
            </w:r>
            <w:r>
              <w:rPr>
                <w:rFonts w:ascii="Palatino Linotype" w:eastAsia="Palatino Linotype" w:hAnsi="Palatino Linotype" w:cs="Palatino Linotype"/>
                <w:i/>
                <w:color w:val="000000"/>
                <w:sz w:val="18"/>
                <w:szCs w:val="18"/>
              </w:rPr>
              <w:t xml:space="preserve"> tal como se </w:t>
            </w:r>
            <w:r>
              <w:rPr>
                <w:rFonts w:ascii="Palatino Linotype" w:eastAsia="Palatino Linotype" w:hAnsi="Palatino Linotype" w:cs="Palatino Linotype"/>
                <w:i/>
                <w:color w:val="000000"/>
                <w:sz w:val="18"/>
                <w:szCs w:val="18"/>
              </w:rPr>
              <w:lastRenderedPageBreak/>
              <w:t xml:space="preserve">acredita con el oficio de Requerimiento de Información Inicial número </w:t>
            </w:r>
            <w:r>
              <w:rPr>
                <w:rFonts w:ascii="Palatino Linotype" w:eastAsia="Palatino Linotype" w:hAnsi="Palatino Linotype" w:cs="Palatino Linotype"/>
                <w:b/>
                <w:i/>
                <w:color w:val="000000"/>
                <w:sz w:val="18"/>
                <w:szCs w:val="18"/>
              </w:rPr>
              <w:t>OSFEM/AECFIF/067/2023</w:t>
            </w:r>
            <w:r>
              <w:rPr>
                <w:rFonts w:ascii="Palatino Linotype" w:eastAsia="Palatino Linotype" w:hAnsi="Palatino Linotype" w:cs="Palatino Linotype"/>
                <w:i/>
                <w:color w:val="000000"/>
                <w:sz w:val="18"/>
                <w:szCs w:val="18"/>
              </w:rPr>
              <w:t>, de fecha veintidós de febrero de dos mil veintitrés, signado por el</w:t>
            </w:r>
            <w:r>
              <w:rPr>
                <w:rFonts w:ascii="Palatino Linotype" w:eastAsia="Palatino Linotype" w:hAnsi="Palatino Linotype" w:cs="Palatino Linotype"/>
                <w:i/>
                <w:color w:val="000000"/>
                <w:sz w:val="18"/>
                <w:szCs w:val="18"/>
              </w:rPr>
              <w:t xml:space="preserve"> Auditor Especial de Cumplimiento Financiero e Inversión Fiscal del OSFEM, mismo que se anexa en medio electrónico.</w:t>
            </w:r>
          </w:p>
          <w:p w:rsidR="00EB1668" w:rsidRDefault="008367D2">
            <w:pPr>
              <w:ind w:left="708"/>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EB1668">
            <w:pPr>
              <w:ind w:left="708"/>
              <w:jc w:val="both"/>
              <w:rPr>
                <w:rFonts w:ascii="Palatino Linotype" w:eastAsia="Palatino Linotype" w:hAnsi="Palatino Linotype" w:cs="Palatino Linotype"/>
                <w:i/>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Requerimiento de Información Inicial número OSFEM/AECFIF/067/2023, del veintidós de febrero de dos mil veintitrés, suscrito por el A</w:t>
            </w:r>
            <w:r>
              <w:rPr>
                <w:rFonts w:ascii="Palatino Linotype" w:eastAsia="Palatino Linotype" w:hAnsi="Palatino Linotype" w:cs="Palatino Linotype"/>
                <w:color w:val="000000"/>
                <w:sz w:val="18"/>
                <w:szCs w:val="18"/>
              </w:rPr>
              <w:t>uditor Especial de Cumplimiento e Inversión Fiscal y dirigido al Presidente Municipal de Tlalnepantla de Baz, por medio del cual se requirió se remita a la Oficiala de Partes de este Órgano Técnico, la documentación, misma que se encuentra descrita en dich</w:t>
            </w:r>
            <w:r>
              <w:rPr>
                <w:rFonts w:ascii="Palatino Linotype" w:eastAsia="Palatino Linotype" w:hAnsi="Palatino Linotype" w:cs="Palatino Linotype"/>
                <w:color w:val="000000"/>
                <w:sz w:val="18"/>
                <w:szCs w:val="18"/>
              </w:rPr>
              <w:t>o oficio para la práctica de Auditoria de Inversión Fiscal con número AIF-083.</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Acuerdo número 06/CT/03-ORD/2024 de la Tercera Sesión Ordinaria, del veintitrés de enero de dos mil veinticuatro, por medio del cual se acuerda la reserva total de la información solicitada de otras solicitudes distintas.</w:t>
            </w:r>
          </w:p>
        </w:tc>
      </w:tr>
      <w:tr w:rsidR="00EB1668">
        <w:tc>
          <w:tcPr>
            <w:tcW w:w="306"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ind w:right="-28"/>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5</w:t>
            </w:r>
          </w:p>
        </w:tc>
        <w:tc>
          <w:tcPr>
            <w:tcW w:w="2383"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00332/TLALNEPA/IP/2024</w:t>
            </w:r>
          </w:p>
        </w:tc>
        <w:tc>
          <w:tcPr>
            <w:tcW w:w="6378"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i) </w:t>
            </w:r>
            <w:r>
              <w:rPr>
                <w:rFonts w:ascii="Palatino Linotype" w:eastAsia="Palatino Linotype" w:hAnsi="Palatino Linotype" w:cs="Palatino Linotype"/>
                <w:color w:val="000000"/>
                <w:sz w:val="18"/>
                <w:szCs w:val="18"/>
              </w:rPr>
              <w:t>Oficio número TM/1173/2024, del nueve de abril de dos mil veinticuatro, suscrito el Tesorero Municipal y dirigido al Titular de la Unidad de Transparencia, por medio del cual menciona lo siguiente:</w:t>
            </w:r>
          </w:p>
          <w:p w:rsidR="00EB1668" w:rsidRDefault="008367D2">
            <w:pPr>
              <w:ind w:left="33"/>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b/>
              <w:t>“…</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color w:val="000000"/>
                <w:sz w:val="18"/>
                <w:szCs w:val="18"/>
              </w:rPr>
              <w:tab/>
            </w:r>
            <w:r>
              <w:rPr>
                <w:rFonts w:ascii="Palatino Linotype" w:eastAsia="Palatino Linotype" w:hAnsi="Palatino Linotype" w:cs="Palatino Linotype"/>
                <w:i/>
                <w:color w:val="000000"/>
                <w:sz w:val="18"/>
                <w:szCs w:val="18"/>
              </w:rPr>
              <w:t>Hago de su conocimiento en cuanto a:</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SE ME ENVIÉ D</w:t>
            </w:r>
            <w:r>
              <w:rPr>
                <w:rFonts w:ascii="Palatino Linotype" w:eastAsia="Palatino Linotype" w:hAnsi="Palatino Linotype" w:cs="Palatino Linotype"/>
                <w:i/>
                <w:color w:val="000000"/>
                <w:sz w:val="18"/>
                <w:szCs w:val="18"/>
              </w:rPr>
              <w:t>EL EJERCICIO FISCAL 2021 LA BALANZA DE COMPROBACIÓN, LA BALANZA DE COMPROBACIÓN DETALLADA (…) (sic).</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después de una búsqueda exhaustiva en los archivos físicos y digitales de esta Autoridad, se anexa en medio magnético la balanza de comprobación y la ba</w:t>
            </w:r>
            <w:r>
              <w:rPr>
                <w:rFonts w:ascii="Palatino Linotype" w:eastAsia="Palatino Linotype" w:hAnsi="Palatino Linotype" w:cs="Palatino Linotype"/>
                <w:i/>
                <w:color w:val="000000"/>
                <w:sz w:val="18"/>
                <w:szCs w:val="18"/>
              </w:rPr>
              <w:t>lanza de comprobación detallada.</w:t>
            </w:r>
          </w:p>
          <w:p w:rsidR="00EB1668" w:rsidRDefault="00EB1668">
            <w:pPr>
              <w:ind w:left="33"/>
              <w:jc w:val="both"/>
              <w:rPr>
                <w:rFonts w:ascii="Palatino Linotype" w:eastAsia="Palatino Linotype" w:hAnsi="Palatino Linotype" w:cs="Palatino Linotype"/>
                <w:i/>
                <w:color w:val="000000"/>
                <w:sz w:val="18"/>
                <w:szCs w:val="18"/>
              </w:rPr>
            </w:pPr>
          </w:p>
          <w:p w:rsidR="00EB1668" w:rsidRDefault="008367D2">
            <w:pPr>
              <w:ind w:left="33" w:firstLine="705"/>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Respecto a lo consistente en:</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Y ARCHIVOS NOMINA; HONORARIOS, PERSONAL BASE Y EVENTUAL, ASIMILARES Y LISTA DE RAYA COMO SE ENVÍA AL OSFEM…”</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después de una búsqueda exhaustiva en los archivos físicos y electrónicos de esta dependencia no se localizó dicha información.</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ab/>
              <w:t xml:space="preserve">…” </w:t>
            </w:r>
          </w:p>
          <w:p w:rsidR="00EB1668" w:rsidRDefault="00EB1668">
            <w:pPr>
              <w:jc w:val="both"/>
              <w:rPr>
                <w:rFonts w:ascii="Palatino Linotype" w:eastAsia="Palatino Linotype" w:hAnsi="Palatino Linotype" w:cs="Palatino Linotype"/>
                <w:i/>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Oficio número DA/SCH/DRYN/052/2024, del doce de abril de dos mil veinticuatro, suscrito por la Jefa del Departamento</w:t>
            </w:r>
            <w:r>
              <w:rPr>
                <w:rFonts w:ascii="Palatino Linotype" w:eastAsia="Palatino Linotype" w:hAnsi="Palatino Linotype" w:cs="Palatino Linotype"/>
                <w:color w:val="000000"/>
                <w:sz w:val="18"/>
                <w:szCs w:val="18"/>
              </w:rPr>
              <w:t xml:space="preserve"> de Reclutamiento y Nómina y dirigido a la servidora pública habilitada de la Dirección de Administración,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color w:val="000000"/>
                <w:sz w:val="18"/>
                <w:szCs w:val="18"/>
              </w:rPr>
              <w:tab/>
            </w:r>
            <w:r>
              <w:rPr>
                <w:rFonts w:ascii="Palatino Linotype" w:eastAsia="Palatino Linotype" w:hAnsi="Palatino Linotype" w:cs="Palatino Linotype"/>
                <w:i/>
                <w:color w:val="000000"/>
                <w:sz w:val="18"/>
                <w:szCs w:val="18"/>
              </w:rPr>
              <w:t>“…</w:t>
            </w:r>
          </w:p>
          <w:p w:rsidR="00EB1668" w:rsidRDefault="008367D2">
            <w:pPr>
              <w:ind w:left="317"/>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lastRenderedPageBreak/>
              <w:t>Después de una búsqueda exhaustiva y minuciosa, para estar en aptitud de dar contestación oportuna, es</w:t>
            </w:r>
            <w:r>
              <w:rPr>
                <w:rFonts w:ascii="Palatino Linotype" w:eastAsia="Palatino Linotype" w:hAnsi="Palatino Linotype" w:cs="Palatino Linotype"/>
                <w:i/>
                <w:color w:val="000000"/>
                <w:sz w:val="18"/>
                <w:szCs w:val="18"/>
              </w:rPr>
              <w:t>ta subdirección se pronuncia al respecto:</w:t>
            </w:r>
          </w:p>
          <w:p w:rsidR="00EB1668" w:rsidRDefault="008367D2">
            <w:pPr>
              <w:numPr>
                <w:ilvl w:val="0"/>
                <w:numId w:val="4"/>
              </w:numPr>
              <w:ind w:left="317"/>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Respecto de la “balanza de comprobación, la balanza de comprobación detallada…” (SIC), esta área no es competente, para informarlo</w:t>
            </w:r>
          </w:p>
          <w:p w:rsidR="00EB1668" w:rsidRDefault="008367D2">
            <w:pPr>
              <w:numPr>
                <w:ilvl w:val="0"/>
                <w:numId w:val="4"/>
              </w:numPr>
              <w:ind w:left="317"/>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Cabe señalar que dentro de los lineamientos de la entrega del informe de la cuenta pública 2021, no contempla uno denominado “archivos de nómina; honorarios, personal base y eventual, asimilares y lista de raya”</w:t>
            </w:r>
          </w:p>
          <w:p w:rsidR="00EB1668" w:rsidRDefault="008367D2">
            <w:pPr>
              <w:ind w:left="317"/>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ab/>
              <w:t>…”</w:t>
            </w:r>
          </w:p>
          <w:p w:rsidR="00EB1668" w:rsidRDefault="00EB1668">
            <w:pPr>
              <w:jc w:val="both"/>
              <w:rPr>
                <w:rFonts w:ascii="Palatino Linotype" w:eastAsia="Palatino Linotype" w:hAnsi="Palatino Linotype" w:cs="Palatino Linotype"/>
                <w:i/>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Oficio número DA/1071/2024, del di</w:t>
            </w:r>
            <w:r>
              <w:rPr>
                <w:rFonts w:ascii="Palatino Linotype" w:eastAsia="Palatino Linotype" w:hAnsi="Palatino Linotype" w:cs="Palatino Linotype"/>
                <w:color w:val="000000"/>
                <w:sz w:val="18"/>
                <w:szCs w:val="18"/>
              </w:rPr>
              <w:t>eciséis de abril de dos mil veinticuatro, suscrito por el Director de Administración y dirigido al Titular de la Unidad de Transparencia, por medio del cual menciona que da respuesta a través del Departamento de Reclutamiento y Nómina mediante el oficio DA</w:t>
            </w:r>
            <w:r>
              <w:rPr>
                <w:rFonts w:ascii="Palatino Linotype" w:eastAsia="Palatino Linotype" w:hAnsi="Palatino Linotype" w:cs="Palatino Linotype"/>
                <w:color w:val="000000"/>
                <w:sz w:val="18"/>
                <w:szCs w:val="18"/>
              </w:rPr>
              <w:t>/SCH/DRYN/052/2024.</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iv. Balanza de Comprobación Acumulada Trimestral del ejercicio fiscal dos mil veintiuno.</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v. Balanza de Comprobación Detallada del ejercicio fiscal dos mil veintiuno. </w:t>
            </w:r>
          </w:p>
        </w:tc>
      </w:tr>
      <w:tr w:rsidR="00EB1668">
        <w:tc>
          <w:tcPr>
            <w:tcW w:w="306"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ind w:right="-28"/>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6</w:t>
            </w:r>
          </w:p>
        </w:tc>
        <w:tc>
          <w:tcPr>
            <w:tcW w:w="2383"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00397/TLALNEPA/IP/2024</w:t>
            </w:r>
          </w:p>
        </w:tc>
        <w:tc>
          <w:tcPr>
            <w:tcW w:w="6378"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 Oficio número TM/1301/2024, del dieciocho de abril de dos mil veinticuatro, suscrito por el Tesorero Municipal y dirigido al Titular de la Unidad de Transparencia,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se informa que lo referente al Ejercicio Fi</w:t>
            </w:r>
            <w:r>
              <w:rPr>
                <w:rFonts w:ascii="Palatino Linotype" w:eastAsia="Palatino Linotype" w:hAnsi="Palatino Linotype" w:cs="Palatino Linotype"/>
                <w:i/>
                <w:color w:val="000000"/>
                <w:sz w:val="18"/>
                <w:szCs w:val="18"/>
              </w:rPr>
              <w:t xml:space="preserve">scal 2023, se encuentra en </w:t>
            </w:r>
            <w:r>
              <w:rPr>
                <w:rFonts w:ascii="Palatino Linotype" w:eastAsia="Palatino Linotype" w:hAnsi="Palatino Linotype" w:cs="Palatino Linotype"/>
                <w:b/>
                <w:i/>
                <w:color w:val="000000"/>
                <w:sz w:val="18"/>
                <w:szCs w:val="18"/>
              </w:rPr>
              <w:t>“reserva total de la información”</w:t>
            </w:r>
            <w:r>
              <w:rPr>
                <w:rFonts w:ascii="Palatino Linotype" w:eastAsia="Palatino Linotype" w:hAnsi="Palatino Linotype" w:cs="Palatino Linotype"/>
                <w:i/>
                <w:color w:val="000000"/>
                <w:sz w:val="18"/>
                <w:szCs w:val="18"/>
              </w:rPr>
              <w:t xml:space="preserve"> conforme al acuerdo 15</w:t>
            </w:r>
            <w:r>
              <w:rPr>
                <w:rFonts w:ascii="Palatino Linotype" w:eastAsia="Palatino Linotype" w:hAnsi="Palatino Linotype" w:cs="Palatino Linotype"/>
                <w:b/>
                <w:i/>
                <w:color w:val="000000"/>
                <w:sz w:val="18"/>
                <w:szCs w:val="18"/>
              </w:rPr>
              <w:t>/CT/14-ORD/2024</w:t>
            </w:r>
            <w:r>
              <w:rPr>
                <w:rFonts w:ascii="Palatino Linotype" w:eastAsia="Palatino Linotype" w:hAnsi="Palatino Linotype" w:cs="Palatino Linotype"/>
                <w:i/>
                <w:color w:val="000000"/>
                <w:sz w:val="18"/>
                <w:szCs w:val="18"/>
              </w:rPr>
              <w:t xml:space="preserve"> aprobado en la 14°a sesión Ordinaria del Comité de la Unidad de Trasparencia del Municipio de Tlalnepantla de Baz, Estado de México, de fecha 16 de abril de </w:t>
            </w:r>
            <w:r>
              <w:rPr>
                <w:rFonts w:ascii="Palatino Linotype" w:eastAsia="Palatino Linotype" w:hAnsi="Palatino Linotype" w:cs="Palatino Linotype"/>
                <w:i/>
                <w:color w:val="000000"/>
                <w:sz w:val="18"/>
                <w:szCs w:val="18"/>
              </w:rPr>
              <w:t>dos mil veinticuatro, lo anterior deriva que se encuentra en revisión y Auditoría, por el periodo comprendido del primero de enero al treinta y uno de diciembre de dos mil veintitrés, correspondiente al ejercicio fiscal 2023, esta siendo fiscalizada por pa</w:t>
            </w:r>
            <w:r>
              <w:rPr>
                <w:rFonts w:ascii="Palatino Linotype" w:eastAsia="Palatino Linotype" w:hAnsi="Palatino Linotype" w:cs="Palatino Linotype"/>
                <w:i/>
                <w:color w:val="000000"/>
                <w:sz w:val="18"/>
                <w:szCs w:val="18"/>
              </w:rPr>
              <w:t>rte del Órgano Superior de Fiscalización del Estado de México (OSFEM), como producto de la revisión de la cuenta pública tal y como se determinó en el acuerdo 05/2023 publicado en el Periódico Oficial “Gaceta del Gobierno”, el 1º de febrero de 2023; adicio</w:t>
            </w:r>
            <w:r>
              <w:rPr>
                <w:rFonts w:ascii="Palatino Linotype" w:eastAsia="Palatino Linotype" w:hAnsi="Palatino Linotype" w:cs="Palatino Linotype"/>
                <w:i/>
                <w:color w:val="000000"/>
                <w:sz w:val="18"/>
                <w:szCs w:val="18"/>
              </w:rPr>
              <w:t xml:space="preserve">nal a lo antes citado la información que integra los Informes Trimestrales correspondientes al ejercicio fiscal 2023, </w:t>
            </w:r>
            <w:r>
              <w:rPr>
                <w:rFonts w:ascii="Palatino Linotype" w:eastAsia="Palatino Linotype" w:hAnsi="Palatino Linotype" w:cs="Palatino Linotype"/>
                <w:b/>
                <w:i/>
                <w:color w:val="000000"/>
                <w:sz w:val="18"/>
                <w:szCs w:val="18"/>
              </w:rPr>
              <w:t>están siendo auditados y en proceso de verificación</w:t>
            </w:r>
            <w:r>
              <w:rPr>
                <w:rFonts w:ascii="Palatino Linotype" w:eastAsia="Palatino Linotype" w:hAnsi="Palatino Linotype" w:cs="Palatino Linotype"/>
                <w:i/>
                <w:color w:val="000000"/>
                <w:sz w:val="18"/>
                <w:szCs w:val="18"/>
              </w:rPr>
              <w:t xml:space="preserve"> tal como se acredita con los Oficios de Requerimiento de Información Inicial números A</w:t>
            </w:r>
            <w:r>
              <w:rPr>
                <w:rFonts w:ascii="Palatino Linotype" w:eastAsia="Palatino Linotype" w:hAnsi="Palatino Linotype" w:cs="Palatino Linotype"/>
                <w:i/>
                <w:color w:val="000000"/>
                <w:sz w:val="18"/>
                <w:szCs w:val="18"/>
              </w:rPr>
              <w:t>EGF/3321/2024  y AEGF/3447/2024, ambos del 14 de marzo de 2024.</w:t>
            </w: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EB1668">
            <w:pPr>
              <w:ind w:left="33"/>
              <w:jc w:val="both"/>
              <w:rPr>
                <w:rFonts w:ascii="Palatino Linotype" w:eastAsia="Palatino Linotype" w:hAnsi="Palatino Linotype" w:cs="Palatino Linotype"/>
                <w:i/>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Requerimiento de Información Inicial número AEGF/3321/2024, del catorce de marzo de dos mil veinticuatro, suscrito por el Auditor Especial del Gasto Federalizado y dirigido al Presiden</w:t>
            </w:r>
            <w:r>
              <w:rPr>
                <w:rFonts w:ascii="Palatino Linotype" w:eastAsia="Palatino Linotype" w:hAnsi="Palatino Linotype" w:cs="Palatino Linotype"/>
                <w:color w:val="000000"/>
                <w:sz w:val="18"/>
                <w:szCs w:val="18"/>
              </w:rPr>
              <w:t>te Municipal de Tlalnepantla de Baz.</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iii) Oficio de Requerimiento de Información Inicial número AEGF/3447/2024, del catorce de marzo de dos mil veinticuatro, suscrito por el Auditor Especial del Gasto Federalizado y dirigido al Presidente Municipal de Tla</w:t>
            </w:r>
            <w:r>
              <w:rPr>
                <w:rFonts w:ascii="Palatino Linotype" w:eastAsia="Palatino Linotype" w:hAnsi="Palatino Linotype" w:cs="Palatino Linotype"/>
                <w:color w:val="000000"/>
                <w:sz w:val="18"/>
                <w:szCs w:val="18"/>
              </w:rPr>
              <w:t>lnepantla de Baz.</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iv) Acuerdo 05/2023 por el que se emiten los Lineamientos, Fechas de Capacitación y Calendarización para la Integración, Envío y Entrega de los Informes Trimestrales del Ejercicio Fiscal 2023, de las Entidades Fiscalizables del Estado De</w:t>
            </w:r>
            <w:r>
              <w:rPr>
                <w:rFonts w:ascii="Palatino Linotype" w:eastAsia="Palatino Linotype" w:hAnsi="Palatino Linotype" w:cs="Palatino Linotype"/>
                <w:color w:val="000000"/>
                <w:sz w:val="18"/>
                <w:szCs w:val="18"/>
              </w:rPr>
              <w:t xml:space="preserve"> México.</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v) Acuerdo de Acumulación número 07/CT/14-ORD/2024 de la Décima Cuarta Sesión Ordinaria, del dieciséis de abril de dos mil veinticuatro, donde se aprueba la acumulación de las solicitudes de información con número de folio 00329/TLALNEPA/IP/2024,</w:t>
            </w:r>
            <w:r>
              <w:rPr>
                <w:rFonts w:ascii="Palatino Linotype" w:eastAsia="Palatino Linotype" w:hAnsi="Palatino Linotype" w:cs="Palatino Linotype"/>
                <w:color w:val="000000"/>
                <w:sz w:val="18"/>
                <w:szCs w:val="18"/>
              </w:rPr>
              <w:t xml:space="preserve"> 00334/TLALNEPA/IP/2024, 00348/TLALNEPA/IP/2024, 00349/TLALNEPA/IP/2024, 00350/TLALNEPA/IP/2024, 00351/TLALNEPA/IP/2024, 00397/TLALNEPA/IP/2024, 00398/TLALNEPA/IP/2024, 00411/TLALNEPA/IP/2024, 00413LALNEPA/IP/2024.</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vi) Acuerdo de Reserva de Información número 15/CT/14-ORD/2024 de la Décima Cuarta Sesión Ordinaria, del dieciséis de abril de dos mil veinticuatro, de donde se aprueba la reserva de la información de las solicitudes de información 00329/TLALNEPA/IP/2024, </w:t>
            </w:r>
            <w:r>
              <w:rPr>
                <w:rFonts w:ascii="Palatino Linotype" w:eastAsia="Palatino Linotype" w:hAnsi="Palatino Linotype" w:cs="Palatino Linotype"/>
                <w:color w:val="000000"/>
                <w:sz w:val="18"/>
                <w:szCs w:val="18"/>
              </w:rPr>
              <w:t>00334/TLALNEPA/IP/2024, 00348/TLALNEPA/IP/2024, 00349/TLALNEPA/IP/2024, 00350/TLALNEPA/IP/2024, 00351/TLALNEPA/IP/2024, 00397/TLALNEPA/IP/2024, 00398/TLALNEPA/IP/2024, 00411/TLALNEPA/IP/2024, 00413LALNEPA/IP/2024, por estar en proceso de fiscalización.</w:t>
            </w:r>
          </w:p>
        </w:tc>
      </w:tr>
      <w:tr w:rsidR="00EB1668">
        <w:tc>
          <w:tcPr>
            <w:tcW w:w="306"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ind w:right="-28"/>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7</w:t>
            </w:r>
          </w:p>
        </w:tc>
        <w:tc>
          <w:tcPr>
            <w:tcW w:w="2383"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00398/TLALNEPA/IP/2024</w:t>
            </w:r>
          </w:p>
        </w:tc>
        <w:tc>
          <w:tcPr>
            <w:tcW w:w="6378"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 Oficio número TM/1301/2024, del dieciocho de abril de dos mil veinticuatro, suscrito por el Tesorero Municipal y dirigido al Titular de la Unidad de Transparencia,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ind w:left="33"/>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xml:space="preserve">“… se informa que lo referente al Ejercicio Fiscal 2023, se encuentra en </w:t>
            </w:r>
            <w:r>
              <w:rPr>
                <w:rFonts w:ascii="Palatino Linotype" w:eastAsia="Palatino Linotype" w:hAnsi="Palatino Linotype" w:cs="Palatino Linotype"/>
                <w:b/>
                <w:i/>
                <w:color w:val="000000"/>
                <w:sz w:val="18"/>
                <w:szCs w:val="18"/>
              </w:rPr>
              <w:t>“reserva total de la información”</w:t>
            </w:r>
            <w:r>
              <w:rPr>
                <w:rFonts w:ascii="Palatino Linotype" w:eastAsia="Palatino Linotype" w:hAnsi="Palatino Linotype" w:cs="Palatino Linotype"/>
                <w:i/>
                <w:color w:val="000000"/>
                <w:sz w:val="18"/>
                <w:szCs w:val="18"/>
              </w:rPr>
              <w:t xml:space="preserve"> conforme al acuerdo 15</w:t>
            </w:r>
            <w:r>
              <w:rPr>
                <w:rFonts w:ascii="Palatino Linotype" w:eastAsia="Palatino Linotype" w:hAnsi="Palatino Linotype" w:cs="Palatino Linotype"/>
                <w:b/>
                <w:i/>
                <w:color w:val="000000"/>
                <w:sz w:val="18"/>
                <w:szCs w:val="18"/>
              </w:rPr>
              <w:t>/CT/14-ORD/2024</w:t>
            </w:r>
            <w:r>
              <w:rPr>
                <w:rFonts w:ascii="Palatino Linotype" w:eastAsia="Palatino Linotype" w:hAnsi="Palatino Linotype" w:cs="Palatino Linotype"/>
                <w:i/>
                <w:color w:val="000000"/>
                <w:sz w:val="18"/>
                <w:szCs w:val="18"/>
              </w:rPr>
              <w:t xml:space="preserve"> aprobado en la 14°a sesión Ordinaria del Comité de la Unidad de Trasparencia del Municipio de Tlalnepantla de B</w:t>
            </w:r>
            <w:r>
              <w:rPr>
                <w:rFonts w:ascii="Palatino Linotype" w:eastAsia="Palatino Linotype" w:hAnsi="Palatino Linotype" w:cs="Palatino Linotype"/>
                <w:i/>
                <w:color w:val="000000"/>
                <w:sz w:val="18"/>
                <w:szCs w:val="18"/>
              </w:rPr>
              <w:t>az, Estado de México, de fecha 16 de abril de dos mil veinticuatro, lo anterior deriva que se encuentra en revisión y Auditoría, por el periodo comprendido del primero de enero al treinta y uno de diciembre de dos mil veintitrés, correspondiente al ejercic</w:t>
            </w:r>
            <w:r>
              <w:rPr>
                <w:rFonts w:ascii="Palatino Linotype" w:eastAsia="Palatino Linotype" w:hAnsi="Palatino Linotype" w:cs="Palatino Linotype"/>
                <w:i/>
                <w:color w:val="000000"/>
                <w:sz w:val="18"/>
                <w:szCs w:val="18"/>
              </w:rPr>
              <w:t>io fiscal 2023, esta siendo fiscalizada por parte del Órgano Superior de Fiscalización del Estado de México (OSFEM), como producto de la revisión de la cuenta pública tal y como se determinó en el acuerdo 05/2023 publicado en el Periódico Oficial “Gaceta d</w:t>
            </w:r>
            <w:r>
              <w:rPr>
                <w:rFonts w:ascii="Palatino Linotype" w:eastAsia="Palatino Linotype" w:hAnsi="Palatino Linotype" w:cs="Palatino Linotype"/>
                <w:i/>
                <w:color w:val="000000"/>
                <w:sz w:val="18"/>
                <w:szCs w:val="18"/>
              </w:rPr>
              <w:t xml:space="preserve">el Gobierno”, el 1º de febrero de 2023; adicional a lo antes citado la información que integra los Informes Trimestrales correspondientes al </w:t>
            </w:r>
            <w:r>
              <w:rPr>
                <w:rFonts w:ascii="Palatino Linotype" w:eastAsia="Palatino Linotype" w:hAnsi="Palatino Linotype" w:cs="Palatino Linotype"/>
                <w:i/>
                <w:color w:val="000000"/>
                <w:sz w:val="18"/>
                <w:szCs w:val="18"/>
              </w:rPr>
              <w:lastRenderedPageBreak/>
              <w:t xml:space="preserve">ejercicio fiscal 2023, </w:t>
            </w:r>
            <w:r>
              <w:rPr>
                <w:rFonts w:ascii="Palatino Linotype" w:eastAsia="Palatino Linotype" w:hAnsi="Palatino Linotype" w:cs="Palatino Linotype"/>
                <w:b/>
                <w:i/>
                <w:color w:val="000000"/>
                <w:sz w:val="18"/>
                <w:szCs w:val="18"/>
              </w:rPr>
              <w:t>están siendo auditados y en proceso de verificación</w:t>
            </w:r>
            <w:r>
              <w:rPr>
                <w:rFonts w:ascii="Palatino Linotype" w:eastAsia="Palatino Linotype" w:hAnsi="Palatino Linotype" w:cs="Palatino Linotype"/>
                <w:i/>
                <w:color w:val="000000"/>
                <w:sz w:val="18"/>
                <w:szCs w:val="18"/>
              </w:rPr>
              <w:t xml:space="preserve"> tal como se acredita con los Oficios de </w:t>
            </w:r>
            <w:r>
              <w:rPr>
                <w:rFonts w:ascii="Palatino Linotype" w:eastAsia="Palatino Linotype" w:hAnsi="Palatino Linotype" w:cs="Palatino Linotype"/>
                <w:i/>
                <w:color w:val="000000"/>
                <w:sz w:val="18"/>
                <w:szCs w:val="18"/>
              </w:rPr>
              <w:t>Requerimiento de Información Inicial números AEGF/3321/2024  y AEGF/3447/2024, ambos del 14 de marzo de 2024.</w:t>
            </w: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ii) Requerimiento de Información Inicial número AEGF/3321/2024, del catorce de marzo de dos mil veinticuatro, suscrito por el Auditor Especial </w:t>
            </w:r>
            <w:r>
              <w:rPr>
                <w:rFonts w:ascii="Palatino Linotype" w:eastAsia="Palatino Linotype" w:hAnsi="Palatino Linotype" w:cs="Palatino Linotype"/>
                <w:color w:val="000000"/>
                <w:sz w:val="18"/>
                <w:szCs w:val="18"/>
              </w:rPr>
              <w:t>del Gasto Federalizado y dirigido al Presidente Municipal de Tlalnepantla de Baz.</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Requerimiento de Información Inicial número AEGF/3447/2024, del catorce de marzo de dos mil veinticuatro, suscrito por el Auditor Especial del Gasto Federalizado y diri</w:t>
            </w:r>
            <w:r>
              <w:rPr>
                <w:rFonts w:ascii="Palatino Linotype" w:eastAsia="Palatino Linotype" w:hAnsi="Palatino Linotype" w:cs="Palatino Linotype"/>
                <w:color w:val="000000"/>
                <w:sz w:val="18"/>
                <w:szCs w:val="18"/>
              </w:rPr>
              <w:t>gido al Presidente Municipal de Tlalnepantla de Baz.</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iv) Acuerdo 05/2023 por el que se emiten los Lineamientos, Fechas de Capacitación y Calendarización para la Integración, Envío y Entrega de los Informes Trimestrales del Ejercicio Fiscal 2023, de las En</w:t>
            </w:r>
            <w:r>
              <w:rPr>
                <w:rFonts w:ascii="Palatino Linotype" w:eastAsia="Palatino Linotype" w:hAnsi="Palatino Linotype" w:cs="Palatino Linotype"/>
                <w:color w:val="000000"/>
                <w:sz w:val="18"/>
                <w:szCs w:val="18"/>
              </w:rPr>
              <w:t>tidades Fiscalizables del Estado De México.</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v) Acuerdo de Acumulación número 07/CT/14-ORD/2024 de la Décima Cuarta Sesión Ordinaria, del dieciséis de abril de dos mil veinticuatro, donde se aprueba la acumulación de las solicitudes de información con número de folio 00329/TLALNEPA/IP/2024, 00334/TLA</w:t>
            </w:r>
            <w:r>
              <w:rPr>
                <w:rFonts w:ascii="Palatino Linotype" w:eastAsia="Palatino Linotype" w:hAnsi="Palatino Linotype" w:cs="Palatino Linotype"/>
                <w:color w:val="000000"/>
                <w:sz w:val="18"/>
                <w:szCs w:val="18"/>
              </w:rPr>
              <w:t>LNEPA/IP/2024, 00348/TLALNEPA/IP/2024, 00349/TLALNEPA/IP/2024, 00350/TLALNEPA/IP/2024, 00351/TLALNEPA/IP/2024, 00397/TLALNEPA/IP/2024, 00398/TLALNEPA/IP/2024, 00411/TLALNEPA/IP/2024, 00413LALNEPA/IP/2024.</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color w:val="000000"/>
                <w:sz w:val="18"/>
                <w:szCs w:val="18"/>
              </w:rPr>
              <w:t>vi) Acuerdo de Reserva de Información número 15/CT</w:t>
            </w:r>
            <w:r>
              <w:rPr>
                <w:rFonts w:ascii="Palatino Linotype" w:eastAsia="Palatino Linotype" w:hAnsi="Palatino Linotype" w:cs="Palatino Linotype"/>
                <w:color w:val="000000"/>
                <w:sz w:val="18"/>
                <w:szCs w:val="18"/>
              </w:rPr>
              <w:t>/14-ORD/2024 de la Décima Cuarta Sesión Ordinaria, del dieciséis de abril de dos mil veinticuatro, donde se aprueba la reserva de la información de las solicitudes de información 00329/TLALNEPA/IP/2024, 00334/TLALNEPA/IP/2024, 00348/TLALNEPA/IP/2024, 00349</w:t>
            </w:r>
            <w:r>
              <w:rPr>
                <w:rFonts w:ascii="Palatino Linotype" w:eastAsia="Palatino Linotype" w:hAnsi="Palatino Linotype" w:cs="Palatino Linotype"/>
                <w:color w:val="000000"/>
                <w:sz w:val="18"/>
                <w:szCs w:val="18"/>
              </w:rPr>
              <w:t>/TLALNEPA/IP/2024, 00350/TLALNEPA/IP/2024, 00351/TLALNEPA/IP/2024, 00397/TLALNEPA/IP/2024, 00398/TLALNEPA/IP/2024, 00411/TLALNEPA/IP/2024, 00413LALNEPA/IP/2024, por estar en proceso de fiscalización.</w:t>
            </w:r>
          </w:p>
        </w:tc>
      </w:tr>
      <w:tr w:rsidR="00EB1668">
        <w:tc>
          <w:tcPr>
            <w:tcW w:w="306"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ind w:right="-28"/>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8</w:t>
            </w:r>
          </w:p>
        </w:tc>
        <w:tc>
          <w:tcPr>
            <w:tcW w:w="2383"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00351/TLALNEPA/IP/2024</w:t>
            </w:r>
          </w:p>
        </w:tc>
        <w:tc>
          <w:tcPr>
            <w:tcW w:w="6378"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 Oficio número TM/1301/2024,</w:t>
            </w:r>
            <w:r>
              <w:rPr>
                <w:rFonts w:ascii="Palatino Linotype" w:eastAsia="Palatino Linotype" w:hAnsi="Palatino Linotype" w:cs="Palatino Linotype"/>
                <w:color w:val="000000"/>
                <w:sz w:val="18"/>
                <w:szCs w:val="18"/>
              </w:rPr>
              <w:t xml:space="preserve"> del dieciocho de abril de dos mil veinticuatro, suscrito por el Tesorero Municipal y dirigido al Titular de la Unidad de Transparencia,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xml:space="preserve">“… se informa que lo referente al Ejercicio Fiscal 2023, se encuentra en </w:t>
            </w:r>
            <w:r>
              <w:rPr>
                <w:rFonts w:ascii="Palatino Linotype" w:eastAsia="Palatino Linotype" w:hAnsi="Palatino Linotype" w:cs="Palatino Linotype"/>
                <w:b/>
                <w:i/>
                <w:color w:val="000000"/>
                <w:sz w:val="18"/>
                <w:szCs w:val="18"/>
              </w:rPr>
              <w:t>“re</w:t>
            </w:r>
            <w:r>
              <w:rPr>
                <w:rFonts w:ascii="Palatino Linotype" w:eastAsia="Palatino Linotype" w:hAnsi="Palatino Linotype" w:cs="Palatino Linotype"/>
                <w:b/>
                <w:i/>
                <w:color w:val="000000"/>
                <w:sz w:val="18"/>
                <w:szCs w:val="18"/>
              </w:rPr>
              <w:t>serva total de la información”</w:t>
            </w:r>
            <w:r>
              <w:rPr>
                <w:rFonts w:ascii="Palatino Linotype" w:eastAsia="Palatino Linotype" w:hAnsi="Palatino Linotype" w:cs="Palatino Linotype"/>
                <w:i/>
                <w:color w:val="000000"/>
                <w:sz w:val="18"/>
                <w:szCs w:val="18"/>
              </w:rPr>
              <w:t xml:space="preserve"> conforme al acuerdo 15</w:t>
            </w:r>
            <w:r>
              <w:rPr>
                <w:rFonts w:ascii="Palatino Linotype" w:eastAsia="Palatino Linotype" w:hAnsi="Palatino Linotype" w:cs="Palatino Linotype"/>
                <w:b/>
                <w:i/>
                <w:color w:val="000000"/>
                <w:sz w:val="18"/>
                <w:szCs w:val="18"/>
              </w:rPr>
              <w:t>/CT/14-ORD/2024</w:t>
            </w:r>
            <w:r>
              <w:rPr>
                <w:rFonts w:ascii="Palatino Linotype" w:eastAsia="Palatino Linotype" w:hAnsi="Palatino Linotype" w:cs="Palatino Linotype"/>
                <w:i/>
                <w:color w:val="000000"/>
                <w:sz w:val="18"/>
                <w:szCs w:val="18"/>
              </w:rPr>
              <w:t xml:space="preserve"> aprobado en la 14°a sesión Ordinaria del Comité de la Unidad de Trasparencia del Municipio de Tlalnepantla de Baz, Estado de México, de fecha 16 de abril de dos mil veinticuatro, lo </w:t>
            </w:r>
            <w:r>
              <w:rPr>
                <w:rFonts w:ascii="Palatino Linotype" w:eastAsia="Palatino Linotype" w:hAnsi="Palatino Linotype" w:cs="Palatino Linotype"/>
                <w:i/>
                <w:color w:val="000000"/>
                <w:sz w:val="18"/>
                <w:szCs w:val="18"/>
              </w:rPr>
              <w:lastRenderedPageBreak/>
              <w:t>anter</w:t>
            </w:r>
            <w:r>
              <w:rPr>
                <w:rFonts w:ascii="Palatino Linotype" w:eastAsia="Palatino Linotype" w:hAnsi="Palatino Linotype" w:cs="Palatino Linotype"/>
                <w:i/>
                <w:color w:val="000000"/>
                <w:sz w:val="18"/>
                <w:szCs w:val="18"/>
              </w:rPr>
              <w:t>ior deriva que se encuentra en revisión y Auditoría, por el periodo comprendido del primero de enero al treinta y uno de diciembre de dos mil veintitrés, correspondiente al ejercicio fiscal 2023, esta siendo fiscalizada por parte del Órgano Superior de Fis</w:t>
            </w:r>
            <w:r>
              <w:rPr>
                <w:rFonts w:ascii="Palatino Linotype" w:eastAsia="Palatino Linotype" w:hAnsi="Palatino Linotype" w:cs="Palatino Linotype"/>
                <w:i/>
                <w:color w:val="000000"/>
                <w:sz w:val="18"/>
                <w:szCs w:val="18"/>
              </w:rPr>
              <w:t>calización del Estado de México (OSFEM), como producto de la revisión de la cuenta pública tal y como se determinó en el acuerdo 05/2023 publicado en el Periódico Oficial “Gaceta del Gobierno”, el 1º de febrero de 2023; adicional a lo antes citado la infor</w:t>
            </w:r>
            <w:r>
              <w:rPr>
                <w:rFonts w:ascii="Palatino Linotype" w:eastAsia="Palatino Linotype" w:hAnsi="Palatino Linotype" w:cs="Palatino Linotype"/>
                <w:i/>
                <w:color w:val="000000"/>
                <w:sz w:val="18"/>
                <w:szCs w:val="18"/>
              </w:rPr>
              <w:t xml:space="preserve">mación que integra los Informes Trimestrales correspondientes al ejercicio fiscal 2023, </w:t>
            </w:r>
            <w:r>
              <w:rPr>
                <w:rFonts w:ascii="Palatino Linotype" w:eastAsia="Palatino Linotype" w:hAnsi="Palatino Linotype" w:cs="Palatino Linotype"/>
                <w:b/>
                <w:i/>
                <w:color w:val="000000"/>
                <w:sz w:val="18"/>
                <w:szCs w:val="18"/>
              </w:rPr>
              <w:t>están siendo auditados y en proceso de verificación</w:t>
            </w:r>
            <w:r>
              <w:rPr>
                <w:rFonts w:ascii="Palatino Linotype" w:eastAsia="Palatino Linotype" w:hAnsi="Palatino Linotype" w:cs="Palatino Linotype"/>
                <w:i/>
                <w:color w:val="000000"/>
                <w:sz w:val="18"/>
                <w:szCs w:val="18"/>
              </w:rPr>
              <w:t xml:space="preserve"> tal como se acredita con los Oficios de Requerimiento de Información Inicial números AEGF/3321/2024  y AEGF/3447/202</w:t>
            </w:r>
            <w:r>
              <w:rPr>
                <w:rFonts w:ascii="Palatino Linotype" w:eastAsia="Palatino Linotype" w:hAnsi="Palatino Linotype" w:cs="Palatino Linotype"/>
                <w:i/>
                <w:color w:val="000000"/>
                <w:sz w:val="18"/>
                <w:szCs w:val="18"/>
              </w:rPr>
              <w:t>4, ambos del 14 de marzo de 2024.</w:t>
            </w: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EB1668">
            <w:pPr>
              <w:ind w:left="708"/>
              <w:jc w:val="both"/>
              <w:rPr>
                <w:rFonts w:ascii="Palatino Linotype" w:eastAsia="Palatino Linotype" w:hAnsi="Palatino Linotype" w:cs="Palatino Linotype"/>
                <w:i/>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Requerimiento de Información Inicial número AEGF/3321/2024, del catorce de marzo de dos mil veinticuatro, suscrito por el Auditor Especial del Gasto Federalizado y dirigido al Presidente Municipal de Tlalnepantla d</w:t>
            </w:r>
            <w:r>
              <w:rPr>
                <w:rFonts w:ascii="Palatino Linotype" w:eastAsia="Palatino Linotype" w:hAnsi="Palatino Linotype" w:cs="Palatino Linotype"/>
                <w:color w:val="000000"/>
                <w:sz w:val="18"/>
                <w:szCs w:val="18"/>
              </w:rPr>
              <w:t>e Baz.</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Requerimiento de Información Inicial número AEGF/3447/2024, del catorce de marzo de dos mil veinticuatro, suscrito por el Auditor Especial del Gasto Federalizado y dirigido al Presidente Municipal de Tlalnepantla de Baz.</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iv) Acuerdo 05/2023 por el que se emiten los Lineamientos, Fechas de Capacitación y Calendarización para la Integración, Envío y Entrega de los Informes Trimestrales del Ejercicio Fiscal 2023, de las Entidades Fiscalizables del Estado De México.</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v) Acuerd</w:t>
            </w:r>
            <w:r>
              <w:rPr>
                <w:rFonts w:ascii="Palatino Linotype" w:eastAsia="Palatino Linotype" w:hAnsi="Palatino Linotype" w:cs="Palatino Linotype"/>
                <w:color w:val="000000"/>
                <w:sz w:val="18"/>
                <w:szCs w:val="18"/>
              </w:rPr>
              <w:t>o de Acumulación número 07/CT/14-ORD/2024 de la Décima Cuarta Sesión Ordinaria, del dieciséis de abril de dos mil veinticuatro.</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color w:val="000000"/>
                <w:sz w:val="18"/>
                <w:szCs w:val="18"/>
              </w:rPr>
              <w:t>vi) Acuerdo de Reserva de Información número 15/CT/14-ORD/2024 de la Décima Cuarta Sesión Ordinaria, del dieciséis de abril de dos mil veinticuatro.</w:t>
            </w:r>
          </w:p>
        </w:tc>
      </w:tr>
      <w:tr w:rsidR="00EB1668">
        <w:tc>
          <w:tcPr>
            <w:tcW w:w="306" w:type="dxa"/>
            <w:tcBorders>
              <w:top w:val="single" w:sz="4" w:space="0" w:color="000000"/>
              <w:left w:val="single" w:sz="4" w:space="0" w:color="000000"/>
              <w:bottom w:val="single" w:sz="4" w:space="0" w:color="000000"/>
              <w:right w:val="single" w:sz="4" w:space="0" w:color="000000"/>
            </w:tcBorders>
          </w:tcPr>
          <w:p w:rsidR="00EB1668" w:rsidRDefault="008367D2">
            <w:pPr>
              <w:tabs>
                <w:tab w:val="left" w:pos="567"/>
              </w:tabs>
              <w:ind w:right="-28"/>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9</w:t>
            </w:r>
          </w:p>
        </w:tc>
        <w:tc>
          <w:tcPr>
            <w:tcW w:w="2383"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00399/TLALNEPA/IP/2024</w:t>
            </w:r>
          </w:p>
        </w:tc>
        <w:tc>
          <w:tcPr>
            <w:tcW w:w="6378" w:type="dxa"/>
            <w:tcBorders>
              <w:top w:val="single" w:sz="4" w:space="0" w:color="000000"/>
              <w:left w:val="single" w:sz="4" w:space="0" w:color="000000"/>
              <w:bottom w:val="single" w:sz="4" w:space="0" w:color="000000"/>
              <w:right w:val="single" w:sz="4" w:space="0" w:color="000000"/>
            </w:tcBorders>
          </w:tcPr>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 Oficio número TM/1237/2024, del once de abril de dos mil veinticuatro, suscrit</w:t>
            </w:r>
            <w:r>
              <w:rPr>
                <w:rFonts w:ascii="Palatino Linotype" w:eastAsia="Palatino Linotype" w:hAnsi="Palatino Linotype" w:cs="Palatino Linotype"/>
                <w:color w:val="000000"/>
                <w:sz w:val="18"/>
                <w:szCs w:val="18"/>
              </w:rPr>
              <w:t>o por el Tesorero Municipal y dirigido al Titular de la Unidad de Transparencia,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“…le informo que dicha información se encuentra de los supuestos de información pública y de la cual se tiene identificada que const</w:t>
            </w:r>
            <w:r>
              <w:rPr>
                <w:rFonts w:ascii="Palatino Linotype" w:eastAsia="Palatino Linotype" w:hAnsi="Palatino Linotype" w:cs="Palatino Linotype"/>
                <w:i/>
                <w:color w:val="000000"/>
                <w:sz w:val="18"/>
                <w:szCs w:val="18"/>
              </w:rPr>
              <w:t>a de: LAS PÓLIZAS DE EGRESOS CON LOS DOCUMENTOS COMPROBATORIOS, la cual al realizar la suma da un total de 228,000 fojas aproximadamente, con un total de (53.2 GB Gigas), la cual representa una gran cantidad de papel, documentación y/o información…</w:t>
            </w: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…se s</w:t>
            </w:r>
            <w:r>
              <w:rPr>
                <w:rFonts w:ascii="Palatino Linotype" w:eastAsia="Palatino Linotype" w:hAnsi="Palatino Linotype" w:cs="Palatino Linotype"/>
                <w:i/>
                <w:color w:val="000000"/>
                <w:sz w:val="18"/>
                <w:szCs w:val="18"/>
              </w:rPr>
              <w:t>olicita el cambio de modalidad de entrega de las citadas solicitudes, a entrega de información bajo la modalidad de CONSULTA DIRECTA…</w:t>
            </w:r>
          </w:p>
          <w:p w:rsidR="00EB1668" w:rsidRDefault="00EB1668">
            <w:pPr>
              <w:ind w:left="720"/>
              <w:jc w:val="both"/>
              <w:rPr>
                <w:rFonts w:ascii="Palatino Linotype" w:eastAsia="Palatino Linotype" w:hAnsi="Palatino Linotype" w:cs="Palatino Linotype"/>
                <w:i/>
                <w:color w:val="000000"/>
                <w:sz w:val="18"/>
                <w:szCs w:val="18"/>
              </w:rPr>
            </w:pP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lastRenderedPageBreak/>
              <w:t>La presente solicitud de cambio de modalidad de entrega de la información se sustenta en los siguientes argumentos:</w:t>
            </w:r>
          </w:p>
          <w:p w:rsidR="00EB1668" w:rsidRDefault="00EB1668">
            <w:pPr>
              <w:ind w:left="720"/>
              <w:jc w:val="both"/>
              <w:rPr>
                <w:rFonts w:ascii="Palatino Linotype" w:eastAsia="Palatino Linotype" w:hAnsi="Palatino Linotype" w:cs="Palatino Linotype"/>
                <w:i/>
                <w:color w:val="000000"/>
                <w:sz w:val="18"/>
                <w:szCs w:val="18"/>
              </w:rPr>
            </w:pPr>
          </w:p>
          <w:p w:rsidR="00EB1668" w:rsidRDefault="008367D2">
            <w:pPr>
              <w:numPr>
                <w:ilvl w:val="0"/>
                <w:numId w:val="5"/>
              </w:numPr>
              <w:ind w:left="175" w:firstLine="0"/>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La información motivo de la solicitudes en comento tiene un peso de 53.2 GB equivalente a 228,000 fojas.</w:t>
            </w:r>
          </w:p>
          <w:p w:rsidR="00EB1668" w:rsidRDefault="008367D2">
            <w:pPr>
              <w:numPr>
                <w:ilvl w:val="0"/>
                <w:numId w:val="5"/>
              </w:numPr>
              <w:ind w:left="175" w:firstLine="0"/>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La información contenida en las solicitudes en comento se encuentran en formato “TIFF”, lo cual implica que se encuentra compactada y al abrirlo solo e</w:t>
            </w:r>
            <w:r>
              <w:rPr>
                <w:rFonts w:ascii="Palatino Linotype" w:eastAsia="Palatino Linotype" w:hAnsi="Palatino Linotype" w:cs="Palatino Linotype"/>
                <w:i/>
                <w:color w:val="000000"/>
                <w:sz w:val="18"/>
                <w:szCs w:val="18"/>
              </w:rPr>
              <w:t>s visible la primera página, por lo que la consulta directa tendrá que ser en dicho formato.</w:t>
            </w:r>
          </w:p>
          <w:p w:rsidR="00EB1668" w:rsidRDefault="00EB1668">
            <w:pPr>
              <w:ind w:left="175"/>
              <w:jc w:val="both"/>
              <w:rPr>
                <w:rFonts w:ascii="Palatino Linotype" w:eastAsia="Palatino Linotype" w:hAnsi="Palatino Linotype" w:cs="Palatino Linotype"/>
                <w:i/>
                <w:color w:val="000000"/>
                <w:sz w:val="18"/>
                <w:szCs w:val="18"/>
              </w:rPr>
            </w:pPr>
          </w:p>
          <w:p w:rsidR="00EB1668" w:rsidRDefault="008367D2">
            <w:pPr>
              <w:ind w:left="175"/>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En relación con el punto dos, en caso de requerir tener acceso a toda la información motivo de la referida solicitud, la misma debe ser escaneada para ser resguar</w:t>
            </w:r>
            <w:r>
              <w:rPr>
                <w:rFonts w:ascii="Palatino Linotype" w:eastAsia="Palatino Linotype" w:hAnsi="Palatino Linotype" w:cs="Palatino Linotype"/>
                <w:i/>
                <w:color w:val="000000"/>
                <w:sz w:val="18"/>
                <w:szCs w:val="18"/>
              </w:rPr>
              <w:t>dada en formato PDF, lo cual trae como consecuencia que el solicitante debe cubrir el gasto que se erogue del escaneo de las 32 cajas…</w:t>
            </w:r>
          </w:p>
          <w:p w:rsidR="00EB1668" w:rsidRDefault="008367D2">
            <w:pPr>
              <w:ind w:left="175"/>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EB1668">
            <w:pPr>
              <w:ind w:left="720"/>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Oficio no. INFOEM/DGI/253/2024, del diecinueve de abril de dos mil veinticuatro, suscrito por el Director General</w:t>
            </w:r>
            <w:r>
              <w:rPr>
                <w:rFonts w:ascii="Palatino Linotype" w:eastAsia="Palatino Linotype" w:hAnsi="Palatino Linotype" w:cs="Palatino Linotype"/>
                <w:color w:val="000000"/>
                <w:sz w:val="18"/>
                <w:szCs w:val="18"/>
              </w:rPr>
              <w:t xml:space="preserve"> de Informática y dirigido al Titular de la Unidad de Transparencia, por medio del cual menciona lo siguiente:</w:t>
            </w:r>
          </w:p>
          <w:p w:rsidR="00EB1668" w:rsidRDefault="00EB1668">
            <w:pPr>
              <w:jc w:val="both"/>
              <w:rPr>
                <w:rFonts w:ascii="Palatino Linotype" w:eastAsia="Palatino Linotype" w:hAnsi="Palatino Linotype" w:cs="Palatino Linotype"/>
                <w:color w:val="000000"/>
                <w:sz w:val="18"/>
                <w:szCs w:val="18"/>
              </w:rPr>
            </w:pP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“…al respecto me permito comunicarle a Usted que dicha incidencia técnica ha quedado registrada en la bitácora de incidencias, toda vez que trat</w:t>
            </w:r>
            <w:r>
              <w:rPr>
                <w:rFonts w:ascii="Palatino Linotype" w:eastAsia="Palatino Linotype" w:hAnsi="Palatino Linotype" w:cs="Palatino Linotype"/>
                <w:i/>
                <w:color w:val="000000"/>
                <w:sz w:val="18"/>
                <w:szCs w:val="18"/>
              </w:rPr>
              <w:t>a de subir un peso de 53.2 GB, lo cual sobrepasa las capacidades técnicas del sistema SAIMEX.</w:t>
            </w: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 xml:space="preserve"> Por otro lado, para el escaneo de fojas le recomendamos utilizar una resolución alta de 150 Dpi's, en escala de grises y formato "PDF"; extraído directamente d</w:t>
            </w:r>
            <w:r>
              <w:rPr>
                <w:rFonts w:ascii="Palatino Linotype" w:eastAsia="Palatino Linotype" w:hAnsi="Palatino Linotype" w:cs="Palatino Linotype"/>
                <w:i/>
                <w:color w:val="000000"/>
                <w:sz w:val="18"/>
                <w:szCs w:val="18"/>
              </w:rPr>
              <w:t>el escáner.</w:t>
            </w:r>
          </w:p>
          <w:p w:rsidR="00EB1668" w:rsidRDefault="008367D2">
            <w:pP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tc>
      </w:tr>
    </w:tbl>
    <w:p w:rsidR="00EB1668" w:rsidRDefault="00EB1668">
      <w:pPr>
        <w:jc w:val="both"/>
        <w:rPr>
          <w:rFonts w:ascii="Palatino Linotype" w:eastAsia="Palatino Linotype" w:hAnsi="Palatino Linotype" w:cs="Palatino Linotype"/>
          <w:b/>
          <w:color w:val="000000"/>
          <w:sz w:val="18"/>
          <w:szCs w:val="18"/>
        </w:rPr>
      </w:pPr>
    </w:p>
    <w:p w:rsidR="00EB1668" w:rsidRDefault="00EB1668">
      <w:pPr>
        <w:jc w:val="both"/>
        <w:rPr>
          <w:rFonts w:ascii="Palatino Linotype" w:eastAsia="Palatino Linotype" w:hAnsi="Palatino Linotype" w:cs="Palatino Linotype"/>
          <w:sz w:val="18"/>
          <w:szCs w:val="18"/>
        </w:rPr>
      </w:pPr>
    </w:p>
    <w:p w:rsidR="00EB1668" w:rsidRDefault="008367D2">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Conocidas las respuestas, es que la entonces persona solicitante acciona estos medios de defensa, inconformándose de manera medular en el recurso de revisión </w:t>
      </w:r>
      <w:r>
        <w:rPr>
          <w:rFonts w:ascii="Palatino Linotype" w:eastAsia="Palatino Linotype" w:hAnsi="Palatino Linotype" w:cs="Palatino Linotype"/>
          <w:b/>
          <w:color w:val="000000"/>
          <w:sz w:val="22"/>
          <w:szCs w:val="22"/>
        </w:rPr>
        <w:t xml:space="preserve">02293/INFOEM/IP/RR/2024, </w:t>
      </w:r>
      <w:r>
        <w:rPr>
          <w:rFonts w:ascii="Palatino Linotype" w:eastAsia="Palatino Linotype" w:hAnsi="Palatino Linotype" w:cs="Palatino Linotype"/>
          <w:color w:val="000000"/>
          <w:sz w:val="22"/>
          <w:szCs w:val="22"/>
        </w:rPr>
        <w:t xml:space="preserve">por el cambio de modalidad de la entrega de la información, en el recurso de revisión </w:t>
      </w:r>
      <w:r>
        <w:rPr>
          <w:rFonts w:ascii="Palatino Linotype" w:eastAsia="Palatino Linotype" w:hAnsi="Palatino Linotype" w:cs="Palatino Linotype"/>
          <w:b/>
          <w:color w:val="000000"/>
          <w:sz w:val="22"/>
          <w:szCs w:val="22"/>
        </w:rPr>
        <w:t>02228/INFOEM/IP/RR/2024</w:t>
      </w:r>
      <w:r>
        <w:rPr>
          <w:rFonts w:ascii="Palatino Linotype" w:eastAsia="Palatino Linotype" w:hAnsi="Palatino Linotype" w:cs="Palatino Linotype"/>
          <w:color w:val="000000"/>
          <w:sz w:val="22"/>
          <w:szCs w:val="22"/>
        </w:rPr>
        <w:t xml:space="preserve">, por la entrega de información incompleta y en los recursos de revisión </w:t>
      </w:r>
      <w:r>
        <w:rPr>
          <w:rFonts w:ascii="Palatino Linotype" w:eastAsia="Palatino Linotype" w:hAnsi="Palatino Linotype" w:cs="Palatino Linotype"/>
          <w:b/>
          <w:color w:val="000000"/>
          <w:sz w:val="22"/>
          <w:szCs w:val="22"/>
        </w:rPr>
        <w:t>02136/INFOEM/IP/RR/2024, 02137/INFOEM/IP/RR/2024, 02138/INFOEM/IP/RR/2024,</w:t>
      </w:r>
      <w:r>
        <w:rPr>
          <w:rFonts w:ascii="Palatino Linotype" w:eastAsia="Palatino Linotype" w:hAnsi="Palatino Linotype" w:cs="Palatino Linotype"/>
          <w:b/>
          <w:color w:val="000000"/>
          <w:sz w:val="22"/>
          <w:szCs w:val="22"/>
        </w:rPr>
        <w:t xml:space="preserve"> 02139/INFOEM/IP/RR/2024, 02232/INFOEM/IP/RR/2024, 02233/INFOEM/IP/RR/2024, y 02278/INFOEM/IP/RR/2024 </w:t>
      </w:r>
      <w:r>
        <w:rPr>
          <w:rFonts w:ascii="Palatino Linotype" w:eastAsia="Palatino Linotype" w:hAnsi="Palatino Linotype" w:cs="Palatino Linotype"/>
          <w:color w:val="000000"/>
          <w:sz w:val="22"/>
          <w:szCs w:val="22"/>
        </w:rPr>
        <w:t>por la reserva de la información.</w:t>
      </w:r>
    </w:p>
    <w:p w:rsidR="00EB1668" w:rsidRDefault="008367D2">
      <w:pPr>
        <w:pBdr>
          <w:top w:val="nil"/>
          <w:left w:val="nil"/>
          <w:bottom w:val="nil"/>
          <w:right w:val="nil"/>
          <w:between w:val="nil"/>
        </w:pBdr>
        <w:spacing w:before="280" w:after="280"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De las constancias que obran en los expedientes en que se actúa, se tiene que el Sujeto Obligado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ratificó sus respuestas</w:t>
      </w:r>
      <w:r>
        <w:rPr>
          <w:rFonts w:ascii="Palatino Linotype" w:eastAsia="Palatino Linotype" w:hAnsi="Palatino Linotype" w:cs="Palatino Linotype"/>
          <w:color w:val="000000"/>
          <w:sz w:val="22"/>
          <w:szCs w:val="22"/>
        </w:rPr>
        <w:t xml:space="preserve"> pero en el caso del recurso de revisión </w:t>
      </w:r>
      <w:r>
        <w:rPr>
          <w:rFonts w:ascii="Palatino Linotype" w:eastAsia="Palatino Linotype" w:hAnsi="Palatino Linotype" w:cs="Palatino Linotype"/>
          <w:b/>
          <w:color w:val="000000"/>
          <w:sz w:val="22"/>
          <w:szCs w:val="22"/>
        </w:rPr>
        <w:t xml:space="preserve">02293/INFOEM/IP/RR/2024, </w:t>
      </w:r>
      <w:r>
        <w:rPr>
          <w:rFonts w:ascii="Palatino Linotype" w:eastAsia="Palatino Linotype" w:hAnsi="Palatino Linotype" w:cs="Palatino Linotype"/>
          <w:color w:val="000000"/>
          <w:sz w:val="22"/>
          <w:szCs w:val="22"/>
        </w:rPr>
        <w:t>adjunta el Oficio no. INFOEM/DGI/253/2024, del diecinueve de abril de dos mil veinticuatro, suscrito por el Director General de Informática y dirigido al Titular de la Unidad de Transparenci</w:t>
      </w:r>
      <w:r>
        <w:rPr>
          <w:rFonts w:ascii="Palatino Linotype" w:eastAsia="Palatino Linotype" w:hAnsi="Palatino Linotype" w:cs="Palatino Linotype"/>
          <w:color w:val="000000"/>
          <w:sz w:val="22"/>
          <w:szCs w:val="22"/>
        </w:rPr>
        <w:t>a, por medio del cual confirma la incidencia y el Acuerdo de cambio de modalidad de entrega de información pública número 20/CT/15-ORD/2024, del veintitrés de abril de dos mil veinticuatro, de la Décima Quinta Sesión Ordinaria del Comité de Transparencia.</w:t>
      </w:r>
    </w:p>
    <w:p w:rsidR="00EB1668" w:rsidRDefault="008367D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realizado el análisis de las constancias que conforman el expediente electrónico, el Instituto consideró que al tratarse de información como Estado de Situación Financiera, Pólizas de ingresos y egresos con los documentos comprobatorios, Balanzas d</w:t>
      </w:r>
      <w:r>
        <w:rPr>
          <w:rFonts w:ascii="Palatino Linotype" w:eastAsia="Palatino Linotype" w:hAnsi="Palatino Linotype" w:cs="Palatino Linotype"/>
          <w:sz w:val="22"/>
          <w:szCs w:val="22"/>
        </w:rPr>
        <w:t>e comprobación y Balanzas de comprobación detallada, diversos archivos nómina y comprobantes fiscales, del ejercicio fiscal dos mil veintiuno, dos mil veintidós y dos mil veintitrés, por lo que, evidentemente sobrepasaban las capacidades técnicas del Siste</w:t>
      </w:r>
      <w:r>
        <w:rPr>
          <w:rFonts w:ascii="Palatino Linotype" w:eastAsia="Palatino Linotype" w:hAnsi="Palatino Linotype" w:cs="Palatino Linotype"/>
          <w:sz w:val="22"/>
          <w:szCs w:val="22"/>
        </w:rPr>
        <w:t>ma de Acceso a la Información Mexiquense (SAIMEX), por lo tanto determinó MODIFICAR las respuestas y ordenar la entrega de la siguiente información otorgando el cambio de modalidad en la totalidad de los recursos de revisión:</w:t>
      </w:r>
    </w:p>
    <w:p w:rsidR="00EB1668" w:rsidRDefault="00EB1668">
      <w:pPr>
        <w:spacing w:line="360" w:lineRule="auto"/>
        <w:jc w:val="both"/>
        <w:rPr>
          <w:rFonts w:ascii="Palatino Linotype" w:eastAsia="Palatino Linotype" w:hAnsi="Palatino Linotype" w:cs="Palatino Linotype"/>
          <w:sz w:val="22"/>
          <w:szCs w:val="22"/>
        </w:rPr>
      </w:pP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“PRIMERO. Se MODIFICA la respuesta entregada por el Ayuntamiento de Tlalnepantla de Baz, a las solicitudes de información 00308/TLALNEPA/IP/2024, 00309/TLALNEPA/IP/2024, 00311/TLALNEPA/IP/2024,  00310/TLALNEPA/IP/2024, 00332/TLALNEPA/IP/2024, 00397/TLALNEP</w:t>
      </w:r>
      <w:r>
        <w:rPr>
          <w:rFonts w:ascii="Palatino Linotype" w:eastAsia="Palatino Linotype" w:hAnsi="Palatino Linotype" w:cs="Palatino Linotype"/>
          <w:i/>
          <w:sz w:val="22"/>
          <w:szCs w:val="22"/>
        </w:rPr>
        <w:t xml:space="preserve">A/IP/2024, 00398/TLALNEPA/IP/2024, 00351/TLALNEPA/IP/2024 y 00399/TLALNEPA/IP/2024, por resultar </w:t>
      </w:r>
      <w:r>
        <w:rPr>
          <w:rFonts w:ascii="Palatino Linotype" w:eastAsia="Palatino Linotype" w:hAnsi="Palatino Linotype" w:cs="Palatino Linotype"/>
          <w:i/>
          <w:sz w:val="22"/>
          <w:szCs w:val="22"/>
        </w:rPr>
        <w:lastRenderedPageBreak/>
        <w:t>PARCIALMENTE FUNDADAS las razones o motivos de inconformidad hechos valer por la persona Recurrente, en términos de los considerandos QUINTO y SEXTO de la pres</w:t>
      </w:r>
      <w:r>
        <w:rPr>
          <w:rFonts w:ascii="Palatino Linotype" w:eastAsia="Palatino Linotype" w:hAnsi="Palatino Linotype" w:cs="Palatino Linotype"/>
          <w:i/>
          <w:sz w:val="22"/>
          <w:szCs w:val="22"/>
        </w:rPr>
        <w:t>ente Resolución.</w:t>
      </w:r>
    </w:p>
    <w:p w:rsidR="00EB1668" w:rsidRDefault="00EB1668">
      <w:pPr>
        <w:spacing w:line="276" w:lineRule="auto"/>
        <w:ind w:left="709" w:right="990"/>
        <w:jc w:val="both"/>
        <w:rPr>
          <w:rFonts w:ascii="Palatino Linotype" w:eastAsia="Palatino Linotype" w:hAnsi="Palatino Linotype" w:cs="Palatino Linotype"/>
          <w:i/>
          <w:sz w:val="22"/>
          <w:szCs w:val="22"/>
        </w:rPr>
      </w:pP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SEGUNDO. Se ORDENA al Ente Recurrido, a efecto de que, ponga a disposición, en todas las modalidades que permita la documentación, tales como, disco compacto, dispositivo de almacenamiento, consulta directa, copias simples o certificadas,</w:t>
      </w:r>
      <w:r>
        <w:rPr>
          <w:rFonts w:ascii="Palatino Linotype" w:eastAsia="Palatino Linotype" w:hAnsi="Palatino Linotype" w:cs="Palatino Linotype"/>
          <w:i/>
          <w:sz w:val="22"/>
          <w:szCs w:val="22"/>
        </w:rPr>
        <w:t xml:space="preserve"> con posibilidad de entrega en la Unidad de Transparencia o a domicilio por correo certificado, previo pago de los derechos correspondientes, en su caso, en versión pública, de los formatos remitidos al Órgano Superior de Fiscalización del Estado de México</w:t>
      </w:r>
      <w:r>
        <w:rPr>
          <w:rFonts w:ascii="Palatino Linotype" w:eastAsia="Palatino Linotype" w:hAnsi="Palatino Linotype" w:cs="Palatino Linotype"/>
          <w:i/>
          <w:sz w:val="22"/>
          <w:szCs w:val="22"/>
        </w:rPr>
        <w:t xml:space="preserve"> (OSFEM), lo siguiente:</w:t>
      </w:r>
    </w:p>
    <w:p w:rsidR="00EB1668" w:rsidRDefault="00EB1668">
      <w:pPr>
        <w:spacing w:line="276" w:lineRule="auto"/>
        <w:ind w:left="709" w:right="990"/>
        <w:jc w:val="both"/>
        <w:rPr>
          <w:rFonts w:ascii="Palatino Linotype" w:eastAsia="Palatino Linotype" w:hAnsi="Palatino Linotype" w:cs="Palatino Linotype"/>
          <w:i/>
          <w:sz w:val="22"/>
          <w:szCs w:val="22"/>
        </w:rPr>
      </w:pP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los cuatro informes trimestrales del ejercicio fiscal dos mil veintiuno:</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Balanza de Comprobación Acumulada Trimestral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Balanza de Comprobación Detallada Acumulada Trimestral</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3. Pólizas de egresos, con los documentos comprobatorios</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4. Conciliación de Nómina</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 Comprobante Bancario de la Dispersión de Nómina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 Tabulador de Sueldos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7. Comprobantes Fiscales Digitales por Internet por concepto de Honorarios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8. Comprobantes Fisc</w:t>
      </w:r>
      <w:r>
        <w:rPr>
          <w:rFonts w:ascii="Palatino Linotype" w:eastAsia="Palatino Linotype" w:hAnsi="Palatino Linotype" w:cs="Palatino Linotype"/>
          <w:i/>
          <w:sz w:val="22"/>
          <w:szCs w:val="22"/>
        </w:rPr>
        <w:t xml:space="preserve">ales Digitales por Internet por concepto de Nómina </w:t>
      </w:r>
    </w:p>
    <w:p w:rsidR="00EB1668" w:rsidRDefault="00EB1668">
      <w:pPr>
        <w:spacing w:line="276" w:lineRule="auto"/>
        <w:ind w:left="709" w:right="990"/>
        <w:jc w:val="both"/>
        <w:rPr>
          <w:rFonts w:ascii="Palatino Linotype" w:eastAsia="Palatino Linotype" w:hAnsi="Palatino Linotype" w:cs="Palatino Linotype"/>
          <w:i/>
          <w:sz w:val="22"/>
          <w:szCs w:val="22"/>
        </w:rPr>
      </w:pP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los cuatro informes trimestrales del ejercicio fiscal dos mil veintidós:</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9. Estado de Situación Financiera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10. Pólizas de ingresos, con los documentos comprobatorios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11. Pólizas de egresos, con los</w:t>
      </w:r>
      <w:r>
        <w:rPr>
          <w:rFonts w:ascii="Palatino Linotype" w:eastAsia="Palatino Linotype" w:hAnsi="Palatino Linotype" w:cs="Palatino Linotype"/>
          <w:i/>
          <w:sz w:val="22"/>
          <w:szCs w:val="22"/>
        </w:rPr>
        <w:t xml:space="preserve"> documentos comprobatorios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12. Balanza de comprobación Acumulada Trimestral</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13. Balanza de comprobación detallada Acumulada Trimestral</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14. Conciliación de Nómina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15. Comprobante Bancario de la Dispersión de Nómina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16. Comprobantes Fiscales Digitales por</w:t>
      </w:r>
      <w:r>
        <w:rPr>
          <w:rFonts w:ascii="Palatino Linotype" w:eastAsia="Palatino Linotype" w:hAnsi="Palatino Linotype" w:cs="Palatino Linotype"/>
          <w:i/>
          <w:sz w:val="22"/>
          <w:szCs w:val="22"/>
        </w:rPr>
        <w:t xml:space="preserve"> Internet por concepto de Honorarios de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17. Comprobantes Fiscales Digitales por Internet por concepto de Nómina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18. Tabulador de Sueldos </w:t>
      </w:r>
    </w:p>
    <w:p w:rsidR="00EB1668" w:rsidRDefault="00EB1668">
      <w:pPr>
        <w:spacing w:line="276" w:lineRule="auto"/>
        <w:ind w:left="709" w:right="990"/>
        <w:jc w:val="both"/>
        <w:rPr>
          <w:rFonts w:ascii="Palatino Linotype" w:eastAsia="Palatino Linotype" w:hAnsi="Palatino Linotype" w:cs="Palatino Linotype"/>
          <w:i/>
          <w:sz w:val="22"/>
          <w:szCs w:val="22"/>
        </w:rPr>
      </w:pP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los cuatro informes trimestrales del ejercicio fiscal dos mil veintitrés:</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19. Pólizas de ingresos, con los documentos comprobatorios de manera mensual</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20. Pólizas de egresos, con los documentos comprobatorios de manera mensual</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21. Balanza de comprobación Acumulada Trimestral</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22. Balanza de comprobación detallada Acumulada Trimes</w:t>
      </w:r>
      <w:r>
        <w:rPr>
          <w:rFonts w:ascii="Palatino Linotype" w:eastAsia="Palatino Linotype" w:hAnsi="Palatino Linotype" w:cs="Palatino Linotype"/>
          <w:i/>
          <w:sz w:val="22"/>
          <w:szCs w:val="22"/>
        </w:rPr>
        <w:t>tral</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23. Conciliación de Nómina 1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24. Conciliación de Nómina 2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25. Comprobante Bancario de la Dispersión de Nómina 1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26. Comprobante Bancario de la Dispersión de Nómina 2 </w:t>
      </w: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27. Tabulador de Sueldos.</w:t>
      </w:r>
    </w:p>
    <w:p w:rsidR="00EB1668" w:rsidRDefault="00EB1668">
      <w:pPr>
        <w:spacing w:line="276" w:lineRule="auto"/>
        <w:ind w:left="709" w:right="990"/>
        <w:jc w:val="both"/>
        <w:rPr>
          <w:rFonts w:ascii="Palatino Linotype" w:eastAsia="Palatino Linotype" w:hAnsi="Palatino Linotype" w:cs="Palatino Linotype"/>
          <w:i/>
          <w:sz w:val="22"/>
          <w:szCs w:val="22"/>
        </w:rPr>
      </w:pP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tal situación, el Sujeto Obligado, a través del S</w:t>
      </w:r>
      <w:r>
        <w:rPr>
          <w:rFonts w:ascii="Palatino Linotype" w:eastAsia="Palatino Linotype" w:hAnsi="Palatino Linotype" w:cs="Palatino Linotype"/>
          <w:i/>
          <w:sz w:val="22"/>
          <w:szCs w:val="22"/>
        </w:rPr>
        <w:t>istema de Acceso a la Información Mexiquense (SAIMEX), deberá indicar el procedimiento que tendrá que seguir el Particular, para acceder a la documentación, es decir, el domicilio de la Unidad de Transparencia, así como los días y horarios de atención, jun</w:t>
      </w:r>
      <w:r>
        <w:rPr>
          <w:rFonts w:ascii="Palatino Linotype" w:eastAsia="Palatino Linotype" w:hAnsi="Palatino Linotype" w:cs="Palatino Linotype"/>
          <w:i/>
          <w:sz w:val="22"/>
          <w:szCs w:val="22"/>
        </w:rPr>
        <w:t>to con el nombre del servidor público que le atenderá, el procedimiento de pago y el costo, en caso de proceder, de conformidad con el Vigésimo Sexto de los Lineamientos para la operación del Sistema de Acceso a la Información Mexiquense (SAIMEX) y del Sis</w:t>
      </w:r>
      <w:r>
        <w:rPr>
          <w:rFonts w:ascii="Palatino Linotype" w:eastAsia="Palatino Linotype" w:hAnsi="Palatino Linotype" w:cs="Palatino Linotype"/>
          <w:i/>
          <w:sz w:val="22"/>
          <w:szCs w:val="22"/>
        </w:rPr>
        <w:t>tema de Acceso, Rectificación, Cancelación y Oposición de Datos Personales del Estado de México (SARCOEM). Además, deberá señalarle que podrá acceder de manera gratuita a la información en las oficinas del Sujeto Obligado, si proporciona el medio de almace</w:t>
      </w:r>
      <w:r>
        <w:rPr>
          <w:rFonts w:ascii="Palatino Linotype" w:eastAsia="Palatino Linotype" w:hAnsi="Palatino Linotype" w:cs="Palatino Linotype"/>
          <w:i/>
          <w:sz w:val="22"/>
          <w:szCs w:val="22"/>
        </w:rPr>
        <w:t>namiento.</w:t>
      </w:r>
    </w:p>
    <w:p w:rsidR="00EB1668" w:rsidRDefault="00EB1668">
      <w:pPr>
        <w:spacing w:line="276" w:lineRule="auto"/>
        <w:ind w:left="709" w:right="990"/>
        <w:jc w:val="both"/>
        <w:rPr>
          <w:rFonts w:ascii="Palatino Linotype" w:eastAsia="Palatino Linotype" w:hAnsi="Palatino Linotype" w:cs="Palatino Linotype"/>
          <w:i/>
          <w:sz w:val="22"/>
          <w:szCs w:val="22"/>
        </w:rPr>
      </w:pPr>
    </w:p>
    <w:p w:rsidR="00EB1668" w:rsidRDefault="008367D2">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Además, deberá proporcionar el Acuerdo de Clasificación donde el Comité de Transparencia, confirme la eliminación de los datos o información clasificada, en la versión pública, de conformidad con los artículos 49, fracciones II y VIII y 132, </w:t>
      </w:r>
      <w:r>
        <w:rPr>
          <w:rFonts w:ascii="Palatino Linotype" w:eastAsia="Palatino Linotype" w:hAnsi="Palatino Linotype" w:cs="Palatino Linotype"/>
          <w:i/>
          <w:sz w:val="22"/>
          <w:szCs w:val="22"/>
        </w:rPr>
        <w:lastRenderedPageBreak/>
        <w:t>fra</w:t>
      </w:r>
      <w:r>
        <w:rPr>
          <w:rFonts w:ascii="Palatino Linotype" w:eastAsia="Palatino Linotype" w:hAnsi="Palatino Linotype" w:cs="Palatino Linotype"/>
          <w:i/>
          <w:sz w:val="22"/>
          <w:szCs w:val="22"/>
        </w:rPr>
        <w:t>cción II de la Ley de Transparencia y Acceso a la Información Pública del Estado de México y Municipios.”</w:t>
      </w:r>
    </w:p>
    <w:p w:rsidR="00EB1668" w:rsidRDefault="00EB1668">
      <w:pPr>
        <w:spacing w:line="360" w:lineRule="auto"/>
        <w:jc w:val="both"/>
        <w:rPr>
          <w:rFonts w:ascii="Palatino Linotype" w:eastAsia="Palatino Linotype" w:hAnsi="Palatino Linotype" w:cs="Palatino Linotype"/>
          <w:sz w:val="22"/>
          <w:szCs w:val="22"/>
        </w:rPr>
      </w:pPr>
    </w:p>
    <w:p w:rsidR="00EB1668" w:rsidRDefault="008367D2">
      <w:pPr>
        <w:numPr>
          <w:ilvl w:val="0"/>
          <w:numId w:val="3"/>
        </w:numPr>
        <w:pBdr>
          <w:top w:val="nil"/>
          <w:left w:val="nil"/>
          <w:bottom w:val="nil"/>
          <w:right w:val="nil"/>
          <w:between w:val="nil"/>
        </w:pBdr>
        <w:spacing w:line="360" w:lineRule="auto"/>
        <w:ind w:left="567" w:hanging="28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Razones del Voto Disidente. </w:t>
      </w:r>
    </w:p>
    <w:p w:rsidR="00EB1668" w:rsidRDefault="00EB1668">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szCs w:val="22"/>
        </w:rPr>
      </w:pPr>
    </w:p>
    <w:p w:rsidR="00EB1668" w:rsidRDefault="008367D2">
      <w:pPr>
        <w:spacing w:line="360" w:lineRule="auto"/>
        <w:ind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Expuestos los antecedentes del presente asunto, resulta importante subdividir el presente voto en los dos siguientes subapartados:</w:t>
      </w:r>
    </w:p>
    <w:p w:rsidR="00EB1668" w:rsidRDefault="00EB1668">
      <w:pPr>
        <w:spacing w:line="360" w:lineRule="auto"/>
        <w:ind w:right="-3"/>
        <w:jc w:val="both"/>
        <w:rPr>
          <w:rFonts w:ascii="Palatino Linotype" w:eastAsia="Palatino Linotype" w:hAnsi="Palatino Linotype" w:cs="Palatino Linotype"/>
          <w:sz w:val="22"/>
          <w:szCs w:val="22"/>
        </w:rPr>
      </w:pPr>
    </w:p>
    <w:p w:rsidR="00EB1668" w:rsidRDefault="008367D2">
      <w:pPr>
        <w:numPr>
          <w:ilvl w:val="0"/>
          <w:numId w:val="1"/>
        </w:numPr>
        <w:pBdr>
          <w:top w:val="nil"/>
          <w:left w:val="nil"/>
          <w:bottom w:val="nil"/>
          <w:right w:val="nil"/>
          <w:between w:val="nil"/>
        </w:pBdr>
        <w:spacing w:line="360" w:lineRule="auto"/>
        <w:ind w:right="99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 la improcedencia del cambio de modalidad a todos los medios de impugnación</w:t>
      </w:r>
    </w:p>
    <w:p w:rsidR="00EB1668" w:rsidRDefault="008367D2">
      <w:pPr>
        <w:numPr>
          <w:ilvl w:val="0"/>
          <w:numId w:val="1"/>
        </w:numPr>
        <w:pBdr>
          <w:top w:val="nil"/>
          <w:left w:val="nil"/>
          <w:bottom w:val="nil"/>
          <w:right w:val="nil"/>
          <w:between w:val="nil"/>
        </w:pBdr>
        <w:spacing w:after="160" w:line="360" w:lineRule="auto"/>
        <w:ind w:right="99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estado de fuerza</w:t>
      </w:r>
    </w:p>
    <w:p w:rsidR="00EB1668" w:rsidRDefault="008367D2">
      <w:pPr>
        <w:spacing w:line="360" w:lineRule="auto"/>
        <w:ind w:right="-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De la improcedencia de</w:t>
      </w:r>
      <w:r>
        <w:rPr>
          <w:rFonts w:ascii="Palatino Linotype" w:eastAsia="Palatino Linotype" w:hAnsi="Palatino Linotype" w:cs="Palatino Linotype"/>
          <w:b/>
          <w:sz w:val="22"/>
          <w:szCs w:val="22"/>
        </w:rPr>
        <w:t>l cambio de modalidad a todos los medios de impugnación</w:t>
      </w:r>
    </w:p>
    <w:p w:rsidR="00EB1668" w:rsidRDefault="00EB1668">
      <w:pPr>
        <w:spacing w:line="360" w:lineRule="auto"/>
        <w:ind w:right="-3"/>
        <w:jc w:val="both"/>
        <w:rPr>
          <w:rFonts w:ascii="Palatino Linotype" w:eastAsia="Palatino Linotype" w:hAnsi="Palatino Linotype" w:cs="Palatino Linotype"/>
          <w:b/>
          <w:sz w:val="22"/>
          <w:szCs w:val="22"/>
        </w:rPr>
      </w:pPr>
    </w:p>
    <w:p w:rsidR="00EB1668" w:rsidRDefault="008367D2">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 xml:space="preserve">Para iniciar la emisión del presente </w:t>
      </w:r>
      <w:r>
        <w:rPr>
          <w:rFonts w:ascii="Palatino Linotype" w:eastAsia="Palatino Linotype" w:hAnsi="Palatino Linotype" w:cs="Palatino Linotype"/>
          <w:b/>
          <w:color w:val="000000"/>
          <w:sz w:val="22"/>
          <w:szCs w:val="22"/>
        </w:rPr>
        <w:t>VOTO DISIDENTE,</w:t>
      </w:r>
      <w:r>
        <w:rPr>
          <w:rFonts w:ascii="Palatino Linotype" w:eastAsia="Palatino Linotype" w:hAnsi="Palatino Linotype" w:cs="Palatino Linotype"/>
          <w:color w:val="000000"/>
          <w:sz w:val="22"/>
          <w:szCs w:val="22"/>
        </w:rPr>
        <w:t xml:space="preserve"> conviene mencionar, que, de manera respetuosa, la suscrita </w:t>
      </w:r>
      <w:r>
        <w:rPr>
          <w:rFonts w:ascii="Palatino Linotype" w:eastAsia="Palatino Linotype" w:hAnsi="Palatino Linotype" w:cs="Palatino Linotype"/>
          <w:b/>
          <w:color w:val="000000"/>
          <w:sz w:val="22"/>
          <w:szCs w:val="22"/>
        </w:rPr>
        <w:t xml:space="preserve">no comparte en su totalidad las consideraciones que fueron vertidas en la presente resolución, particularmente respecto al cambio de modalidad a consulta directa </w:t>
      </w:r>
      <w:r>
        <w:rPr>
          <w:rFonts w:ascii="Palatino Linotype" w:eastAsia="Palatino Linotype" w:hAnsi="Palatino Linotype" w:cs="Palatino Linotype"/>
          <w:color w:val="000000"/>
          <w:sz w:val="22"/>
          <w:szCs w:val="22"/>
        </w:rPr>
        <w:t>de las solicitudes de información números 00308/TLALNEPA/IP/2024, 00309/TLALNEPA/IP/2024, 0031</w:t>
      </w:r>
      <w:r>
        <w:rPr>
          <w:rFonts w:ascii="Palatino Linotype" w:eastAsia="Palatino Linotype" w:hAnsi="Palatino Linotype" w:cs="Palatino Linotype"/>
          <w:color w:val="000000"/>
          <w:sz w:val="22"/>
          <w:szCs w:val="22"/>
        </w:rPr>
        <w:t>1/TLALNEPA/IP/2024,  00310/TLALNEPA/IP/2024, 00332/TLALNEPA/IP/2024, 00397/TLALNEPA/IP/2024, 00398/TLALNEPA/I</w:t>
      </w:r>
      <w:r w:rsidR="00107975">
        <w:rPr>
          <w:rFonts w:ascii="Palatino Linotype" w:eastAsia="Palatino Linotype" w:hAnsi="Palatino Linotype" w:cs="Palatino Linotype"/>
          <w:color w:val="000000"/>
          <w:sz w:val="22"/>
          <w:szCs w:val="22"/>
        </w:rPr>
        <w:t>P/2024, y 00351/TLALNEPA/IP/2024</w:t>
      </w:r>
      <w:r>
        <w:rPr>
          <w:rFonts w:ascii="Palatino Linotype" w:eastAsia="Palatino Linotype" w:hAnsi="Palatino Linotype" w:cs="Palatino Linotype"/>
          <w:color w:val="000000"/>
          <w:sz w:val="22"/>
          <w:szCs w:val="22"/>
        </w:rPr>
        <w:t xml:space="preserve">, en virtud de que, para la emisora del voto en el presente caso, </w:t>
      </w:r>
      <w:r>
        <w:rPr>
          <w:rFonts w:ascii="Palatino Linotype" w:eastAsia="Palatino Linotype" w:hAnsi="Palatino Linotype" w:cs="Palatino Linotype"/>
          <w:b/>
          <w:color w:val="000000"/>
          <w:sz w:val="22"/>
          <w:szCs w:val="22"/>
        </w:rPr>
        <w:t>contrario a lo argumentado</w:t>
      </w:r>
      <w:r>
        <w:rPr>
          <w:rFonts w:ascii="Palatino Linotype" w:eastAsia="Palatino Linotype" w:hAnsi="Palatino Linotype" w:cs="Palatino Linotype"/>
          <w:b/>
          <w:color w:val="000000"/>
          <w:sz w:val="22"/>
          <w:szCs w:val="22"/>
        </w:rPr>
        <w:t xml:space="preserve"> dentro de la resolución, el Sujeto Obligado </w:t>
      </w:r>
      <w:r>
        <w:rPr>
          <w:rFonts w:ascii="Palatino Linotype" w:eastAsia="Palatino Linotype" w:hAnsi="Palatino Linotype" w:cs="Palatino Linotype"/>
          <w:b/>
          <w:sz w:val="22"/>
          <w:szCs w:val="22"/>
        </w:rPr>
        <w:t>no solicitó el cambio de modalidad en las cita</w:t>
      </w:r>
      <w:r w:rsidR="00107975">
        <w:rPr>
          <w:rFonts w:ascii="Palatino Linotype" w:eastAsia="Palatino Linotype" w:hAnsi="Palatino Linotype" w:cs="Palatino Linotype"/>
          <w:b/>
          <w:sz w:val="22"/>
          <w:szCs w:val="22"/>
        </w:rPr>
        <w:t>da</w:t>
      </w:r>
      <w:r>
        <w:rPr>
          <w:rFonts w:ascii="Palatino Linotype" w:eastAsia="Palatino Linotype" w:hAnsi="Palatino Linotype" w:cs="Palatino Linotype"/>
          <w:b/>
          <w:sz w:val="22"/>
          <w:szCs w:val="22"/>
        </w:rPr>
        <w:t xml:space="preserve">s solicitudes de </w:t>
      </w:r>
      <w:r w:rsidRPr="00682AEC">
        <w:rPr>
          <w:rFonts w:ascii="Palatino Linotype" w:eastAsia="Palatino Linotype" w:hAnsi="Palatino Linotype" w:cs="Palatino Linotype"/>
          <w:b/>
          <w:sz w:val="22"/>
          <w:szCs w:val="22"/>
        </w:rPr>
        <w:t>información</w:t>
      </w:r>
      <w:r w:rsidR="00107975">
        <w:rPr>
          <w:rFonts w:ascii="Palatino Linotype" w:eastAsia="Palatino Linotype" w:hAnsi="Palatino Linotype" w:cs="Palatino Linotype"/>
          <w:b/>
          <w:sz w:val="22"/>
          <w:szCs w:val="22"/>
        </w:rPr>
        <w:t xml:space="preserve"> </w:t>
      </w:r>
      <w:r w:rsidRPr="00682AEC">
        <w:rPr>
          <w:rFonts w:ascii="Palatino Linotype" w:eastAsia="Palatino Linotype" w:hAnsi="Palatino Linotype" w:cs="Palatino Linotype"/>
          <w:b/>
          <w:sz w:val="22"/>
          <w:szCs w:val="22"/>
        </w:rPr>
        <w:t xml:space="preserve">y en segundo lugar, tampoco </w:t>
      </w:r>
      <w:r w:rsidRPr="00682AEC">
        <w:rPr>
          <w:rFonts w:ascii="Palatino Linotype" w:eastAsia="Palatino Linotype" w:hAnsi="Palatino Linotype" w:cs="Palatino Linotype"/>
          <w:b/>
          <w:color w:val="000000"/>
          <w:sz w:val="22"/>
          <w:szCs w:val="22"/>
        </w:rPr>
        <w:t xml:space="preserve">acreditó la imposibilidad técnica para efectuar el cambio de modalidad </w:t>
      </w:r>
      <w:r>
        <w:rPr>
          <w:rFonts w:ascii="Palatino Linotype" w:eastAsia="Palatino Linotype" w:hAnsi="Palatino Linotype" w:cs="Palatino Linotype"/>
          <w:b/>
          <w:color w:val="000000"/>
          <w:sz w:val="22"/>
          <w:szCs w:val="22"/>
        </w:rPr>
        <w:t xml:space="preserve">por cada una de las solicitudes de información, pues se insiste  únicamente dicho supuesto era </w:t>
      </w:r>
      <w:r>
        <w:rPr>
          <w:rFonts w:ascii="Palatino Linotype" w:eastAsia="Palatino Linotype" w:hAnsi="Palatino Linotype" w:cs="Palatino Linotype"/>
          <w:b/>
          <w:color w:val="000000"/>
          <w:sz w:val="22"/>
          <w:szCs w:val="22"/>
        </w:rPr>
        <w:lastRenderedPageBreak/>
        <w:t xml:space="preserve">aplicable a la solicitud de información 00399/TLALNEPA/IP/2024 </w:t>
      </w:r>
      <w:r>
        <w:rPr>
          <w:rFonts w:ascii="Palatino Linotype" w:eastAsia="Palatino Linotype" w:hAnsi="Palatino Linotype" w:cs="Palatino Linotype"/>
          <w:b/>
          <w:sz w:val="22"/>
          <w:szCs w:val="22"/>
        </w:rPr>
        <w:t xml:space="preserve">pues fue en la única solicitud que fue requerido </w:t>
      </w:r>
      <w:r w:rsidR="00107975">
        <w:rPr>
          <w:rFonts w:ascii="Palatino Linotype" w:eastAsia="Palatino Linotype" w:hAnsi="Palatino Linotype" w:cs="Palatino Linotype"/>
          <w:b/>
          <w:sz w:val="22"/>
          <w:szCs w:val="22"/>
        </w:rPr>
        <w:t>el cambio de modalidad por el propio sujeto obligado.</w:t>
      </w:r>
    </w:p>
    <w:p w:rsidR="00EB1668" w:rsidRDefault="00EB1668">
      <w:pPr>
        <w:spacing w:line="360" w:lineRule="auto"/>
        <w:ind w:right="-3"/>
        <w:jc w:val="both"/>
        <w:rPr>
          <w:rFonts w:ascii="Palatino Linotype" w:eastAsia="Palatino Linotype" w:hAnsi="Palatino Linotype" w:cs="Palatino Linotype"/>
          <w:sz w:val="22"/>
          <w:szCs w:val="22"/>
        </w:rPr>
      </w:pPr>
    </w:p>
    <w:p w:rsidR="00EB1668" w:rsidRDefault="008367D2">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Respecto al cambi</w:t>
      </w:r>
      <w:r>
        <w:rPr>
          <w:rFonts w:ascii="Palatino Linotype" w:eastAsia="Palatino Linotype" w:hAnsi="Palatino Linotype" w:cs="Palatino Linotype"/>
          <w:color w:val="000000"/>
          <w:sz w:val="22"/>
          <w:szCs w:val="22"/>
        </w:rPr>
        <w:t xml:space="preserve">o de modalidad conviene mencionar que el artículo 155, fracción V, de la Ley de Transparencia y Acceso a la Información Pública del Estado de México y Municipios, precisa que para presentar una solicitud, el particular podrá señalar </w:t>
      </w:r>
      <w:r>
        <w:rPr>
          <w:rFonts w:ascii="Palatino Linotype" w:eastAsia="Palatino Linotype" w:hAnsi="Palatino Linotype" w:cs="Palatino Linotype"/>
          <w:b/>
          <w:color w:val="000000"/>
          <w:sz w:val="22"/>
          <w:szCs w:val="22"/>
        </w:rPr>
        <w:t xml:space="preserve">la modalidad en la que </w:t>
      </w:r>
      <w:r>
        <w:rPr>
          <w:rFonts w:ascii="Palatino Linotype" w:eastAsia="Palatino Linotype" w:hAnsi="Palatino Linotype" w:cs="Palatino Linotype"/>
          <w:b/>
          <w:color w:val="000000"/>
          <w:sz w:val="22"/>
          <w:szCs w:val="22"/>
        </w:rPr>
        <w:t>prefiere se otorgue el acceso a la información</w:t>
      </w:r>
      <w:r>
        <w:rPr>
          <w:rFonts w:ascii="Palatino Linotype" w:eastAsia="Palatino Linotype" w:hAnsi="Palatino Linotype" w:cs="Palatino Linotype"/>
          <w:color w:val="000000"/>
          <w:sz w:val="22"/>
          <w:szCs w:val="22"/>
        </w:rPr>
        <w:t>, la cual podrá ser verbal, siempre y cuando sea para fines de orientación, mediante consulta directa, mediante la expedición de copias simples o certificadas o la reproducción en cualquier otro medio, incluido</w:t>
      </w:r>
      <w:r>
        <w:rPr>
          <w:rFonts w:ascii="Palatino Linotype" w:eastAsia="Palatino Linotype" w:hAnsi="Palatino Linotype" w:cs="Palatino Linotype"/>
          <w:color w:val="000000"/>
          <w:sz w:val="22"/>
          <w:szCs w:val="22"/>
        </w:rPr>
        <w:t>s los electrónicos.</w:t>
      </w:r>
    </w:p>
    <w:p w:rsidR="00EB1668" w:rsidRDefault="00EB1668">
      <w:pPr>
        <w:spacing w:line="360" w:lineRule="auto"/>
      </w:pPr>
    </w:p>
    <w:p w:rsidR="00EB1668" w:rsidRDefault="008367D2">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 xml:space="preserve">El artículo 158, dispone que, de manera excepcional, cuando de manera fundada y motivada lo determine el Sujeto Obligado, </w:t>
      </w:r>
      <w:r>
        <w:rPr>
          <w:rFonts w:ascii="Palatino Linotype" w:eastAsia="Palatino Linotype" w:hAnsi="Palatino Linotype" w:cs="Palatino Linotype"/>
          <w:b/>
          <w:color w:val="000000"/>
          <w:sz w:val="22"/>
          <w:szCs w:val="22"/>
        </w:rPr>
        <w:t>en los casos en que la entrega de la información que se encuentre a su disposición sobrepase las capacidades técn</w:t>
      </w:r>
      <w:r>
        <w:rPr>
          <w:rFonts w:ascii="Palatino Linotype" w:eastAsia="Palatino Linotype" w:hAnsi="Palatino Linotype" w:cs="Palatino Linotype"/>
          <w:b/>
          <w:color w:val="000000"/>
          <w:sz w:val="22"/>
          <w:szCs w:val="22"/>
        </w:rPr>
        <w:t>icas, administrativas y humanas del Sujeto Obligado para cumplir con la solicitud, se podrá poner a disposición del solicitante la información en consulta directa.</w:t>
      </w:r>
    </w:p>
    <w:p w:rsidR="00EB1668" w:rsidRDefault="00EB1668">
      <w:pPr>
        <w:spacing w:line="360" w:lineRule="auto"/>
      </w:pPr>
    </w:p>
    <w:p w:rsidR="00EB1668" w:rsidRDefault="008367D2">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 xml:space="preserve">En ese orden de ideas, el artículo 164 de dicho ordenamiento jurídico, prevé que el acceso </w:t>
      </w:r>
      <w:r>
        <w:rPr>
          <w:rFonts w:ascii="Palatino Linotype" w:eastAsia="Palatino Linotype" w:hAnsi="Palatino Linotype" w:cs="Palatino Linotype"/>
          <w:color w:val="000000"/>
          <w:sz w:val="22"/>
          <w:szCs w:val="22"/>
        </w:rPr>
        <w:t xml:space="preserve">se dará en la modalidad de entrega y, en su caso, de envío elegidos por el solicitante. </w:t>
      </w:r>
      <w:r>
        <w:rPr>
          <w:rFonts w:ascii="Palatino Linotype" w:eastAsia="Palatino Linotype" w:hAnsi="Palatino Linotype" w:cs="Palatino Linotype"/>
          <w:b/>
          <w:color w:val="000000"/>
          <w:sz w:val="22"/>
          <w:szCs w:val="22"/>
        </w:rPr>
        <w:t>Cuando la información no pueda entregarse o enviarse en la modalidad elegida, el Sujeto Obligado deberá ofrecer otra u otras modalidades de entrega.</w:t>
      </w:r>
      <w:r>
        <w:rPr>
          <w:rFonts w:ascii="Palatino Linotype" w:eastAsia="Palatino Linotype" w:hAnsi="Palatino Linotype" w:cs="Palatino Linotype"/>
          <w:color w:val="000000"/>
          <w:sz w:val="22"/>
          <w:szCs w:val="22"/>
        </w:rPr>
        <w:t xml:space="preserve"> En cualquier caso, </w:t>
      </w:r>
      <w:r>
        <w:rPr>
          <w:rFonts w:ascii="Palatino Linotype" w:eastAsia="Palatino Linotype" w:hAnsi="Palatino Linotype" w:cs="Palatino Linotype"/>
          <w:color w:val="000000"/>
          <w:sz w:val="22"/>
          <w:szCs w:val="22"/>
        </w:rPr>
        <w:t>s</w:t>
      </w:r>
      <w:r>
        <w:rPr>
          <w:rFonts w:ascii="Palatino Linotype" w:eastAsia="Palatino Linotype" w:hAnsi="Palatino Linotype" w:cs="Palatino Linotype"/>
          <w:b/>
          <w:color w:val="000000"/>
          <w:sz w:val="22"/>
          <w:szCs w:val="22"/>
        </w:rPr>
        <w:t>e deberá fundar y motivar</w:t>
      </w:r>
      <w:r>
        <w:rPr>
          <w:rFonts w:ascii="Palatino Linotype" w:eastAsia="Palatino Linotype" w:hAnsi="Palatino Linotype" w:cs="Palatino Linotype"/>
          <w:color w:val="000000"/>
          <w:sz w:val="22"/>
          <w:szCs w:val="22"/>
        </w:rPr>
        <w:t xml:space="preserve"> la necesidad de ofrecer otras modalidades.</w:t>
      </w:r>
    </w:p>
    <w:p w:rsidR="00EB1668" w:rsidRDefault="00EB1668">
      <w:pPr>
        <w:spacing w:line="360" w:lineRule="auto"/>
      </w:pPr>
    </w:p>
    <w:p w:rsidR="00EB1668" w:rsidRDefault="008367D2">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 xml:space="preserve">Para lo cual, conforme al artículo 174 de la Ley de la materia, indica que los costos de reproducción y, en su caso, de envío para la obtención de la información deberán ser </w:t>
      </w:r>
      <w:r>
        <w:rPr>
          <w:rFonts w:ascii="Palatino Linotype" w:eastAsia="Palatino Linotype" w:hAnsi="Palatino Linotype" w:cs="Palatino Linotype"/>
          <w:color w:val="000000"/>
          <w:sz w:val="22"/>
          <w:szCs w:val="22"/>
        </w:rPr>
        <w:lastRenderedPageBreak/>
        <w:t>cubiertos p</w:t>
      </w:r>
      <w:r>
        <w:rPr>
          <w:rFonts w:ascii="Palatino Linotype" w:eastAsia="Palatino Linotype" w:hAnsi="Palatino Linotype" w:cs="Palatino Linotype"/>
          <w:color w:val="000000"/>
          <w:sz w:val="22"/>
          <w:szCs w:val="22"/>
        </w:rPr>
        <w:t xml:space="preserve">or el solicitante de manera previa a la entrega por parte del Sujeto Obligado. En tales consideraciones, la entrega deberá hacerse, </w:t>
      </w:r>
      <w:r>
        <w:rPr>
          <w:rFonts w:ascii="Palatino Linotype" w:eastAsia="Palatino Linotype" w:hAnsi="Palatino Linotype" w:cs="Palatino Linotype"/>
          <w:b/>
          <w:color w:val="000000"/>
          <w:sz w:val="22"/>
          <w:szCs w:val="22"/>
        </w:rPr>
        <w:t>en la medida de lo posible, en la forma solicitada por el interesado, salvo que exista un impedimento justificado para atend</w:t>
      </w:r>
      <w:r>
        <w:rPr>
          <w:rFonts w:ascii="Palatino Linotype" w:eastAsia="Palatino Linotype" w:hAnsi="Palatino Linotype" w:cs="Palatino Linotype"/>
          <w:b/>
          <w:color w:val="000000"/>
          <w:sz w:val="22"/>
          <w:szCs w:val="22"/>
        </w:rPr>
        <w:t>erla</w:t>
      </w:r>
      <w:r>
        <w:rPr>
          <w:rFonts w:ascii="Palatino Linotype" w:eastAsia="Palatino Linotype" w:hAnsi="Palatino Linotype" w:cs="Palatino Linotype"/>
          <w:color w:val="000000"/>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Pr>
          <w:rFonts w:ascii="Palatino Linotype" w:eastAsia="Palatino Linotype" w:hAnsi="Palatino Linotype" w:cs="Palatino Linotype"/>
          <w:b/>
          <w:color w:val="000000"/>
          <w:sz w:val="22"/>
          <w:szCs w:val="22"/>
        </w:rPr>
        <w:t>sólo procede, en caso de que</w:t>
      </w:r>
      <w:r>
        <w:rPr>
          <w:rFonts w:ascii="Palatino Linotype" w:eastAsia="Palatino Linotype" w:hAnsi="Palatino Linotype" w:cs="Palatino Linotype"/>
          <w:b/>
          <w:color w:val="000000"/>
          <w:sz w:val="22"/>
          <w:szCs w:val="22"/>
        </w:rPr>
        <w:t xml:space="preserve"> se acredite la imposibilidad de atenderla.</w:t>
      </w:r>
    </w:p>
    <w:p w:rsidR="00EB1668" w:rsidRDefault="00EB1668"/>
    <w:p w:rsidR="00EB1668" w:rsidRDefault="008367D2">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 xml:space="preserve">Así, cuando se justifique el impedimento, </w:t>
      </w:r>
      <w:r>
        <w:rPr>
          <w:rFonts w:ascii="Palatino Linotype" w:eastAsia="Palatino Linotype" w:hAnsi="Palatino Linotype" w:cs="Palatino Linotype"/>
          <w:b/>
          <w:color w:val="000000"/>
          <w:sz w:val="22"/>
          <w:szCs w:val="22"/>
        </w:rPr>
        <w:t>los Sujetos Obligados deberán ofrecer al particular otras modalidades de entrega que permita la información</w:t>
      </w:r>
      <w:r>
        <w:rPr>
          <w:rFonts w:ascii="Palatino Linotype" w:eastAsia="Palatino Linotype" w:hAnsi="Palatino Linotype" w:cs="Palatino Linotype"/>
          <w:color w:val="000000"/>
          <w:sz w:val="22"/>
          <w:szCs w:val="22"/>
        </w:rPr>
        <w:t>, como consulta directa en las oficinas de la Unidad de Transp</w:t>
      </w:r>
      <w:r>
        <w:rPr>
          <w:rFonts w:ascii="Palatino Linotype" w:eastAsia="Palatino Linotype" w:hAnsi="Palatino Linotype" w:cs="Palatino Linotype"/>
          <w:color w:val="000000"/>
          <w:sz w:val="22"/>
          <w:szCs w:val="22"/>
        </w:rPr>
        <w:t>arencia; lo anterior, es robustecido con el Criterio 08/17, emitido por el Pleno del Instituto Nacional de Transparencia, Acceso a la Información y Protección de Datos Personales, el cual establece lo siguiente: </w:t>
      </w:r>
    </w:p>
    <w:p w:rsidR="00EB1668" w:rsidRDefault="00EB1668">
      <w:pPr>
        <w:spacing w:line="360" w:lineRule="auto"/>
      </w:pPr>
    </w:p>
    <w:p w:rsidR="00EB1668" w:rsidRDefault="008367D2">
      <w:pPr>
        <w:pBdr>
          <w:top w:val="nil"/>
          <w:left w:val="nil"/>
          <w:bottom w:val="nil"/>
          <w:right w:val="nil"/>
          <w:between w:val="nil"/>
        </w:pBdr>
        <w:ind w:left="851" w:right="616"/>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Modalidad de entrega. Procedencia de proporcionar la información solicitada en una diversa a la elegida por el solicitante.</w:t>
      </w:r>
      <w:r>
        <w:rPr>
          <w:rFonts w:ascii="Palatino Linotype" w:eastAsia="Palatino Linotype" w:hAnsi="Palatino Linotype" w:cs="Palatino Linotype"/>
          <w:i/>
          <w:color w:val="000000"/>
          <w:sz w:val="22"/>
          <w:szCs w:val="22"/>
        </w:rPr>
        <w:t xml:space="preserve"> De una interpretación a los artículos 133 de la Ley General de Transparencia y Acceso a la Información Pública y 136 de la Ley Feder</w:t>
      </w:r>
      <w:r>
        <w:rPr>
          <w:rFonts w:ascii="Palatino Linotype" w:eastAsia="Palatino Linotype" w:hAnsi="Palatino Linotype" w:cs="Palatino Linotype"/>
          <w:i/>
          <w:color w:val="000000"/>
          <w:sz w:val="22"/>
          <w:szCs w:val="22"/>
        </w:rPr>
        <w:t>al de Transparencia y Acceso a la Información Pública, cuando no sea posible atender la modalidad elegida, la obligación de acceso a la información se tendrá por cumplida cuando el sujeto obligado: a) justifique el impedimento para atender la misma y b) se</w:t>
      </w:r>
      <w:r>
        <w:rPr>
          <w:rFonts w:ascii="Palatino Linotype" w:eastAsia="Palatino Linotype" w:hAnsi="Palatino Linotype" w:cs="Palatino Linotype"/>
          <w:i/>
          <w:color w:val="000000"/>
          <w:sz w:val="22"/>
          <w:szCs w:val="22"/>
        </w:rPr>
        <w:t xml:space="preserve"> notifique al particular la disposición de la información en todas las modalidades que permita el documento de que se trate, procurando reducir, en todo momento, los costos de entrega.”</w:t>
      </w:r>
    </w:p>
    <w:p w:rsidR="00EB1668" w:rsidRDefault="00EB1668"/>
    <w:p w:rsidR="00EB1668" w:rsidRDefault="008367D2">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Del citado criterio, se desprende que cuando no sea posible atender l</w:t>
      </w:r>
      <w:r>
        <w:rPr>
          <w:rFonts w:ascii="Palatino Linotype" w:eastAsia="Palatino Linotype" w:hAnsi="Palatino Linotype" w:cs="Palatino Linotype"/>
          <w:color w:val="000000"/>
          <w:sz w:val="22"/>
          <w:szCs w:val="22"/>
        </w:rPr>
        <w:t xml:space="preserve">a modalidad elegida por los solicitantes, la obligación de acceso a la información se tendrá por cumplida cuando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justifique el impedimento para atender la misma y se notifique al particular </w:t>
      </w:r>
      <w:r>
        <w:rPr>
          <w:rFonts w:ascii="Palatino Linotype" w:eastAsia="Palatino Linotype" w:hAnsi="Palatino Linotype" w:cs="Palatino Linotype"/>
          <w:color w:val="000000"/>
          <w:sz w:val="22"/>
          <w:szCs w:val="22"/>
        </w:rPr>
        <w:lastRenderedPageBreak/>
        <w:t xml:space="preserve">la puesta a disposición de </w:t>
      </w:r>
      <w:r>
        <w:rPr>
          <w:rFonts w:ascii="Palatino Linotype" w:eastAsia="Palatino Linotype" w:hAnsi="Palatino Linotype" w:cs="Palatino Linotype"/>
          <w:b/>
          <w:color w:val="000000"/>
          <w:sz w:val="22"/>
          <w:szCs w:val="22"/>
        </w:rPr>
        <w:t>la información en to</w:t>
      </w:r>
      <w:r>
        <w:rPr>
          <w:rFonts w:ascii="Palatino Linotype" w:eastAsia="Palatino Linotype" w:hAnsi="Palatino Linotype" w:cs="Palatino Linotype"/>
          <w:b/>
          <w:color w:val="000000"/>
          <w:sz w:val="22"/>
          <w:szCs w:val="22"/>
        </w:rPr>
        <w:t>das las modalidades que lo permitan, procurando reducir los costos de entrega</w:t>
      </w:r>
      <w:r>
        <w:rPr>
          <w:rFonts w:ascii="Palatino Linotype" w:eastAsia="Palatino Linotype" w:hAnsi="Palatino Linotype" w:cs="Palatino Linotype"/>
          <w:color w:val="000000"/>
          <w:sz w:val="22"/>
          <w:szCs w:val="22"/>
        </w:rPr>
        <w:t>.</w:t>
      </w:r>
    </w:p>
    <w:p w:rsidR="00EB1668" w:rsidRDefault="00EB1668">
      <w:pPr>
        <w:spacing w:line="360" w:lineRule="auto"/>
      </w:pPr>
    </w:p>
    <w:p w:rsidR="00EB1668" w:rsidRDefault="008367D2">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Además, según Calero, Natalia (2016), en la “Ley General de Transparencia y Acceso a la Información Pública Comentada” (pág. 401), cuando los sujetos obligados ofrezcan como modalidad de entrega de la información, consulta directa, estos deberán fundar y m</w:t>
      </w:r>
      <w:r>
        <w:rPr>
          <w:rFonts w:ascii="Palatino Linotype" w:eastAsia="Palatino Linotype" w:hAnsi="Palatino Linotype" w:cs="Palatino Linotype"/>
          <w:color w:val="000000"/>
          <w:sz w:val="22"/>
          <w:szCs w:val="22"/>
        </w:rPr>
        <w:t>otivar las razones por las cuales no es posible otorgar el acceso a los documentos de otra forma; además que se deberá explicar de manera detallada lo siguiente:</w:t>
      </w:r>
    </w:p>
    <w:p w:rsidR="00EB1668" w:rsidRDefault="00EB1668">
      <w:pPr>
        <w:spacing w:line="360" w:lineRule="auto"/>
      </w:pPr>
    </w:p>
    <w:p w:rsidR="00EB1668" w:rsidRDefault="008367D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razones por las cuales la información implicaba un análisis, estudio o procesamiento de d</w:t>
      </w:r>
      <w:r>
        <w:rPr>
          <w:rFonts w:ascii="Palatino Linotype" w:eastAsia="Palatino Linotype" w:hAnsi="Palatino Linotype" w:cs="Palatino Linotype"/>
          <w:color w:val="000000"/>
          <w:sz w:val="22"/>
          <w:szCs w:val="22"/>
        </w:rPr>
        <w:t>atos;</w:t>
      </w:r>
    </w:p>
    <w:p w:rsidR="00EB1668" w:rsidRDefault="008367D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qué motivo el tiempo, que se le otorga al Sujeto Obligado para dar respuesta, en la modalidad elegida a la solicitud de información, no le es suficiente, y</w:t>
      </w:r>
    </w:p>
    <w:p w:rsidR="00EB1668" w:rsidRDefault="008367D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cantidad de recursos humanos y materiales con los que cuenta el Sujeto Obligado son ins</w:t>
      </w:r>
      <w:r>
        <w:rPr>
          <w:rFonts w:ascii="Palatino Linotype" w:eastAsia="Palatino Linotype" w:hAnsi="Palatino Linotype" w:cs="Palatino Linotype"/>
          <w:color w:val="000000"/>
          <w:sz w:val="22"/>
          <w:szCs w:val="22"/>
        </w:rPr>
        <w:t>uficientes.</w:t>
      </w:r>
    </w:p>
    <w:p w:rsidR="00EB1668" w:rsidRDefault="00EB1668"/>
    <w:p w:rsidR="00EB1668" w:rsidRDefault="008367D2">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Conforme a lo anterior, podemos advertir que, que si bien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acreditó el cambio de modalidad a consulta directa en la solicitud de información número 00399/TLALNEPA/IP/2024, toda vez que sobrepasa tecnológicamente al sistema S</w:t>
      </w:r>
      <w:r>
        <w:rPr>
          <w:rFonts w:ascii="Palatino Linotype" w:eastAsia="Palatino Linotype" w:hAnsi="Palatino Linotype" w:cs="Palatino Linotype"/>
          <w:color w:val="000000"/>
          <w:sz w:val="22"/>
          <w:szCs w:val="22"/>
        </w:rPr>
        <w:t xml:space="preserve">AIMEX; lo cierto es que, por lo que hace a las solicitudes de información número </w:t>
      </w:r>
      <w:r>
        <w:rPr>
          <w:rFonts w:ascii="Palatino Linotype" w:eastAsia="Palatino Linotype" w:hAnsi="Palatino Linotype" w:cs="Palatino Linotype"/>
          <w:b/>
          <w:i/>
          <w:color w:val="000000"/>
          <w:sz w:val="22"/>
          <w:szCs w:val="22"/>
        </w:rPr>
        <w:t>00308/TLALNEPA/IP/2024, 00309/TLALNEPA/IP/2024, 00311/TLALNEPA/IP/2024,  00310/TLALNEPA/IP/2024, 00332/TLALNEPA/IP/2024, 00397/TLALNEPA/IP/2024, 00398/TLALNEPA/IP/2024 y 00351</w:t>
      </w:r>
      <w:r>
        <w:rPr>
          <w:rFonts w:ascii="Palatino Linotype" w:eastAsia="Palatino Linotype" w:hAnsi="Palatino Linotype" w:cs="Palatino Linotype"/>
          <w:b/>
          <w:i/>
          <w:color w:val="000000"/>
          <w:sz w:val="22"/>
          <w:szCs w:val="22"/>
        </w:rPr>
        <w:t>/TLALNEPA/IP/2024</w:t>
      </w:r>
      <w:r>
        <w:rPr>
          <w:rFonts w:ascii="Palatino Linotype" w:eastAsia="Palatino Linotype" w:hAnsi="Palatino Linotype" w:cs="Palatino Linotype"/>
          <w:color w:val="000000"/>
          <w:sz w:val="22"/>
          <w:szCs w:val="22"/>
        </w:rPr>
        <w:t xml:space="preserve">, no se acreditaron los elementos suficientes para validar el cambio de modalidad, ya que se advierte que si bien se trata de un </w:t>
      </w:r>
      <w:r>
        <w:rPr>
          <w:rFonts w:ascii="Palatino Linotype" w:eastAsia="Palatino Linotype" w:hAnsi="Palatino Linotype" w:cs="Palatino Linotype"/>
          <w:color w:val="000000"/>
          <w:sz w:val="22"/>
          <w:szCs w:val="22"/>
        </w:rPr>
        <w:lastRenderedPageBreak/>
        <w:t xml:space="preserve">recurso acumulado, en la respuesta a algunas de las solicitudes de información no se actualizó dicho supuesto </w:t>
      </w:r>
      <w:r>
        <w:rPr>
          <w:rFonts w:ascii="Palatino Linotype" w:eastAsia="Palatino Linotype" w:hAnsi="Palatino Linotype" w:cs="Palatino Linotype"/>
          <w:color w:val="000000"/>
          <w:sz w:val="22"/>
          <w:szCs w:val="22"/>
        </w:rPr>
        <w:t xml:space="preserve">pues en el recurso de revisión </w:t>
      </w:r>
      <w:r>
        <w:rPr>
          <w:rFonts w:ascii="Palatino Linotype" w:eastAsia="Palatino Linotype" w:hAnsi="Palatino Linotype" w:cs="Palatino Linotype"/>
          <w:b/>
          <w:color w:val="000000"/>
          <w:sz w:val="22"/>
          <w:szCs w:val="22"/>
        </w:rPr>
        <w:t>02228/INFOEM/IP/RR/2024</w:t>
      </w:r>
      <w:r>
        <w:rPr>
          <w:rFonts w:ascii="Palatino Linotype" w:eastAsia="Palatino Linotype" w:hAnsi="Palatino Linotype" w:cs="Palatino Linotype"/>
          <w:color w:val="000000"/>
          <w:sz w:val="22"/>
          <w:szCs w:val="22"/>
        </w:rPr>
        <w:t xml:space="preserve">, ya hizo entrega de parte de la información, por lo que la inconformidad es por la entrega de información incompleta y en los recursos de revisión </w:t>
      </w:r>
      <w:r>
        <w:rPr>
          <w:rFonts w:ascii="Palatino Linotype" w:eastAsia="Palatino Linotype" w:hAnsi="Palatino Linotype" w:cs="Palatino Linotype"/>
          <w:b/>
          <w:color w:val="000000"/>
          <w:sz w:val="22"/>
          <w:szCs w:val="22"/>
        </w:rPr>
        <w:t>02136/INFOEM/IP/RR/2024, 02137/INFOEM/IP/RR/2024, 0213</w:t>
      </w:r>
      <w:r>
        <w:rPr>
          <w:rFonts w:ascii="Palatino Linotype" w:eastAsia="Palatino Linotype" w:hAnsi="Palatino Linotype" w:cs="Palatino Linotype"/>
          <w:b/>
          <w:color w:val="000000"/>
          <w:sz w:val="22"/>
          <w:szCs w:val="22"/>
        </w:rPr>
        <w:t xml:space="preserve">8/INFOEM/IP/RR/2024, 02139/INFOEM/IP/RR/2024, 02232/INFOEM/IP/RR/2024, 02233/INFOEM/IP/RR/2024, y 02278/INFOEM/IP/RR/2024 </w:t>
      </w:r>
      <w:r>
        <w:rPr>
          <w:rFonts w:ascii="Palatino Linotype" w:eastAsia="Palatino Linotype" w:hAnsi="Palatino Linotype" w:cs="Palatino Linotype"/>
          <w:color w:val="000000"/>
          <w:sz w:val="22"/>
          <w:szCs w:val="22"/>
        </w:rPr>
        <w:t>se inconforma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por la reserva de la información.</w:t>
      </w:r>
    </w:p>
    <w:p w:rsidR="00EB1668" w:rsidRDefault="00EB1668"/>
    <w:p w:rsidR="00EB1668" w:rsidRDefault="008367D2" w:rsidP="0010797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 anterior se estima así, en virtud de que si bien, por economía procesal y con la finalidad de evitar resoluciones contradictorias, el Pleno de este Instituto determinó acumular los Recursos de Revisión al rubro citados, no debe perderse de vista que las</w:t>
      </w:r>
      <w:r>
        <w:rPr>
          <w:rFonts w:ascii="Palatino Linotype" w:eastAsia="Palatino Linotype" w:hAnsi="Palatino Linotype" w:cs="Palatino Linotype"/>
          <w:color w:val="000000"/>
          <w:sz w:val="22"/>
          <w:szCs w:val="22"/>
        </w:rPr>
        <w:t xml:space="preserve"> solicitudes de información ingresaron por </w:t>
      </w:r>
      <w:r w:rsidRPr="00682AEC">
        <w:rPr>
          <w:rFonts w:ascii="Palatino Linotype" w:eastAsia="Palatino Linotype" w:hAnsi="Palatino Linotype" w:cs="Palatino Linotype"/>
          <w:color w:val="000000"/>
          <w:sz w:val="22"/>
          <w:szCs w:val="22"/>
        </w:rPr>
        <w:t>separ</w:t>
      </w:r>
      <w:r w:rsidRPr="00682AEC">
        <w:rPr>
          <w:rFonts w:ascii="Palatino Linotype" w:eastAsia="Palatino Linotype" w:hAnsi="Palatino Linotype" w:cs="Palatino Linotype"/>
          <w:color w:val="000000"/>
          <w:sz w:val="22"/>
          <w:szCs w:val="22"/>
        </w:rPr>
        <w:t>ado,</w:t>
      </w:r>
      <w:r w:rsidR="0081021A">
        <w:rPr>
          <w:rFonts w:ascii="Palatino Linotype" w:eastAsia="Palatino Linotype" w:hAnsi="Palatino Linotype" w:cs="Palatino Linotype"/>
          <w:color w:val="000000"/>
          <w:sz w:val="22"/>
          <w:szCs w:val="22"/>
        </w:rPr>
        <w:t xml:space="preserve"> por lo </w:t>
      </w:r>
      <w:r w:rsidR="0081021A" w:rsidRPr="0081021A">
        <w:rPr>
          <w:rFonts w:ascii="Palatino Linotype" w:eastAsia="Palatino Linotype" w:hAnsi="Palatino Linotype" w:cs="Palatino Linotype"/>
          <w:sz w:val="22"/>
          <w:szCs w:val="22"/>
        </w:rPr>
        <w:t>que se debió</w:t>
      </w:r>
      <w:r w:rsidRPr="0081021A">
        <w:rPr>
          <w:rFonts w:ascii="Palatino Linotype" w:eastAsia="Palatino Linotype" w:hAnsi="Palatino Linotype" w:cs="Palatino Linotype"/>
          <w:sz w:val="22"/>
          <w:szCs w:val="22"/>
        </w:rPr>
        <w:t xml:space="preserve"> tomar en cuenta que el cambio de modalidad no fue solicitado por el sujeto obligado en todas las solicitudes, y que además </w:t>
      </w:r>
      <w:r w:rsidRPr="0081021A">
        <w:rPr>
          <w:rFonts w:ascii="Palatino Linotype" w:eastAsia="Palatino Linotype" w:hAnsi="Palatino Linotype" w:cs="Palatino Linotype"/>
          <w:color w:val="000000"/>
          <w:sz w:val="22"/>
          <w:szCs w:val="22"/>
        </w:rPr>
        <w:t xml:space="preserve"> l</w:t>
      </w:r>
      <w:r w:rsidRPr="0081021A">
        <w:rPr>
          <w:rFonts w:ascii="Palatino Linotype" w:eastAsia="Palatino Linotype" w:hAnsi="Palatino Linotype" w:cs="Palatino Linotype"/>
          <w:color w:val="000000"/>
          <w:sz w:val="22"/>
          <w:szCs w:val="22"/>
        </w:rPr>
        <w:t>a</w:t>
      </w:r>
      <w:r>
        <w:rPr>
          <w:rFonts w:ascii="Palatino Linotype" w:eastAsia="Palatino Linotype" w:hAnsi="Palatino Linotype" w:cs="Palatino Linotype"/>
          <w:color w:val="000000"/>
          <w:sz w:val="22"/>
          <w:szCs w:val="22"/>
        </w:rPr>
        <w:t xml:space="preserve"> respuesta que</w:t>
      </w:r>
      <w:r w:rsidR="00107975">
        <w:rPr>
          <w:rFonts w:ascii="Palatino Linotype" w:eastAsia="Palatino Linotype" w:hAnsi="Palatino Linotype" w:cs="Palatino Linotype"/>
          <w:color w:val="000000"/>
          <w:sz w:val="22"/>
          <w:szCs w:val="22"/>
        </w:rPr>
        <w:t xml:space="preserve"> se brinde a cada una de ellas</w:t>
      </w:r>
      <w:r>
        <w:rPr>
          <w:rFonts w:ascii="Palatino Linotype" w:eastAsia="Palatino Linotype" w:hAnsi="Palatino Linotype" w:cs="Palatino Linotype"/>
          <w:color w:val="000000"/>
          <w:sz w:val="22"/>
          <w:szCs w:val="22"/>
        </w:rPr>
        <w:t xml:space="preserve">, </w:t>
      </w:r>
      <w:r w:rsidR="0081021A">
        <w:rPr>
          <w:rFonts w:ascii="Palatino Linotype" w:eastAsia="Palatino Linotype" w:hAnsi="Palatino Linotype" w:cs="Palatino Linotype"/>
          <w:color w:val="000000"/>
          <w:sz w:val="22"/>
          <w:szCs w:val="22"/>
        </w:rPr>
        <w:t xml:space="preserve">se emitió </w:t>
      </w:r>
      <w:r>
        <w:rPr>
          <w:rFonts w:ascii="Palatino Linotype" w:eastAsia="Palatino Linotype" w:hAnsi="Palatino Linotype" w:cs="Palatino Linotype"/>
          <w:color w:val="000000"/>
          <w:sz w:val="22"/>
          <w:szCs w:val="22"/>
        </w:rPr>
        <w:t xml:space="preserve">de manera individual, </w:t>
      </w:r>
      <w:r w:rsidR="0081021A">
        <w:rPr>
          <w:rFonts w:ascii="Palatino Linotype" w:eastAsia="Palatino Linotype" w:hAnsi="Palatino Linotype" w:cs="Palatino Linotype"/>
          <w:color w:val="000000"/>
          <w:sz w:val="22"/>
          <w:szCs w:val="22"/>
        </w:rPr>
        <w:t xml:space="preserve">tan es así que se insiste, se actualizan distintos </w:t>
      </w:r>
      <w:r w:rsidR="00107975">
        <w:rPr>
          <w:rFonts w:ascii="Palatino Linotype" w:eastAsia="Palatino Linotype" w:hAnsi="Palatino Linotype" w:cs="Palatino Linotype"/>
          <w:color w:val="000000"/>
          <w:sz w:val="22"/>
          <w:szCs w:val="22"/>
        </w:rPr>
        <w:t xml:space="preserve">supuestos en las respuestas, toda vez que </w:t>
      </w:r>
      <w:r w:rsidR="00107975">
        <w:rPr>
          <w:rFonts w:ascii="Palatino Linotype" w:eastAsia="Palatino Linotype" w:hAnsi="Palatino Linotype" w:cs="Palatino Linotype"/>
          <w:color w:val="000000"/>
          <w:sz w:val="22"/>
          <w:szCs w:val="22"/>
        </w:rPr>
        <w:t xml:space="preserve">en el recurso de revisión </w:t>
      </w:r>
      <w:r w:rsidR="00107975">
        <w:rPr>
          <w:rFonts w:ascii="Palatino Linotype" w:eastAsia="Palatino Linotype" w:hAnsi="Palatino Linotype" w:cs="Palatino Linotype"/>
          <w:b/>
          <w:color w:val="000000"/>
          <w:sz w:val="22"/>
          <w:szCs w:val="22"/>
        </w:rPr>
        <w:t>02228/INFOEM/IP/RR/2024</w:t>
      </w:r>
      <w:r w:rsidR="00107975">
        <w:rPr>
          <w:rFonts w:ascii="Palatino Linotype" w:eastAsia="Palatino Linotype" w:hAnsi="Palatino Linotype" w:cs="Palatino Linotype"/>
          <w:color w:val="000000"/>
          <w:sz w:val="22"/>
          <w:szCs w:val="22"/>
        </w:rPr>
        <w:t>,</w:t>
      </w:r>
      <w:r w:rsidR="00107975">
        <w:rPr>
          <w:rFonts w:ascii="Palatino Linotype" w:eastAsia="Palatino Linotype" w:hAnsi="Palatino Linotype" w:cs="Palatino Linotype"/>
          <w:color w:val="000000"/>
          <w:sz w:val="22"/>
          <w:szCs w:val="22"/>
        </w:rPr>
        <w:t xml:space="preserve"> hizo entrega de parte de la información, en los recursos de revisión </w:t>
      </w:r>
      <w:r w:rsidR="00107975">
        <w:rPr>
          <w:rFonts w:ascii="Palatino Linotype" w:eastAsia="Palatino Linotype" w:hAnsi="Palatino Linotype" w:cs="Palatino Linotype"/>
          <w:b/>
          <w:color w:val="000000"/>
          <w:sz w:val="22"/>
          <w:szCs w:val="22"/>
        </w:rPr>
        <w:t>02136/INFOEM/IP/RR/2024, 02137/INFOEM/IP/RR/2024, 02138/INFOEM/IP/RR/2024, 02139/INFOEM/IP/RR/2024, 02232/INFOEM/IP/RR/2024, 02233/INFOEM/IP/RR/</w:t>
      </w:r>
      <w:r w:rsidR="00107975">
        <w:rPr>
          <w:rFonts w:ascii="Palatino Linotype" w:eastAsia="Palatino Linotype" w:hAnsi="Palatino Linotype" w:cs="Palatino Linotype"/>
          <w:b/>
          <w:color w:val="000000"/>
          <w:sz w:val="22"/>
          <w:szCs w:val="22"/>
        </w:rPr>
        <w:t>2024, y 02278/INFOEM/IP/RR/2024</w:t>
      </w:r>
      <w:r w:rsidR="00107975" w:rsidRPr="00107975">
        <w:rPr>
          <w:rFonts w:ascii="Palatino Linotype" w:eastAsia="Palatino Linotype" w:hAnsi="Palatino Linotype" w:cs="Palatino Linotype"/>
          <w:color w:val="000000"/>
          <w:sz w:val="22"/>
          <w:szCs w:val="22"/>
        </w:rPr>
        <w:t>, pretende reservar la información, mientras que</w:t>
      </w:r>
      <w:r w:rsidR="00107975">
        <w:rPr>
          <w:rFonts w:ascii="Palatino Linotype" w:eastAsia="Palatino Linotype" w:hAnsi="Palatino Linotype" w:cs="Palatino Linotype"/>
          <w:b/>
          <w:color w:val="000000"/>
          <w:sz w:val="22"/>
          <w:szCs w:val="22"/>
        </w:rPr>
        <w:t xml:space="preserve"> </w:t>
      </w:r>
      <w:r w:rsidR="00107975">
        <w:rPr>
          <w:rFonts w:ascii="Palatino Linotype" w:eastAsia="Palatino Linotype" w:hAnsi="Palatino Linotype" w:cs="Palatino Linotype"/>
          <w:color w:val="000000"/>
          <w:sz w:val="22"/>
          <w:szCs w:val="22"/>
        </w:rPr>
        <w:t xml:space="preserve">en el caso del recurso de revisión </w:t>
      </w:r>
      <w:r w:rsidR="00107975">
        <w:rPr>
          <w:rFonts w:ascii="Palatino Linotype" w:eastAsia="Palatino Linotype" w:hAnsi="Palatino Linotype" w:cs="Palatino Linotype"/>
          <w:b/>
          <w:color w:val="000000"/>
          <w:sz w:val="22"/>
          <w:szCs w:val="22"/>
        </w:rPr>
        <w:t>02293/INFOEM/IP/RR/2024</w:t>
      </w:r>
      <w:r w:rsidR="00107975">
        <w:rPr>
          <w:rFonts w:ascii="Palatino Linotype" w:eastAsia="Palatino Linotype" w:hAnsi="Palatino Linotype" w:cs="Palatino Linotype"/>
          <w:b/>
          <w:color w:val="000000"/>
          <w:sz w:val="22"/>
          <w:szCs w:val="22"/>
        </w:rPr>
        <w:t xml:space="preserve"> </w:t>
      </w:r>
      <w:r w:rsidR="00107975" w:rsidRPr="00107975">
        <w:rPr>
          <w:rFonts w:ascii="Palatino Linotype" w:eastAsia="Palatino Linotype" w:hAnsi="Palatino Linotype" w:cs="Palatino Linotype"/>
          <w:color w:val="000000"/>
          <w:sz w:val="22"/>
          <w:szCs w:val="22"/>
        </w:rPr>
        <w:t>se realiza un cambio de modalidad de entrega de la información.</w:t>
      </w:r>
      <w:bookmarkStart w:id="3" w:name="_heading=h.1fob9te" w:colFirst="0" w:colLast="0"/>
      <w:bookmarkEnd w:id="3"/>
    </w:p>
    <w:p w:rsidR="00107975" w:rsidRPr="00107975" w:rsidRDefault="00107975" w:rsidP="0010797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B1668" w:rsidRDefault="008367D2">
      <w:pPr>
        <w:pBdr>
          <w:top w:val="nil"/>
          <w:left w:val="nil"/>
          <w:bottom w:val="nil"/>
          <w:right w:val="nil"/>
          <w:between w:val="nil"/>
        </w:pBdr>
        <w:spacing w:line="360" w:lineRule="auto"/>
        <w:ind w:right="84"/>
        <w:jc w:val="both"/>
        <w:rPr>
          <w:color w:val="000000"/>
        </w:rPr>
      </w:pPr>
      <w:r>
        <w:rPr>
          <w:rFonts w:ascii="Palatino Linotype" w:eastAsia="Palatino Linotype" w:hAnsi="Palatino Linotype" w:cs="Palatino Linotype"/>
          <w:color w:val="000000"/>
          <w:sz w:val="22"/>
          <w:szCs w:val="22"/>
        </w:rPr>
        <w:t xml:space="preserve">Es por todo lo vertido en líneas argumentativas anteriores, que la suscrita no comparte las consideraciones vertidas en la presente resolución, respecto a que se acreditan los elementos </w:t>
      </w:r>
      <w:r>
        <w:rPr>
          <w:rFonts w:ascii="Palatino Linotype" w:eastAsia="Palatino Linotype" w:hAnsi="Palatino Linotype" w:cs="Palatino Linotype"/>
          <w:color w:val="000000"/>
          <w:sz w:val="22"/>
          <w:szCs w:val="22"/>
        </w:rPr>
        <w:lastRenderedPageBreak/>
        <w:t>suficientes para validar el cambio de modalidad, ya que se advierte qu</w:t>
      </w:r>
      <w:r>
        <w:rPr>
          <w:rFonts w:ascii="Palatino Linotype" w:eastAsia="Palatino Linotype" w:hAnsi="Palatino Linotype" w:cs="Palatino Linotype"/>
          <w:color w:val="000000"/>
          <w:sz w:val="22"/>
          <w:szCs w:val="22"/>
        </w:rPr>
        <w:t xml:space="preserve">e si bien se trata de un recurso acumulado, la respuesta a algunas de las solicitudes de información no sobrepasa en lo individual la capacidad que soporta el sistema SAIMEX, por ende, al no contemplar dichas situaciones en la resolución es que formulo el </w:t>
      </w:r>
      <w:r>
        <w:rPr>
          <w:rFonts w:ascii="Palatino Linotype" w:eastAsia="Palatino Linotype" w:hAnsi="Palatino Linotype" w:cs="Palatino Linotype"/>
          <w:color w:val="000000"/>
          <w:sz w:val="22"/>
          <w:szCs w:val="22"/>
        </w:rPr>
        <w:t xml:space="preserve">presente </w:t>
      </w:r>
      <w:r>
        <w:rPr>
          <w:rFonts w:ascii="Palatino Linotype" w:eastAsia="Palatino Linotype" w:hAnsi="Palatino Linotype" w:cs="Palatino Linotype"/>
          <w:b/>
          <w:color w:val="000000"/>
          <w:sz w:val="22"/>
          <w:szCs w:val="22"/>
        </w:rPr>
        <w:t>Voto Disidente</w:t>
      </w:r>
      <w:r>
        <w:rPr>
          <w:rFonts w:ascii="Palatino Linotype" w:eastAsia="Palatino Linotype" w:hAnsi="Palatino Linotype" w:cs="Palatino Linotype"/>
          <w:color w:val="000000"/>
          <w:sz w:val="22"/>
          <w:szCs w:val="22"/>
        </w:rPr>
        <w:t>.</w:t>
      </w:r>
    </w:p>
    <w:p w:rsidR="00EB1668" w:rsidRDefault="00EB1668">
      <w:pPr>
        <w:spacing w:line="360" w:lineRule="auto"/>
        <w:ind w:right="-3"/>
        <w:jc w:val="both"/>
        <w:rPr>
          <w:rFonts w:ascii="Palatino Linotype" w:eastAsia="Palatino Linotype" w:hAnsi="Palatino Linotype" w:cs="Palatino Linotype"/>
          <w:sz w:val="22"/>
          <w:szCs w:val="22"/>
        </w:rPr>
      </w:pPr>
    </w:p>
    <w:p w:rsidR="00EB1668" w:rsidRDefault="008367D2">
      <w:pPr>
        <w:spacing w:line="360" w:lineRule="auto"/>
        <w:ind w:right="-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b) Del estado de fuerza</w:t>
      </w:r>
    </w:p>
    <w:p w:rsidR="00EB1668" w:rsidRDefault="00EB1668">
      <w:pPr>
        <w:spacing w:line="360" w:lineRule="auto"/>
        <w:ind w:right="-3"/>
        <w:jc w:val="both"/>
        <w:rPr>
          <w:rFonts w:ascii="Palatino Linotype" w:eastAsia="Palatino Linotype" w:hAnsi="Palatino Linotype" w:cs="Palatino Linotype"/>
          <w:b/>
          <w:sz w:val="22"/>
          <w:szCs w:val="22"/>
        </w:rPr>
      </w:pPr>
    </w:p>
    <w:p w:rsidR="00EB1668" w:rsidRDefault="008367D2">
      <w:pPr>
        <w:spacing w:line="360" w:lineRule="auto"/>
        <w:ind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otro lado, resulta importante señalar que por cuanto hace a la información relativa a la nómina, coincido en términos generales con la entrega de la información es pública, no obstante, considero que dicha regla está sujeta a claro régimen de excepción</w:t>
      </w:r>
      <w:r>
        <w:rPr>
          <w:rFonts w:ascii="Palatino Linotype" w:eastAsia="Palatino Linotype" w:hAnsi="Palatino Linotype" w:cs="Palatino Linotype"/>
          <w:sz w:val="22"/>
          <w:szCs w:val="22"/>
        </w:rPr>
        <w:t xml:space="preserve">, la cual concretamente se aprecia en el caso del personal que se encuentra adscrito a instituciones de seguridad pública con funciones operativas en atención a los consideraciones que a continuación se exponen. </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Sobre este punto, debemos partir desde la m</w:t>
      </w:r>
      <w:r>
        <w:rPr>
          <w:rFonts w:ascii="Palatino Linotype" w:eastAsia="Palatino Linotype" w:hAnsi="Palatino Linotype" w:cs="Palatino Linotype"/>
          <w:color w:val="000000"/>
          <w:sz w:val="22"/>
          <w:szCs w:val="22"/>
        </w:rPr>
        <w:t xml:space="preserve">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sz w:val="22"/>
          <w:szCs w:val="22"/>
        </w:rPr>
        <w:t>los Municipios</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cuyos fines son salvaguarda</w:t>
      </w:r>
      <w:r>
        <w:rPr>
          <w:rFonts w:ascii="Palatino Linotype" w:eastAsia="Palatino Linotype" w:hAnsi="Palatino Linotype" w:cs="Palatino Linotype"/>
          <w:b/>
          <w:color w:val="000000"/>
          <w:sz w:val="22"/>
          <w:szCs w:val="22"/>
        </w:rPr>
        <w:t>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sz w:val="22"/>
          <w:szCs w:val="22"/>
        </w:rPr>
        <w:t xml:space="preserve">. </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Asimismo, señala que la actuación de las instituciones de seguridad pública se regirá por los p</w:t>
      </w:r>
      <w:r>
        <w:rPr>
          <w:rFonts w:ascii="Palatino Linotype" w:eastAsia="Palatino Linotype" w:hAnsi="Palatino Linotype" w:cs="Palatino Linotype"/>
          <w:color w:val="000000"/>
          <w:sz w:val="22"/>
          <w:szCs w:val="22"/>
        </w:rPr>
        <w:t>rincipios de legalidad, objetividad, eficiencia, profesionalismo, honradez y respeto a los derechos humanos.</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Dicha circunstancia es replicada por la Ley de Seguridad del Estado de México en su artículo 1, fracciones II, III y V, las cuales señalan que dich</w:t>
      </w:r>
      <w:r>
        <w:rPr>
          <w:rFonts w:ascii="Palatino Linotype" w:eastAsia="Palatino Linotype" w:hAnsi="Palatino Linotype" w:cs="Palatino Linotype"/>
          <w:color w:val="000000"/>
          <w:sz w:val="22"/>
          <w:szCs w:val="22"/>
        </w:rPr>
        <w:t>o ordenamiento es de orden público, de interés social y de observancia general en todo el territorio del Estado de México y tiene por objeto establecer las bases de coordinación del Estado y los Municipios con la Federación, las Entidades Federativas, Muni</w:t>
      </w:r>
      <w:r>
        <w:rPr>
          <w:rFonts w:ascii="Palatino Linotype" w:eastAsia="Palatino Linotype" w:hAnsi="Palatino Linotype" w:cs="Palatino Linotype"/>
          <w:color w:val="000000"/>
          <w:sz w:val="22"/>
          <w:szCs w:val="22"/>
        </w:rPr>
        <w:t>cipios y Alcaldías de la Ciudad de México; integrar el Sistema Estatal de Seguridad Pública, que a su vez contribuirá con el Sistema Nacional de Seguridad Pública; para la construcción de las bases para una plena seguridad ciudadana.</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suerte que con </w:t>
      </w:r>
      <w:r>
        <w:rPr>
          <w:rFonts w:ascii="Palatino Linotype" w:eastAsia="Palatino Linotype" w:hAnsi="Palatino Linotype" w:cs="Palatino Linotype"/>
          <w:sz w:val="22"/>
          <w:szCs w:val="22"/>
        </w:rPr>
        <w:t>lo señalado hasta este punto se advierte que la finalidad de la función de seguridad pública indudablemente tienen como eje central a la persona humana y, por ende, contribuyen al establecimiento de la seguridad ciudadana, la cual tiene por objeto proteger</w:t>
      </w:r>
      <w:r>
        <w:rPr>
          <w:rFonts w:ascii="Palatino Linotype" w:eastAsia="Palatino Linotype" w:hAnsi="Palatino Linotype" w:cs="Palatino Linotype"/>
          <w:sz w:val="22"/>
          <w:szCs w:val="22"/>
        </w:rPr>
        <w:t xml:space="preserve"> a las personas; asegurar el ejercicio de su ciudadanía, sus libertades y derechos fundamentales; establecer espacios de participación social corresponsable y armónica; propiciar la solución pacífica de los conflictos interpersonales y sociales; fortalecer</w:t>
      </w:r>
      <w:r>
        <w:rPr>
          <w:rFonts w:ascii="Palatino Linotype" w:eastAsia="Palatino Linotype" w:hAnsi="Palatino Linotype" w:cs="Palatino Linotype"/>
          <w:sz w:val="22"/>
          <w:szCs w:val="22"/>
        </w:rPr>
        <w:t xml:space="preserve"> a las instituciones, y propiciar condiciones durables que permitan a los ciudadanos desarrollar sus capacidades, en un ambiente de paz y democracia.</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acreditado el objeto de la seguridad pública, así como los sujetos encargados de ejecutar las acci</w:t>
      </w:r>
      <w:r>
        <w:rPr>
          <w:rFonts w:ascii="Palatino Linotype" w:eastAsia="Palatino Linotype" w:hAnsi="Palatino Linotype" w:cs="Palatino Linotype"/>
          <w:sz w:val="22"/>
          <w:szCs w:val="22"/>
        </w:rPr>
        <w:t xml:space="preserve">ones para consumar esta función, podemos observar con claridad la importancia de los elementos operativos que ejecutan estas acciones encaminadas a preservar el orden dentro de la dinámica social y podemos partir de este punto para determinar el riesgo de </w:t>
      </w:r>
      <w:r>
        <w:rPr>
          <w:rFonts w:ascii="Palatino Linotype" w:eastAsia="Palatino Linotype" w:hAnsi="Palatino Linotype" w:cs="Palatino Linotype"/>
          <w:sz w:val="22"/>
          <w:szCs w:val="22"/>
        </w:rPr>
        <w:t xml:space="preserve">la divulgación de esta información y por ende, la procedencia de su clasificación como información reservada. </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primer momento podemos vislumbrar que el artículo 81, fracción II de la Ley de Seguridad del Estado de México dispone de manera expresa que to</w:t>
      </w:r>
      <w:r>
        <w:rPr>
          <w:rFonts w:ascii="Palatino Linotype" w:eastAsia="Palatino Linotype" w:hAnsi="Palatino Linotype" w:cs="Palatino Linotype"/>
          <w:sz w:val="22"/>
          <w:szCs w:val="22"/>
        </w:rPr>
        <w:t>da información para la seguridad pública generada o en poder de Instituciones de Seguridad Pública o de cualquier instancia del Sistema Estatal debe clasificarse, sirve de referencia la siguiente cita:</w:t>
      </w:r>
    </w:p>
    <w:p w:rsidR="00EB1668" w:rsidRDefault="008367D2">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81.-</w:t>
      </w:r>
      <w:r>
        <w:rPr>
          <w:rFonts w:ascii="Palatino Linotype" w:eastAsia="Palatino Linotype" w:hAnsi="Palatino Linotype" w:cs="Palatino Linotype"/>
          <w:i/>
          <w:sz w:val="22"/>
          <w:szCs w:val="22"/>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w:t>
      </w:r>
      <w:r>
        <w:rPr>
          <w:rFonts w:ascii="Palatino Linotype" w:eastAsia="Palatino Linotype" w:hAnsi="Palatino Linotype" w:cs="Palatino Linotype"/>
          <w:i/>
          <w:sz w:val="22"/>
          <w:szCs w:val="22"/>
        </w:rPr>
        <w:t>erior, esta información se considerará reservada en los casos siguientes:</w:t>
      </w:r>
    </w:p>
    <w:p w:rsidR="00EB1668" w:rsidRDefault="008367D2">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EB1668" w:rsidRDefault="008367D2">
      <w:pPr>
        <w:pBdr>
          <w:top w:val="nil"/>
          <w:left w:val="nil"/>
          <w:bottom w:val="nil"/>
          <w:right w:val="nil"/>
          <w:between w:val="nil"/>
        </w:pBdr>
        <w:ind w:left="851" w:right="900"/>
        <w:jc w:val="both"/>
        <w:rPr>
          <w:rFonts w:ascii="Palatino Linotype" w:eastAsia="Palatino Linotype" w:hAnsi="Palatino Linotype" w:cs="Palatino Linotype"/>
          <w:i/>
          <w:sz w:val="22"/>
          <w:szCs w:val="22"/>
        </w:rPr>
      </w:pPr>
      <w:bookmarkStart w:id="4" w:name="_heading=h.tyjcwt" w:colFirst="0" w:colLast="0"/>
      <w:bookmarkEnd w:id="4"/>
      <w:r>
        <w:rPr>
          <w:rFonts w:ascii="Palatino Linotype" w:eastAsia="Palatino Linotype" w:hAnsi="Palatino Linotype" w:cs="Palatino Linotype"/>
          <w:b/>
          <w:i/>
          <w:sz w:val="22"/>
          <w:szCs w:val="22"/>
          <w:u w:val="single"/>
        </w:rPr>
        <w:t>II. Aquella cuya revelación pueda ser utilizada para actualizar o potenciar una amenaza a la seguridad pública o a las instituciones del Estado de México ;</w:t>
      </w:r>
      <w:r>
        <w:rPr>
          <w:rFonts w:ascii="Palatino Linotype" w:eastAsia="Palatino Linotype" w:hAnsi="Palatino Linotype" w:cs="Palatino Linotype"/>
          <w:b/>
          <w:i/>
          <w:sz w:val="22"/>
          <w:szCs w:val="22"/>
        </w:rPr>
        <w:t xml:space="preserve">” </w:t>
      </w:r>
    </w:p>
    <w:p w:rsidR="00EB1668" w:rsidRDefault="00EB1668">
      <w:pPr>
        <w:pBdr>
          <w:top w:val="nil"/>
          <w:left w:val="nil"/>
          <w:bottom w:val="nil"/>
          <w:right w:val="nil"/>
          <w:between w:val="nil"/>
        </w:pBdr>
        <w:spacing w:line="360" w:lineRule="auto"/>
        <w:ind w:left="567" w:right="990"/>
        <w:jc w:val="both"/>
        <w:rPr>
          <w:rFonts w:ascii="Palatino Linotype" w:eastAsia="Palatino Linotype" w:hAnsi="Palatino Linotype" w:cs="Palatino Linotype"/>
          <w:b/>
          <w:i/>
          <w:sz w:val="22"/>
          <w:szCs w:val="22"/>
          <w:u w:val="single"/>
        </w:rPr>
      </w:pPr>
    </w:p>
    <w:p w:rsidR="00EB1668" w:rsidRDefault="008367D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sz w:val="22"/>
          <w:szCs w:val="22"/>
        </w:rPr>
        <w:t xml:space="preserve">n un efecto demostrable, posteriormente el artículo 140 fracción I de la Ley de Transparencia Local replica esta circunstancia de reserva, que señalan: </w:t>
      </w:r>
    </w:p>
    <w:p w:rsidR="00EB1668" w:rsidRDefault="00EB1668">
      <w:pPr>
        <w:pBdr>
          <w:top w:val="nil"/>
          <w:left w:val="nil"/>
          <w:bottom w:val="nil"/>
          <w:right w:val="nil"/>
          <w:between w:val="nil"/>
        </w:pBdr>
        <w:tabs>
          <w:tab w:val="left" w:pos="284"/>
        </w:tabs>
        <w:ind w:left="567" w:right="709"/>
        <w:jc w:val="both"/>
        <w:rPr>
          <w:rFonts w:ascii="Palatino Linotype" w:eastAsia="Palatino Linotype" w:hAnsi="Palatino Linotype" w:cs="Palatino Linotype"/>
          <w:i/>
          <w:sz w:val="22"/>
          <w:szCs w:val="22"/>
        </w:rPr>
      </w:pPr>
    </w:p>
    <w:p w:rsidR="00EB1668" w:rsidRDefault="008367D2">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“Ley General de Transparencia y Acceso a la Información Pública:</w:t>
      </w:r>
    </w:p>
    <w:p w:rsidR="00EB1668" w:rsidRDefault="008367D2">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113</w:t>
      </w:r>
      <w:r>
        <w:rPr>
          <w:rFonts w:ascii="Palatino Linotype" w:eastAsia="Palatino Linotype" w:hAnsi="Palatino Linotype" w:cs="Palatino Linotype"/>
          <w:i/>
          <w:sz w:val="22"/>
          <w:szCs w:val="22"/>
        </w:rPr>
        <w:t>. Como información reservada podrá clasificarse aquella cuya publicación:</w:t>
      </w:r>
    </w:p>
    <w:p w:rsidR="00EB1668" w:rsidRDefault="008367D2">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Comprometa la seguridad nacional, la seguridad pública o la defensa nacional y cuente con un propósito genuino y un efecto demostrable</w:t>
      </w:r>
      <w:r>
        <w:rPr>
          <w:rFonts w:ascii="Palatino Linotype" w:eastAsia="Palatino Linotype" w:hAnsi="Palatino Linotype" w:cs="Palatino Linotype"/>
          <w:i/>
          <w:sz w:val="22"/>
          <w:szCs w:val="22"/>
        </w:rPr>
        <w:t>;”</w:t>
      </w:r>
    </w:p>
    <w:p w:rsidR="00EB1668" w:rsidRDefault="008367D2">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“Ley de Transparencia y Acceso a la Inform</w:t>
      </w:r>
      <w:r>
        <w:rPr>
          <w:rFonts w:ascii="Palatino Linotype" w:eastAsia="Palatino Linotype" w:hAnsi="Palatino Linotype" w:cs="Palatino Linotype"/>
          <w:b/>
          <w:sz w:val="22"/>
          <w:szCs w:val="22"/>
        </w:rPr>
        <w:t xml:space="preserve">ación Pública del Estado de México y Municipios: </w:t>
      </w:r>
    </w:p>
    <w:p w:rsidR="00EB1668" w:rsidRDefault="008367D2">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140</w:t>
      </w:r>
      <w:r>
        <w:rPr>
          <w:rFonts w:ascii="Palatino Linotype" w:eastAsia="Palatino Linotype" w:hAnsi="Palatino Linotype" w:cs="Palatino Linotype"/>
          <w:i/>
          <w:sz w:val="22"/>
          <w:szCs w:val="22"/>
        </w:rPr>
        <w:t>. El acceso a la información pública será restringido excepcionalmente, cuando por razones de interés público, ésta sea clasificada como reservada, conforme a los criterios siguientes:</w:t>
      </w:r>
    </w:p>
    <w:p w:rsidR="00EB1668" w:rsidRDefault="008367D2">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Compro</w:t>
      </w:r>
      <w:r>
        <w:rPr>
          <w:rFonts w:ascii="Palatino Linotype" w:eastAsia="Palatino Linotype" w:hAnsi="Palatino Linotype" w:cs="Palatino Linotype"/>
          <w:b/>
          <w:i/>
          <w:sz w:val="22"/>
          <w:szCs w:val="22"/>
        </w:rPr>
        <w:t>meta la seguridad pública y cuente con un propósito genuino y un efecto demostrable</w:t>
      </w:r>
      <w:r>
        <w:rPr>
          <w:rFonts w:ascii="Palatino Linotype" w:eastAsia="Palatino Linotype" w:hAnsi="Palatino Linotype" w:cs="Palatino Linotype"/>
          <w:i/>
          <w:sz w:val="22"/>
          <w:szCs w:val="22"/>
        </w:rPr>
        <w:t>;”</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w:t>
      </w:r>
      <w:r>
        <w:rPr>
          <w:rFonts w:ascii="Palatino Linotype" w:eastAsia="Palatino Linotype" w:hAnsi="Palatino Linotype" w:cs="Palatino Linotype"/>
          <w:sz w:val="22"/>
          <w:szCs w:val="22"/>
        </w:rPr>
        <w:t>numeral décimo octavo que podrá considerarse como información reservada, aquella que comprometa la seguridad pública, al poner en peligro las funciones a cargo de la Federación, la Ciudad de México, los Estados y los Municipios, tendientes a preservar y re</w:t>
      </w:r>
      <w:r>
        <w:rPr>
          <w:rFonts w:ascii="Palatino Linotype" w:eastAsia="Palatino Linotype" w:hAnsi="Palatino Linotype" w:cs="Palatino Linotype"/>
          <w:sz w:val="22"/>
          <w:szCs w:val="22"/>
        </w:rPr>
        <w:t>sguardar la vida, la salud, la integridad y el ejercicio de los derechos de las personas, así como para el mantenimiento del orden público.</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crucial señalar que estos Lineamientos señalan </w:t>
      </w:r>
      <w:r>
        <w:rPr>
          <w:rFonts w:ascii="Palatino Linotype" w:eastAsia="Palatino Linotype" w:hAnsi="Palatino Linotype" w:cs="Palatino Linotype"/>
          <w:b/>
          <w:sz w:val="22"/>
          <w:szCs w:val="22"/>
          <w:u w:val="single"/>
        </w:rPr>
        <w:t>que es susceptible de considerarse como reservada aquella que reve</w:t>
      </w:r>
      <w:r>
        <w:rPr>
          <w:rFonts w:ascii="Palatino Linotype" w:eastAsia="Palatino Linotype" w:hAnsi="Palatino Linotype" w:cs="Palatino Linotype"/>
          <w:b/>
          <w:sz w:val="22"/>
          <w:szCs w:val="22"/>
          <w:u w:val="single"/>
        </w:rPr>
        <w:t>le datos que pudieran ser aprovechados para conocer la capacidad de reacción de las instituciones encargadas de la seguridad pública</w:t>
      </w:r>
      <w:r>
        <w:rPr>
          <w:rFonts w:ascii="Palatino Linotype" w:eastAsia="Palatino Linotype" w:hAnsi="Palatino Linotype" w:cs="Palatino Linotype"/>
          <w:sz w:val="22"/>
          <w:szCs w:val="22"/>
        </w:rPr>
        <w:t>, sus planes, estrategias, tecnología, información, sistemas de comunicaciones.</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Hasta este punto tenemos que los instrumento</w:t>
      </w:r>
      <w:r>
        <w:rPr>
          <w:rFonts w:ascii="Palatino Linotype" w:eastAsia="Palatino Linotype" w:hAnsi="Palatino Linotype" w:cs="Palatino Linotype"/>
          <w:sz w:val="22"/>
          <w:szCs w:val="22"/>
        </w:rPr>
        <w:t>s normativos que debemos observar en estricto sentido disponen puntualmente la reserva de información para los casos en los que se revele información que pueda ser empleada para conocer la capacidad de reacción, es decir, todo lo relativo a servidores públ</w:t>
      </w:r>
      <w:r>
        <w:rPr>
          <w:rFonts w:ascii="Palatino Linotype" w:eastAsia="Palatino Linotype" w:hAnsi="Palatino Linotype" w:cs="Palatino Linotype"/>
          <w:sz w:val="22"/>
          <w:szCs w:val="22"/>
        </w:rPr>
        <w:t xml:space="preserve">icos operativos que integran las instituciones de seguridad pública, ya que su divulgación podría ser utilizada para actualizar o potenciar una amenaza para la seguridad pública de la sociedad; teniendo esto en cuenta y trasladando estas premisas al </w:t>
      </w:r>
      <w:r>
        <w:rPr>
          <w:rFonts w:ascii="Palatino Linotype" w:eastAsia="Palatino Linotype" w:hAnsi="Palatino Linotype" w:cs="Palatino Linotype"/>
          <w:sz w:val="22"/>
          <w:szCs w:val="22"/>
        </w:rPr>
        <w:lastRenderedPageBreak/>
        <w:t>caso p</w:t>
      </w:r>
      <w:r>
        <w:rPr>
          <w:rFonts w:ascii="Palatino Linotype" w:eastAsia="Palatino Linotype" w:hAnsi="Palatino Linotype" w:cs="Palatino Linotype"/>
          <w:sz w:val="22"/>
          <w:szCs w:val="22"/>
        </w:rPr>
        <w:t>articular se estima que con la entrega de información de los servidores públicos con funciones operativas adscritos a instituciones de seguridad pública, revela información actualizada sobre el número de policías operativos en activo a la fecha de la solic</w:t>
      </w:r>
      <w:r>
        <w:rPr>
          <w:rFonts w:ascii="Palatino Linotype" w:eastAsia="Palatino Linotype" w:hAnsi="Palatino Linotype" w:cs="Palatino Linotype"/>
          <w:sz w:val="22"/>
          <w:szCs w:val="22"/>
        </w:rPr>
        <w:t>itud de información y en consecuencia su estado de fuerza vigente, lo cual no sólo contraviene lo dispuesto expresamente por las disposiciones previamente insertadas, sino que, además, pone en riesgo los valores jurídicos y los principios bajo los cuales d</w:t>
      </w:r>
      <w:r>
        <w:rPr>
          <w:rFonts w:ascii="Palatino Linotype" w:eastAsia="Palatino Linotype" w:hAnsi="Palatino Linotype" w:cs="Palatino Linotype"/>
          <w:sz w:val="22"/>
          <w:szCs w:val="22"/>
        </w:rPr>
        <w:t>e las instituciones de seguridad pública se debe regir como son la legalidad, objetividad, eficiencia, profesionalismo, honradez y respeto a los derechos humanos reconocidos en la Constitución General.</w:t>
      </w:r>
    </w:p>
    <w:p w:rsidR="00EB1668" w:rsidRDefault="008367D2">
      <w:pPr>
        <w:spacing w:before="240" w:after="240" w:line="360" w:lineRule="auto"/>
        <w:ind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conclusión, la reserva del personal operativo proce</w:t>
      </w:r>
      <w:r>
        <w:rPr>
          <w:rFonts w:ascii="Palatino Linotype" w:eastAsia="Palatino Linotype" w:hAnsi="Palatino Linotype" w:cs="Palatino Linotype"/>
          <w:sz w:val="22"/>
          <w:szCs w:val="22"/>
        </w:rPr>
        <w:t>de por dos circunstancias:</w:t>
      </w:r>
    </w:p>
    <w:p w:rsidR="00EB1668" w:rsidRDefault="008367D2">
      <w:pPr>
        <w:spacing w:before="240" w:after="240" w:line="360" w:lineRule="auto"/>
        <w:ind w:left="284"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Se identifica en términos concretos cómo es que la información requerida podría comprometer el ejercicio de sus facultades constitucionales y, con ello, la seguridad </w:t>
      </w:r>
      <w:r>
        <w:rPr>
          <w:rFonts w:ascii="Palatino Linotype" w:eastAsia="Palatino Linotype" w:hAnsi="Palatino Linotype" w:cs="Palatino Linotype"/>
          <w:color w:val="000000"/>
          <w:sz w:val="22"/>
          <w:szCs w:val="22"/>
        </w:rPr>
        <w:t xml:space="preserve">pública, </w:t>
      </w:r>
      <w:r>
        <w:rPr>
          <w:rFonts w:ascii="Palatino Linotype" w:eastAsia="Palatino Linotype" w:hAnsi="Palatino Linotype" w:cs="Palatino Linotype"/>
          <w:sz w:val="22"/>
          <w:szCs w:val="22"/>
        </w:rPr>
        <w:t xml:space="preserve">en virtud de que: </w:t>
      </w:r>
    </w:p>
    <w:p w:rsidR="00EB1668" w:rsidRDefault="008367D2">
      <w:pPr>
        <w:spacing w:before="240" w:after="240" w:line="360" w:lineRule="auto"/>
        <w:ind w:left="567"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La información podría ser aprovechada por los grupos criminales para conocer la capacidad de reacción </w:t>
      </w:r>
    </w:p>
    <w:p w:rsidR="00EB1668" w:rsidRDefault="008367D2">
      <w:pPr>
        <w:spacing w:before="240" w:after="240" w:line="360" w:lineRule="auto"/>
        <w:ind w:left="567"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sz w:val="22"/>
          <w:szCs w:val="22"/>
        </w:rPr>
        <w:t xml:space="preserve">funciones; y </w:t>
      </w:r>
    </w:p>
    <w:p w:rsidR="00EB1668" w:rsidRDefault="008367D2">
      <w:pPr>
        <w:spacing w:before="240" w:after="240" w:line="360" w:lineRule="auto"/>
        <w:ind w:left="284" w:right="-3"/>
        <w:jc w:val="both"/>
        <w:rPr>
          <w:rFonts w:ascii="Palatino Linotype" w:eastAsia="Palatino Linotype" w:hAnsi="Palatino Linotype" w:cs="Palatino Linotype"/>
          <w:sz w:val="22"/>
          <w:szCs w:val="22"/>
          <w:highlight w:val="yellow"/>
        </w:rPr>
      </w:pPr>
      <w:r>
        <w:rPr>
          <w:rFonts w:ascii="Palatino Linotype" w:eastAsia="Palatino Linotype" w:hAnsi="Palatino Linotype" w:cs="Palatino Linotype"/>
          <w:sz w:val="22"/>
          <w:szCs w:val="22"/>
        </w:rPr>
        <w:t>2. Existe una relación causal general entre la entrega de la información y la afectación a la seguridad pública, pues los grupos criminales estarían en posibilidad de obstaculizar o bloquear actividades encaminadas a preservar el orden dentro</w:t>
      </w:r>
      <w:r>
        <w:rPr>
          <w:rFonts w:ascii="Palatino Linotype" w:eastAsia="Palatino Linotype" w:hAnsi="Palatino Linotype" w:cs="Palatino Linotype"/>
          <w:sz w:val="22"/>
          <w:szCs w:val="22"/>
        </w:rPr>
        <w:t xml:space="preserve"> de la dinámica social. </w:t>
      </w:r>
    </w:p>
    <w:p w:rsidR="00EB1668" w:rsidRDefault="008367D2">
      <w:pPr>
        <w:spacing w:before="240" w:after="240" w:line="360" w:lineRule="auto"/>
        <w:ind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lo tanto, entre mayor información se dé a conocer respecto del </w:t>
      </w:r>
      <w:r>
        <w:rPr>
          <w:rFonts w:ascii="Palatino Linotype" w:eastAsia="Palatino Linotype" w:hAnsi="Palatino Linotype" w:cs="Palatino Linotype"/>
          <w:b/>
          <w:i/>
          <w:sz w:val="22"/>
          <w:szCs w:val="22"/>
        </w:rPr>
        <w:t xml:space="preserve">estado de fuerza </w:t>
      </w:r>
      <w:r>
        <w:rPr>
          <w:rFonts w:ascii="Palatino Linotype" w:eastAsia="Palatino Linotype" w:hAnsi="Palatino Linotype" w:cs="Palatino Linotype"/>
          <w:sz w:val="22"/>
          <w:szCs w:val="22"/>
        </w:rPr>
        <w:t>con que cuentan el Estado y Municipios, mayor es la probabilidad de que la información pueda implementarse como medio para actualizar o potenciar u</w:t>
      </w:r>
      <w:r>
        <w:rPr>
          <w:rFonts w:ascii="Palatino Linotype" w:eastAsia="Palatino Linotype" w:hAnsi="Palatino Linotype" w:cs="Palatino Linotype"/>
          <w:sz w:val="22"/>
          <w:szCs w:val="22"/>
        </w:rPr>
        <w:t xml:space="preserve">na amenaza en contra de la seguridad pública de los mismos. </w:t>
      </w:r>
    </w:p>
    <w:p w:rsidR="00EB1668" w:rsidRDefault="008367D2">
      <w:pPr>
        <w:spacing w:before="240" w:after="240" w:line="360" w:lineRule="auto"/>
        <w:ind w:right="139"/>
        <w:jc w:val="both"/>
        <w:rPr>
          <w:rFonts w:ascii="Palatino Linotype" w:eastAsia="Palatino Linotype" w:hAnsi="Palatino Linotype" w:cs="Palatino Linotype"/>
          <w:color w:val="000000"/>
          <w:sz w:val="22"/>
          <w:szCs w:val="22"/>
        </w:rPr>
      </w:pPr>
      <w:bookmarkStart w:id="5" w:name="_heading=h.3dy6vkm" w:colFirst="0" w:colLast="0"/>
      <w:bookmarkEnd w:id="5"/>
      <w:r>
        <w:rPr>
          <w:rFonts w:ascii="Palatino Linotype" w:eastAsia="Palatino Linotype" w:hAnsi="Palatino Linotype" w:cs="Palatino Linotype"/>
          <w:sz w:val="22"/>
          <w:szCs w:val="22"/>
        </w:rPr>
        <w:t>No pasa inadvertido para la suscrita que en los casos en los que se publiciten diversas notas o documentos en los que se dé a conocer información estadística sobre el número de elementos de polic</w:t>
      </w:r>
      <w:r>
        <w:rPr>
          <w:rFonts w:ascii="Palatino Linotype" w:eastAsia="Palatino Linotype" w:hAnsi="Palatino Linotype" w:cs="Palatino Linotype"/>
          <w:sz w:val="22"/>
          <w:szCs w:val="22"/>
        </w:rPr>
        <w:t xml:space="preserve">ía con los que cuentan los ayuntamientos, esta información no se encuentra actualizada, aunado a que no se hace una distinción entre el número de personal operativo y administrativo. </w:t>
      </w:r>
    </w:p>
    <w:p w:rsidR="00EB1668" w:rsidRDefault="008367D2">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consecuencia, la información de los elementos operativos adscrito a i</w:t>
      </w:r>
      <w:r>
        <w:rPr>
          <w:rFonts w:ascii="Palatino Linotype" w:eastAsia="Palatino Linotype" w:hAnsi="Palatino Linotype" w:cs="Palatino Linotype"/>
          <w:color w:val="000000"/>
          <w:sz w:val="22"/>
          <w:szCs w:val="22"/>
        </w:rPr>
        <w:t>nstituciones de seguridad pública,  deben recibir un tratamiento de carácter excepcional, y esto es en razón de que,  son los responsables de procurar el orden, la estabilidad y la defensa de la sociedad a la que pertenecen, por lo que, se estima que al pr</w:t>
      </w:r>
      <w:r>
        <w:rPr>
          <w:rFonts w:ascii="Palatino Linotype" w:eastAsia="Palatino Linotype" w:hAnsi="Palatino Linotype" w:cs="Palatino Linotype"/>
          <w:color w:val="000000"/>
          <w:sz w:val="22"/>
          <w:szCs w:val="22"/>
        </w:rPr>
        <w:t>oporcionar documentales en las que se aprecie dicha información dicha información se revela el número de servidores públicos operativos con funciones de seguridad pública activos en el Sujeto obligado; información con la que se da a conocer el estado de fu</w:t>
      </w:r>
      <w:r>
        <w:rPr>
          <w:rFonts w:ascii="Palatino Linotype" w:eastAsia="Palatino Linotype" w:hAnsi="Palatino Linotype" w:cs="Palatino Linotype"/>
          <w:color w:val="000000"/>
          <w:sz w:val="22"/>
          <w:szCs w:val="22"/>
        </w:rPr>
        <w:t>erza y la capacidad de reacción del órgano público.</w:t>
      </w:r>
    </w:p>
    <w:p w:rsidR="00EB1668" w:rsidRDefault="008367D2">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la suscrita considera que es de vital importancia señalar que para los casos en los que los particulares deseen conocer las remuneraciones de los elementos operativos de las instituciones de s</w:t>
      </w:r>
      <w:r>
        <w:rPr>
          <w:rFonts w:ascii="Palatino Linotype" w:eastAsia="Palatino Linotype" w:hAnsi="Palatino Linotype" w:cs="Palatino Linotype"/>
          <w:sz w:val="22"/>
          <w:szCs w:val="22"/>
        </w:rPr>
        <w:t xml:space="preserve">eguridad pública, estas se pueden otorgar mediante el tabulador de sueldos, pues en este soporte se asientan los puestos funcionales y las remuneraciones, lo anterior encuentra sustento en el Instructivo del módulo 4 para la entrega del informe trimestral </w:t>
      </w:r>
      <w:r>
        <w:rPr>
          <w:rFonts w:ascii="Palatino Linotype" w:eastAsia="Palatino Linotype" w:hAnsi="Palatino Linotype" w:cs="Palatino Linotype"/>
          <w:sz w:val="22"/>
          <w:szCs w:val="22"/>
        </w:rPr>
        <w:t>2023:</w:t>
      </w:r>
    </w:p>
    <w:p w:rsidR="00EB1668" w:rsidRDefault="008367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12130" cy="373253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732530"/>
                    </a:xfrm>
                    <a:prstGeom prst="rect">
                      <a:avLst/>
                    </a:prstGeom>
                    <a:ln/>
                  </pic:spPr>
                </pic:pic>
              </a:graphicData>
            </a:graphic>
          </wp:inline>
        </w:drawing>
      </w:r>
    </w:p>
    <w:p w:rsidR="00EB1668" w:rsidRDefault="008367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resaltar que en dicho documento obran los siguientes elementos:</w:t>
      </w:r>
    </w:p>
    <w:p w:rsidR="00EB1668" w:rsidRDefault="008367D2">
      <w:pPr>
        <w:pBdr>
          <w:top w:val="nil"/>
          <w:left w:val="nil"/>
          <w:bottom w:val="nil"/>
          <w:right w:val="nil"/>
          <w:between w:val="nil"/>
        </w:pBdr>
        <w:spacing w:before="240" w:after="240"/>
        <w:ind w:right="139"/>
        <w:jc w:val="center"/>
        <w:rPr>
          <w:color w:val="000000"/>
        </w:rPr>
      </w:pPr>
      <w:r>
        <w:rPr>
          <w:rFonts w:ascii="Calibri" w:eastAsia="Calibri" w:hAnsi="Calibri" w:cs="Calibri"/>
          <w:noProof/>
          <w:color w:val="000000"/>
          <w:sz w:val="22"/>
          <w:szCs w:val="22"/>
        </w:rPr>
        <w:lastRenderedPageBreak/>
        <w:drawing>
          <wp:inline distT="0" distB="0" distL="0" distR="0">
            <wp:extent cx="5581015" cy="4822190"/>
            <wp:effectExtent l="0" t="0" r="0" b="0"/>
            <wp:docPr id="29" name="image1.png" descr="https://lh7-us.googleusercontent.com/1eA3Wt3HQlxSI0XvppwVz-R8C9cFZVh4fVsjNf0oZ-O8Fb34lFagM2A72IZSGYNenhX5hOrIkhnXpj42-jYWXfJH_0j7OyJdhGGh8QRxyJOngw9z-6K2mCHcyCjSmUVvGECS6qTDXSat9ucTIymn"/>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1eA3Wt3HQlxSI0XvppwVz-R8C9cFZVh4fVsjNf0oZ-O8Fb34lFagM2A72IZSGYNenhX5hOrIkhnXpj42-jYWXfJH_0j7OyJdhGGh8QRxyJOngw9z-6K2mCHcyCjSmUVvGECS6qTDXSat9ucTIymn"/>
                    <pic:cNvPicPr preferRelativeResize="0"/>
                  </pic:nvPicPr>
                  <pic:blipFill>
                    <a:blip r:embed="rId9"/>
                    <a:srcRect/>
                    <a:stretch>
                      <a:fillRect/>
                    </a:stretch>
                  </pic:blipFill>
                  <pic:spPr>
                    <a:xfrm>
                      <a:off x="0" y="0"/>
                      <a:ext cx="5581015" cy="4822190"/>
                    </a:xfrm>
                    <a:prstGeom prst="rect">
                      <a:avLst/>
                    </a:prstGeom>
                    <a:ln/>
                  </pic:spPr>
                </pic:pic>
              </a:graphicData>
            </a:graphic>
          </wp:inline>
        </w:drawing>
      </w:r>
    </w:p>
    <w:p w:rsidR="00EB1668" w:rsidRDefault="00EB1668">
      <w:pPr>
        <w:pBdr>
          <w:top w:val="nil"/>
          <w:left w:val="nil"/>
          <w:bottom w:val="nil"/>
          <w:right w:val="nil"/>
          <w:between w:val="nil"/>
        </w:pBdr>
        <w:spacing w:before="240" w:after="240"/>
        <w:ind w:right="139"/>
        <w:jc w:val="center"/>
        <w:rPr>
          <w:rFonts w:ascii="Calibri" w:eastAsia="Calibri" w:hAnsi="Calibri" w:cs="Calibri"/>
          <w:color w:val="000000"/>
          <w:sz w:val="22"/>
          <w:szCs w:val="22"/>
        </w:rPr>
      </w:pPr>
    </w:p>
    <w:p w:rsidR="00EB1668" w:rsidRDefault="00EB1668">
      <w:pPr>
        <w:pBdr>
          <w:top w:val="nil"/>
          <w:left w:val="nil"/>
          <w:bottom w:val="nil"/>
          <w:right w:val="nil"/>
          <w:between w:val="nil"/>
        </w:pBdr>
        <w:spacing w:before="240" w:after="240"/>
        <w:ind w:right="139"/>
        <w:jc w:val="center"/>
        <w:rPr>
          <w:color w:val="000000"/>
        </w:rPr>
      </w:pPr>
    </w:p>
    <w:p w:rsidR="00EB1668" w:rsidRDefault="008367D2">
      <w:pPr>
        <w:pBdr>
          <w:top w:val="nil"/>
          <w:left w:val="nil"/>
          <w:bottom w:val="nil"/>
          <w:right w:val="nil"/>
          <w:between w:val="nil"/>
        </w:pBdr>
        <w:spacing w:before="240" w:after="240"/>
        <w:ind w:right="139"/>
        <w:jc w:val="center"/>
        <w:rPr>
          <w:color w:val="000000"/>
        </w:rPr>
      </w:pPr>
      <w:r>
        <w:rPr>
          <w:rFonts w:ascii="Calibri" w:eastAsia="Calibri" w:hAnsi="Calibri" w:cs="Calibri"/>
          <w:noProof/>
          <w:color w:val="000000"/>
          <w:sz w:val="22"/>
          <w:szCs w:val="22"/>
        </w:rPr>
        <w:lastRenderedPageBreak/>
        <w:drawing>
          <wp:inline distT="0" distB="0" distL="0" distR="0">
            <wp:extent cx="5758176" cy="2573292"/>
            <wp:effectExtent l="0" t="0" r="0" b="0"/>
            <wp:docPr id="28" name="image4.png" descr="https://lh7-us.googleusercontent.com/TSxPdBbpOlHwBv1OhfF0fmHk5TcOF_-RqDn_Hm3TS9B9e14GzivEl2REXcxVI7uYDGAfZS3-qOyMsLaBCiCzwCyp7mWWq2GRzJQOFLx-QA2XSSMbMEwZ33fEIUUNXlJ30JkKLTdYststdtONZypl"/>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TSxPdBbpOlHwBv1OhfF0fmHk5TcOF_-RqDn_Hm3TS9B9e14GzivEl2REXcxVI7uYDGAfZS3-qOyMsLaBCiCzwCyp7mWWq2GRzJQOFLx-QA2XSSMbMEwZ33fEIUUNXlJ30JkKLTdYststdtONZypl"/>
                    <pic:cNvPicPr preferRelativeResize="0"/>
                  </pic:nvPicPr>
                  <pic:blipFill>
                    <a:blip r:embed="rId10"/>
                    <a:srcRect r="397" b="67207"/>
                    <a:stretch>
                      <a:fillRect/>
                    </a:stretch>
                  </pic:blipFill>
                  <pic:spPr>
                    <a:xfrm>
                      <a:off x="0" y="0"/>
                      <a:ext cx="5758176" cy="2573292"/>
                    </a:xfrm>
                    <a:prstGeom prst="rect">
                      <a:avLst/>
                    </a:prstGeom>
                    <a:ln/>
                  </pic:spPr>
                </pic:pic>
              </a:graphicData>
            </a:graphic>
          </wp:inline>
        </w:drawing>
      </w:r>
      <w:r>
        <w:rPr>
          <w:rFonts w:ascii="Calibri" w:eastAsia="Calibri" w:hAnsi="Calibri" w:cs="Calibri"/>
          <w:noProof/>
          <w:color w:val="000000"/>
          <w:sz w:val="22"/>
          <w:szCs w:val="22"/>
        </w:rPr>
        <w:drawing>
          <wp:inline distT="0" distB="0" distL="0" distR="0">
            <wp:extent cx="5822466" cy="2893543"/>
            <wp:effectExtent l="0" t="0" r="0" b="0"/>
            <wp:docPr id="30" name="image4.png" descr="https://lh7-us.googleusercontent.com/TSxPdBbpOlHwBv1OhfF0fmHk5TcOF_-RqDn_Hm3TS9B9e14GzivEl2REXcxVI7uYDGAfZS3-qOyMsLaBCiCzwCyp7mWWq2GRzJQOFLx-QA2XSSMbMEwZ33fEIUUNXlJ30JkKLTdYststdtONZypl"/>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TSxPdBbpOlHwBv1OhfF0fmHk5TcOF_-RqDn_Hm3TS9B9e14GzivEl2REXcxVI7uYDGAfZS3-qOyMsLaBCiCzwCyp7mWWq2GRzJQOFLx-QA2XSSMbMEwZ33fEIUUNXlJ30JkKLTdYststdtONZypl"/>
                    <pic:cNvPicPr preferRelativeResize="0"/>
                  </pic:nvPicPr>
                  <pic:blipFill>
                    <a:blip r:embed="rId10"/>
                    <a:srcRect t="63438"/>
                    <a:stretch>
                      <a:fillRect/>
                    </a:stretch>
                  </pic:blipFill>
                  <pic:spPr>
                    <a:xfrm>
                      <a:off x="0" y="0"/>
                      <a:ext cx="5822466" cy="2893543"/>
                    </a:xfrm>
                    <a:prstGeom prst="rect">
                      <a:avLst/>
                    </a:prstGeom>
                    <a:ln/>
                  </pic:spPr>
                </pic:pic>
              </a:graphicData>
            </a:graphic>
          </wp:inline>
        </w:drawing>
      </w:r>
    </w:p>
    <w:p w:rsidR="00EB1668" w:rsidRDefault="00EB1668">
      <w:pPr>
        <w:spacing w:line="360" w:lineRule="auto"/>
        <w:ind w:right="139"/>
        <w:jc w:val="both"/>
        <w:rPr>
          <w:rFonts w:ascii="Palatino Linotype" w:eastAsia="Palatino Linotype" w:hAnsi="Palatino Linotype" w:cs="Palatino Linotype"/>
          <w:highlight w:val="green"/>
        </w:rPr>
      </w:pPr>
    </w:p>
    <w:p w:rsidR="00EB1668" w:rsidRDefault="00EB1668">
      <w:pPr>
        <w:spacing w:line="360" w:lineRule="auto"/>
        <w:ind w:right="139"/>
        <w:jc w:val="both"/>
        <w:rPr>
          <w:rFonts w:ascii="Palatino Linotype" w:eastAsia="Palatino Linotype" w:hAnsi="Palatino Linotype" w:cs="Palatino Linotype"/>
          <w:highlight w:val="green"/>
        </w:rPr>
      </w:pPr>
    </w:p>
    <w:p w:rsidR="00EB1668" w:rsidRDefault="00EB1668">
      <w:pPr>
        <w:spacing w:line="360" w:lineRule="auto"/>
        <w:ind w:right="139"/>
        <w:jc w:val="both"/>
        <w:rPr>
          <w:rFonts w:ascii="Palatino Linotype" w:eastAsia="Palatino Linotype" w:hAnsi="Palatino Linotype" w:cs="Palatino Linotype"/>
          <w:highlight w:val="green"/>
        </w:rPr>
      </w:pPr>
    </w:p>
    <w:p w:rsidR="00EB1668" w:rsidRDefault="00EB1668">
      <w:pPr>
        <w:spacing w:line="360" w:lineRule="auto"/>
        <w:ind w:right="139"/>
        <w:jc w:val="both"/>
        <w:rPr>
          <w:rFonts w:ascii="Palatino Linotype" w:eastAsia="Palatino Linotype" w:hAnsi="Palatino Linotype" w:cs="Palatino Linotype"/>
          <w:highlight w:val="green"/>
        </w:rPr>
      </w:pPr>
    </w:p>
    <w:p w:rsidR="00EB1668" w:rsidRDefault="008367D2">
      <w:pPr>
        <w:spacing w:line="360" w:lineRule="auto"/>
        <w:ind w:right="1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manera que con la consulta de este documento podrá visualizarse con claridad el cargo y la remuneración sin conocer el estado de fuerza de las entidades públicas y así no se restringe el derecho de acceso a la información de los particulares.</w:t>
      </w:r>
    </w:p>
    <w:p w:rsidR="00EB1668" w:rsidRDefault="008367D2">
      <w:pPr>
        <w:spacing w:before="240" w:after="240" w:line="360" w:lineRule="auto"/>
        <w:ind w:right="139"/>
        <w:jc w:val="both"/>
        <w:rPr>
          <w:rFonts w:ascii="Palatino Linotype" w:eastAsia="Palatino Linotype" w:hAnsi="Palatino Linotype" w:cs="Palatino Linotype"/>
          <w:sz w:val="22"/>
          <w:szCs w:val="22"/>
          <w:highlight w:val="red"/>
        </w:rPr>
      </w:pPr>
      <w:bookmarkStart w:id="6" w:name="_heading=h.1t3h5sf" w:colFirst="0" w:colLast="0"/>
      <w:bookmarkEnd w:id="6"/>
      <w:r>
        <w:rPr>
          <w:rFonts w:ascii="Palatino Linotype" w:eastAsia="Palatino Linotype" w:hAnsi="Palatino Linotype" w:cs="Palatino Linotype"/>
          <w:sz w:val="22"/>
          <w:szCs w:val="22"/>
        </w:rPr>
        <w:t>Es por tod</w:t>
      </w:r>
      <w:r>
        <w:rPr>
          <w:rFonts w:ascii="Palatino Linotype" w:eastAsia="Palatino Linotype" w:hAnsi="Palatino Linotype" w:cs="Palatino Linotype"/>
          <w:sz w:val="22"/>
          <w:szCs w:val="22"/>
        </w:rPr>
        <w:t>o lo anteriormente expuesto que considero que en las líneas argumentativas que anteceden, se acreditó de manera fehaciente que esta información debe ser reservada pues su entrega revela datos que pudieran ser aprovechados para conocer la capacidad de reacc</w:t>
      </w:r>
      <w:r>
        <w:rPr>
          <w:rFonts w:ascii="Palatino Linotype" w:eastAsia="Palatino Linotype" w:hAnsi="Palatino Linotype" w:cs="Palatino Linotype"/>
          <w:sz w:val="22"/>
          <w:szCs w:val="22"/>
        </w:rPr>
        <w:t xml:space="preserve">ión de las instituciones encargadas de la seguridad pública y </w:t>
      </w:r>
      <w:r>
        <w:rPr>
          <w:rFonts w:ascii="Palatino Linotype" w:eastAsia="Palatino Linotype" w:hAnsi="Palatino Linotype" w:cs="Palatino Linotype"/>
          <w:b/>
          <w:sz w:val="22"/>
          <w:szCs w:val="22"/>
          <w:u w:val="single"/>
        </w:rPr>
        <w:t>facilitaría a las células delictivas el neutralizar las acciones implementadas o por implementar para la preservación de la paz pública, afectando así su estado de fuerza, o bien les permita rea</w:t>
      </w:r>
      <w:r>
        <w:rPr>
          <w:rFonts w:ascii="Palatino Linotype" w:eastAsia="Palatino Linotype" w:hAnsi="Palatino Linotype" w:cs="Palatino Linotype"/>
          <w:b/>
          <w:sz w:val="22"/>
          <w:szCs w:val="22"/>
          <w:u w:val="single"/>
        </w:rPr>
        <w:t>lizar actos para amenazar, inhibir, extorsionar o corromper las funciones del personal operativo, lo que causaría una vulneración a la Seguridad Municipal</w:t>
      </w:r>
      <w:r>
        <w:rPr>
          <w:rFonts w:ascii="Palatino Linotype" w:eastAsia="Palatino Linotype" w:hAnsi="Palatino Linotype" w:cs="Palatino Linotype"/>
          <w:sz w:val="22"/>
          <w:szCs w:val="22"/>
        </w:rPr>
        <w:t>, por lo tanto la suscrita no comparte las consideraciones vertidas en la resolución respecto del trat</w:t>
      </w:r>
      <w:r>
        <w:rPr>
          <w:rFonts w:ascii="Palatino Linotype" w:eastAsia="Palatino Linotype" w:hAnsi="Palatino Linotype" w:cs="Palatino Linotype"/>
          <w:sz w:val="22"/>
          <w:szCs w:val="22"/>
        </w:rPr>
        <w:t>amiento que se le da a la información relativa a elementos operativos de instituciones de seguridad pública</w:t>
      </w:r>
      <w:r w:rsidR="00107975">
        <w:rPr>
          <w:rFonts w:ascii="Palatino Linotype" w:eastAsia="Palatino Linotype" w:hAnsi="Palatino Linotype" w:cs="Palatino Linotype"/>
          <w:sz w:val="22"/>
          <w:szCs w:val="22"/>
        </w:rPr>
        <w:t>.</w:t>
      </w:r>
      <w:bookmarkStart w:id="7" w:name="_GoBack"/>
      <w:bookmarkEnd w:id="7"/>
      <w:r>
        <w:rPr>
          <w:rFonts w:ascii="Palatino Linotype" w:eastAsia="Palatino Linotype" w:hAnsi="Palatino Linotype" w:cs="Palatino Linotype"/>
          <w:sz w:val="22"/>
          <w:szCs w:val="22"/>
          <w:highlight w:val="red"/>
        </w:rPr>
        <w:t xml:space="preserve"> </w:t>
      </w:r>
    </w:p>
    <w:p w:rsidR="00EB1668" w:rsidRDefault="00EB1668">
      <w:pPr>
        <w:spacing w:line="360" w:lineRule="auto"/>
        <w:ind w:right="-28"/>
        <w:jc w:val="both"/>
        <w:rPr>
          <w:rFonts w:ascii="Palatino Linotype" w:eastAsia="Palatino Linotype" w:hAnsi="Palatino Linotype" w:cs="Palatino Linotype"/>
          <w:sz w:val="22"/>
          <w:szCs w:val="22"/>
        </w:rPr>
        <w:sectPr w:rsidR="00EB1668">
          <w:headerReference w:type="even" r:id="rId11"/>
          <w:headerReference w:type="default" r:id="rId12"/>
          <w:footerReference w:type="default" r:id="rId13"/>
          <w:pgSz w:w="12240" w:h="15840"/>
          <w:pgMar w:top="1871" w:right="1327" w:bottom="2836" w:left="1985" w:header="709" w:footer="586" w:gutter="0"/>
          <w:pgNumType w:start="1"/>
          <w:cols w:space="720"/>
        </w:sectPr>
      </w:pPr>
    </w:p>
    <w:p w:rsidR="00EB1668" w:rsidRDefault="00EB1668">
      <w:pPr>
        <w:spacing w:line="360" w:lineRule="auto"/>
        <w:ind w:right="423"/>
        <w:jc w:val="both"/>
        <w:rPr>
          <w:rFonts w:ascii="Palatino Linotype" w:eastAsia="Palatino Linotype" w:hAnsi="Palatino Linotype" w:cs="Palatino Linotype"/>
        </w:rPr>
      </w:pPr>
      <w:bookmarkStart w:id="8" w:name="_heading=h.3znysh7" w:colFirst="0" w:colLast="0"/>
      <w:bookmarkEnd w:id="8"/>
    </w:p>
    <w:sectPr w:rsidR="00EB1668">
      <w:headerReference w:type="default" r:id="rId14"/>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367D2">
      <w:r>
        <w:separator/>
      </w:r>
    </w:p>
  </w:endnote>
  <w:endnote w:type="continuationSeparator" w:id="0">
    <w:p w:rsidR="00000000" w:rsidRDefault="0083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68" w:rsidRDefault="00EB1668">
    <w:pPr>
      <w:pBdr>
        <w:top w:val="nil"/>
        <w:left w:val="nil"/>
        <w:bottom w:val="nil"/>
        <w:right w:val="nil"/>
        <w:between w:val="nil"/>
      </w:pBdr>
      <w:tabs>
        <w:tab w:val="center" w:pos="4419"/>
        <w:tab w:val="right" w:pos="8838"/>
      </w:tabs>
      <w:jc w:val="right"/>
      <w:rPr>
        <w:rFonts w:ascii="Arial" w:eastAsia="Arial" w:hAnsi="Arial" w:cs="Arial"/>
        <w:b/>
        <w:color w:val="000000"/>
        <w:sz w:val="20"/>
        <w:szCs w:val="20"/>
      </w:rPr>
    </w:pPr>
  </w:p>
  <w:p w:rsidR="00EB1668" w:rsidRDefault="008367D2">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682AEC">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682AEC">
      <w:rPr>
        <w:rFonts w:ascii="Arial" w:eastAsia="Arial" w:hAnsi="Arial" w:cs="Arial"/>
        <w:b/>
        <w:color w:val="000000"/>
        <w:sz w:val="20"/>
        <w:szCs w:val="20"/>
      </w:rPr>
      <w:fldChar w:fldCharType="separate"/>
    </w:r>
    <w:r>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rsidR="00EB1668" w:rsidRDefault="00EB1668">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367D2">
      <w:r>
        <w:separator/>
      </w:r>
    </w:p>
  </w:footnote>
  <w:footnote w:type="continuationSeparator" w:id="0">
    <w:p w:rsidR="00000000" w:rsidRDefault="0083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68" w:rsidRDefault="008367D2">
    <w:pPr>
      <w:pBdr>
        <w:top w:val="nil"/>
        <w:left w:val="nil"/>
        <w:bottom w:val="nil"/>
        <w:right w:val="nil"/>
        <w:between w:val="nil"/>
      </w:pBdr>
      <w:tabs>
        <w:tab w:val="center" w:pos="4419"/>
        <w:tab w:val="right" w:pos="8838"/>
      </w:tabs>
      <w:rPr>
        <w:color w:val="000000"/>
      </w:rPr>
    </w:pPr>
    <w:r>
      <w:rPr>
        <w:noProof/>
        <w:color w:val="000000"/>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50367722" cy="150367722"/>
              <wp:effectExtent l="0" t="0" r="0" b="0"/>
              <wp:wrapNone/>
              <wp:docPr id="25"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EB1668" w:rsidRDefault="008367D2">
                          <w:pPr>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50367722" cy="150367722"/>
              <wp:effectExtent b="0" l="0" r="0" t="0"/>
              <wp:wrapNone/>
              <wp:docPr id="2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50367722" cy="150367722"/>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68" w:rsidRDefault="008367D2">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-1096612</wp:posOffset>
          </wp:positionH>
          <wp:positionV relativeFrom="paragraph">
            <wp:posOffset>-434343</wp:posOffset>
          </wp:positionV>
          <wp:extent cx="7521053" cy="9897494"/>
          <wp:effectExtent l="0" t="0" r="0" b="0"/>
          <wp:wrapNone/>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EB1668" w:rsidRDefault="00EB1668">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EB1668" w:rsidRDefault="00EB1668">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EB1668" w:rsidRDefault="008367D2">
    <w:pPr>
      <w:pBdr>
        <w:top w:val="nil"/>
        <w:left w:val="nil"/>
        <w:bottom w:val="nil"/>
        <w:right w:val="nil"/>
        <w:between w:val="nil"/>
      </w:pBdr>
      <w:tabs>
        <w:tab w:val="center" w:pos="4419"/>
        <w:tab w:val="right" w:pos="8505"/>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VOTO DISIDENTE </w:t>
    </w:r>
  </w:p>
  <w:p w:rsidR="00EB1668" w:rsidRDefault="008367D2">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02136/INFOEM/IP/RR</w:t>
    </w:r>
    <w:r>
      <w:rPr>
        <w:rFonts w:ascii="Palatino Linotype" w:eastAsia="Palatino Linotype" w:hAnsi="Palatino Linotype" w:cs="Palatino Linotype"/>
        <w:b/>
        <w:color w:val="000000"/>
        <w:sz w:val="20"/>
        <w:szCs w:val="20"/>
      </w:rPr>
      <w:t>/2024 y acumulados</w:t>
    </w:r>
  </w:p>
  <w:p w:rsidR="00EB1668" w:rsidRDefault="008367D2">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Sujeto Obligado: Ayuntamiento de Tlalnepantla de Baz</w:t>
    </w:r>
  </w:p>
  <w:p w:rsidR="00EB1668" w:rsidRDefault="008367D2">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Comisionado Ponente: Luis</w:t>
    </w:r>
    <w:r>
      <w:rPr>
        <w:rFonts w:ascii="Palatino Linotype" w:eastAsia="Palatino Linotype" w:hAnsi="Palatino Linotype" w:cs="Palatino Linotype"/>
        <w:b/>
        <w:color w:val="000000"/>
        <w:sz w:val="20"/>
        <w:szCs w:val="20"/>
      </w:rPr>
      <w:t xml:space="preserve"> Gustavo Parra Noriega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68" w:rsidRDefault="00EB1668">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EB1668" w:rsidRDefault="00EB1668">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EB1668" w:rsidRDefault="00EB1668">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EB1668" w:rsidRDefault="00EB166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25E07"/>
    <w:multiLevelType w:val="multilevel"/>
    <w:tmpl w:val="D39A7B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81D13FB"/>
    <w:multiLevelType w:val="multilevel"/>
    <w:tmpl w:val="52CCD0B6"/>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15:restartNumberingAfterBreak="0">
    <w:nsid w:val="37AB4FE5"/>
    <w:multiLevelType w:val="multilevel"/>
    <w:tmpl w:val="6EA89A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32B0E3D"/>
    <w:multiLevelType w:val="multilevel"/>
    <w:tmpl w:val="C9C66C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3E0D0B"/>
    <w:multiLevelType w:val="multilevel"/>
    <w:tmpl w:val="18385A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68"/>
    <w:rsid w:val="00107975"/>
    <w:rsid w:val="00682AEC"/>
    <w:rsid w:val="0081021A"/>
    <w:rsid w:val="008367D2"/>
    <w:rsid w:val="00EB1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4A1EB-3B99-4FE4-BCF5-07C72402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A3"/>
  </w:style>
  <w:style w:type="paragraph" w:styleId="Ttulo1">
    <w:name w:val="heading 1"/>
    <w:basedOn w:val="Normal"/>
    <w:next w:val="Normal"/>
    <w:uiPriority w:val="9"/>
    <w:qFormat/>
    <w:pPr>
      <w:keepNext/>
      <w:keepLines/>
      <w:spacing w:before="480" w:after="120" w:line="256"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6"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line="256"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line="256" w:lineRule="auto"/>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914409"/>
    <w:pPr>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914409"/>
  </w:style>
  <w:style w:type="paragraph" w:styleId="Encabezado">
    <w:name w:val="header"/>
    <w:basedOn w:val="Normal"/>
    <w:link w:val="EncabezadoCar"/>
    <w:uiPriority w:val="99"/>
    <w:unhideWhenUsed/>
    <w:rsid w:val="00914409"/>
    <w:pPr>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914409"/>
  </w:style>
  <w:style w:type="table" w:styleId="Tablaconcuadrcula">
    <w:name w:val="Table Grid"/>
    <w:basedOn w:val="Tablanormal"/>
    <w:uiPriority w:val="39"/>
    <w:rsid w:val="0091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15EC"/>
    <w:pPr>
      <w:spacing w:before="100" w:beforeAutospacing="1" w:after="100" w:afterAutospacing="1"/>
    </w:pPr>
  </w:style>
  <w:style w:type="paragraph" w:styleId="Prrafodelista">
    <w:name w:val="List Paragraph"/>
    <w:basedOn w:val="Normal"/>
    <w:uiPriority w:val="34"/>
    <w:qFormat/>
    <w:rsid w:val="00E915EC"/>
    <w:pPr>
      <w:spacing w:after="160" w:line="256" w:lineRule="auto"/>
      <w:ind w:left="720"/>
      <w:contextualSpacing/>
    </w:pPr>
    <w:rPr>
      <w:rFonts w:ascii="Calibri" w:eastAsia="Calibri" w:hAnsi="Calibri" w:cs="Calibri"/>
      <w:sz w:val="22"/>
      <w:szCs w:val="22"/>
    </w:rPr>
  </w:style>
  <w:style w:type="table" w:customStyle="1" w:styleId="a">
    <w:basedOn w:val="TableNormal7"/>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F67C6"/>
    <w:rPr>
      <w:color w:val="0000FF" w:themeColor="hyperlink"/>
      <w:u w:val="single"/>
    </w:rPr>
  </w:style>
  <w:style w:type="paragraph" w:styleId="Textonotapie">
    <w:name w:val="footnote text"/>
    <w:basedOn w:val="Normal"/>
    <w:link w:val="TextonotapieCar"/>
    <w:uiPriority w:val="99"/>
    <w:semiHidden/>
    <w:unhideWhenUsed/>
    <w:rsid w:val="007574ED"/>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7574ED"/>
    <w:rPr>
      <w:sz w:val="20"/>
      <w:szCs w:val="20"/>
    </w:rPr>
  </w:style>
  <w:style w:type="character" w:styleId="Refdenotaalpie">
    <w:name w:val="footnote reference"/>
    <w:basedOn w:val="Fuentedeprrafopredeter"/>
    <w:uiPriority w:val="99"/>
    <w:semiHidden/>
    <w:unhideWhenUsed/>
    <w:rsid w:val="007574ED"/>
    <w:rPr>
      <w:vertAlign w:val="superscript"/>
    </w:rPr>
  </w:style>
  <w:style w:type="table" w:customStyle="1" w:styleId="Tablaconcuadrcula1">
    <w:name w:val="Tabla con cuadrícula1"/>
    <w:basedOn w:val="Tablanormal"/>
    <w:next w:val="Tablaconcuadrcula"/>
    <w:uiPriority w:val="39"/>
    <w:qFormat/>
    <w:rsid w:val="0088078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qFormat/>
    <w:rsid w:val="0088078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8TscjbCb5mZRtmMz/NUINYHw==">CgMxLjAyCGguZ2pkZ3hzMgloLjMwajB6bGwyCWguMmV0OTJwMDIJaC4xZm9iOXRlMgloLjFmb2I5dGUyCGgudHlqY3d0MgloLjNkeTZ2a20yCWguMXQzaDVzZjIJaC4zem55c2g3OAByITFRN3pteDFpc0lBV0s4bTNkanI2RkdrU2dtY21sZTZlNA==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7698</Words>
  <Characters>42345</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INFOEM517</cp:lastModifiedBy>
  <cp:revision>3</cp:revision>
  <cp:lastPrinted>2024-10-21T18:28:00Z</cp:lastPrinted>
  <dcterms:created xsi:type="dcterms:W3CDTF">2024-10-21T18:27:00Z</dcterms:created>
  <dcterms:modified xsi:type="dcterms:W3CDTF">2024-10-21T18:28:00Z</dcterms:modified>
</cp:coreProperties>
</file>