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4BD9" w14:textId="5F817FDA" w:rsidR="00D10D7F" w:rsidRDefault="00D10D7F" w:rsidP="00D10D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ind w:right="57"/>
        <w:contextualSpacing/>
        <w:jc w:val="both"/>
        <w:rPr>
          <w:rFonts w:ascii="Palatino Linotype" w:eastAsia="Palatino Linotype" w:hAnsi="Palatino Linotype" w:cs="Palatino Linotype"/>
          <w:b/>
          <w:color w:val="000000"/>
        </w:rPr>
      </w:pPr>
      <w:bookmarkStart w:id="0" w:name="_Hlk137142425"/>
      <w:r w:rsidRPr="009602AD">
        <w:rPr>
          <w:rFonts w:ascii="Palatino Linotype" w:eastAsia="Palatino Linotype" w:hAnsi="Palatino Linotype" w:cs="Palatino Linotype"/>
          <w:b/>
          <w:color w:val="000000"/>
        </w:rPr>
        <w:t>VOTO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 DISIDENTE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 xml:space="preserve"> QUE FORMULA EL COMISIONADO LUIS GUSTAVO PARRA NORIEGA, A LA RESOLUCIÓN DEL RECURSO DE REVISIÓN </w:t>
      </w:r>
      <w:r>
        <w:rPr>
          <w:rFonts w:ascii="Palatino Linotype" w:eastAsia="Palatino Linotype" w:hAnsi="Palatino Linotype" w:cs="Palatino Linotype"/>
          <w:b/>
          <w:color w:val="000000"/>
        </w:rPr>
        <w:t>05784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>/INFOEM/IP/RR/202</w:t>
      </w:r>
      <w:r>
        <w:rPr>
          <w:rFonts w:ascii="Palatino Linotype" w:eastAsia="Palatino Linotype" w:hAnsi="Palatino Linotype" w:cs="Palatino Linotype"/>
          <w:b/>
          <w:color w:val="000000"/>
        </w:rPr>
        <w:t>3</w:t>
      </w:r>
      <w:r w:rsidRPr="009602AD">
        <w:rPr>
          <w:rFonts w:ascii="Palatino Linotype" w:eastAsia="Palatino Linotype" w:hAnsi="Palatino Linotype" w:cs="Palatino Linotype"/>
          <w:b/>
          <w:color w:val="000000"/>
        </w:rPr>
        <w:t xml:space="preserve">, PROMOVIDO EN CONTRA </w:t>
      </w:r>
      <w:r>
        <w:rPr>
          <w:rFonts w:ascii="Palatino Linotype" w:eastAsia="Palatino Linotype" w:hAnsi="Palatino Linotype" w:cs="Palatino Linotype"/>
          <w:b/>
          <w:color w:val="000000"/>
        </w:rPr>
        <w:t xml:space="preserve">DEL </w:t>
      </w:r>
      <w:r w:rsidRPr="005D6D8B">
        <w:rPr>
          <w:rFonts w:ascii="Palatino Linotype" w:hAnsi="Palatino Linotype"/>
          <w:b/>
        </w:rPr>
        <w:t xml:space="preserve">SISTEMA MUNICIPAL PARA EL DESARROLLO INTEGRAL DE LA FAMILIA DE </w:t>
      </w:r>
      <w:r>
        <w:rPr>
          <w:rFonts w:ascii="Palatino Linotype" w:hAnsi="Palatino Linotype"/>
          <w:b/>
        </w:rPr>
        <w:t>NICOLÁS ROMERO.</w:t>
      </w:r>
    </w:p>
    <w:p w14:paraId="3A62A58A" w14:textId="77777777" w:rsidR="00D10D7F" w:rsidRDefault="00D10D7F" w:rsidP="00D10D7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75757393" w14:textId="362B847A" w:rsidR="00D10D7F" w:rsidRDefault="00D10D7F" w:rsidP="00D10D7F">
      <w:pPr>
        <w:tabs>
          <w:tab w:val="left" w:pos="1843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45, 48, fracción I, de los Lineamientos para el funcionamiento del Pleno y las Comisiones del Instituto de Transparencia, Acceso a la Información Pública y Protección de Datos Personales del Estado de México y Municipios, emito el presente </w:t>
      </w:r>
      <w:r>
        <w:rPr>
          <w:rFonts w:ascii="Palatino Linotype" w:eastAsia="Palatino Linotype" w:hAnsi="Palatino Linotype" w:cs="Palatino Linotype"/>
          <w:b/>
        </w:rPr>
        <w:t>Voto Disidente</w:t>
      </w:r>
      <w:r>
        <w:rPr>
          <w:rFonts w:ascii="Palatino Linotype" w:eastAsia="Palatino Linotype" w:hAnsi="Palatino Linotype" w:cs="Palatino Linotype"/>
        </w:rPr>
        <w:t xml:space="preserve"> por no compartir las consideraciones que sustentan la Resolución del Recurso de Revisión </w:t>
      </w:r>
      <w:r>
        <w:rPr>
          <w:rFonts w:ascii="Palatino Linotype" w:eastAsia="Palatino Linotype" w:hAnsi="Palatino Linotype" w:cs="Palatino Linotype"/>
          <w:b/>
        </w:rPr>
        <w:t>05784/INFOEM/IP/RR/2023.</w:t>
      </w:r>
    </w:p>
    <w:p w14:paraId="35DFC371" w14:textId="77777777" w:rsidR="00D10D7F" w:rsidRDefault="00D10D7F" w:rsidP="00D10D7F">
      <w:pPr>
        <w:tabs>
          <w:tab w:val="left" w:pos="1843"/>
        </w:tabs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</w:p>
    <w:p w14:paraId="3719B39F" w14:textId="69DEA3BD" w:rsidR="00E929B4" w:rsidRDefault="00D10D7F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eastAsia="Palatino Linotype" w:hAnsi="Palatino Linotype" w:cs="Palatino Linotype"/>
        </w:rPr>
        <w:t xml:space="preserve">Como se desprende de la Resolución en comento, el Particular solicitó </w:t>
      </w:r>
      <w:r w:rsidR="001A0F7B">
        <w:rPr>
          <w:rFonts w:ascii="Palatino Linotype" w:eastAsia="Palatino Linotype" w:hAnsi="Palatino Linotype" w:cs="Palatino Linotype"/>
        </w:rPr>
        <w:t>de los trabajadores adscritos al Sujeto Obligado, nombre, nivel académico, profesión, puesto y sueldo vigentes al once de septiembre de dos mil veintitrés</w:t>
      </w:r>
      <w:r>
        <w:rPr>
          <w:rFonts w:ascii="Palatino Linotype" w:hAnsi="Palatino Linotype"/>
        </w:rPr>
        <w:t xml:space="preserve">, en respuesta, el Sujeto Obligado </w:t>
      </w:r>
      <w:r w:rsidR="00D02F14">
        <w:rPr>
          <w:rFonts w:ascii="Palatino Linotype" w:hAnsi="Palatino Linotype"/>
        </w:rPr>
        <w:t>orientó al Particular</w:t>
      </w:r>
      <w:r w:rsidR="00237376">
        <w:rPr>
          <w:rFonts w:ascii="Palatino Linotype" w:hAnsi="Palatino Linotype"/>
        </w:rPr>
        <w:t xml:space="preserve"> para acceder a la información</w:t>
      </w:r>
      <w:r w:rsidR="00423209">
        <w:rPr>
          <w:rFonts w:ascii="Palatino Linotype" w:hAnsi="Palatino Linotype"/>
        </w:rPr>
        <w:t xml:space="preserve"> que obra en el sistema Ipomex de los servidores públicos</w:t>
      </w:r>
      <w:r w:rsidR="00237376">
        <w:rPr>
          <w:rFonts w:ascii="Palatino Linotype" w:hAnsi="Palatino Linotype"/>
        </w:rPr>
        <w:t xml:space="preserve">, </w:t>
      </w:r>
      <w:r w:rsidR="00E929B4">
        <w:rPr>
          <w:rFonts w:ascii="Palatino Linotype" w:hAnsi="Palatino Linotype"/>
        </w:rPr>
        <w:t>sumado a que</w:t>
      </w:r>
      <w:r w:rsidR="00237376">
        <w:rPr>
          <w:rFonts w:ascii="Palatino Linotype" w:hAnsi="Palatino Linotype"/>
        </w:rPr>
        <w:t xml:space="preserve"> proporcionó los archivos que contenían</w:t>
      </w:r>
      <w:r w:rsidR="00423209">
        <w:rPr>
          <w:rFonts w:ascii="Palatino Linotype" w:hAnsi="Palatino Linotype"/>
        </w:rPr>
        <w:t xml:space="preserve"> el resto de</w:t>
      </w:r>
      <w:r w:rsidR="00237376">
        <w:rPr>
          <w:rFonts w:ascii="Palatino Linotype" w:hAnsi="Palatino Linotype"/>
        </w:rPr>
        <w:t xml:space="preserve"> la información requerida</w:t>
      </w:r>
      <w:r w:rsidR="00423209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423209">
        <w:rPr>
          <w:rFonts w:ascii="Palatino Linotype" w:hAnsi="Palatino Linotype"/>
        </w:rPr>
        <w:t>Por su parte</w:t>
      </w:r>
      <w:r>
        <w:rPr>
          <w:rFonts w:ascii="Palatino Linotype" w:hAnsi="Palatino Linotype"/>
        </w:rPr>
        <w:t xml:space="preserve"> el Particular se inconformó porque no se le</w:t>
      </w:r>
      <w:r w:rsidR="00071F56">
        <w:rPr>
          <w:rFonts w:ascii="Palatino Linotype" w:hAnsi="Palatino Linotype"/>
        </w:rPr>
        <w:t xml:space="preserve"> había e</w:t>
      </w:r>
      <w:r>
        <w:rPr>
          <w:rFonts w:ascii="Palatino Linotype" w:hAnsi="Palatino Linotype"/>
        </w:rPr>
        <w:t>ntreg</w:t>
      </w:r>
      <w:r w:rsidR="00071F56">
        <w:rPr>
          <w:rFonts w:ascii="Palatino Linotype" w:hAnsi="Palatino Linotype"/>
        </w:rPr>
        <w:t>ado</w:t>
      </w:r>
      <w:r>
        <w:rPr>
          <w:rFonts w:ascii="Palatino Linotype" w:hAnsi="Palatino Linotype"/>
        </w:rPr>
        <w:t xml:space="preserve"> la información </w:t>
      </w:r>
      <w:r w:rsidR="00237376">
        <w:rPr>
          <w:rFonts w:ascii="Palatino Linotype" w:hAnsi="Palatino Linotype"/>
        </w:rPr>
        <w:t>de manera actualizada y completa</w:t>
      </w:r>
      <w:r w:rsidR="00AF46CC">
        <w:rPr>
          <w:rFonts w:ascii="Palatino Linotype" w:hAnsi="Palatino Linotype"/>
        </w:rPr>
        <w:t>,</w:t>
      </w:r>
      <w:r w:rsidR="00237376">
        <w:rPr>
          <w:rFonts w:ascii="Palatino Linotype" w:hAnsi="Palatino Linotype"/>
        </w:rPr>
        <w:t xml:space="preserve"> </w:t>
      </w:r>
      <w:r w:rsidR="00423209">
        <w:rPr>
          <w:rFonts w:ascii="Palatino Linotype" w:hAnsi="Palatino Linotype"/>
        </w:rPr>
        <w:t>así como por</w:t>
      </w:r>
      <w:r w:rsidR="00237376">
        <w:rPr>
          <w:rFonts w:ascii="Palatino Linotype" w:hAnsi="Palatino Linotype"/>
        </w:rPr>
        <w:t xml:space="preserve"> omitir la </w:t>
      </w:r>
      <w:r w:rsidR="002A51D0">
        <w:rPr>
          <w:rFonts w:ascii="Palatino Linotype" w:hAnsi="Palatino Linotype"/>
        </w:rPr>
        <w:t>relacionada con</w:t>
      </w:r>
      <w:r w:rsidR="00237376">
        <w:rPr>
          <w:rFonts w:ascii="Palatino Linotype" w:hAnsi="Palatino Linotype"/>
        </w:rPr>
        <w:t xml:space="preserve"> la Presidenta del </w:t>
      </w:r>
      <w:r w:rsidR="00237376" w:rsidRPr="00047B01">
        <w:rPr>
          <w:rFonts w:ascii="Palatino Linotype" w:hAnsi="Palatino Linotype"/>
          <w:bCs/>
        </w:rPr>
        <w:t xml:space="preserve">Sistema Municipal Para el Desarrollo Integral de la Familia de </w:t>
      </w:r>
      <w:r w:rsidR="00237376">
        <w:rPr>
          <w:rFonts w:ascii="Palatino Linotype" w:hAnsi="Palatino Linotype"/>
          <w:bCs/>
        </w:rPr>
        <w:t>Nicolás Romero</w:t>
      </w:r>
      <w:r w:rsidR="00423209">
        <w:rPr>
          <w:rFonts w:ascii="Palatino Linotype" w:hAnsi="Palatino Linotype"/>
        </w:rPr>
        <w:t xml:space="preserve">. </w:t>
      </w:r>
      <w:r w:rsidR="00071F56">
        <w:rPr>
          <w:rFonts w:ascii="Palatino Linotype" w:hAnsi="Palatino Linotype"/>
        </w:rPr>
        <w:t>Ante dicha circunstancia</w:t>
      </w:r>
      <w:r>
        <w:rPr>
          <w:rFonts w:ascii="Palatino Linotype" w:hAnsi="Palatino Linotype"/>
        </w:rPr>
        <w:t xml:space="preserve">, este Instituto determinó </w:t>
      </w:r>
      <w:r w:rsidR="00071F56">
        <w:rPr>
          <w:rFonts w:ascii="Palatino Linotype" w:hAnsi="Palatino Linotype"/>
        </w:rPr>
        <w:t xml:space="preserve">revocar </w:t>
      </w:r>
      <w:r>
        <w:rPr>
          <w:rFonts w:ascii="Palatino Linotype" w:hAnsi="Palatino Linotype"/>
        </w:rPr>
        <w:t>la respuesta del Sujeto Obligado</w:t>
      </w:r>
      <w:r w:rsidR="00164101">
        <w:rPr>
          <w:rFonts w:ascii="Palatino Linotype" w:hAnsi="Palatino Linotype"/>
        </w:rPr>
        <w:t xml:space="preserve"> y ordenar la información</w:t>
      </w:r>
      <w:r>
        <w:rPr>
          <w:rFonts w:ascii="Palatino Linotype" w:hAnsi="Palatino Linotype"/>
        </w:rPr>
        <w:t xml:space="preserve"> al considerar que</w:t>
      </w:r>
      <w:r w:rsidR="00164101">
        <w:rPr>
          <w:rFonts w:ascii="Palatino Linotype" w:hAnsi="Palatino Linotype"/>
        </w:rPr>
        <w:t xml:space="preserve"> no se </w:t>
      </w:r>
      <w:r w:rsidR="00FA64A0">
        <w:rPr>
          <w:rFonts w:ascii="Palatino Linotype" w:hAnsi="Palatino Linotype"/>
        </w:rPr>
        <w:t xml:space="preserve">le </w:t>
      </w:r>
      <w:r w:rsidR="00164101">
        <w:rPr>
          <w:rFonts w:ascii="Palatino Linotype" w:hAnsi="Palatino Linotype"/>
        </w:rPr>
        <w:t xml:space="preserve">había entregado de manera </w:t>
      </w:r>
      <w:r w:rsidR="00164101">
        <w:rPr>
          <w:rFonts w:ascii="Palatino Linotype" w:hAnsi="Palatino Linotype"/>
        </w:rPr>
        <w:lastRenderedPageBreak/>
        <w:t>actualizada</w:t>
      </w:r>
      <w:r w:rsidR="00423209">
        <w:rPr>
          <w:rFonts w:ascii="Palatino Linotype" w:hAnsi="Palatino Linotype"/>
        </w:rPr>
        <w:t xml:space="preserve">, toda vez que la información del Ipomex estaba actualizada al 30 de junio de 2023 y no al 11 de septiembre del mismo año, fecha en que se presentó la solicitud; argumento que no se comparte, </w:t>
      </w:r>
      <w:r w:rsidR="00E929B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toda vez que </w:t>
      </w:r>
      <w:r w:rsidR="00164101">
        <w:rPr>
          <w:rFonts w:ascii="Palatino Linotype" w:hAnsi="Palatino Linotype"/>
          <w:color w:val="000000" w:themeColor="text1"/>
        </w:rPr>
        <w:t>considero que</w:t>
      </w:r>
      <w:r w:rsidR="00A164F1">
        <w:rPr>
          <w:rFonts w:ascii="Palatino Linotype" w:hAnsi="Palatino Linotype"/>
          <w:color w:val="000000" w:themeColor="text1"/>
        </w:rPr>
        <w:t xml:space="preserve"> </w:t>
      </w:r>
      <w:r w:rsidR="00E929B4">
        <w:rPr>
          <w:rFonts w:ascii="Palatino Linotype" w:hAnsi="Palatino Linotype"/>
          <w:color w:val="000000" w:themeColor="text1"/>
        </w:rPr>
        <w:t xml:space="preserve">el ente recurrido </w:t>
      </w:r>
      <w:r w:rsidR="00164101">
        <w:rPr>
          <w:rFonts w:ascii="Palatino Linotype" w:hAnsi="Palatino Linotype"/>
          <w:color w:val="000000" w:themeColor="text1"/>
        </w:rPr>
        <w:t>proporcio</w:t>
      </w:r>
      <w:r w:rsidR="00FA64A0">
        <w:rPr>
          <w:rFonts w:ascii="Palatino Linotype" w:hAnsi="Palatino Linotype"/>
          <w:color w:val="000000" w:themeColor="text1"/>
        </w:rPr>
        <w:t>nó</w:t>
      </w:r>
      <w:r w:rsidR="00A164F1">
        <w:rPr>
          <w:rFonts w:ascii="Palatino Linotype" w:hAnsi="Palatino Linotype"/>
          <w:color w:val="000000" w:themeColor="text1"/>
        </w:rPr>
        <w:t xml:space="preserve"> </w:t>
      </w:r>
      <w:r w:rsidR="00E929B4">
        <w:rPr>
          <w:rFonts w:ascii="Palatino Linotype" w:hAnsi="Palatino Linotype"/>
          <w:color w:val="000000" w:themeColor="text1"/>
        </w:rPr>
        <w:t xml:space="preserve">la información </w:t>
      </w:r>
      <w:r w:rsidR="00A164F1">
        <w:rPr>
          <w:rFonts w:ascii="Palatino Linotype" w:hAnsi="Palatino Linotype"/>
          <w:color w:val="000000" w:themeColor="text1"/>
        </w:rPr>
        <w:t>actualizada</w:t>
      </w:r>
      <w:r w:rsidR="00164101">
        <w:rPr>
          <w:rFonts w:ascii="Palatino Linotype" w:hAnsi="Palatino Linotype"/>
          <w:color w:val="000000" w:themeColor="text1"/>
        </w:rPr>
        <w:t xml:space="preserve"> </w:t>
      </w:r>
      <w:r w:rsidR="00E929B4">
        <w:rPr>
          <w:rFonts w:ascii="Palatino Linotype" w:hAnsi="Palatino Linotype"/>
          <w:color w:val="000000" w:themeColor="text1"/>
        </w:rPr>
        <w:t>a la fecha de la solicitud</w:t>
      </w:r>
      <w:r w:rsidR="00423209">
        <w:rPr>
          <w:rFonts w:ascii="Palatino Linotype" w:hAnsi="Palatino Linotype"/>
          <w:color w:val="000000" w:themeColor="text1"/>
        </w:rPr>
        <w:t>, de conformidad con las disposiciones normativas aplicables ya que no existe fuente obligacional para actualizar la información de manera diaria.</w:t>
      </w:r>
    </w:p>
    <w:p w14:paraId="32CCA5DE" w14:textId="77777777" w:rsidR="00E929B4" w:rsidRDefault="00E929B4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</w:p>
    <w:p w14:paraId="424A5991" w14:textId="77777777" w:rsidR="002A2DD9" w:rsidRDefault="00E929B4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En este sentido, los artículos 75</w:t>
      </w:r>
      <w:r w:rsidR="00F631B4">
        <w:rPr>
          <w:rFonts w:ascii="Palatino Linotype" w:hAnsi="Palatino Linotype"/>
          <w:color w:val="000000" w:themeColor="text1"/>
        </w:rPr>
        <w:t xml:space="preserve">, </w:t>
      </w:r>
      <w:r>
        <w:rPr>
          <w:rFonts w:ascii="Palatino Linotype" w:hAnsi="Palatino Linotype"/>
          <w:color w:val="000000" w:themeColor="text1"/>
        </w:rPr>
        <w:t>76</w:t>
      </w:r>
      <w:r w:rsidR="00F631B4">
        <w:rPr>
          <w:rFonts w:ascii="Palatino Linotype" w:hAnsi="Palatino Linotype"/>
          <w:color w:val="000000" w:themeColor="text1"/>
        </w:rPr>
        <w:t xml:space="preserve"> y 77</w:t>
      </w:r>
      <w:r>
        <w:rPr>
          <w:rFonts w:ascii="Palatino Linotype" w:hAnsi="Palatino Linotype"/>
          <w:color w:val="000000" w:themeColor="text1"/>
        </w:rPr>
        <w:t xml:space="preserve"> de la Ley de Transparencia y Acceso a la Información Pública del Estado de México y Municipios, establecen que es obligación de transparencia de los Sujetos Obligados, poner a disposición de los particulares la información derivada de las obligaciones de trasparencia,</w:t>
      </w:r>
      <w:r w:rsidR="00F631B4">
        <w:rPr>
          <w:rFonts w:ascii="Palatino Linotype" w:hAnsi="Palatino Linotype"/>
          <w:color w:val="000000" w:themeColor="text1"/>
        </w:rPr>
        <w:t xml:space="preserve"> </w:t>
      </w:r>
      <w:r w:rsidR="00F631B4" w:rsidRPr="00A164F1">
        <w:rPr>
          <w:rFonts w:ascii="Palatino Linotype" w:hAnsi="Palatino Linotype"/>
        </w:rPr>
        <w:t>en los portales de Internet</w:t>
      </w:r>
      <w:r w:rsidR="00F631B4">
        <w:rPr>
          <w:rFonts w:ascii="Palatino Linotype" w:hAnsi="Palatino Linotype"/>
        </w:rPr>
        <w:t>,</w:t>
      </w:r>
      <w:r w:rsidR="00F631B4">
        <w:rPr>
          <w:rFonts w:ascii="Palatino Linotype" w:hAnsi="Palatino Linotype"/>
          <w:color w:val="000000" w:themeColor="text1"/>
        </w:rPr>
        <w:t xml:space="preserve"> </w:t>
      </w:r>
      <w:r w:rsidR="00FA64A0">
        <w:rPr>
          <w:rFonts w:ascii="Palatino Linotype" w:hAnsi="Palatino Linotype"/>
          <w:color w:val="000000" w:themeColor="text1"/>
        </w:rPr>
        <w:t xml:space="preserve">conforme a los criterios que la propia Ley señala, garantizando que sea veraz, confiable, oportuna, congruente, integral, actualizada, accesible y verificable, la cual deberá actualizarse por lo menos cada tres meses, salvo disposición normativa. </w:t>
      </w:r>
    </w:p>
    <w:p w14:paraId="71F0A546" w14:textId="77777777" w:rsidR="002A2DD9" w:rsidRDefault="002A2DD9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</w:p>
    <w:p w14:paraId="50B887DC" w14:textId="78005971" w:rsidR="00F631B4" w:rsidRDefault="002A51D0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Además,</w:t>
      </w:r>
      <w:r w:rsidR="00FA64A0">
        <w:rPr>
          <w:rFonts w:ascii="Palatino Linotype" w:hAnsi="Palatino Linotype"/>
          <w:color w:val="000000" w:themeColor="text1"/>
        </w:rPr>
        <w:t xml:space="preserve"> l</w:t>
      </w:r>
      <w:r w:rsidR="00F631B4">
        <w:rPr>
          <w:rFonts w:ascii="Palatino Linotype" w:hAnsi="Palatino Linotype"/>
          <w:color w:val="000000" w:themeColor="text1"/>
        </w:rPr>
        <w:t xml:space="preserve">os </w:t>
      </w:r>
      <w:r w:rsidR="00A164F1" w:rsidRPr="00A164F1">
        <w:rPr>
          <w:rFonts w:ascii="Palatino Linotype" w:hAnsi="Palatino Linotype"/>
        </w:rPr>
        <w:t>Lineamientos Técnicos Generales para la publicación, homologación y estandarización de la información</w:t>
      </w:r>
      <w:r w:rsidR="00A164F1">
        <w:rPr>
          <w:rFonts w:ascii="Palatino Linotype" w:hAnsi="Palatino Linotype"/>
          <w:color w:val="000000" w:themeColor="text1"/>
        </w:rPr>
        <w:t>,</w:t>
      </w:r>
      <w:r w:rsidR="00F631B4">
        <w:rPr>
          <w:rFonts w:ascii="Palatino Linotype" w:hAnsi="Palatino Linotype"/>
          <w:color w:val="000000" w:themeColor="text1"/>
        </w:rPr>
        <w:t xml:space="preserve"> establecen que la información </w:t>
      </w:r>
      <w:r w:rsidR="00F631B4" w:rsidRPr="00423209">
        <w:rPr>
          <w:rFonts w:ascii="Palatino Linotype" w:hAnsi="Palatino Linotype"/>
          <w:b/>
          <w:bCs/>
          <w:color w:val="000000" w:themeColor="text1"/>
        </w:rPr>
        <w:t>deberá actualizarse de manera trimestral</w:t>
      </w:r>
      <w:r w:rsidR="002A2DD9">
        <w:rPr>
          <w:rFonts w:ascii="Palatino Linotype" w:hAnsi="Palatino Linotype"/>
          <w:color w:val="000000" w:themeColor="text1"/>
        </w:rPr>
        <w:t>,</w:t>
      </w:r>
      <w:r>
        <w:rPr>
          <w:rFonts w:ascii="Palatino Linotype" w:hAnsi="Palatino Linotype"/>
          <w:color w:val="000000" w:themeColor="text1"/>
        </w:rPr>
        <w:t xml:space="preserve"> en este orden de ideas,</w:t>
      </w:r>
      <w:r w:rsidR="002A2DD9">
        <w:rPr>
          <w:rFonts w:ascii="Palatino Linotype" w:hAnsi="Palatino Linotype"/>
          <w:color w:val="000000" w:themeColor="text1"/>
        </w:rPr>
        <w:t xml:space="preserve"> para la actualización de la información</w:t>
      </w:r>
      <w:r w:rsidR="00423209">
        <w:rPr>
          <w:rFonts w:ascii="Palatino Linotype" w:hAnsi="Palatino Linotype"/>
          <w:color w:val="000000" w:themeColor="text1"/>
        </w:rPr>
        <w:t>,</w:t>
      </w:r>
      <w:r w:rsidR="002A2DD9">
        <w:rPr>
          <w:rFonts w:ascii="Palatino Linotype" w:hAnsi="Palatino Linotype"/>
          <w:color w:val="000000" w:themeColor="text1"/>
        </w:rPr>
        <w:t xml:space="preserve"> los Sujetos Obligados publicarán la información actualizada en su portal de </w:t>
      </w:r>
      <w:r w:rsidR="00423209">
        <w:rPr>
          <w:rFonts w:ascii="Palatino Linotype" w:hAnsi="Palatino Linotype"/>
          <w:color w:val="000000" w:themeColor="text1"/>
        </w:rPr>
        <w:t>I</w:t>
      </w:r>
      <w:r w:rsidR="002A2DD9">
        <w:rPr>
          <w:rFonts w:ascii="Palatino Linotype" w:hAnsi="Palatino Linotype"/>
          <w:color w:val="000000" w:themeColor="text1"/>
        </w:rPr>
        <w:t>nternet dentro de los treinta días naturales siguientes al cierre del periodo de actualización que corresponda.</w:t>
      </w:r>
    </w:p>
    <w:p w14:paraId="0489C214" w14:textId="77777777" w:rsidR="00F631B4" w:rsidRDefault="00F631B4" w:rsidP="00D10D7F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</w:p>
    <w:p w14:paraId="4B5ECC2E" w14:textId="25869BC0" w:rsidR="00D10D7F" w:rsidRPr="002A51D0" w:rsidRDefault="00C92A6D" w:rsidP="00C92A6D">
      <w:pPr>
        <w:spacing w:after="0" w:line="360" w:lineRule="auto"/>
        <w:contextualSpacing/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Ahora bien, </w:t>
      </w:r>
      <w:r w:rsidR="00BD2555">
        <w:rPr>
          <w:rFonts w:ascii="Palatino Linotype" w:hAnsi="Palatino Linotype"/>
          <w:color w:val="000000" w:themeColor="text1"/>
        </w:rPr>
        <w:t xml:space="preserve">del análisis de </w:t>
      </w:r>
      <w:r>
        <w:rPr>
          <w:rFonts w:ascii="Palatino Linotype" w:hAnsi="Palatino Linotype"/>
          <w:color w:val="000000" w:themeColor="text1"/>
        </w:rPr>
        <w:t xml:space="preserve">la información </w:t>
      </w:r>
      <w:r w:rsidR="002A51D0">
        <w:rPr>
          <w:rFonts w:ascii="Palatino Linotype" w:hAnsi="Palatino Linotype"/>
          <w:color w:val="000000" w:themeColor="text1"/>
        </w:rPr>
        <w:t>entregada desde respuesta</w:t>
      </w:r>
      <w:r w:rsidR="00BD2555">
        <w:rPr>
          <w:rFonts w:ascii="Palatino Linotype" w:hAnsi="Palatino Linotype"/>
          <w:color w:val="000000" w:themeColor="text1"/>
        </w:rPr>
        <w:t>,</w:t>
      </w:r>
      <w:r>
        <w:rPr>
          <w:rFonts w:ascii="Palatino Linotype" w:hAnsi="Palatino Linotype"/>
          <w:color w:val="000000" w:themeColor="text1"/>
        </w:rPr>
        <w:t xml:space="preserve"> </w:t>
      </w:r>
      <w:r w:rsidR="00BD2555">
        <w:rPr>
          <w:rFonts w:ascii="Palatino Linotype" w:hAnsi="Palatino Linotype"/>
          <w:color w:val="000000" w:themeColor="text1"/>
        </w:rPr>
        <w:t xml:space="preserve">se logró observar que </w:t>
      </w:r>
      <w:r w:rsidR="002A51D0">
        <w:rPr>
          <w:rFonts w:ascii="Palatino Linotype" w:hAnsi="Palatino Linotype"/>
          <w:color w:val="000000" w:themeColor="text1"/>
        </w:rPr>
        <w:t xml:space="preserve">la misma </w:t>
      </w:r>
      <w:r>
        <w:rPr>
          <w:rFonts w:ascii="Palatino Linotype" w:hAnsi="Palatino Linotype"/>
          <w:color w:val="000000" w:themeColor="text1"/>
        </w:rPr>
        <w:t>corresponde al</w:t>
      </w:r>
      <w:r w:rsidR="00BD2555">
        <w:rPr>
          <w:rFonts w:ascii="Palatino Linotype" w:hAnsi="Palatino Linotype"/>
          <w:color w:val="000000" w:themeColor="text1"/>
        </w:rPr>
        <w:t xml:space="preserve"> segundo trimestre</w:t>
      </w:r>
      <w:r w:rsidR="00423209">
        <w:rPr>
          <w:rFonts w:ascii="Palatino Linotype" w:hAnsi="Palatino Linotype"/>
          <w:color w:val="000000" w:themeColor="text1"/>
        </w:rPr>
        <w:t>;</w:t>
      </w:r>
      <w:r w:rsidR="00BD2555">
        <w:rPr>
          <w:rFonts w:ascii="Palatino Linotype" w:hAnsi="Palatino Linotype"/>
          <w:color w:val="000000" w:themeColor="text1"/>
        </w:rPr>
        <w:t xml:space="preserve"> es decir, al mes de junio de dos mil veintitrés, por lo que </w:t>
      </w:r>
      <w:r w:rsidR="00423209">
        <w:rPr>
          <w:rFonts w:ascii="Palatino Linotype" w:hAnsi="Palatino Linotype"/>
          <w:color w:val="000000" w:themeColor="text1"/>
        </w:rPr>
        <w:t xml:space="preserve">desde mi perspectiva, </w:t>
      </w:r>
      <w:r w:rsidR="00BD2555">
        <w:rPr>
          <w:rFonts w:ascii="Palatino Linotype" w:hAnsi="Palatino Linotype"/>
          <w:color w:val="000000" w:themeColor="text1"/>
        </w:rPr>
        <w:t xml:space="preserve"> el Sujeto Obligado proporcionó la información</w:t>
      </w:r>
      <w:r>
        <w:rPr>
          <w:rFonts w:ascii="Palatino Linotype" w:hAnsi="Palatino Linotype"/>
          <w:color w:val="000000" w:themeColor="text1"/>
        </w:rPr>
        <w:t xml:space="preserve"> actualizada </w:t>
      </w:r>
      <w:r w:rsidR="00BD2555">
        <w:rPr>
          <w:rFonts w:ascii="Palatino Linotype" w:hAnsi="Palatino Linotype"/>
          <w:color w:val="000000" w:themeColor="text1"/>
        </w:rPr>
        <w:t xml:space="preserve">con la que contaba a la fecha de la solicitud, </w:t>
      </w:r>
      <w:r w:rsidR="002A51D0">
        <w:rPr>
          <w:rFonts w:ascii="Palatino Linotype" w:hAnsi="Palatino Linotype"/>
          <w:color w:val="000000" w:themeColor="text1"/>
        </w:rPr>
        <w:t xml:space="preserve">la cual </w:t>
      </w:r>
      <w:r w:rsidR="00BD2555">
        <w:rPr>
          <w:rFonts w:ascii="Palatino Linotype" w:hAnsi="Palatino Linotype"/>
          <w:color w:val="000000" w:themeColor="text1"/>
        </w:rPr>
        <w:t xml:space="preserve">se tuvo por presentada el once de </w:t>
      </w:r>
      <w:r w:rsidR="00BD2555">
        <w:rPr>
          <w:rFonts w:ascii="Palatino Linotype" w:hAnsi="Palatino Linotype"/>
          <w:color w:val="000000" w:themeColor="text1"/>
        </w:rPr>
        <w:lastRenderedPageBreak/>
        <w:t>septiembre de dicho año, no obstante, el Ente Recurrido se encontraba en término</w:t>
      </w:r>
      <w:r w:rsidR="002A51D0">
        <w:rPr>
          <w:rFonts w:ascii="Palatino Linotype" w:hAnsi="Palatino Linotype"/>
          <w:color w:val="000000" w:themeColor="text1"/>
        </w:rPr>
        <w:t xml:space="preserve"> de treinta días</w:t>
      </w:r>
      <w:r w:rsidR="00BD2555">
        <w:rPr>
          <w:rFonts w:ascii="Palatino Linotype" w:hAnsi="Palatino Linotype"/>
          <w:color w:val="000000" w:themeColor="text1"/>
        </w:rPr>
        <w:t xml:space="preserve"> para actualizar la información</w:t>
      </w:r>
      <w:r w:rsidR="002A51D0">
        <w:rPr>
          <w:rFonts w:ascii="Palatino Linotype" w:hAnsi="Palatino Linotype"/>
          <w:color w:val="000000" w:themeColor="text1"/>
        </w:rPr>
        <w:t xml:space="preserve"> del tercer trimestre</w:t>
      </w:r>
      <w:r w:rsidR="00BD2555">
        <w:rPr>
          <w:rFonts w:ascii="Palatino Linotype" w:hAnsi="Palatino Linotype"/>
          <w:color w:val="000000" w:themeColor="text1"/>
        </w:rPr>
        <w:t>, situación por la que debió tener por atendida la solicitud</w:t>
      </w:r>
      <w:r w:rsidR="00EE583A">
        <w:rPr>
          <w:rFonts w:ascii="Palatino Linotype" w:hAnsi="Palatino Linotype"/>
          <w:color w:val="000000" w:themeColor="text1"/>
        </w:rPr>
        <w:t>.</w:t>
      </w:r>
    </w:p>
    <w:p w14:paraId="3169B5C6" w14:textId="77777777" w:rsidR="00D10D7F" w:rsidRDefault="00D10D7F" w:rsidP="00D10D7F">
      <w:pPr>
        <w:spacing w:after="0" w:line="360" w:lineRule="auto"/>
        <w:contextualSpacing/>
        <w:jc w:val="both"/>
        <w:rPr>
          <w:rFonts w:ascii="Palatino Linotype" w:hAnsi="Palatino Linotype"/>
        </w:rPr>
      </w:pPr>
    </w:p>
    <w:p w14:paraId="3F6F486B" w14:textId="44374A35" w:rsidR="00D10D7F" w:rsidRDefault="00D10D7F" w:rsidP="00D10D7F">
      <w:pPr>
        <w:spacing w:after="0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Con base en lo anterior</w:t>
      </w:r>
      <w:r w:rsidR="00EE583A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emito el presente Voto Disidente toda vez que, </w:t>
      </w:r>
      <w:r w:rsidR="00423209">
        <w:rPr>
          <w:rFonts w:ascii="Palatino Linotype" w:hAnsi="Palatino Linotype"/>
        </w:rPr>
        <w:t>al estar actualizado el Portal Ipomex, conforme a los periodos aplicables de los Lineamientos y al no haberse acreditado por la Ponencia Resolutora que la información fuera incompleta o que algún dato específico no estuviera actualizado,</w:t>
      </w:r>
      <w:r>
        <w:rPr>
          <w:rFonts w:ascii="Palatino Linotype" w:hAnsi="Palatino Linotype"/>
        </w:rPr>
        <w:t xml:space="preserve"> no proced</w:t>
      </w:r>
      <w:r w:rsidR="002A51D0">
        <w:rPr>
          <w:rFonts w:ascii="Palatino Linotype" w:hAnsi="Palatino Linotype"/>
        </w:rPr>
        <w:t>ía</w:t>
      </w:r>
      <w:r>
        <w:rPr>
          <w:rFonts w:ascii="Palatino Linotype" w:hAnsi="Palatino Linotype"/>
        </w:rPr>
        <w:t xml:space="preserve"> </w:t>
      </w:r>
      <w:r w:rsidR="002A51D0">
        <w:rPr>
          <w:rFonts w:ascii="Palatino Linotype" w:hAnsi="Palatino Linotype"/>
        </w:rPr>
        <w:t>ordenar la entrega de la información</w:t>
      </w:r>
      <w:r>
        <w:rPr>
          <w:rFonts w:ascii="Palatino Linotype" w:hAnsi="Palatino Linotype"/>
        </w:rPr>
        <w:t xml:space="preserve">, pues </w:t>
      </w:r>
      <w:r w:rsidR="002A51D0">
        <w:rPr>
          <w:rFonts w:ascii="Palatino Linotype" w:hAnsi="Palatino Linotype"/>
        </w:rPr>
        <w:t>la solicitud se había atendido desde respuesta, al haber proporcionado la información actualizada a la fecha de la solicitud, sumado a que se encontraba dentro del término</w:t>
      </w:r>
      <w:r w:rsidR="00EE583A">
        <w:rPr>
          <w:rFonts w:ascii="Palatino Linotype" w:hAnsi="Palatino Linotype"/>
        </w:rPr>
        <w:t xml:space="preserve"> de Ley</w:t>
      </w:r>
      <w:r w:rsidR="002A51D0">
        <w:rPr>
          <w:rFonts w:ascii="Palatino Linotype" w:hAnsi="Palatino Linotype"/>
        </w:rPr>
        <w:t xml:space="preserve"> para actualizar la información</w:t>
      </w:r>
      <w:r w:rsidR="00EE583A">
        <w:rPr>
          <w:rFonts w:ascii="Palatino Linotype" w:hAnsi="Palatino Linotype"/>
        </w:rPr>
        <w:t xml:space="preserve"> en el portal de internet del Sujeto Obligado.</w:t>
      </w:r>
    </w:p>
    <w:p w14:paraId="1EDF627D" w14:textId="77777777" w:rsidR="00423209" w:rsidRDefault="00423209" w:rsidP="00D10D7F">
      <w:pPr>
        <w:spacing w:after="0" w:line="360" w:lineRule="auto"/>
        <w:contextualSpacing/>
        <w:jc w:val="both"/>
        <w:rPr>
          <w:rFonts w:ascii="Palatino Linotype" w:hAnsi="Palatino Linotype"/>
        </w:rPr>
      </w:pPr>
    </w:p>
    <w:p w14:paraId="6B7AA824" w14:textId="5B74B4AD" w:rsidR="00D10D7F" w:rsidRDefault="00423209" w:rsidP="00D10D7F">
      <w:pPr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t xml:space="preserve">En conclusión, al haberse proporcionado los detalles faltantes respecto de la información de la Presidenta del Sistema, debió sobreseerse el medio de impugnación y no ordenar que se entregara toda la información de los servidores públicos. </w:t>
      </w:r>
      <w:r w:rsidR="00D10D7F">
        <w:rPr>
          <w:rFonts w:ascii="Palatino Linotype" w:hAnsi="Palatino Linotype"/>
        </w:rPr>
        <w:t>P</w:t>
      </w:r>
      <w:r w:rsidR="00D10D7F" w:rsidRPr="00FF0C7E">
        <w:rPr>
          <w:rFonts w:ascii="Palatino Linotype" w:hAnsi="Palatino Linotype"/>
        </w:rPr>
        <w:t xml:space="preserve">or ello, con base en los razonamientos expuestos, se emite el Presente </w:t>
      </w:r>
      <w:r w:rsidR="00D10D7F" w:rsidRPr="00FF0C7E">
        <w:rPr>
          <w:rFonts w:ascii="Palatino Linotype" w:hAnsi="Palatino Linotype"/>
          <w:b/>
          <w:bCs/>
        </w:rPr>
        <w:t xml:space="preserve">Voto </w:t>
      </w:r>
      <w:r w:rsidR="00D10D7F">
        <w:rPr>
          <w:rFonts w:ascii="Palatino Linotype" w:hAnsi="Palatino Linotype"/>
          <w:b/>
          <w:bCs/>
        </w:rPr>
        <w:t>Disidente</w:t>
      </w:r>
      <w:r w:rsidR="00D10D7F">
        <w:rPr>
          <w:rFonts w:ascii="Palatino Linotype" w:eastAsia="Palatino Linotype" w:hAnsi="Palatino Linotype" w:cs="Palatino Linotype"/>
          <w:b/>
        </w:rPr>
        <w:t>.</w:t>
      </w:r>
      <w:r w:rsidR="00D10D7F">
        <w:rPr>
          <w:rFonts w:ascii="Palatino Linotype" w:eastAsia="Palatino Linotype" w:hAnsi="Palatino Linotype" w:cs="Palatino Linotype"/>
        </w:rPr>
        <w:t xml:space="preserve"> 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Palatino Linotype" w:eastAsia="Palatino Linotype" w:hAnsi="Palatino Linotype" w:cs="Palatino Linotype"/>
        </w:rPr>
        <w:t>-------------------------------</w:t>
      </w:r>
      <w:r w:rsidR="00D10D7F">
        <w:rPr>
          <w:rFonts w:ascii="Palatino Linotype" w:eastAsia="Palatino Linotype" w:hAnsi="Palatino Linotype" w:cs="Palatino Linotype"/>
        </w:rPr>
        <w:t>-----------------------------------</w:t>
      </w:r>
      <w:r w:rsidR="00D10D7F">
        <w:br w:type="page"/>
      </w:r>
    </w:p>
    <w:p w14:paraId="5B9169E8" w14:textId="77777777" w:rsidR="00D10D7F" w:rsidRDefault="00D10D7F" w:rsidP="00D10D7F">
      <w:pPr>
        <w:spacing w:after="0" w:line="360" w:lineRule="auto"/>
        <w:contextualSpacing/>
        <w:jc w:val="both"/>
        <w:rPr>
          <w:rFonts w:ascii="Palatino Linotype" w:eastAsia="Palatino Linotype" w:hAnsi="Palatino Linotype" w:cs="Palatino Linotype"/>
        </w:rPr>
      </w:pPr>
    </w:p>
    <w:p w14:paraId="7498DACB" w14:textId="77777777" w:rsidR="00D10D7F" w:rsidRDefault="00D10D7F" w:rsidP="00D10D7F">
      <w:pPr>
        <w:spacing w:line="360" w:lineRule="auto"/>
        <w:contextualSpacing/>
        <w:rPr>
          <w:rFonts w:ascii="Palatino Linotype" w:eastAsia="Palatino Linotype" w:hAnsi="Palatino Linotype" w:cs="Palatino Linotype"/>
        </w:rPr>
      </w:pPr>
    </w:p>
    <w:p w14:paraId="270EA512" w14:textId="77777777" w:rsidR="00D10D7F" w:rsidRDefault="00D10D7F" w:rsidP="00D10D7F">
      <w:pPr>
        <w:spacing w:line="360" w:lineRule="auto"/>
        <w:contextualSpacing/>
      </w:pPr>
    </w:p>
    <w:p w14:paraId="77DF58CF" w14:textId="77777777" w:rsidR="00D10D7F" w:rsidRDefault="00D10D7F" w:rsidP="00D10D7F">
      <w:pPr>
        <w:spacing w:line="360" w:lineRule="auto"/>
        <w:contextualSpacing/>
      </w:pPr>
    </w:p>
    <w:p w14:paraId="4E5F0305" w14:textId="77777777" w:rsidR="00D10D7F" w:rsidRDefault="00D10D7F" w:rsidP="00D10D7F">
      <w:pPr>
        <w:spacing w:line="360" w:lineRule="auto"/>
        <w:contextualSpacing/>
      </w:pPr>
    </w:p>
    <w:p w14:paraId="2E03C08B" w14:textId="77777777" w:rsidR="00D10D7F" w:rsidRDefault="00D10D7F" w:rsidP="00D10D7F">
      <w:pPr>
        <w:spacing w:line="360" w:lineRule="auto"/>
        <w:contextualSpacing/>
      </w:pPr>
    </w:p>
    <w:p w14:paraId="60FE5349" w14:textId="77777777" w:rsidR="00D10D7F" w:rsidRDefault="00D10D7F" w:rsidP="00D10D7F">
      <w:pPr>
        <w:spacing w:line="360" w:lineRule="auto"/>
        <w:contextualSpacing/>
      </w:pPr>
    </w:p>
    <w:p w14:paraId="17CDF99A" w14:textId="77777777" w:rsidR="00D10D7F" w:rsidRDefault="00D10D7F" w:rsidP="00D10D7F">
      <w:pPr>
        <w:spacing w:line="360" w:lineRule="auto"/>
        <w:contextualSpacing/>
      </w:pPr>
    </w:p>
    <w:p w14:paraId="53ED59DE" w14:textId="77777777" w:rsidR="00D10D7F" w:rsidRPr="007F6C2B" w:rsidRDefault="00D10D7F" w:rsidP="00D10D7F">
      <w:pPr>
        <w:spacing w:line="360" w:lineRule="auto"/>
        <w:contextualSpacing/>
        <w:rPr>
          <w:lang w:val="es-MX"/>
        </w:rPr>
      </w:pPr>
    </w:p>
    <w:p w14:paraId="539D7A15" w14:textId="77777777" w:rsidR="00D10D7F" w:rsidRDefault="00D10D7F" w:rsidP="00D10D7F">
      <w:pPr>
        <w:spacing w:line="360" w:lineRule="auto"/>
        <w:contextualSpacing/>
      </w:pPr>
    </w:p>
    <w:bookmarkEnd w:id="0"/>
    <w:p w14:paraId="5B6148B3" w14:textId="77777777" w:rsidR="00D10D7F" w:rsidRDefault="00D10D7F" w:rsidP="00D10D7F">
      <w:pPr>
        <w:spacing w:line="360" w:lineRule="auto"/>
        <w:contextualSpacing/>
      </w:pPr>
    </w:p>
    <w:p w14:paraId="3E2EE966" w14:textId="77777777" w:rsidR="00D10D7F" w:rsidRDefault="00D10D7F" w:rsidP="00D10D7F">
      <w:pPr>
        <w:spacing w:line="360" w:lineRule="auto"/>
        <w:contextualSpacing/>
      </w:pPr>
    </w:p>
    <w:p w14:paraId="5E8FA4A2" w14:textId="77777777" w:rsidR="00184371" w:rsidRDefault="00184371"/>
    <w:sectPr w:rsidR="00184371" w:rsidSect="00B0510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4C34" w14:textId="77777777" w:rsidR="00B05102" w:rsidRDefault="00B05102" w:rsidP="00D10D7F">
      <w:pPr>
        <w:spacing w:after="0" w:line="240" w:lineRule="auto"/>
      </w:pPr>
      <w:r>
        <w:separator/>
      </w:r>
    </w:p>
  </w:endnote>
  <w:endnote w:type="continuationSeparator" w:id="0">
    <w:p w14:paraId="15AC37BD" w14:textId="77777777" w:rsidR="00B05102" w:rsidRDefault="00B05102" w:rsidP="00D1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6F33" w14:textId="77777777" w:rsidR="00A17397" w:rsidRDefault="004232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1A8B57F" w14:textId="77777777" w:rsidR="00A17397" w:rsidRDefault="00A173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96EF" w14:textId="77777777" w:rsidR="00B05102" w:rsidRDefault="00B05102" w:rsidP="00D10D7F">
      <w:pPr>
        <w:spacing w:after="0" w:line="240" w:lineRule="auto"/>
      </w:pPr>
      <w:r>
        <w:separator/>
      </w:r>
    </w:p>
  </w:footnote>
  <w:footnote w:type="continuationSeparator" w:id="0">
    <w:p w14:paraId="3820F7D4" w14:textId="77777777" w:rsidR="00B05102" w:rsidRDefault="00B05102" w:rsidP="00D1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9793" w14:textId="77777777" w:rsidR="00A17397" w:rsidRDefault="004232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B3F3A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1.8pt;height:81.25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44"/>
      <w:gridCol w:w="5387"/>
    </w:tblGrid>
    <w:tr w:rsidR="006C7AE7" w14:paraId="4BB6B1E9" w14:textId="77777777" w:rsidTr="00D10D7F">
      <w:trPr>
        <w:trHeight w:val="2219"/>
      </w:trPr>
      <w:tc>
        <w:tcPr>
          <w:tcW w:w="3544" w:type="dxa"/>
          <w:vAlign w:val="bottom"/>
        </w:tcPr>
        <w:p w14:paraId="7BE06B4C" w14:textId="77777777" w:rsidR="00A17397" w:rsidRDefault="004232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614"/>
            </w:tabs>
            <w:ind w:left="-255"/>
            <w:rPr>
              <w:color w:val="000000"/>
            </w:rPr>
          </w:pPr>
          <w:r>
            <w:rPr>
              <w:noProof/>
              <w:color w:val="000000"/>
              <w:sz w:val="10"/>
              <w:szCs w:val="10"/>
            </w:rPr>
            <w:drawing>
              <wp:inline distT="0" distB="0" distL="0" distR="0" wp14:anchorId="7222E562" wp14:editId="3FC6E11B">
                <wp:extent cx="1873633" cy="112654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6B81322D" w14:textId="77777777" w:rsidR="00A17397" w:rsidRDefault="00A173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2614"/>
            </w:tabs>
            <w:ind w:left="-255"/>
            <w:rPr>
              <w:color w:val="000000"/>
            </w:rPr>
          </w:pPr>
        </w:p>
      </w:tc>
      <w:tc>
        <w:tcPr>
          <w:tcW w:w="5387" w:type="dxa"/>
          <w:vAlign w:val="center"/>
        </w:tcPr>
        <w:p w14:paraId="566ED405" w14:textId="77777777" w:rsidR="00A17397" w:rsidRPr="009602AD" w:rsidRDefault="00423209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6" w:right="-250"/>
            <w:jc w:val="both"/>
            <w:rPr>
              <w:rFonts w:ascii="Palatino Linotype" w:eastAsiaTheme="minorHAnsi" w:hAnsi="Palatino Linotype" w:cs="Tahoma"/>
              <w:b/>
              <w:lang w:eastAsia="en-US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 xml:space="preserve">Voto </w:t>
          </w:r>
          <w:r>
            <w:rPr>
              <w:rFonts w:ascii="Palatino Linotype" w:eastAsiaTheme="minorHAnsi" w:hAnsi="Palatino Linotype" w:cs="Tahoma"/>
              <w:b/>
              <w:lang w:eastAsia="en-US"/>
            </w:rPr>
            <w:t>Disidente</w:t>
          </w:r>
        </w:p>
        <w:p w14:paraId="74C89E67" w14:textId="417A7F14" w:rsidR="00A17397" w:rsidRPr="009602AD" w:rsidRDefault="00423209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8" w:right="37"/>
            <w:jc w:val="both"/>
            <w:rPr>
              <w:rFonts w:ascii="Palatino Linotype" w:eastAsiaTheme="minorHAnsi" w:hAnsi="Palatino Linotype" w:cstheme="minorBidi"/>
              <w:lang w:val="es-MX" w:eastAsia="en-US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>Recurso de Revisión:</w:t>
          </w:r>
          <w:r>
            <w:rPr>
              <w:rFonts w:ascii="Palatino Linotype" w:eastAsiaTheme="minorHAnsi" w:hAnsi="Palatino Linotype" w:cs="Tahoma"/>
              <w:b/>
              <w:lang w:eastAsia="en-US"/>
            </w:rPr>
            <w:t xml:space="preserve"> </w:t>
          </w:r>
          <w:r w:rsidR="00D10D7F" w:rsidRPr="00D10D7F">
            <w:rPr>
              <w:rFonts w:ascii="Palatino Linotype" w:eastAsiaTheme="minorHAnsi" w:hAnsi="Palatino Linotype" w:cs="Tahoma"/>
              <w:bCs/>
              <w:lang w:eastAsia="en-US"/>
            </w:rPr>
            <w:t>05784</w:t>
          </w:r>
          <w:r w:rsidRPr="009602AD">
            <w:rPr>
              <w:rFonts w:ascii="Palatino Linotype" w:eastAsiaTheme="minorHAnsi" w:hAnsi="Palatino Linotype" w:cstheme="minorBidi"/>
              <w:lang w:val="es-MX" w:eastAsia="en-US"/>
            </w:rPr>
            <w:t>/INFOEM/IP/RR/202</w:t>
          </w:r>
          <w:r w:rsidR="00D10D7F">
            <w:rPr>
              <w:rFonts w:ascii="Palatino Linotype" w:eastAsiaTheme="minorHAnsi" w:hAnsi="Palatino Linotype" w:cstheme="minorBidi"/>
              <w:lang w:val="es-MX" w:eastAsia="en-US"/>
            </w:rPr>
            <w:t>3</w:t>
          </w:r>
          <w:r w:rsidRPr="009602AD">
            <w:rPr>
              <w:rFonts w:ascii="Palatino Linotype" w:eastAsiaTheme="minorHAnsi" w:hAnsi="Palatino Linotype" w:cstheme="minorBidi"/>
              <w:lang w:val="es-MX" w:eastAsia="en-US"/>
            </w:rPr>
            <w:t xml:space="preserve"> </w:t>
          </w:r>
        </w:p>
        <w:p w14:paraId="4F71C669" w14:textId="7DDDA531" w:rsidR="00A17397" w:rsidRPr="007F6C2B" w:rsidRDefault="00423209" w:rsidP="00C75538">
          <w:pPr>
            <w:tabs>
              <w:tab w:val="center" w:pos="4252"/>
              <w:tab w:val="right" w:pos="8504"/>
            </w:tabs>
            <w:spacing w:after="0" w:line="240" w:lineRule="auto"/>
            <w:ind w:left="-108" w:right="37"/>
            <w:jc w:val="both"/>
            <w:rPr>
              <w:rFonts w:ascii="Palatino Linotype" w:eastAsiaTheme="minorHAnsi" w:hAnsi="Palatino Linotype" w:cstheme="minorBidi"/>
              <w:bCs/>
              <w:lang w:val="es-MX" w:eastAsia="en-US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>Sujeto Obligado:</w:t>
          </w:r>
          <w:r w:rsidRPr="009602AD">
            <w:rPr>
              <w:rFonts w:ascii="Palatino Linotype" w:eastAsiaTheme="minorHAnsi" w:hAnsi="Palatino Linotype" w:cstheme="minorBidi"/>
              <w:bCs/>
              <w:lang w:val="es-MX" w:eastAsia="en-US"/>
            </w:rPr>
            <w:t xml:space="preserve"> </w:t>
          </w:r>
          <w:r w:rsidRPr="00047B01">
            <w:rPr>
              <w:rFonts w:ascii="Palatino Linotype" w:hAnsi="Palatino Linotype"/>
              <w:bCs/>
            </w:rPr>
            <w:t xml:space="preserve">Sistema Municipal </w:t>
          </w:r>
          <w:r>
            <w:rPr>
              <w:rFonts w:ascii="Palatino Linotype" w:hAnsi="Palatino Linotype"/>
              <w:bCs/>
            </w:rPr>
            <w:t>p</w:t>
          </w:r>
          <w:r w:rsidRPr="00047B01">
            <w:rPr>
              <w:rFonts w:ascii="Palatino Linotype" w:hAnsi="Palatino Linotype"/>
              <w:bCs/>
            </w:rPr>
            <w:t xml:space="preserve">ara el Desarrollo Integral de la Familia de </w:t>
          </w:r>
          <w:r w:rsidR="00D10D7F">
            <w:rPr>
              <w:rFonts w:ascii="Palatino Linotype" w:hAnsi="Palatino Linotype"/>
              <w:bCs/>
            </w:rPr>
            <w:t>Nicolás Romero</w:t>
          </w:r>
        </w:p>
        <w:p w14:paraId="5AD580AF" w14:textId="68CAC985" w:rsidR="00A17397" w:rsidRDefault="00423209" w:rsidP="00C755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08" w:right="-102"/>
            <w:jc w:val="both"/>
            <w:rPr>
              <w:rFonts w:ascii="Palatino Linotype" w:eastAsia="Palatino Linotype" w:hAnsi="Palatino Linotype" w:cs="Palatino Linotype"/>
              <w:color w:val="000000"/>
            </w:rPr>
          </w:pPr>
          <w:r w:rsidRPr="009602AD">
            <w:rPr>
              <w:rFonts w:ascii="Palatino Linotype" w:eastAsiaTheme="minorHAnsi" w:hAnsi="Palatino Linotype" w:cs="Tahoma"/>
              <w:b/>
              <w:lang w:eastAsia="en-US"/>
            </w:rPr>
            <w:t xml:space="preserve">Comisionado Ponente: </w:t>
          </w:r>
          <w:r w:rsidR="00D10D7F">
            <w:rPr>
              <w:rFonts w:ascii="Palatino Linotype" w:hAnsi="Palatino Linotype" w:cs="Tahoma"/>
            </w:rPr>
            <w:t>Guadalupe Ramírez Peña</w:t>
          </w:r>
          <w:r>
            <w:rPr>
              <w:rFonts w:ascii="Palatino Linotype" w:hAnsi="Palatino Linotype" w:cs="Tahoma"/>
            </w:rPr>
            <w:t xml:space="preserve"> </w:t>
          </w:r>
        </w:p>
      </w:tc>
    </w:tr>
  </w:tbl>
  <w:p w14:paraId="3AD4068B" w14:textId="77777777" w:rsidR="00A17397" w:rsidRDefault="004232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"/>
        <w:szCs w:val="2"/>
      </w:rPr>
    </w:pPr>
    <w:r>
      <w:rPr>
        <w:color w:val="000000"/>
      </w:rPr>
      <w:pict w14:anchorId="03B5E8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style="position:absolute;margin-left:0;margin-top:0;width:541.8pt;height:81.25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765B" w14:textId="77777777" w:rsidR="00A17397" w:rsidRDefault="004232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4AAEF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41.8pt;height:81.25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VOTO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7F"/>
    <w:rsid w:val="00071F56"/>
    <w:rsid w:val="00164101"/>
    <w:rsid w:val="00184371"/>
    <w:rsid w:val="001A0F7B"/>
    <w:rsid w:val="00237376"/>
    <w:rsid w:val="002A2DD9"/>
    <w:rsid w:val="002A51D0"/>
    <w:rsid w:val="00423209"/>
    <w:rsid w:val="00A164F1"/>
    <w:rsid w:val="00A17397"/>
    <w:rsid w:val="00A46683"/>
    <w:rsid w:val="00AF46CC"/>
    <w:rsid w:val="00B05102"/>
    <w:rsid w:val="00BD2555"/>
    <w:rsid w:val="00C92A6D"/>
    <w:rsid w:val="00D02F14"/>
    <w:rsid w:val="00D10D7F"/>
    <w:rsid w:val="00E368E4"/>
    <w:rsid w:val="00E929B4"/>
    <w:rsid w:val="00EE583A"/>
    <w:rsid w:val="00F631B4"/>
    <w:rsid w:val="00F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82BD"/>
  <w15:chartTrackingRefBased/>
  <w15:docId w15:val="{242ED00F-3483-4311-87AD-A8C09A5D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7F"/>
    <w:rPr>
      <w:rFonts w:ascii="Calibri" w:eastAsia="Calibri" w:hAnsi="Calibri" w:cs="Calibri"/>
      <w:kern w:val="0"/>
      <w:lang w:val="es-ES"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D7F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10D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D7F"/>
    <w:rPr>
      <w:rFonts w:ascii="Calibri" w:eastAsia="Calibri" w:hAnsi="Calibri" w:cs="Calibri"/>
      <w:kern w:val="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PEÑA</dc:creator>
  <cp:keywords/>
  <dc:description/>
  <cp:lastModifiedBy>Sandra Ivette Razo De La Paz</cp:lastModifiedBy>
  <cp:revision>2</cp:revision>
  <dcterms:created xsi:type="dcterms:W3CDTF">2024-01-21T23:22:00Z</dcterms:created>
  <dcterms:modified xsi:type="dcterms:W3CDTF">2024-01-21T23:22:00Z</dcterms:modified>
</cp:coreProperties>
</file>