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CFB08" w14:textId="5DAF9698" w:rsidR="009939D0" w:rsidRPr="00A16FC0" w:rsidRDefault="00515EBE">
      <w:pPr>
        <w:spacing w:after="0" w:line="360" w:lineRule="auto"/>
        <w:jc w:val="both"/>
        <w:rPr>
          <w:rFonts w:ascii="Palatino Linotype" w:eastAsia="Palatino Linotype" w:hAnsi="Palatino Linotype" w:cs="Palatino Linotype"/>
          <w:b/>
        </w:rPr>
      </w:pPr>
      <w:bookmarkStart w:id="0" w:name="_heading=h.gjdgxs" w:colFirst="0" w:colLast="0"/>
      <w:bookmarkEnd w:id="0"/>
      <w:r w:rsidRPr="00A16FC0">
        <w:rPr>
          <w:rFonts w:ascii="Palatino Linotype" w:eastAsia="Palatino Linotype" w:hAnsi="Palatino Linotype" w:cs="Palatino Linotype"/>
          <w:b/>
        </w:rPr>
        <w:t>VOTO DISIDENTE QUE FORMULA LA COMISIONADA GUADALUPE RAMÍREZ PEÑA, EN RELACIÓN CON LA RESOLUCIÓN DICTADA POR EL PLENO DEL INSTITUTO DE TRANSPARENCIA, ACCESO A LA INFORMACIÓN PÚBLICA Y PROTECCIÓN DE DATOS PERSONALES DEL ESTADO DE MÉXICO Y MUNICIPIOS, EN LA</w:t>
      </w:r>
      <w:r w:rsidR="008C7D0B" w:rsidRPr="00A16FC0">
        <w:rPr>
          <w:rFonts w:ascii="Palatino Linotype" w:eastAsia="Palatino Linotype" w:hAnsi="Palatino Linotype" w:cs="Palatino Linotype"/>
          <w:b/>
        </w:rPr>
        <w:t xml:space="preserve"> TRIGÉSIMA SÉPTIMA </w:t>
      </w:r>
      <w:r w:rsidRPr="00A16FC0">
        <w:rPr>
          <w:rFonts w:ascii="Palatino Linotype" w:eastAsia="Palatino Linotype" w:hAnsi="Palatino Linotype" w:cs="Palatino Linotype"/>
          <w:b/>
        </w:rPr>
        <w:t xml:space="preserve">SESIÓN ORDINARIA DEL </w:t>
      </w:r>
      <w:r w:rsidR="008C7D0B" w:rsidRPr="00A16FC0">
        <w:rPr>
          <w:rFonts w:ascii="Palatino Linotype" w:eastAsia="Palatino Linotype" w:hAnsi="Palatino Linotype" w:cs="Palatino Linotype"/>
          <w:b/>
        </w:rPr>
        <w:t xml:space="preserve">DIECISÉIS DE OCTUBRE </w:t>
      </w:r>
      <w:r w:rsidRPr="00A16FC0">
        <w:rPr>
          <w:rFonts w:ascii="Palatino Linotype" w:eastAsia="Palatino Linotype" w:hAnsi="Palatino Linotype" w:cs="Palatino Linotype"/>
          <w:b/>
        </w:rPr>
        <w:t>DE DOS MIL VEINTICUATRO, EN LOS RECURSOS DE REVISIÓN 0</w:t>
      </w:r>
      <w:r w:rsidR="008C7D0B" w:rsidRPr="00A16FC0">
        <w:rPr>
          <w:rFonts w:ascii="Palatino Linotype" w:eastAsia="Palatino Linotype" w:hAnsi="Palatino Linotype" w:cs="Palatino Linotype"/>
          <w:b/>
        </w:rPr>
        <w:t>2244</w:t>
      </w:r>
      <w:r w:rsidRPr="00A16FC0">
        <w:rPr>
          <w:rFonts w:ascii="Palatino Linotype" w:eastAsia="Palatino Linotype" w:hAnsi="Palatino Linotype" w:cs="Palatino Linotype"/>
          <w:b/>
        </w:rPr>
        <w:t>/INFOEM/IP/RR/202</w:t>
      </w:r>
      <w:r w:rsidR="008C7D0B" w:rsidRPr="00A16FC0">
        <w:rPr>
          <w:rFonts w:ascii="Palatino Linotype" w:eastAsia="Palatino Linotype" w:hAnsi="Palatino Linotype" w:cs="Palatino Linotype"/>
          <w:b/>
        </w:rPr>
        <w:t>4</w:t>
      </w:r>
      <w:r w:rsidRPr="00A16FC0">
        <w:rPr>
          <w:rFonts w:ascii="Palatino Linotype" w:eastAsia="Palatino Linotype" w:hAnsi="Palatino Linotype" w:cs="Palatino Linotype"/>
          <w:b/>
        </w:rPr>
        <w:t xml:space="preserve"> y 0</w:t>
      </w:r>
      <w:r w:rsidR="008C7D0B" w:rsidRPr="00A16FC0">
        <w:rPr>
          <w:rFonts w:ascii="Palatino Linotype" w:eastAsia="Palatino Linotype" w:hAnsi="Palatino Linotype" w:cs="Palatino Linotype"/>
          <w:b/>
        </w:rPr>
        <w:t>2245</w:t>
      </w:r>
      <w:r w:rsidRPr="00A16FC0">
        <w:rPr>
          <w:rFonts w:ascii="Palatino Linotype" w:eastAsia="Palatino Linotype" w:hAnsi="Palatino Linotype" w:cs="Palatino Linotype"/>
          <w:b/>
        </w:rPr>
        <w:t>/INFOEM/IP/RR/202</w:t>
      </w:r>
      <w:r w:rsidR="008C7D0B" w:rsidRPr="00A16FC0">
        <w:rPr>
          <w:rFonts w:ascii="Palatino Linotype" w:eastAsia="Palatino Linotype" w:hAnsi="Palatino Linotype" w:cs="Palatino Linotype"/>
          <w:b/>
        </w:rPr>
        <w:t>4</w:t>
      </w:r>
      <w:r w:rsidRPr="00A16FC0">
        <w:rPr>
          <w:rFonts w:ascii="Palatino Linotype" w:eastAsia="Palatino Linotype" w:hAnsi="Palatino Linotype" w:cs="Palatino Linotype"/>
          <w:b/>
        </w:rPr>
        <w:t xml:space="preserve"> ACUMULADOS.</w:t>
      </w:r>
    </w:p>
    <w:p w14:paraId="66571FCC" w14:textId="77777777" w:rsidR="009939D0" w:rsidRPr="00A16FC0" w:rsidRDefault="009939D0">
      <w:pPr>
        <w:spacing w:after="0" w:line="360" w:lineRule="auto"/>
        <w:jc w:val="both"/>
        <w:rPr>
          <w:rFonts w:ascii="Palatino Linotype" w:eastAsia="Palatino Linotype" w:hAnsi="Palatino Linotype" w:cs="Palatino Linotype"/>
          <w:b/>
        </w:rPr>
      </w:pPr>
    </w:p>
    <w:p w14:paraId="376BB04C" w14:textId="0C8F35D2" w:rsidR="009939D0" w:rsidRPr="00A16FC0" w:rsidRDefault="00515EBE">
      <w:pPr>
        <w:spacing w:after="0" w:line="360" w:lineRule="auto"/>
        <w:jc w:val="both"/>
        <w:rPr>
          <w:rFonts w:ascii="Palatino Linotype" w:eastAsia="Palatino Linotype" w:hAnsi="Palatino Linotype" w:cs="Palatino Linotype"/>
        </w:rPr>
      </w:pPr>
      <w:r w:rsidRPr="00A16FC0">
        <w:rPr>
          <w:rFonts w:ascii="Palatino Linotype" w:eastAsia="Palatino Linotype" w:hAnsi="Palatino Linotype" w:cs="Palatino Linotype"/>
        </w:rPr>
        <w:t xml:space="preserve">Con fundamento en lo dispuesto por el artículo 14, fracciones X y XI, del Reglamento del Instituto de Transparencia, Acceso a la Información Pública y Protección de Datos Personales del Estado de México, la </w:t>
      </w:r>
      <w:r w:rsidRPr="00A16FC0">
        <w:rPr>
          <w:rFonts w:ascii="Palatino Linotype" w:eastAsia="Palatino Linotype" w:hAnsi="Palatino Linotype" w:cs="Palatino Linotype"/>
          <w:b/>
        </w:rPr>
        <w:t>Comisionada</w:t>
      </w:r>
      <w:r w:rsidRPr="00A16FC0">
        <w:rPr>
          <w:rFonts w:ascii="Palatino Linotype" w:eastAsia="Palatino Linotype" w:hAnsi="Palatino Linotype" w:cs="Palatino Linotype"/>
        </w:rPr>
        <w:t xml:space="preserve"> </w:t>
      </w:r>
      <w:r w:rsidRPr="00A16FC0">
        <w:rPr>
          <w:rFonts w:ascii="Palatino Linotype" w:eastAsia="Palatino Linotype" w:hAnsi="Palatino Linotype" w:cs="Palatino Linotype"/>
          <w:b/>
        </w:rPr>
        <w:t>Guadalupe Ramírez Peña</w:t>
      </w:r>
      <w:r w:rsidRPr="00A16FC0">
        <w:rPr>
          <w:rFonts w:ascii="Palatino Linotype" w:eastAsia="Palatino Linotype" w:hAnsi="Palatino Linotype" w:cs="Palatino Linotype"/>
        </w:rPr>
        <w:t xml:space="preserve">, emite </w:t>
      </w:r>
      <w:r w:rsidRPr="00A16FC0">
        <w:rPr>
          <w:rFonts w:ascii="Palatino Linotype" w:eastAsia="Palatino Linotype" w:hAnsi="Palatino Linotype" w:cs="Palatino Linotype"/>
          <w:b/>
        </w:rPr>
        <w:t xml:space="preserve">VOTO DISIDENTE </w:t>
      </w:r>
      <w:r w:rsidRPr="00A16FC0">
        <w:rPr>
          <w:rFonts w:ascii="Palatino Linotype" w:eastAsia="Palatino Linotype" w:hAnsi="Palatino Linotype" w:cs="Palatino Linotype"/>
        </w:rPr>
        <w:t>respecto a la resolución dictada en los recursos</w:t>
      </w:r>
      <w:r w:rsidRPr="00A16FC0">
        <w:rPr>
          <w:rFonts w:ascii="Palatino Linotype" w:eastAsia="Palatino Linotype" w:hAnsi="Palatino Linotype" w:cs="Palatino Linotype"/>
          <w:color w:val="FF0000"/>
        </w:rPr>
        <w:t xml:space="preserve"> </w:t>
      </w:r>
      <w:r w:rsidRPr="00A16FC0">
        <w:rPr>
          <w:rFonts w:ascii="Palatino Linotype" w:eastAsia="Palatino Linotype" w:hAnsi="Palatino Linotype" w:cs="Palatino Linotype"/>
        </w:rPr>
        <w:t xml:space="preserve">de revisión  </w:t>
      </w:r>
      <w:r w:rsidRPr="00A16FC0">
        <w:rPr>
          <w:rFonts w:ascii="Palatino Linotype" w:eastAsia="Palatino Linotype" w:hAnsi="Palatino Linotype" w:cs="Palatino Linotype"/>
          <w:b/>
        </w:rPr>
        <w:t>0</w:t>
      </w:r>
      <w:r w:rsidR="008C7D0B" w:rsidRPr="00A16FC0">
        <w:rPr>
          <w:rFonts w:ascii="Palatino Linotype" w:eastAsia="Palatino Linotype" w:hAnsi="Palatino Linotype" w:cs="Palatino Linotype"/>
          <w:b/>
        </w:rPr>
        <w:t>2244</w:t>
      </w:r>
      <w:r w:rsidRPr="00A16FC0">
        <w:rPr>
          <w:rFonts w:ascii="Palatino Linotype" w:eastAsia="Palatino Linotype" w:hAnsi="Palatino Linotype" w:cs="Palatino Linotype"/>
          <w:b/>
        </w:rPr>
        <w:t>/INFOEM/IP/RR/202</w:t>
      </w:r>
      <w:r w:rsidR="008C7D0B" w:rsidRPr="00A16FC0">
        <w:rPr>
          <w:rFonts w:ascii="Palatino Linotype" w:eastAsia="Palatino Linotype" w:hAnsi="Palatino Linotype" w:cs="Palatino Linotype"/>
          <w:b/>
        </w:rPr>
        <w:t>4</w:t>
      </w:r>
      <w:r w:rsidRPr="00A16FC0">
        <w:rPr>
          <w:rFonts w:ascii="Palatino Linotype" w:eastAsia="Palatino Linotype" w:hAnsi="Palatino Linotype" w:cs="Palatino Linotype"/>
          <w:b/>
        </w:rPr>
        <w:t xml:space="preserve"> </w:t>
      </w:r>
      <w:r w:rsidRPr="00A16FC0">
        <w:rPr>
          <w:rFonts w:ascii="Palatino Linotype" w:eastAsia="Palatino Linotype" w:hAnsi="Palatino Linotype" w:cs="Palatino Linotype"/>
          <w:bCs/>
        </w:rPr>
        <w:t>y</w:t>
      </w:r>
      <w:r w:rsidRPr="00A16FC0">
        <w:rPr>
          <w:rFonts w:ascii="Palatino Linotype" w:eastAsia="Palatino Linotype" w:hAnsi="Palatino Linotype" w:cs="Palatino Linotype"/>
          <w:b/>
        </w:rPr>
        <w:t xml:space="preserve"> 0</w:t>
      </w:r>
      <w:r w:rsidR="008C7D0B" w:rsidRPr="00A16FC0">
        <w:rPr>
          <w:rFonts w:ascii="Palatino Linotype" w:eastAsia="Palatino Linotype" w:hAnsi="Palatino Linotype" w:cs="Palatino Linotype"/>
          <w:b/>
        </w:rPr>
        <w:t>2245</w:t>
      </w:r>
      <w:r w:rsidRPr="00A16FC0">
        <w:rPr>
          <w:rFonts w:ascii="Palatino Linotype" w:eastAsia="Palatino Linotype" w:hAnsi="Palatino Linotype" w:cs="Palatino Linotype"/>
          <w:b/>
        </w:rPr>
        <w:t>/INFOEM/IP/RR/202</w:t>
      </w:r>
      <w:r w:rsidR="008C7D0B" w:rsidRPr="00A16FC0">
        <w:rPr>
          <w:rFonts w:ascii="Palatino Linotype" w:eastAsia="Palatino Linotype" w:hAnsi="Palatino Linotype" w:cs="Palatino Linotype"/>
          <w:b/>
        </w:rPr>
        <w:t>4</w:t>
      </w:r>
      <w:r w:rsidRPr="00A16FC0">
        <w:rPr>
          <w:rFonts w:ascii="Palatino Linotype" w:eastAsia="Palatino Linotype" w:hAnsi="Palatino Linotype" w:cs="Palatino Linotype"/>
          <w:b/>
        </w:rPr>
        <w:t xml:space="preserve"> </w:t>
      </w:r>
      <w:r w:rsidRPr="00A16FC0">
        <w:rPr>
          <w:rFonts w:ascii="Palatino Linotype" w:eastAsia="Palatino Linotype" w:hAnsi="Palatino Linotype" w:cs="Palatino Linotype"/>
        </w:rPr>
        <w:t>acumulados</w:t>
      </w:r>
      <w:r w:rsidRPr="00A16FC0">
        <w:rPr>
          <w:rFonts w:ascii="Palatino Linotype" w:eastAsia="Palatino Linotype" w:hAnsi="Palatino Linotype" w:cs="Palatino Linotype"/>
          <w:color w:val="000000"/>
        </w:rPr>
        <w:t xml:space="preserve">, </w:t>
      </w:r>
      <w:r w:rsidRPr="00A16FC0">
        <w:rPr>
          <w:rFonts w:ascii="Palatino Linotype" w:eastAsia="Palatino Linotype" w:hAnsi="Palatino Linotype" w:cs="Palatino Linotype"/>
        </w:rPr>
        <w:t xml:space="preserve">pronunciada por el Pleno de este Instituto ante el proyecto presentado por la Comisionada </w:t>
      </w:r>
      <w:r w:rsidR="008C7D0B" w:rsidRPr="00A16FC0">
        <w:rPr>
          <w:rFonts w:ascii="Palatino Linotype" w:eastAsia="Palatino Linotype" w:hAnsi="Palatino Linotype" w:cs="Palatino Linotype"/>
        </w:rPr>
        <w:t>Guadalupe Ramírez Peña</w:t>
      </w:r>
      <w:r w:rsidRPr="00A16FC0">
        <w:rPr>
          <w:rFonts w:ascii="Palatino Linotype" w:eastAsia="Palatino Linotype" w:hAnsi="Palatino Linotype" w:cs="Palatino Linotype"/>
        </w:rPr>
        <w:t xml:space="preserve">, el cual </w:t>
      </w:r>
      <w:r w:rsidR="008C7D0B" w:rsidRPr="00A16FC0">
        <w:rPr>
          <w:rFonts w:ascii="Palatino Linotype" w:eastAsia="Palatino Linotype" w:hAnsi="Palatino Linotype" w:cs="Palatino Linotype"/>
        </w:rPr>
        <w:t xml:space="preserve">fue engrosado </w:t>
      </w:r>
      <w:r w:rsidRPr="00A16FC0">
        <w:rPr>
          <w:rFonts w:ascii="Palatino Linotype" w:eastAsia="Palatino Linotype" w:hAnsi="Palatino Linotype" w:cs="Palatino Linotype"/>
        </w:rPr>
        <w:t>conforme al criterio mayoritario, al tenor siguiente:</w:t>
      </w:r>
    </w:p>
    <w:p w14:paraId="39572F9F" w14:textId="77777777" w:rsidR="009939D0" w:rsidRPr="00A16FC0" w:rsidRDefault="009939D0">
      <w:pPr>
        <w:spacing w:after="0" w:line="360" w:lineRule="auto"/>
        <w:jc w:val="both"/>
        <w:rPr>
          <w:rFonts w:ascii="Palatino Linotype" w:eastAsia="Palatino Linotype" w:hAnsi="Palatino Linotype" w:cs="Palatino Linotype"/>
        </w:rPr>
      </w:pPr>
    </w:p>
    <w:p w14:paraId="60CAC2B2" w14:textId="77777777" w:rsidR="009939D0" w:rsidRPr="00A16FC0" w:rsidRDefault="00515EBE">
      <w:pPr>
        <w:numPr>
          <w:ilvl w:val="0"/>
          <w:numId w:val="1"/>
        </w:numPr>
        <w:spacing w:after="0" w:line="360" w:lineRule="auto"/>
        <w:ind w:left="567" w:hanging="141"/>
        <w:jc w:val="both"/>
        <w:rPr>
          <w:rFonts w:ascii="Palatino Linotype" w:eastAsia="Palatino Linotype" w:hAnsi="Palatino Linotype" w:cs="Palatino Linotype"/>
          <w:b/>
        </w:rPr>
      </w:pPr>
      <w:r w:rsidRPr="00A16FC0">
        <w:rPr>
          <w:rFonts w:ascii="Palatino Linotype" w:eastAsia="Palatino Linotype" w:hAnsi="Palatino Linotype" w:cs="Palatino Linotype"/>
          <w:b/>
        </w:rPr>
        <w:t>Antecedentes.</w:t>
      </w:r>
    </w:p>
    <w:p w14:paraId="5D9C21FF" w14:textId="77777777" w:rsidR="009939D0" w:rsidRPr="00A16FC0" w:rsidRDefault="009939D0">
      <w:pPr>
        <w:spacing w:after="0" w:line="360" w:lineRule="auto"/>
        <w:ind w:left="1080"/>
        <w:jc w:val="both"/>
        <w:rPr>
          <w:rFonts w:ascii="Palatino Linotype" w:eastAsia="Palatino Linotype" w:hAnsi="Palatino Linotype" w:cs="Palatino Linotype"/>
          <w:b/>
        </w:rPr>
      </w:pPr>
    </w:p>
    <w:p w14:paraId="49D10CBA" w14:textId="73FC73EB" w:rsidR="009939D0" w:rsidRPr="00A16FC0" w:rsidRDefault="00515EBE">
      <w:pPr>
        <w:spacing w:after="120" w:line="360" w:lineRule="auto"/>
        <w:jc w:val="both"/>
        <w:rPr>
          <w:rFonts w:ascii="Palatino Linotype" w:eastAsia="Palatino Linotype" w:hAnsi="Palatino Linotype" w:cs="Palatino Linotype"/>
        </w:rPr>
      </w:pPr>
      <w:r w:rsidRPr="00A16FC0">
        <w:rPr>
          <w:rFonts w:ascii="Palatino Linotype" w:eastAsia="Palatino Linotype" w:hAnsi="Palatino Linotype" w:cs="Palatino Linotype"/>
        </w:rPr>
        <w:t xml:space="preserve">En el asunto que nos ocupa, la parte </w:t>
      </w:r>
      <w:r w:rsidRPr="00A16FC0">
        <w:rPr>
          <w:rFonts w:ascii="Palatino Linotype" w:eastAsia="Palatino Linotype" w:hAnsi="Palatino Linotype" w:cs="Palatino Linotype"/>
          <w:b/>
          <w:bCs/>
        </w:rPr>
        <w:t>Recurrente</w:t>
      </w:r>
      <w:r w:rsidRPr="00A16FC0">
        <w:rPr>
          <w:rFonts w:ascii="Palatino Linotype" w:eastAsia="Palatino Linotype" w:hAnsi="Palatino Linotype" w:cs="Palatino Linotype"/>
        </w:rPr>
        <w:t xml:space="preserve"> solicitó a</w:t>
      </w:r>
      <w:r w:rsidR="008C7D0B" w:rsidRPr="00A16FC0">
        <w:rPr>
          <w:rFonts w:ascii="Palatino Linotype" w:eastAsia="Palatino Linotype" w:hAnsi="Palatino Linotype" w:cs="Palatino Linotype"/>
        </w:rPr>
        <w:t xml:space="preserve"> </w:t>
      </w:r>
      <w:r w:rsidRPr="00A16FC0">
        <w:rPr>
          <w:rFonts w:ascii="Palatino Linotype" w:eastAsia="Palatino Linotype" w:hAnsi="Palatino Linotype" w:cs="Palatino Linotype"/>
        </w:rPr>
        <w:t>l</w:t>
      </w:r>
      <w:r w:rsidR="008C7D0B" w:rsidRPr="00A16FC0">
        <w:rPr>
          <w:rFonts w:ascii="Palatino Linotype" w:eastAsia="Palatino Linotype" w:hAnsi="Palatino Linotype" w:cs="Palatino Linotype"/>
        </w:rPr>
        <w:t>a</w:t>
      </w:r>
      <w:r w:rsidRPr="00A16FC0">
        <w:rPr>
          <w:rFonts w:ascii="Palatino Linotype" w:eastAsia="Palatino Linotype" w:hAnsi="Palatino Linotype" w:cs="Palatino Linotype"/>
        </w:rPr>
        <w:t xml:space="preserve"> </w:t>
      </w:r>
      <w:r w:rsidR="008C7D0B" w:rsidRPr="00A16FC0">
        <w:rPr>
          <w:rFonts w:ascii="Palatino Linotype" w:eastAsia="Palatino Linotype" w:hAnsi="Palatino Linotype" w:cs="Palatino Linotype"/>
          <w:b/>
        </w:rPr>
        <w:t>Universidad Politécnica del Valle de Toluca</w:t>
      </w:r>
      <w:r w:rsidRPr="00A16FC0">
        <w:rPr>
          <w:rFonts w:ascii="Palatino Linotype" w:eastAsia="Palatino Linotype" w:hAnsi="Palatino Linotype" w:cs="Palatino Linotype"/>
        </w:rPr>
        <w:t xml:space="preserve">, en su carácter de </w:t>
      </w:r>
      <w:r w:rsidRPr="00A16FC0">
        <w:rPr>
          <w:rFonts w:ascii="Palatino Linotype" w:eastAsia="Palatino Linotype" w:hAnsi="Palatino Linotype" w:cs="Palatino Linotype"/>
          <w:b/>
          <w:bCs/>
        </w:rPr>
        <w:t>Sujeto Obligado</w:t>
      </w:r>
      <w:r w:rsidRPr="00A16FC0">
        <w:rPr>
          <w:rFonts w:ascii="Palatino Linotype" w:eastAsia="Palatino Linotype" w:hAnsi="Palatino Linotype" w:cs="Palatino Linotype"/>
        </w:rPr>
        <w:t xml:space="preserve">, en los recursos de revisión </w:t>
      </w:r>
      <w:bookmarkStart w:id="1" w:name="_heading=h.30j0zll" w:colFirst="0" w:colLast="0"/>
      <w:bookmarkEnd w:id="1"/>
      <w:r w:rsidRPr="00A16FC0">
        <w:rPr>
          <w:rFonts w:ascii="Palatino Linotype" w:eastAsia="Palatino Linotype" w:hAnsi="Palatino Linotype" w:cs="Palatino Linotype"/>
        </w:rPr>
        <w:t xml:space="preserve">le proporcionara lo siguiente: </w:t>
      </w:r>
    </w:p>
    <w:p w14:paraId="7C3E7568" w14:textId="5FE22B8B" w:rsidR="008C7D0B" w:rsidRPr="00A16FC0" w:rsidRDefault="003B014D" w:rsidP="003B014D">
      <w:pPr>
        <w:pStyle w:val="Prrafodelista"/>
        <w:numPr>
          <w:ilvl w:val="0"/>
          <w:numId w:val="5"/>
        </w:numPr>
        <w:spacing w:line="276" w:lineRule="auto"/>
        <w:ind w:right="706"/>
        <w:jc w:val="both"/>
        <w:rPr>
          <w:rFonts w:ascii="Palatino Linotype" w:eastAsia="Palatino Linotype" w:hAnsi="Palatino Linotype" w:cs="Palatino Linotype"/>
          <w:b/>
          <w:sz w:val="22"/>
          <w:szCs w:val="22"/>
        </w:rPr>
      </w:pPr>
      <w:r w:rsidRPr="00A16FC0">
        <w:rPr>
          <w:rFonts w:ascii="Palatino Linotype" w:eastAsia="Palatino Linotype" w:hAnsi="Palatino Linotype" w:cs="Palatino Linotype"/>
          <w:bCs/>
          <w:sz w:val="22"/>
          <w:szCs w:val="22"/>
        </w:rPr>
        <w:t>De la s</w:t>
      </w:r>
      <w:r w:rsidR="008C7D0B" w:rsidRPr="00A16FC0">
        <w:rPr>
          <w:rFonts w:ascii="Palatino Linotype" w:eastAsia="Palatino Linotype" w:hAnsi="Palatino Linotype" w:cs="Palatino Linotype"/>
          <w:bCs/>
          <w:sz w:val="22"/>
          <w:szCs w:val="22"/>
        </w:rPr>
        <w:t>olicitud</w:t>
      </w:r>
      <w:r w:rsidRPr="00A16FC0">
        <w:rPr>
          <w:rFonts w:ascii="Palatino Linotype" w:eastAsia="Palatino Linotype" w:hAnsi="Palatino Linotype" w:cs="Palatino Linotype"/>
          <w:bCs/>
          <w:sz w:val="22"/>
          <w:szCs w:val="22"/>
        </w:rPr>
        <w:t xml:space="preserve"> número </w:t>
      </w:r>
      <w:r w:rsidR="008C7D0B" w:rsidRPr="00A16FC0">
        <w:rPr>
          <w:rFonts w:ascii="Palatino Linotype" w:eastAsia="Palatino Linotype" w:hAnsi="Palatino Linotype" w:cs="Palatino Linotype"/>
          <w:b/>
          <w:sz w:val="22"/>
          <w:szCs w:val="22"/>
        </w:rPr>
        <w:t>00034/UPVT/IP/2024</w:t>
      </w:r>
      <w:r w:rsidRPr="00A16FC0">
        <w:rPr>
          <w:rFonts w:ascii="Palatino Linotype" w:eastAsia="Palatino Linotype" w:hAnsi="Palatino Linotype" w:cs="Palatino Linotype"/>
          <w:b/>
          <w:sz w:val="22"/>
          <w:szCs w:val="22"/>
        </w:rPr>
        <w:t>:</w:t>
      </w:r>
    </w:p>
    <w:p w14:paraId="16698BF3" w14:textId="77777777" w:rsidR="003B014D" w:rsidRPr="00A16FC0" w:rsidRDefault="003B014D" w:rsidP="003B014D">
      <w:pPr>
        <w:pStyle w:val="Prrafodelista"/>
        <w:spacing w:line="276" w:lineRule="auto"/>
        <w:ind w:right="706"/>
        <w:jc w:val="both"/>
        <w:rPr>
          <w:rFonts w:ascii="Palatino Linotype" w:eastAsia="Palatino Linotype" w:hAnsi="Palatino Linotype" w:cs="Palatino Linotype"/>
          <w:b/>
          <w:sz w:val="22"/>
          <w:szCs w:val="22"/>
        </w:rPr>
      </w:pPr>
    </w:p>
    <w:p w14:paraId="366129E0" w14:textId="5F55DE4F" w:rsidR="008C7D0B" w:rsidRPr="00A16FC0" w:rsidRDefault="008C7D0B" w:rsidP="008C7D0B">
      <w:pPr>
        <w:spacing w:line="276" w:lineRule="auto"/>
        <w:ind w:left="851" w:right="706"/>
        <w:jc w:val="both"/>
        <w:rPr>
          <w:rFonts w:ascii="Palatino Linotype" w:eastAsia="Palatino Linotype" w:hAnsi="Palatino Linotype" w:cs="Palatino Linotype"/>
          <w:bCs/>
          <w:i/>
          <w:iCs/>
        </w:rPr>
      </w:pPr>
      <w:r w:rsidRPr="00A16FC0">
        <w:rPr>
          <w:rFonts w:ascii="Palatino Linotype" w:eastAsia="Palatino Linotype" w:hAnsi="Palatino Linotype" w:cs="Palatino Linotype"/>
          <w:bCs/>
          <w:i/>
          <w:iCs/>
        </w:rPr>
        <w:lastRenderedPageBreak/>
        <w:t xml:space="preserve">“SOLICITO LOS OFICIOS GENERADOS DE TODAS LAS AREAS DEL AÑO 2022” (Sic) </w:t>
      </w:r>
    </w:p>
    <w:p w14:paraId="6B9D3165" w14:textId="77777777" w:rsidR="003B014D" w:rsidRPr="00A16FC0" w:rsidRDefault="003B014D" w:rsidP="00505BDE">
      <w:pPr>
        <w:pStyle w:val="Prrafodelista"/>
        <w:numPr>
          <w:ilvl w:val="0"/>
          <w:numId w:val="5"/>
        </w:numPr>
        <w:spacing w:line="276" w:lineRule="auto"/>
        <w:ind w:left="851" w:right="706"/>
        <w:jc w:val="both"/>
        <w:rPr>
          <w:rFonts w:ascii="Palatino Linotype" w:eastAsia="Palatino Linotype" w:hAnsi="Palatino Linotype" w:cs="Palatino Linotype"/>
          <w:bCs/>
          <w:i/>
          <w:iCs/>
          <w:sz w:val="22"/>
          <w:szCs w:val="22"/>
        </w:rPr>
      </w:pPr>
      <w:r w:rsidRPr="00A16FC0">
        <w:rPr>
          <w:rFonts w:ascii="Palatino Linotype" w:eastAsia="Palatino Linotype" w:hAnsi="Palatino Linotype" w:cs="Palatino Linotype"/>
          <w:bCs/>
          <w:sz w:val="22"/>
          <w:szCs w:val="22"/>
        </w:rPr>
        <w:t>Respecto a la s</w:t>
      </w:r>
      <w:r w:rsidR="008C7D0B" w:rsidRPr="00A16FC0">
        <w:rPr>
          <w:rFonts w:ascii="Palatino Linotype" w:eastAsia="Palatino Linotype" w:hAnsi="Palatino Linotype" w:cs="Palatino Linotype"/>
          <w:bCs/>
          <w:sz w:val="22"/>
          <w:szCs w:val="22"/>
        </w:rPr>
        <w:t>olicitud</w:t>
      </w:r>
      <w:r w:rsidRPr="00A16FC0">
        <w:rPr>
          <w:rFonts w:ascii="Palatino Linotype" w:eastAsia="Palatino Linotype" w:hAnsi="Palatino Linotype" w:cs="Palatino Linotype"/>
          <w:bCs/>
          <w:sz w:val="22"/>
          <w:szCs w:val="22"/>
        </w:rPr>
        <w:t xml:space="preserve"> número </w:t>
      </w:r>
      <w:r w:rsidR="008C7D0B" w:rsidRPr="00A16FC0">
        <w:rPr>
          <w:rFonts w:ascii="Palatino Linotype" w:eastAsia="Palatino Linotype" w:hAnsi="Palatino Linotype" w:cs="Palatino Linotype"/>
          <w:b/>
          <w:sz w:val="22"/>
          <w:szCs w:val="22"/>
        </w:rPr>
        <w:t>00039/UPVT/IP/2024</w:t>
      </w:r>
      <w:r w:rsidRPr="00A16FC0">
        <w:rPr>
          <w:rFonts w:ascii="Palatino Linotype" w:eastAsia="Palatino Linotype" w:hAnsi="Palatino Linotype" w:cs="Palatino Linotype"/>
          <w:b/>
          <w:sz w:val="22"/>
          <w:szCs w:val="22"/>
        </w:rPr>
        <w:t>:</w:t>
      </w:r>
    </w:p>
    <w:p w14:paraId="384EC114" w14:textId="77777777" w:rsidR="003B014D" w:rsidRPr="00A16FC0" w:rsidRDefault="003B014D" w:rsidP="003B014D">
      <w:pPr>
        <w:pStyle w:val="Prrafodelista"/>
        <w:spacing w:line="276" w:lineRule="auto"/>
        <w:ind w:left="851" w:right="706"/>
        <w:jc w:val="both"/>
        <w:rPr>
          <w:rFonts w:ascii="Palatino Linotype" w:eastAsia="Palatino Linotype" w:hAnsi="Palatino Linotype" w:cs="Palatino Linotype"/>
          <w:b/>
          <w:sz w:val="22"/>
          <w:szCs w:val="22"/>
        </w:rPr>
      </w:pPr>
    </w:p>
    <w:p w14:paraId="4A43048D" w14:textId="087CD6F2" w:rsidR="009939D0" w:rsidRPr="00A16FC0" w:rsidRDefault="008C7D0B" w:rsidP="003B014D">
      <w:pPr>
        <w:pStyle w:val="Prrafodelista"/>
        <w:spacing w:line="276" w:lineRule="auto"/>
        <w:ind w:left="851" w:right="706"/>
        <w:jc w:val="both"/>
        <w:rPr>
          <w:rFonts w:ascii="Palatino Linotype" w:eastAsia="Palatino Linotype" w:hAnsi="Palatino Linotype" w:cs="Palatino Linotype"/>
          <w:bCs/>
          <w:i/>
          <w:iCs/>
          <w:sz w:val="22"/>
          <w:szCs w:val="22"/>
        </w:rPr>
      </w:pPr>
      <w:r w:rsidRPr="00A16FC0">
        <w:rPr>
          <w:rFonts w:ascii="Palatino Linotype" w:eastAsia="Palatino Linotype" w:hAnsi="Palatino Linotype" w:cs="Palatino Linotype"/>
          <w:bCs/>
          <w:i/>
          <w:iCs/>
          <w:sz w:val="22"/>
          <w:szCs w:val="22"/>
        </w:rPr>
        <w:t>“SOLICITO TODOS LOS OFICIOS GENERADOS POR CONTROL ESCOLAR A LA FECHA DE MI SOLICITUD” (Sic)</w:t>
      </w:r>
    </w:p>
    <w:p w14:paraId="08127715" w14:textId="77777777" w:rsidR="009939D0" w:rsidRPr="00A16FC0" w:rsidRDefault="009939D0">
      <w:pPr>
        <w:spacing w:line="276" w:lineRule="auto"/>
        <w:ind w:left="851" w:right="706"/>
        <w:jc w:val="both"/>
        <w:rPr>
          <w:rFonts w:ascii="Palatino Linotype" w:eastAsia="Palatino Linotype" w:hAnsi="Palatino Linotype" w:cs="Palatino Linotype"/>
          <w:i/>
        </w:rPr>
      </w:pPr>
    </w:p>
    <w:p w14:paraId="476F1CA5" w14:textId="77777777" w:rsidR="009939D0" w:rsidRPr="00A16FC0" w:rsidRDefault="00515EBE">
      <w:pPr>
        <w:spacing w:line="360" w:lineRule="auto"/>
        <w:jc w:val="both"/>
        <w:rPr>
          <w:rFonts w:ascii="Palatino Linotype" w:eastAsia="Palatino Linotype" w:hAnsi="Palatino Linotype" w:cs="Palatino Linotype"/>
        </w:rPr>
      </w:pPr>
      <w:r w:rsidRPr="00A16FC0">
        <w:rPr>
          <w:rFonts w:ascii="Palatino Linotype" w:eastAsia="Palatino Linotype" w:hAnsi="Palatino Linotype" w:cs="Palatino Linotype"/>
        </w:rPr>
        <w:t xml:space="preserve">En sus respuestas, el </w:t>
      </w:r>
      <w:r w:rsidRPr="00A16FC0">
        <w:rPr>
          <w:rFonts w:ascii="Palatino Linotype" w:eastAsia="Palatino Linotype" w:hAnsi="Palatino Linotype" w:cs="Palatino Linotype"/>
          <w:b/>
          <w:bCs/>
        </w:rPr>
        <w:t>Sujeto Obligado</w:t>
      </w:r>
      <w:r w:rsidRPr="00A16FC0">
        <w:rPr>
          <w:rFonts w:ascii="Palatino Linotype" w:eastAsia="Palatino Linotype" w:hAnsi="Palatino Linotype" w:cs="Palatino Linotype"/>
        </w:rPr>
        <w:t xml:space="preserve"> informó: </w:t>
      </w:r>
    </w:p>
    <w:p w14:paraId="45CDF589" w14:textId="50F6EBBE" w:rsidR="007F64CE" w:rsidRDefault="006A5840" w:rsidP="00BD06A0">
      <w:pPr>
        <w:pStyle w:val="Prrafodelista"/>
        <w:numPr>
          <w:ilvl w:val="0"/>
          <w:numId w:val="5"/>
        </w:numPr>
        <w:spacing w:line="360" w:lineRule="auto"/>
        <w:ind w:right="706"/>
        <w:jc w:val="both"/>
        <w:rPr>
          <w:rFonts w:ascii="Palatino Linotype" w:eastAsia="Palatino Linotype" w:hAnsi="Palatino Linotype" w:cs="Palatino Linotype"/>
          <w:sz w:val="22"/>
          <w:szCs w:val="22"/>
        </w:rPr>
      </w:pPr>
      <w:r w:rsidRPr="00A16FC0">
        <w:rPr>
          <w:rFonts w:ascii="Palatino Linotype" w:eastAsia="Palatino Linotype" w:hAnsi="Palatino Linotype" w:cs="Palatino Linotype"/>
          <w:bCs/>
          <w:sz w:val="22"/>
          <w:szCs w:val="22"/>
        </w:rPr>
        <w:t>De la s</w:t>
      </w:r>
      <w:r w:rsidR="00515EBE" w:rsidRPr="00A16FC0">
        <w:rPr>
          <w:rFonts w:ascii="Palatino Linotype" w:eastAsia="Palatino Linotype" w:hAnsi="Palatino Linotype" w:cs="Palatino Linotype"/>
          <w:bCs/>
          <w:sz w:val="22"/>
          <w:szCs w:val="22"/>
        </w:rPr>
        <w:t>olicitud</w:t>
      </w:r>
      <w:r w:rsidRPr="00A16FC0">
        <w:rPr>
          <w:rFonts w:ascii="Palatino Linotype" w:eastAsia="Palatino Linotype" w:hAnsi="Palatino Linotype" w:cs="Palatino Linotype"/>
          <w:bCs/>
          <w:sz w:val="22"/>
          <w:szCs w:val="22"/>
        </w:rPr>
        <w:t xml:space="preserve"> número </w:t>
      </w:r>
      <w:r w:rsidR="008C7D0B" w:rsidRPr="00A16FC0">
        <w:rPr>
          <w:rFonts w:ascii="Palatino Linotype" w:eastAsia="Palatino Linotype" w:hAnsi="Palatino Linotype" w:cs="Palatino Linotype"/>
          <w:b/>
          <w:sz w:val="22"/>
          <w:szCs w:val="22"/>
        </w:rPr>
        <w:t>00034/UPVT/IP/2024</w:t>
      </w:r>
      <w:r w:rsidR="007F64CE" w:rsidRPr="00A16FC0">
        <w:rPr>
          <w:rFonts w:ascii="Palatino Linotype" w:eastAsia="Palatino Linotype" w:hAnsi="Palatino Linotype" w:cs="Palatino Linotype"/>
          <w:b/>
          <w:sz w:val="22"/>
          <w:szCs w:val="22"/>
        </w:rPr>
        <w:t xml:space="preserve">, </w:t>
      </w:r>
      <w:r w:rsidR="007F64CE" w:rsidRPr="00A16FC0">
        <w:rPr>
          <w:rFonts w:ascii="Palatino Linotype" w:eastAsia="Palatino Linotype" w:hAnsi="Palatino Linotype" w:cs="Palatino Linotype"/>
          <w:bCs/>
          <w:sz w:val="22"/>
          <w:szCs w:val="22"/>
        </w:rPr>
        <w:t xml:space="preserve">correspondiente al Recurso de Revisión </w:t>
      </w:r>
      <w:r w:rsidR="008C7D0B" w:rsidRPr="00A16FC0">
        <w:rPr>
          <w:rFonts w:ascii="Palatino Linotype" w:eastAsia="Palatino Linotype" w:hAnsi="Palatino Linotype" w:cs="Palatino Linotype"/>
          <w:b/>
          <w:sz w:val="22"/>
          <w:szCs w:val="22"/>
        </w:rPr>
        <w:t>02244/INFOEM/IP/RR/2024</w:t>
      </w:r>
      <w:r w:rsidRPr="00A16FC0">
        <w:rPr>
          <w:rFonts w:ascii="Palatino Linotype" w:eastAsia="Palatino Linotype" w:hAnsi="Palatino Linotype" w:cs="Palatino Linotype"/>
          <w:b/>
          <w:sz w:val="22"/>
          <w:szCs w:val="22"/>
        </w:rPr>
        <w:t>, e</w:t>
      </w:r>
      <w:r w:rsidR="007F64CE" w:rsidRPr="00A16FC0">
        <w:rPr>
          <w:rFonts w:ascii="Palatino Linotype" w:eastAsia="Palatino Linotype" w:hAnsi="Palatino Linotype" w:cs="Palatino Linotype"/>
          <w:sz w:val="22"/>
          <w:szCs w:val="22"/>
        </w:rPr>
        <w:t xml:space="preserve">l cambio de modalidad a Consulta Directa, señalando el número de fojas que corresponde a cada unidad administrativa, del periodo comprendido del primero de enero al treinta y uno de diciembre de dos mil veintidós, consistentes en lo siguiente: </w:t>
      </w:r>
    </w:p>
    <w:p w14:paraId="7CC0A5AD" w14:textId="77777777" w:rsidR="00A16FC0" w:rsidRPr="00A16FC0" w:rsidRDefault="00A16FC0" w:rsidP="00A16FC0">
      <w:pPr>
        <w:pStyle w:val="Prrafodelista"/>
        <w:spacing w:line="360" w:lineRule="auto"/>
        <w:ind w:right="706"/>
        <w:jc w:val="both"/>
        <w:rPr>
          <w:rFonts w:ascii="Palatino Linotype" w:eastAsia="Palatino Linotype" w:hAnsi="Palatino Linotype" w:cs="Palatino Linotype"/>
          <w:sz w:val="22"/>
          <w:szCs w:val="22"/>
        </w:rPr>
      </w:pPr>
    </w:p>
    <w:tbl>
      <w:tblPr>
        <w:tblW w:w="63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6"/>
        <w:gridCol w:w="2412"/>
      </w:tblGrid>
      <w:tr w:rsidR="003B014D" w:rsidRPr="007F64CE" w14:paraId="123E3795" w14:textId="77777777" w:rsidTr="003B014D">
        <w:trPr>
          <w:trHeight w:val="299"/>
          <w:jc w:val="center"/>
        </w:trPr>
        <w:tc>
          <w:tcPr>
            <w:tcW w:w="3946" w:type="dxa"/>
            <w:tcBorders>
              <w:top w:val="single" w:sz="4" w:space="0" w:color="000000"/>
              <w:left w:val="single" w:sz="4" w:space="0" w:color="000000"/>
              <w:bottom w:val="single" w:sz="4" w:space="0" w:color="000000"/>
              <w:right w:val="single" w:sz="4" w:space="0" w:color="000000"/>
            </w:tcBorders>
            <w:hideMark/>
          </w:tcPr>
          <w:p w14:paraId="0F892BA5" w14:textId="77777777" w:rsidR="003B014D" w:rsidRPr="007F64CE" w:rsidRDefault="003B014D" w:rsidP="007F64CE">
            <w:pPr>
              <w:spacing w:after="0" w:line="240" w:lineRule="auto"/>
              <w:ind w:right="-6"/>
              <w:jc w:val="both"/>
              <w:rPr>
                <w:rFonts w:ascii="Palatino Linotype" w:eastAsia="Palatino Linotype" w:hAnsi="Palatino Linotype" w:cs="Palatino Linotype"/>
                <w:b/>
                <w:sz w:val="18"/>
                <w:szCs w:val="18"/>
                <w:lang w:val="es-ES"/>
              </w:rPr>
            </w:pPr>
            <w:r w:rsidRPr="007F64CE">
              <w:rPr>
                <w:rFonts w:ascii="Palatino Linotype" w:eastAsia="Palatino Linotype" w:hAnsi="Palatino Linotype" w:cs="Palatino Linotype"/>
                <w:b/>
                <w:sz w:val="18"/>
                <w:szCs w:val="18"/>
                <w:lang w:val="es-ES"/>
              </w:rPr>
              <w:t>Unidad Administrativa</w:t>
            </w:r>
          </w:p>
        </w:tc>
        <w:tc>
          <w:tcPr>
            <w:tcW w:w="2412" w:type="dxa"/>
            <w:tcBorders>
              <w:top w:val="single" w:sz="4" w:space="0" w:color="000000"/>
              <w:left w:val="single" w:sz="4" w:space="0" w:color="000000"/>
              <w:bottom w:val="single" w:sz="4" w:space="0" w:color="000000"/>
              <w:right w:val="single" w:sz="4" w:space="0" w:color="000000"/>
            </w:tcBorders>
            <w:hideMark/>
          </w:tcPr>
          <w:p w14:paraId="1C5C0BD2" w14:textId="12180834" w:rsidR="003B014D" w:rsidRPr="007F64CE" w:rsidRDefault="003B014D" w:rsidP="007F64CE">
            <w:pPr>
              <w:spacing w:after="0" w:line="240" w:lineRule="auto"/>
              <w:jc w:val="both"/>
              <w:rPr>
                <w:rFonts w:ascii="Palatino Linotype" w:eastAsia="Palatino Linotype" w:hAnsi="Palatino Linotype" w:cs="Palatino Linotype"/>
                <w:b/>
                <w:sz w:val="18"/>
                <w:szCs w:val="18"/>
                <w:lang w:val="es-ES"/>
              </w:rPr>
            </w:pPr>
            <w:r w:rsidRPr="007F64CE">
              <w:rPr>
                <w:rFonts w:ascii="Palatino Linotype" w:eastAsia="Palatino Linotype" w:hAnsi="Palatino Linotype" w:cs="Palatino Linotype"/>
                <w:b/>
                <w:sz w:val="18"/>
                <w:szCs w:val="18"/>
                <w:lang w:val="es-ES"/>
              </w:rPr>
              <w:t xml:space="preserve">Número total de fojas </w:t>
            </w:r>
          </w:p>
        </w:tc>
      </w:tr>
      <w:tr w:rsidR="003B014D" w:rsidRPr="007F64CE" w14:paraId="1039F0E4" w14:textId="77777777" w:rsidTr="003B014D">
        <w:trPr>
          <w:trHeight w:val="396"/>
          <w:jc w:val="center"/>
        </w:trPr>
        <w:tc>
          <w:tcPr>
            <w:tcW w:w="3946" w:type="dxa"/>
            <w:tcBorders>
              <w:top w:val="single" w:sz="4" w:space="0" w:color="000000"/>
              <w:left w:val="single" w:sz="4" w:space="0" w:color="000000"/>
              <w:bottom w:val="single" w:sz="4" w:space="0" w:color="000000"/>
              <w:right w:val="single" w:sz="4" w:space="0" w:color="000000"/>
            </w:tcBorders>
            <w:hideMark/>
          </w:tcPr>
          <w:p w14:paraId="737B9011"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Dirección de División de Ingeniería Mecatrónica e Ingeniería Mecánica Automotriz</w:t>
            </w:r>
          </w:p>
        </w:tc>
        <w:tc>
          <w:tcPr>
            <w:tcW w:w="2412" w:type="dxa"/>
            <w:tcBorders>
              <w:top w:val="single" w:sz="4" w:space="0" w:color="000000"/>
              <w:left w:val="single" w:sz="4" w:space="0" w:color="000000"/>
              <w:bottom w:val="single" w:sz="4" w:space="0" w:color="000000"/>
              <w:right w:val="single" w:sz="4" w:space="0" w:color="000000"/>
            </w:tcBorders>
            <w:hideMark/>
          </w:tcPr>
          <w:p w14:paraId="6652C419"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1,072 fojas</w:t>
            </w:r>
          </w:p>
        </w:tc>
      </w:tr>
      <w:tr w:rsidR="003B014D" w:rsidRPr="007F64CE" w14:paraId="420B607D" w14:textId="77777777" w:rsidTr="003B014D">
        <w:trPr>
          <w:trHeight w:val="197"/>
          <w:jc w:val="center"/>
        </w:trPr>
        <w:tc>
          <w:tcPr>
            <w:tcW w:w="3946" w:type="dxa"/>
            <w:tcBorders>
              <w:top w:val="single" w:sz="4" w:space="0" w:color="000000"/>
              <w:left w:val="single" w:sz="4" w:space="0" w:color="000000"/>
              <w:bottom w:val="single" w:sz="4" w:space="0" w:color="000000"/>
              <w:right w:val="single" w:sz="4" w:space="0" w:color="000000"/>
            </w:tcBorders>
            <w:hideMark/>
          </w:tcPr>
          <w:p w14:paraId="039B39B1"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Rectoría</w:t>
            </w:r>
          </w:p>
        </w:tc>
        <w:tc>
          <w:tcPr>
            <w:tcW w:w="2412" w:type="dxa"/>
            <w:tcBorders>
              <w:top w:val="single" w:sz="4" w:space="0" w:color="000000"/>
              <w:left w:val="single" w:sz="4" w:space="0" w:color="000000"/>
              <w:bottom w:val="single" w:sz="4" w:space="0" w:color="000000"/>
              <w:right w:val="single" w:sz="4" w:space="0" w:color="000000"/>
            </w:tcBorders>
            <w:hideMark/>
          </w:tcPr>
          <w:p w14:paraId="7500FD89"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6,497 fojas</w:t>
            </w:r>
          </w:p>
        </w:tc>
      </w:tr>
      <w:tr w:rsidR="003B014D" w:rsidRPr="007F64CE" w14:paraId="6AD2F401" w14:textId="77777777" w:rsidTr="003B014D">
        <w:trPr>
          <w:trHeight w:val="197"/>
          <w:jc w:val="center"/>
        </w:trPr>
        <w:tc>
          <w:tcPr>
            <w:tcW w:w="3946" w:type="dxa"/>
            <w:tcBorders>
              <w:top w:val="single" w:sz="4" w:space="0" w:color="000000"/>
              <w:left w:val="single" w:sz="4" w:space="0" w:color="000000"/>
              <w:bottom w:val="single" w:sz="4" w:space="0" w:color="000000"/>
              <w:right w:val="single" w:sz="4" w:space="0" w:color="000000"/>
            </w:tcBorders>
            <w:hideMark/>
          </w:tcPr>
          <w:p w14:paraId="057EF54E"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Departamento de Recursos Financieros,</w:t>
            </w:r>
          </w:p>
        </w:tc>
        <w:tc>
          <w:tcPr>
            <w:tcW w:w="2412" w:type="dxa"/>
            <w:tcBorders>
              <w:top w:val="single" w:sz="4" w:space="0" w:color="000000"/>
              <w:left w:val="single" w:sz="4" w:space="0" w:color="000000"/>
              <w:bottom w:val="single" w:sz="4" w:space="0" w:color="000000"/>
              <w:right w:val="single" w:sz="4" w:space="0" w:color="000000"/>
            </w:tcBorders>
            <w:hideMark/>
          </w:tcPr>
          <w:p w14:paraId="729575BE"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968 fojas</w:t>
            </w:r>
          </w:p>
        </w:tc>
      </w:tr>
      <w:tr w:rsidR="003B014D" w:rsidRPr="007F64CE" w14:paraId="55A08450" w14:textId="77777777" w:rsidTr="003B014D">
        <w:trPr>
          <w:trHeight w:val="197"/>
          <w:jc w:val="center"/>
        </w:trPr>
        <w:tc>
          <w:tcPr>
            <w:tcW w:w="3946" w:type="dxa"/>
            <w:tcBorders>
              <w:top w:val="single" w:sz="4" w:space="0" w:color="000000"/>
              <w:left w:val="single" w:sz="4" w:space="0" w:color="000000"/>
              <w:bottom w:val="single" w:sz="4" w:space="0" w:color="000000"/>
              <w:right w:val="single" w:sz="4" w:space="0" w:color="000000"/>
            </w:tcBorders>
            <w:hideMark/>
          </w:tcPr>
          <w:p w14:paraId="0AA98191"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Departamento de Control Escolar</w:t>
            </w:r>
          </w:p>
        </w:tc>
        <w:tc>
          <w:tcPr>
            <w:tcW w:w="2412" w:type="dxa"/>
            <w:tcBorders>
              <w:top w:val="single" w:sz="4" w:space="0" w:color="000000"/>
              <w:left w:val="single" w:sz="4" w:space="0" w:color="000000"/>
              <w:bottom w:val="single" w:sz="4" w:space="0" w:color="000000"/>
              <w:right w:val="single" w:sz="4" w:space="0" w:color="000000"/>
            </w:tcBorders>
            <w:hideMark/>
          </w:tcPr>
          <w:p w14:paraId="23DC4DC7"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640 fojas</w:t>
            </w:r>
          </w:p>
        </w:tc>
      </w:tr>
      <w:tr w:rsidR="003B014D" w:rsidRPr="007F64CE" w14:paraId="38FB51D6" w14:textId="77777777" w:rsidTr="003B014D">
        <w:trPr>
          <w:trHeight w:val="396"/>
          <w:jc w:val="center"/>
        </w:trPr>
        <w:tc>
          <w:tcPr>
            <w:tcW w:w="3946" w:type="dxa"/>
            <w:tcBorders>
              <w:top w:val="single" w:sz="4" w:space="0" w:color="000000"/>
              <w:left w:val="single" w:sz="4" w:space="0" w:color="000000"/>
              <w:bottom w:val="single" w:sz="4" w:space="0" w:color="000000"/>
              <w:right w:val="single" w:sz="4" w:space="0" w:color="000000"/>
            </w:tcBorders>
            <w:hideMark/>
          </w:tcPr>
          <w:p w14:paraId="5CC52275"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Dirección de Planeación, Vinculación e Igualdad de Género</w:t>
            </w:r>
          </w:p>
        </w:tc>
        <w:tc>
          <w:tcPr>
            <w:tcW w:w="2412" w:type="dxa"/>
            <w:tcBorders>
              <w:top w:val="single" w:sz="4" w:space="0" w:color="000000"/>
              <w:left w:val="single" w:sz="4" w:space="0" w:color="000000"/>
              <w:bottom w:val="single" w:sz="4" w:space="0" w:color="000000"/>
              <w:right w:val="single" w:sz="4" w:space="0" w:color="000000"/>
            </w:tcBorders>
            <w:hideMark/>
          </w:tcPr>
          <w:p w14:paraId="11C7CC75"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5,797 fojas</w:t>
            </w:r>
          </w:p>
        </w:tc>
      </w:tr>
      <w:tr w:rsidR="003B014D" w:rsidRPr="007F64CE" w14:paraId="2B48235C" w14:textId="77777777" w:rsidTr="003B014D">
        <w:trPr>
          <w:trHeight w:val="197"/>
          <w:jc w:val="center"/>
        </w:trPr>
        <w:tc>
          <w:tcPr>
            <w:tcW w:w="3946" w:type="dxa"/>
            <w:tcBorders>
              <w:top w:val="single" w:sz="4" w:space="0" w:color="000000"/>
              <w:left w:val="single" w:sz="4" w:space="0" w:color="000000"/>
              <w:bottom w:val="single" w:sz="4" w:space="0" w:color="000000"/>
              <w:right w:val="single" w:sz="4" w:space="0" w:color="000000"/>
            </w:tcBorders>
            <w:hideMark/>
          </w:tcPr>
          <w:p w14:paraId="5BD804EA"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Abogacía General</w:t>
            </w:r>
          </w:p>
        </w:tc>
        <w:tc>
          <w:tcPr>
            <w:tcW w:w="2412" w:type="dxa"/>
            <w:tcBorders>
              <w:top w:val="single" w:sz="4" w:space="0" w:color="000000"/>
              <w:left w:val="single" w:sz="4" w:space="0" w:color="000000"/>
              <w:bottom w:val="single" w:sz="4" w:space="0" w:color="000000"/>
              <w:right w:val="single" w:sz="4" w:space="0" w:color="000000"/>
            </w:tcBorders>
            <w:hideMark/>
          </w:tcPr>
          <w:p w14:paraId="09415AE1"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117 fojas</w:t>
            </w:r>
          </w:p>
        </w:tc>
      </w:tr>
      <w:tr w:rsidR="003B014D" w:rsidRPr="007F64CE" w14:paraId="03DA45DD" w14:textId="77777777" w:rsidTr="003B014D">
        <w:trPr>
          <w:trHeight w:val="197"/>
          <w:jc w:val="center"/>
        </w:trPr>
        <w:tc>
          <w:tcPr>
            <w:tcW w:w="3946" w:type="dxa"/>
            <w:tcBorders>
              <w:top w:val="single" w:sz="4" w:space="0" w:color="000000"/>
              <w:left w:val="single" w:sz="4" w:space="0" w:color="000000"/>
              <w:bottom w:val="single" w:sz="4" w:space="0" w:color="000000"/>
              <w:right w:val="single" w:sz="4" w:space="0" w:color="000000"/>
            </w:tcBorders>
            <w:hideMark/>
          </w:tcPr>
          <w:p w14:paraId="409C0318"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Departamento de Recursos Humanos y Materiales</w:t>
            </w:r>
          </w:p>
        </w:tc>
        <w:tc>
          <w:tcPr>
            <w:tcW w:w="2412" w:type="dxa"/>
            <w:tcBorders>
              <w:top w:val="single" w:sz="4" w:space="0" w:color="000000"/>
              <w:left w:val="single" w:sz="4" w:space="0" w:color="000000"/>
              <w:bottom w:val="single" w:sz="4" w:space="0" w:color="000000"/>
              <w:right w:val="single" w:sz="4" w:space="0" w:color="000000"/>
            </w:tcBorders>
            <w:hideMark/>
          </w:tcPr>
          <w:p w14:paraId="3C2F764D"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4,200 fojas</w:t>
            </w:r>
          </w:p>
        </w:tc>
      </w:tr>
      <w:tr w:rsidR="003B014D" w:rsidRPr="007F64CE" w14:paraId="1DEC2797" w14:textId="77777777" w:rsidTr="003B014D">
        <w:trPr>
          <w:trHeight w:val="197"/>
          <w:jc w:val="center"/>
        </w:trPr>
        <w:tc>
          <w:tcPr>
            <w:tcW w:w="3946" w:type="dxa"/>
            <w:tcBorders>
              <w:top w:val="single" w:sz="4" w:space="0" w:color="000000"/>
              <w:left w:val="single" w:sz="4" w:space="0" w:color="000000"/>
              <w:bottom w:val="single" w:sz="4" w:space="0" w:color="000000"/>
              <w:right w:val="single" w:sz="4" w:space="0" w:color="000000"/>
            </w:tcBorders>
            <w:hideMark/>
          </w:tcPr>
          <w:p w14:paraId="6BD31F48"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Secretaría Académica</w:t>
            </w:r>
          </w:p>
        </w:tc>
        <w:tc>
          <w:tcPr>
            <w:tcW w:w="2412" w:type="dxa"/>
            <w:tcBorders>
              <w:top w:val="single" w:sz="4" w:space="0" w:color="000000"/>
              <w:left w:val="single" w:sz="4" w:space="0" w:color="000000"/>
              <w:bottom w:val="single" w:sz="4" w:space="0" w:color="000000"/>
              <w:right w:val="single" w:sz="4" w:space="0" w:color="000000"/>
            </w:tcBorders>
            <w:hideMark/>
          </w:tcPr>
          <w:p w14:paraId="1D63EF9D"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758 fojas</w:t>
            </w:r>
          </w:p>
        </w:tc>
      </w:tr>
      <w:tr w:rsidR="003B014D" w:rsidRPr="007F64CE" w14:paraId="43FFD00F" w14:textId="77777777" w:rsidTr="003B014D">
        <w:trPr>
          <w:trHeight w:val="594"/>
          <w:jc w:val="center"/>
        </w:trPr>
        <w:tc>
          <w:tcPr>
            <w:tcW w:w="3946" w:type="dxa"/>
            <w:tcBorders>
              <w:top w:val="single" w:sz="4" w:space="0" w:color="000000"/>
              <w:left w:val="single" w:sz="4" w:space="0" w:color="000000"/>
              <w:bottom w:val="single" w:sz="4" w:space="0" w:color="000000"/>
              <w:right w:val="single" w:sz="4" w:space="0" w:color="000000"/>
            </w:tcBorders>
            <w:hideMark/>
          </w:tcPr>
          <w:p w14:paraId="2599D1AF"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Dirección Académica de la División de Ingeniería en Biotecnología y Licenciatura en Negocios Internacionales</w:t>
            </w:r>
          </w:p>
        </w:tc>
        <w:tc>
          <w:tcPr>
            <w:tcW w:w="2412" w:type="dxa"/>
            <w:tcBorders>
              <w:top w:val="single" w:sz="4" w:space="0" w:color="000000"/>
              <w:left w:val="single" w:sz="4" w:space="0" w:color="000000"/>
              <w:bottom w:val="single" w:sz="4" w:space="0" w:color="000000"/>
              <w:right w:val="single" w:sz="4" w:space="0" w:color="000000"/>
            </w:tcBorders>
            <w:hideMark/>
          </w:tcPr>
          <w:p w14:paraId="190DDDB9"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1,263 fojas</w:t>
            </w:r>
          </w:p>
        </w:tc>
      </w:tr>
      <w:tr w:rsidR="003B014D" w:rsidRPr="007F64CE" w14:paraId="18B92D75" w14:textId="77777777" w:rsidTr="003B014D">
        <w:trPr>
          <w:trHeight w:val="396"/>
          <w:jc w:val="center"/>
        </w:trPr>
        <w:tc>
          <w:tcPr>
            <w:tcW w:w="3946" w:type="dxa"/>
            <w:tcBorders>
              <w:top w:val="single" w:sz="4" w:space="0" w:color="000000"/>
              <w:left w:val="single" w:sz="4" w:space="0" w:color="000000"/>
              <w:bottom w:val="single" w:sz="4" w:space="0" w:color="000000"/>
              <w:right w:val="single" w:sz="4" w:space="0" w:color="000000"/>
            </w:tcBorders>
            <w:hideMark/>
          </w:tcPr>
          <w:p w14:paraId="1C1EFFCB"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Departamento de Información, Planeación, Programación y Evaluación</w:t>
            </w:r>
          </w:p>
        </w:tc>
        <w:tc>
          <w:tcPr>
            <w:tcW w:w="2412" w:type="dxa"/>
            <w:tcBorders>
              <w:top w:val="single" w:sz="4" w:space="0" w:color="000000"/>
              <w:left w:val="single" w:sz="4" w:space="0" w:color="000000"/>
              <w:bottom w:val="single" w:sz="4" w:space="0" w:color="000000"/>
              <w:right w:val="single" w:sz="4" w:space="0" w:color="000000"/>
            </w:tcBorders>
            <w:hideMark/>
          </w:tcPr>
          <w:p w14:paraId="6C47C764"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1,500 fojas</w:t>
            </w:r>
          </w:p>
        </w:tc>
      </w:tr>
      <w:tr w:rsidR="003B014D" w:rsidRPr="007F64CE" w14:paraId="5106F885" w14:textId="77777777" w:rsidTr="003B014D">
        <w:trPr>
          <w:trHeight w:val="396"/>
          <w:jc w:val="center"/>
        </w:trPr>
        <w:tc>
          <w:tcPr>
            <w:tcW w:w="3946" w:type="dxa"/>
            <w:tcBorders>
              <w:top w:val="single" w:sz="4" w:space="0" w:color="000000"/>
              <w:left w:val="single" w:sz="4" w:space="0" w:color="000000"/>
              <w:bottom w:val="single" w:sz="4" w:space="0" w:color="000000"/>
              <w:right w:val="single" w:sz="4" w:space="0" w:color="000000"/>
            </w:tcBorders>
            <w:hideMark/>
          </w:tcPr>
          <w:p w14:paraId="27E00C94"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Departamento de Vinculación y Extensión</w:t>
            </w:r>
          </w:p>
        </w:tc>
        <w:tc>
          <w:tcPr>
            <w:tcW w:w="2412" w:type="dxa"/>
            <w:tcBorders>
              <w:top w:val="single" w:sz="4" w:space="0" w:color="000000"/>
              <w:left w:val="single" w:sz="4" w:space="0" w:color="000000"/>
              <w:bottom w:val="single" w:sz="4" w:space="0" w:color="000000"/>
              <w:right w:val="single" w:sz="4" w:space="0" w:color="000000"/>
            </w:tcBorders>
            <w:hideMark/>
          </w:tcPr>
          <w:p w14:paraId="594F4495"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844 fojas</w:t>
            </w:r>
          </w:p>
        </w:tc>
      </w:tr>
      <w:tr w:rsidR="003B014D" w:rsidRPr="007F64CE" w14:paraId="51FACC3C" w14:textId="77777777" w:rsidTr="003B014D">
        <w:trPr>
          <w:trHeight w:val="396"/>
          <w:jc w:val="center"/>
        </w:trPr>
        <w:tc>
          <w:tcPr>
            <w:tcW w:w="3946" w:type="dxa"/>
            <w:tcBorders>
              <w:top w:val="single" w:sz="4" w:space="0" w:color="000000"/>
              <w:left w:val="single" w:sz="4" w:space="0" w:color="000000"/>
              <w:bottom w:val="single" w:sz="4" w:space="0" w:color="000000"/>
              <w:right w:val="single" w:sz="4" w:space="0" w:color="000000"/>
            </w:tcBorders>
            <w:hideMark/>
          </w:tcPr>
          <w:p w14:paraId="21E291AF"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lastRenderedPageBreak/>
              <w:t>Departamento de Tecnologías de la Información</w:t>
            </w:r>
          </w:p>
        </w:tc>
        <w:tc>
          <w:tcPr>
            <w:tcW w:w="2412" w:type="dxa"/>
            <w:tcBorders>
              <w:top w:val="single" w:sz="4" w:space="0" w:color="000000"/>
              <w:left w:val="single" w:sz="4" w:space="0" w:color="000000"/>
              <w:bottom w:val="single" w:sz="4" w:space="0" w:color="000000"/>
              <w:right w:val="single" w:sz="4" w:space="0" w:color="000000"/>
            </w:tcBorders>
            <w:hideMark/>
          </w:tcPr>
          <w:p w14:paraId="0BFBB27B"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970 fojas</w:t>
            </w:r>
          </w:p>
        </w:tc>
      </w:tr>
      <w:tr w:rsidR="003B014D" w:rsidRPr="007F64CE" w14:paraId="6E7A5289" w14:textId="77777777" w:rsidTr="003B014D">
        <w:trPr>
          <w:trHeight w:val="396"/>
          <w:jc w:val="center"/>
        </w:trPr>
        <w:tc>
          <w:tcPr>
            <w:tcW w:w="3946" w:type="dxa"/>
            <w:tcBorders>
              <w:top w:val="single" w:sz="4" w:space="0" w:color="000000"/>
              <w:left w:val="single" w:sz="4" w:space="0" w:color="000000"/>
              <w:bottom w:val="single" w:sz="4" w:space="0" w:color="000000"/>
              <w:right w:val="single" w:sz="4" w:space="0" w:color="000000"/>
            </w:tcBorders>
            <w:hideMark/>
          </w:tcPr>
          <w:p w14:paraId="6A5687F4"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Dirección de División de Ingeniería Industrial</w:t>
            </w:r>
          </w:p>
        </w:tc>
        <w:tc>
          <w:tcPr>
            <w:tcW w:w="2412" w:type="dxa"/>
            <w:tcBorders>
              <w:top w:val="single" w:sz="4" w:space="0" w:color="000000"/>
              <w:left w:val="single" w:sz="4" w:space="0" w:color="000000"/>
              <w:bottom w:val="single" w:sz="4" w:space="0" w:color="000000"/>
              <w:right w:val="single" w:sz="4" w:space="0" w:color="000000"/>
            </w:tcBorders>
            <w:hideMark/>
          </w:tcPr>
          <w:p w14:paraId="14AA909B"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1,039 fojas</w:t>
            </w:r>
          </w:p>
        </w:tc>
      </w:tr>
      <w:tr w:rsidR="003B014D" w:rsidRPr="007F64CE" w14:paraId="10EC11E7" w14:textId="77777777" w:rsidTr="003B014D">
        <w:trPr>
          <w:trHeight w:val="396"/>
          <w:jc w:val="center"/>
        </w:trPr>
        <w:tc>
          <w:tcPr>
            <w:tcW w:w="3946" w:type="dxa"/>
            <w:tcBorders>
              <w:top w:val="single" w:sz="4" w:space="0" w:color="000000"/>
              <w:left w:val="single" w:sz="4" w:space="0" w:color="000000"/>
              <w:bottom w:val="single" w:sz="4" w:space="0" w:color="000000"/>
              <w:right w:val="single" w:sz="4" w:space="0" w:color="000000"/>
            </w:tcBorders>
            <w:hideMark/>
          </w:tcPr>
          <w:p w14:paraId="2B94087B"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Dirección de Administración y Finanzas</w:t>
            </w:r>
          </w:p>
        </w:tc>
        <w:tc>
          <w:tcPr>
            <w:tcW w:w="2412" w:type="dxa"/>
            <w:tcBorders>
              <w:top w:val="single" w:sz="4" w:space="0" w:color="000000"/>
              <w:left w:val="single" w:sz="4" w:space="0" w:color="000000"/>
              <w:bottom w:val="single" w:sz="4" w:space="0" w:color="000000"/>
              <w:right w:val="single" w:sz="4" w:space="0" w:color="000000"/>
            </w:tcBorders>
            <w:hideMark/>
          </w:tcPr>
          <w:p w14:paraId="69162090"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781 fojas</w:t>
            </w:r>
          </w:p>
        </w:tc>
      </w:tr>
      <w:tr w:rsidR="003B014D" w:rsidRPr="007F64CE" w14:paraId="36879DFD" w14:textId="77777777" w:rsidTr="003B014D">
        <w:trPr>
          <w:trHeight w:val="396"/>
          <w:jc w:val="center"/>
        </w:trPr>
        <w:tc>
          <w:tcPr>
            <w:tcW w:w="3946" w:type="dxa"/>
            <w:tcBorders>
              <w:top w:val="single" w:sz="4" w:space="0" w:color="000000"/>
              <w:left w:val="single" w:sz="4" w:space="0" w:color="000000"/>
              <w:bottom w:val="single" w:sz="4" w:space="0" w:color="000000"/>
              <w:right w:val="single" w:sz="4" w:space="0" w:color="000000"/>
            </w:tcBorders>
            <w:hideMark/>
          </w:tcPr>
          <w:p w14:paraId="41782307"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Subdirección de Servicios Escolares</w:t>
            </w:r>
          </w:p>
        </w:tc>
        <w:tc>
          <w:tcPr>
            <w:tcW w:w="2412" w:type="dxa"/>
            <w:tcBorders>
              <w:top w:val="single" w:sz="4" w:space="0" w:color="000000"/>
              <w:left w:val="single" w:sz="4" w:space="0" w:color="000000"/>
              <w:bottom w:val="single" w:sz="4" w:space="0" w:color="000000"/>
              <w:right w:val="single" w:sz="4" w:space="0" w:color="000000"/>
            </w:tcBorders>
            <w:hideMark/>
          </w:tcPr>
          <w:p w14:paraId="38E4A480"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796 fojas</w:t>
            </w:r>
          </w:p>
        </w:tc>
      </w:tr>
      <w:tr w:rsidR="003B014D" w:rsidRPr="007F64CE" w14:paraId="252474D8" w14:textId="77777777" w:rsidTr="003B014D">
        <w:trPr>
          <w:trHeight w:val="396"/>
          <w:jc w:val="center"/>
        </w:trPr>
        <w:tc>
          <w:tcPr>
            <w:tcW w:w="3946" w:type="dxa"/>
            <w:tcBorders>
              <w:top w:val="single" w:sz="4" w:space="0" w:color="000000"/>
              <w:left w:val="single" w:sz="4" w:space="0" w:color="000000"/>
              <w:bottom w:val="single" w:sz="4" w:space="0" w:color="000000"/>
              <w:right w:val="single" w:sz="4" w:space="0" w:color="000000"/>
            </w:tcBorders>
            <w:hideMark/>
          </w:tcPr>
          <w:p w14:paraId="16B0A1C8"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Dirección de División de Ingeniería en Tecnologías de la información</w:t>
            </w:r>
          </w:p>
        </w:tc>
        <w:tc>
          <w:tcPr>
            <w:tcW w:w="2412" w:type="dxa"/>
            <w:tcBorders>
              <w:top w:val="single" w:sz="4" w:space="0" w:color="000000"/>
              <w:left w:val="single" w:sz="4" w:space="0" w:color="000000"/>
              <w:bottom w:val="single" w:sz="4" w:space="0" w:color="000000"/>
              <w:right w:val="single" w:sz="4" w:space="0" w:color="000000"/>
            </w:tcBorders>
            <w:hideMark/>
          </w:tcPr>
          <w:p w14:paraId="113B25C3" w14:textId="77777777" w:rsidR="003B014D" w:rsidRPr="007F64CE" w:rsidRDefault="003B014D" w:rsidP="007F64CE">
            <w:pPr>
              <w:spacing w:after="0" w:line="240" w:lineRule="auto"/>
              <w:ind w:right="706"/>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5,086 fojas</w:t>
            </w:r>
          </w:p>
        </w:tc>
      </w:tr>
      <w:tr w:rsidR="003B014D" w:rsidRPr="007F64CE" w14:paraId="207855B2" w14:textId="77777777" w:rsidTr="003B014D">
        <w:trPr>
          <w:trHeight w:val="197"/>
          <w:jc w:val="center"/>
        </w:trPr>
        <w:tc>
          <w:tcPr>
            <w:tcW w:w="3946" w:type="dxa"/>
            <w:tcBorders>
              <w:top w:val="single" w:sz="4" w:space="0" w:color="000000"/>
              <w:left w:val="single" w:sz="4" w:space="0" w:color="000000"/>
              <w:bottom w:val="single" w:sz="4" w:space="0" w:color="000000"/>
              <w:right w:val="single" w:sz="4" w:space="0" w:color="000000"/>
            </w:tcBorders>
            <w:hideMark/>
          </w:tcPr>
          <w:p w14:paraId="4F138024" w14:textId="77777777" w:rsidR="003B014D" w:rsidRPr="007F64CE" w:rsidRDefault="003B014D" w:rsidP="007F64CE">
            <w:pPr>
              <w:spacing w:after="0" w:line="240" w:lineRule="auto"/>
              <w:ind w:right="-6"/>
              <w:jc w:val="both"/>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 xml:space="preserve">Total </w:t>
            </w:r>
          </w:p>
        </w:tc>
        <w:tc>
          <w:tcPr>
            <w:tcW w:w="2412" w:type="dxa"/>
            <w:tcBorders>
              <w:top w:val="single" w:sz="4" w:space="0" w:color="000000"/>
              <w:left w:val="single" w:sz="4" w:space="0" w:color="000000"/>
              <w:bottom w:val="single" w:sz="4" w:space="0" w:color="000000"/>
              <w:right w:val="single" w:sz="4" w:space="0" w:color="000000"/>
            </w:tcBorders>
            <w:hideMark/>
          </w:tcPr>
          <w:p w14:paraId="3A27B5DB" w14:textId="77777777" w:rsidR="003B014D" w:rsidRPr="007F64CE" w:rsidRDefault="003B014D" w:rsidP="007F64CE">
            <w:pPr>
              <w:spacing w:after="0" w:line="240" w:lineRule="auto"/>
              <w:jc w:val="right"/>
              <w:rPr>
                <w:rFonts w:ascii="Palatino Linotype" w:eastAsia="Palatino Linotype" w:hAnsi="Palatino Linotype" w:cs="Palatino Linotype"/>
                <w:sz w:val="18"/>
                <w:szCs w:val="18"/>
                <w:lang w:val="es-ES"/>
              </w:rPr>
            </w:pPr>
            <w:r w:rsidRPr="007F64CE">
              <w:rPr>
                <w:rFonts w:ascii="Palatino Linotype" w:eastAsia="Palatino Linotype" w:hAnsi="Palatino Linotype" w:cs="Palatino Linotype"/>
                <w:sz w:val="18"/>
                <w:szCs w:val="18"/>
                <w:lang w:val="es-ES"/>
              </w:rPr>
              <w:t xml:space="preserve">32,328 fojas </w:t>
            </w:r>
          </w:p>
        </w:tc>
      </w:tr>
    </w:tbl>
    <w:p w14:paraId="2F9A7DCF" w14:textId="77777777" w:rsidR="009939D0" w:rsidRDefault="009939D0">
      <w:pPr>
        <w:spacing w:line="276" w:lineRule="auto"/>
        <w:ind w:left="851" w:right="706"/>
        <w:jc w:val="both"/>
        <w:rPr>
          <w:rFonts w:ascii="Palatino Linotype" w:eastAsia="Palatino Linotype" w:hAnsi="Palatino Linotype" w:cs="Palatino Linotype"/>
          <w:i/>
        </w:rPr>
      </w:pPr>
    </w:p>
    <w:p w14:paraId="2F9E865C" w14:textId="03843F9F" w:rsidR="009939D0" w:rsidRPr="00A16FC0" w:rsidRDefault="006A5840" w:rsidP="00437C79">
      <w:pPr>
        <w:pStyle w:val="Prrafodelista"/>
        <w:numPr>
          <w:ilvl w:val="0"/>
          <w:numId w:val="4"/>
        </w:numPr>
        <w:spacing w:line="360" w:lineRule="auto"/>
        <w:ind w:right="706"/>
        <w:jc w:val="both"/>
        <w:rPr>
          <w:rFonts w:ascii="Palatino Linotype" w:eastAsia="Palatino Linotype" w:hAnsi="Palatino Linotype" w:cs="Palatino Linotype"/>
          <w:sz w:val="22"/>
          <w:szCs w:val="22"/>
        </w:rPr>
      </w:pPr>
      <w:r w:rsidRPr="00A16FC0">
        <w:rPr>
          <w:rFonts w:ascii="Palatino Linotype" w:eastAsia="Palatino Linotype" w:hAnsi="Palatino Linotype" w:cs="Palatino Linotype"/>
          <w:bCs/>
          <w:sz w:val="22"/>
          <w:szCs w:val="22"/>
        </w:rPr>
        <w:t>Respecto a la s</w:t>
      </w:r>
      <w:r w:rsidR="00515EBE" w:rsidRPr="00A16FC0">
        <w:rPr>
          <w:rFonts w:ascii="Palatino Linotype" w:eastAsia="Palatino Linotype" w:hAnsi="Palatino Linotype" w:cs="Palatino Linotype"/>
          <w:bCs/>
          <w:sz w:val="22"/>
          <w:szCs w:val="22"/>
        </w:rPr>
        <w:t>olicitud</w:t>
      </w:r>
      <w:r w:rsidRPr="00A16FC0">
        <w:rPr>
          <w:rFonts w:ascii="Palatino Linotype" w:eastAsia="Palatino Linotype" w:hAnsi="Palatino Linotype" w:cs="Palatino Linotype"/>
          <w:bCs/>
          <w:sz w:val="22"/>
          <w:szCs w:val="22"/>
        </w:rPr>
        <w:t xml:space="preserve"> número</w:t>
      </w:r>
      <w:r w:rsidRPr="00A16FC0">
        <w:rPr>
          <w:rFonts w:ascii="Palatino Linotype" w:eastAsia="Palatino Linotype" w:hAnsi="Palatino Linotype" w:cs="Palatino Linotype"/>
          <w:b/>
          <w:sz w:val="22"/>
          <w:szCs w:val="22"/>
        </w:rPr>
        <w:t xml:space="preserve"> </w:t>
      </w:r>
      <w:r w:rsidR="008C7D0B" w:rsidRPr="00A16FC0">
        <w:rPr>
          <w:rFonts w:ascii="Palatino Linotype" w:eastAsia="Palatino Linotype" w:hAnsi="Palatino Linotype" w:cs="Palatino Linotype"/>
          <w:b/>
          <w:sz w:val="22"/>
          <w:szCs w:val="22"/>
        </w:rPr>
        <w:t>00039/UPVT/IP/2024</w:t>
      </w:r>
      <w:r w:rsidR="007F64CE" w:rsidRPr="00A16FC0">
        <w:rPr>
          <w:rFonts w:ascii="Palatino Linotype" w:eastAsia="Palatino Linotype" w:hAnsi="Palatino Linotype" w:cs="Palatino Linotype"/>
          <w:b/>
          <w:sz w:val="22"/>
          <w:szCs w:val="22"/>
        </w:rPr>
        <w:t xml:space="preserve">, </w:t>
      </w:r>
      <w:r w:rsidR="007F64CE" w:rsidRPr="00A16FC0">
        <w:rPr>
          <w:rFonts w:ascii="Palatino Linotype" w:eastAsia="Palatino Linotype" w:hAnsi="Palatino Linotype" w:cs="Palatino Linotype"/>
          <w:bCs/>
          <w:sz w:val="22"/>
          <w:szCs w:val="22"/>
        </w:rPr>
        <w:t xml:space="preserve">correspondiente al Recurso de Revisión </w:t>
      </w:r>
      <w:r w:rsidR="008C7D0B" w:rsidRPr="00A16FC0">
        <w:rPr>
          <w:rFonts w:ascii="Palatino Linotype" w:eastAsia="Palatino Linotype" w:hAnsi="Palatino Linotype" w:cs="Palatino Linotype"/>
          <w:b/>
          <w:sz w:val="22"/>
          <w:szCs w:val="22"/>
        </w:rPr>
        <w:t>02245/INFOEM/IP/RR/2024</w:t>
      </w:r>
      <w:r w:rsidRPr="00A16FC0">
        <w:rPr>
          <w:rFonts w:ascii="Palatino Linotype" w:eastAsia="Palatino Linotype" w:hAnsi="Palatino Linotype" w:cs="Palatino Linotype"/>
          <w:b/>
          <w:sz w:val="22"/>
          <w:szCs w:val="22"/>
        </w:rPr>
        <w:t xml:space="preserve">, </w:t>
      </w:r>
      <w:r w:rsidR="008C7D0B" w:rsidRPr="00A16FC0">
        <w:rPr>
          <w:rFonts w:ascii="Palatino Linotype" w:eastAsia="Palatino Linotype" w:hAnsi="Palatino Linotype" w:cs="Palatino Linotype"/>
          <w:sz w:val="22"/>
          <w:szCs w:val="22"/>
        </w:rPr>
        <w:t xml:space="preserve">el Jefe de Departamento de Control Escolar, informó medularmente el cambio de entrega de la información a Consulta Directa, </w:t>
      </w:r>
      <w:r w:rsidR="007F64CE" w:rsidRPr="00A16FC0">
        <w:rPr>
          <w:rFonts w:ascii="Palatino Linotype" w:eastAsia="Palatino Linotype" w:hAnsi="Palatino Linotype" w:cs="Palatino Linotype"/>
          <w:sz w:val="22"/>
          <w:szCs w:val="22"/>
        </w:rPr>
        <w:t>señalando q</w:t>
      </w:r>
      <w:r w:rsidR="008C7D0B" w:rsidRPr="00A16FC0">
        <w:rPr>
          <w:rFonts w:ascii="Palatino Linotype" w:eastAsia="Palatino Linotype" w:hAnsi="Palatino Linotype" w:cs="Palatino Linotype"/>
          <w:sz w:val="22"/>
          <w:szCs w:val="22"/>
        </w:rPr>
        <w:t xml:space="preserve">ue el número de fojas que corresponden a dicha información del periodo comprendido del 27 de febrero de 2023 al 27 de febrero de 2024, contabilizan un total de </w:t>
      </w:r>
      <w:r w:rsidR="008C7D0B" w:rsidRPr="00A16FC0">
        <w:rPr>
          <w:rFonts w:ascii="Palatino Linotype" w:eastAsia="Palatino Linotype" w:hAnsi="Palatino Linotype" w:cs="Palatino Linotype"/>
          <w:b/>
          <w:bCs/>
          <w:sz w:val="22"/>
          <w:szCs w:val="22"/>
        </w:rPr>
        <w:t>314 fojas de oficios emitidos</w:t>
      </w:r>
      <w:r w:rsidR="007F64CE" w:rsidRPr="00A16FC0">
        <w:rPr>
          <w:rFonts w:ascii="Palatino Linotype" w:eastAsia="Palatino Linotype" w:hAnsi="Palatino Linotype" w:cs="Palatino Linotype"/>
          <w:sz w:val="22"/>
          <w:szCs w:val="22"/>
        </w:rPr>
        <w:t xml:space="preserve">. </w:t>
      </w:r>
    </w:p>
    <w:p w14:paraId="6F953C0E" w14:textId="77777777" w:rsidR="009939D0" w:rsidRPr="00A16FC0" w:rsidRDefault="009939D0">
      <w:pPr>
        <w:spacing w:line="276" w:lineRule="auto"/>
        <w:ind w:right="706"/>
        <w:jc w:val="both"/>
        <w:rPr>
          <w:rFonts w:ascii="Palatino Linotype" w:eastAsia="Palatino Linotype" w:hAnsi="Palatino Linotype" w:cs="Palatino Linotype"/>
        </w:rPr>
      </w:pPr>
    </w:p>
    <w:p w14:paraId="4B2DCD9C" w14:textId="2BBEBFF3" w:rsidR="009939D0" w:rsidRPr="00A16FC0" w:rsidRDefault="00515EBE">
      <w:pPr>
        <w:tabs>
          <w:tab w:val="left" w:pos="7513"/>
        </w:tabs>
        <w:spacing w:before="120" w:after="120" w:line="360" w:lineRule="auto"/>
        <w:ind w:right="-3"/>
        <w:jc w:val="both"/>
        <w:rPr>
          <w:rFonts w:ascii="Palatino Linotype" w:eastAsia="Palatino Linotype" w:hAnsi="Palatino Linotype" w:cs="Palatino Linotype"/>
        </w:rPr>
      </w:pPr>
      <w:r w:rsidRPr="00A16FC0">
        <w:rPr>
          <w:rFonts w:ascii="Palatino Linotype" w:eastAsia="Palatino Linotype" w:hAnsi="Palatino Linotype" w:cs="Palatino Linotype"/>
        </w:rPr>
        <w:t xml:space="preserve">Una vez conocida </w:t>
      </w:r>
      <w:proofErr w:type="gramStart"/>
      <w:r w:rsidRPr="00A16FC0">
        <w:rPr>
          <w:rFonts w:ascii="Palatino Linotype" w:eastAsia="Palatino Linotype" w:hAnsi="Palatino Linotype" w:cs="Palatino Linotype"/>
        </w:rPr>
        <w:t>la</w:t>
      </w:r>
      <w:r w:rsidR="006A5840" w:rsidRPr="00A16FC0">
        <w:rPr>
          <w:rFonts w:ascii="Palatino Linotype" w:eastAsia="Palatino Linotype" w:hAnsi="Palatino Linotype" w:cs="Palatino Linotype"/>
        </w:rPr>
        <w:t>s</w:t>
      </w:r>
      <w:r w:rsidRPr="00A16FC0">
        <w:rPr>
          <w:rFonts w:ascii="Palatino Linotype" w:eastAsia="Palatino Linotype" w:hAnsi="Palatino Linotype" w:cs="Palatino Linotype"/>
        </w:rPr>
        <w:t xml:space="preserve"> respuesta</w:t>
      </w:r>
      <w:proofErr w:type="gramEnd"/>
      <w:r w:rsidRPr="00A16FC0">
        <w:rPr>
          <w:rFonts w:ascii="Palatino Linotype" w:eastAsia="Palatino Linotype" w:hAnsi="Palatino Linotype" w:cs="Palatino Linotype"/>
        </w:rPr>
        <w:t xml:space="preserve"> del </w:t>
      </w:r>
      <w:r w:rsidRPr="00A16FC0">
        <w:rPr>
          <w:rFonts w:ascii="Palatino Linotype" w:eastAsia="Palatino Linotype" w:hAnsi="Palatino Linotype" w:cs="Palatino Linotype"/>
          <w:b/>
          <w:bCs/>
        </w:rPr>
        <w:t>Sujeto Obligado</w:t>
      </w:r>
      <w:r w:rsidRPr="00A16FC0">
        <w:rPr>
          <w:rFonts w:ascii="Palatino Linotype" w:eastAsia="Palatino Linotype" w:hAnsi="Palatino Linotype" w:cs="Palatino Linotype"/>
        </w:rPr>
        <w:t xml:space="preserve">, la parte </w:t>
      </w:r>
      <w:r w:rsidRPr="00A16FC0">
        <w:rPr>
          <w:rFonts w:ascii="Palatino Linotype" w:eastAsia="Palatino Linotype" w:hAnsi="Palatino Linotype" w:cs="Palatino Linotype"/>
          <w:b/>
          <w:bCs/>
        </w:rPr>
        <w:t>Recurrente</w:t>
      </w:r>
      <w:r w:rsidRPr="00A16FC0">
        <w:rPr>
          <w:rFonts w:ascii="Palatino Linotype" w:eastAsia="Palatino Linotype" w:hAnsi="Palatino Linotype" w:cs="Palatino Linotype"/>
        </w:rPr>
        <w:t xml:space="preserve"> interpuso los medios de impugnación, en los que, en las razones o motivos de inconformidad manifestó: </w:t>
      </w:r>
    </w:p>
    <w:p w14:paraId="3735C27F" w14:textId="60C3EE0D" w:rsidR="009939D0" w:rsidRPr="00A16FC0" w:rsidRDefault="00515EBE">
      <w:pPr>
        <w:pBdr>
          <w:top w:val="nil"/>
          <w:left w:val="nil"/>
          <w:bottom w:val="nil"/>
          <w:right w:val="nil"/>
          <w:between w:val="nil"/>
        </w:pBdr>
        <w:spacing w:after="0" w:line="276" w:lineRule="auto"/>
        <w:ind w:left="851" w:right="706"/>
        <w:jc w:val="both"/>
        <w:rPr>
          <w:rFonts w:ascii="Palatino Linotype" w:eastAsia="Palatino Linotype" w:hAnsi="Palatino Linotype" w:cs="Palatino Linotype"/>
          <w:i/>
          <w:color w:val="000000"/>
        </w:rPr>
      </w:pPr>
      <w:r w:rsidRPr="00A16FC0">
        <w:rPr>
          <w:rFonts w:ascii="Palatino Linotype" w:eastAsia="Palatino Linotype" w:hAnsi="Palatino Linotype" w:cs="Palatino Linotype"/>
          <w:i/>
          <w:color w:val="000000"/>
        </w:rPr>
        <w:t>“</w:t>
      </w:r>
      <w:r w:rsidR="00BE2AD0" w:rsidRPr="00A16FC0">
        <w:rPr>
          <w:rFonts w:ascii="Palatino Linotype" w:eastAsia="Palatino Linotype" w:hAnsi="Palatino Linotype" w:cs="Palatino Linotype"/>
          <w:i/>
          <w:color w:val="000000"/>
        </w:rPr>
        <w:t>NO ENTREGA INFORMACIÓN</w:t>
      </w:r>
      <w:r w:rsidRPr="00A16FC0">
        <w:rPr>
          <w:rFonts w:ascii="Palatino Linotype" w:eastAsia="Palatino Linotype" w:hAnsi="Palatino Linotype" w:cs="Palatino Linotype"/>
          <w:i/>
          <w:color w:val="000000"/>
        </w:rPr>
        <w:t>.” (Sic)</w:t>
      </w:r>
    </w:p>
    <w:p w14:paraId="24736066" w14:textId="77777777" w:rsidR="009939D0" w:rsidRPr="00A16FC0" w:rsidRDefault="009939D0">
      <w:pPr>
        <w:spacing w:after="0" w:line="360" w:lineRule="auto"/>
        <w:jc w:val="both"/>
        <w:rPr>
          <w:rFonts w:ascii="Palatino Linotype" w:eastAsia="Palatino Linotype" w:hAnsi="Palatino Linotype" w:cs="Palatino Linotype"/>
          <w:color w:val="000000"/>
        </w:rPr>
      </w:pPr>
    </w:p>
    <w:p w14:paraId="7945EFDC" w14:textId="65EF301F" w:rsidR="009939D0" w:rsidRPr="00A16FC0" w:rsidRDefault="00515EBE">
      <w:pPr>
        <w:spacing w:after="0" w:line="360" w:lineRule="auto"/>
        <w:jc w:val="both"/>
        <w:rPr>
          <w:rFonts w:ascii="Palatino Linotype" w:eastAsia="Palatino Linotype" w:hAnsi="Palatino Linotype" w:cs="Palatino Linotype"/>
          <w:color w:val="000000"/>
        </w:rPr>
      </w:pPr>
      <w:r w:rsidRPr="00A16FC0">
        <w:rPr>
          <w:rFonts w:ascii="Palatino Linotype" w:eastAsia="Palatino Linotype" w:hAnsi="Palatino Linotype" w:cs="Palatino Linotype"/>
          <w:color w:val="000000"/>
        </w:rPr>
        <w:t xml:space="preserve">Una vez interpuestos los </w:t>
      </w:r>
      <w:r w:rsidRPr="00A16FC0">
        <w:rPr>
          <w:rFonts w:ascii="Palatino Linotype" w:eastAsia="Palatino Linotype" w:hAnsi="Palatino Linotype" w:cs="Palatino Linotype"/>
        </w:rPr>
        <w:t>recursos</w:t>
      </w:r>
      <w:r w:rsidRPr="00A16FC0">
        <w:rPr>
          <w:rFonts w:ascii="Palatino Linotype" w:eastAsia="Palatino Linotype" w:hAnsi="Palatino Linotype" w:cs="Palatino Linotype"/>
          <w:color w:val="000000"/>
        </w:rPr>
        <w:t xml:space="preserve"> de revisión, el </w:t>
      </w:r>
      <w:r w:rsidRPr="00A16FC0">
        <w:rPr>
          <w:rFonts w:ascii="Palatino Linotype" w:eastAsia="Palatino Linotype" w:hAnsi="Palatino Linotype" w:cs="Palatino Linotype"/>
          <w:b/>
          <w:bCs/>
          <w:color w:val="000000"/>
        </w:rPr>
        <w:t>Sujeto Obligado</w:t>
      </w:r>
      <w:r w:rsidRPr="00A16FC0">
        <w:rPr>
          <w:rFonts w:ascii="Palatino Linotype" w:eastAsia="Palatino Linotype" w:hAnsi="Palatino Linotype" w:cs="Palatino Linotype"/>
          <w:color w:val="000000"/>
        </w:rPr>
        <w:t xml:space="preserve"> rindió su informe justificado mediante los cuales ratificó la respuesta inicial</w:t>
      </w:r>
      <w:r w:rsidR="00BE2AD0" w:rsidRPr="00A16FC0">
        <w:rPr>
          <w:rFonts w:ascii="Palatino Linotype" w:eastAsia="Palatino Linotype" w:hAnsi="Palatino Linotype" w:cs="Palatino Linotype"/>
          <w:color w:val="000000"/>
        </w:rPr>
        <w:t xml:space="preserve"> </w:t>
      </w:r>
      <w:r w:rsidR="006A5840" w:rsidRPr="00A16FC0">
        <w:rPr>
          <w:rFonts w:ascii="Palatino Linotype" w:eastAsia="Palatino Linotype" w:hAnsi="Palatino Linotype" w:cs="Palatino Linotype"/>
          <w:color w:val="000000"/>
        </w:rPr>
        <w:t xml:space="preserve">e hizo </w:t>
      </w:r>
      <w:r w:rsidR="00BE2AD0" w:rsidRPr="00A16FC0">
        <w:rPr>
          <w:rFonts w:ascii="Palatino Linotype" w:eastAsia="Palatino Linotype" w:hAnsi="Palatino Linotype" w:cs="Palatino Linotype"/>
          <w:color w:val="000000"/>
        </w:rPr>
        <w:t xml:space="preserve">entrega del Acta de la Décima Quinta Sesión Extraordinaria del Comité de Transparencia de la Universidad Politécnica del Valle de Toluca, de fecha cinco de abril de dos mil veinticuatro, mediante la cual se aprobó el cambio de modalidad de entrega de la información, mediante Acuerdo </w:t>
      </w:r>
      <w:r w:rsidR="00BE2AD0" w:rsidRPr="00A16FC0">
        <w:rPr>
          <w:rFonts w:ascii="Palatino Linotype" w:eastAsia="Palatino Linotype" w:hAnsi="Palatino Linotype" w:cs="Palatino Linotype"/>
          <w:color w:val="000000"/>
        </w:rPr>
        <w:lastRenderedPageBreak/>
        <w:t>número ACT/UPVT/CT/EXT/015/005/2024 y ACT/UPVT/CT/EXT/015/006/2024</w:t>
      </w:r>
      <w:r w:rsidR="006A5840" w:rsidRPr="00A16FC0">
        <w:rPr>
          <w:rFonts w:ascii="Palatino Linotype" w:eastAsia="Palatino Linotype" w:hAnsi="Palatino Linotype" w:cs="Palatino Linotype"/>
          <w:color w:val="000000"/>
        </w:rPr>
        <w:t xml:space="preserve"> respectivamente</w:t>
      </w:r>
      <w:r w:rsidR="00BE2AD0" w:rsidRPr="00A16FC0">
        <w:rPr>
          <w:rFonts w:ascii="Palatino Linotype" w:eastAsia="Palatino Linotype" w:hAnsi="Palatino Linotype" w:cs="Palatino Linotype"/>
          <w:color w:val="000000"/>
        </w:rPr>
        <w:t>.</w:t>
      </w:r>
    </w:p>
    <w:p w14:paraId="0B0FBDB7" w14:textId="77777777" w:rsidR="009939D0" w:rsidRPr="00A16FC0" w:rsidRDefault="009939D0">
      <w:pPr>
        <w:spacing w:after="0" w:line="360" w:lineRule="auto"/>
        <w:jc w:val="both"/>
        <w:rPr>
          <w:rFonts w:ascii="Palatino Linotype" w:eastAsia="Palatino Linotype" w:hAnsi="Palatino Linotype" w:cs="Palatino Linotype"/>
          <w:color w:val="000000"/>
        </w:rPr>
      </w:pPr>
    </w:p>
    <w:p w14:paraId="75EDD371" w14:textId="77777777" w:rsidR="009939D0" w:rsidRPr="00A16FC0" w:rsidRDefault="00515EBE">
      <w:pPr>
        <w:spacing w:after="0" w:line="360" w:lineRule="auto"/>
        <w:jc w:val="both"/>
        <w:rPr>
          <w:rFonts w:ascii="Palatino Linotype" w:eastAsia="Palatino Linotype" w:hAnsi="Palatino Linotype" w:cs="Palatino Linotype"/>
          <w:color w:val="000000"/>
        </w:rPr>
      </w:pPr>
      <w:r w:rsidRPr="00A16FC0">
        <w:rPr>
          <w:rFonts w:ascii="Palatino Linotype" w:eastAsia="Palatino Linotype" w:hAnsi="Palatino Linotype" w:cs="Palatino Linotype"/>
          <w:color w:val="000000"/>
        </w:rPr>
        <w:t xml:space="preserve">En tal sentido, una vez analizadas las constancias que integran el expediente electrónico en SAIMEX, la Ponencia que resuelve determinó: </w:t>
      </w:r>
    </w:p>
    <w:p w14:paraId="3FD59E92" w14:textId="77777777" w:rsidR="009939D0" w:rsidRPr="00A16FC0" w:rsidRDefault="009939D0">
      <w:pPr>
        <w:spacing w:after="0" w:line="360" w:lineRule="auto"/>
        <w:jc w:val="both"/>
        <w:rPr>
          <w:rFonts w:ascii="Palatino Linotype" w:eastAsia="Palatino Linotype" w:hAnsi="Palatino Linotype" w:cs="Palatino Linotype"/>
          <w:color w:val="000000"/>
        </w:rPr>
      </w:pPr>
    </w:p>
    <w:p w14:paraId="128FFC38" w14:textId="77777777" w:rsidR="00BE2AD0" w:rsidRPr="00A16FC0" w:rsidRDefault="00515EBE" w:rsidP="00BE2AD0">
      <w:pPr>
        <w:spacing w:after="0" w:line="276" w:lineRule="auto"/>
        <w:ind w:left="851" w:right="706"/>
        <w:jc w:val="both"/>
        <w:rPr>
          <w:rFonts w:ascii="Palatino Linotype" w:eastAsia="Palatino Linotype" w:hAnsi="Palatino Linotype" w:cs="Palatino Linotype"/>
          <w:bCs/>
          <w:i/>
        </w:rPr>
      </w:pPr>
      <w:r w:rsidRPr="00A16FC0">
        <w:rPr>
          <w:rFonts w:ascii="Palatino Linotype" w:eastAsia="Palatino Linotype" w:hAnsi="Palatino Linotype" w:cs="Palatino Linotype"/>
          <w:bCs/>
          <w:i/>
        </w:rPr>
        <w:t>“</w:t>
      </w:r>
      <w:r w:rsidR="00BE2AD0" w:rsidRPr="00A16FC0">
        <w:rPr>
          <w:rFonts w:ascii="Palatino Linotype" w:eastAsia="Palatino Linotype" w:hAnsi="Palatino Linotype" w:cs="Palatino Linotype"/>
          <w:b/>
          <w:i/>
        </w:rPr>
        <w:t>PRIMERO</w:t>
      </w:r>
      <w:r w:rsidR="00BE2AD0" w:rsidRPr="00A16FC0">
        <w:rPr>
          <w:rFonts w:ascii="Palatino Linotype" w:eastAsia="Palatino Linotype" w:hAnsi="Palatino Linotype" w:cs="Palatino Linotype"/>
          <w:bCs/>
          <w:i/>
        </w:rPr>
        <w:t xml:space="preserve">. Resultan fundados los motivos de inconformidad hechos valer por el </w:t>
      </w:r>
      <w:r w:rsidR="00BE2AD0" w:rsidRPr="00A16FC0">
        <w:rPr>
          <w:rFonts w:ascii="Palatino Linotype" w:eastAsia="Palatino Linotype" w:hAnsi="Palatino Linotype" w:cs="Palatino Linotype"/>
          <w:b/>
          <w:i/>
        </w:rPr>
        <w:t>Recurrente</w:t>
      </w:r>
      <w:r w:rsidR="00BE2AD0" w:rsidRPr="00A16FC0">
        <w:rPr>
          <w:rFonts w:ascii="Palatino Linotype" w:eastAsia="Palatino Linotype" w:hAnsi="Palatino Linotype" w:cs="Palatino Linotype"/>
          <w:bCs/>
          <w:i/>
        </w:rPr>
        <w:t xml:space="preserve"> en los Recursos de Revisión </w:t>
      </w:r>
      <w:r w:rsidR="00BE2AD0" w:rsidRPr="00A16FC0">
        <w:rPr>
          <w:rFonts w:ascii="Palatino Linotype" w:eastAsia="Palatino Linotype" w:hAnsi="Palatino Linotype" w:cs="Palatino Linotype"/>
          <w:b/>
          <w:i/>
        </w:rPr>
        <w:t>02244/INFOEM/IP/RR/2024 y 02245/INFOEM/IP/RR/2024</w:t>
      </w:r>
      <w:r w:rsidR="00BE2AD0" w:rsidRPr="00A16FC0">
        <w:rPr>
          <w:rFonts w:ascii="Palatino Linotype" w:eastAsia="Palatino Linotype" w:hAnsi="Palatino Linotype" w:cs="Palatino Linotype"/>
          <w:bCs/>
          <w:i/>
        </w:rPr>
        <w:t>, por lo que, en términos del considerando Cuarto de esta resolución, se Modifican las respuestas emitidas por el Sujeto Obligado.</w:t>
      </w:r>
    </w:p>
    <w:p w14:paraId="38CBB8A6" w14:textId="77777777" w:rsidR="00BE2AD0" w:rsidRPr="00A16FC0" w:rsidRDefault="00BE2AD0" w:rsidP="00BE2AD0">
      <w:pPr>
        <w:spacing w:after="0" w:line="276" w:lineRule="auto"/>
        <w:ind w:left="851" w:right="706"/>
        <w:jc w:val="both"/>
        <w:rPr>
          <w:rFonts w:ascii="Palatino Linotype" w:eastAsia="Palatino Linotype" w:hAnsi="Palatino Linotype" w:cs="Palatino Linotype"/>
          <w:bCs/>
          <w:i/>
        </w:rPr>
      </w:pPr>
    </w:p>
    <w:p w14:paraId="7A779D01" w14:textId="77777777" w:rsidR="00BE2AD0" w:rsidRPr="00A16FC0" w:rsidRDefault="00BE2AD0" w:rsidP="00BE2AD0">
      <w:pPr>
        <w:spacing w:after="0" w:line="276" w:lineRule="auto"/>
        <w:ind w:left="851" w:right="706"/>
        <w:jc w:val="both"/>
        <w:rPr>
          <w:rFonts w:ascii="Palatino Linotype" w:eastAsia="Palatino Linotype" w:hAnsi="Palatino Linotype" w:cs="Palatino Linotype"/>
          <w:bCs/>
          <w:i/>
        </w:rPr>
      </w:pPr>
      <w:r w:rsidRPr="00A16FC0">
        <w:rPr>
          <w:rFonts w:ascii="Palatino Linotype" w:eastAsia="Palatino Linotype" w:hAnsi="Palatino Linotype" w:cs="Palatino Linotype"/>
          <w:b/>
          <w:i/>
        </w:rPr>
        <w:t>SEGUNDO.</w:t>
      </w:r>
      <w:r w:rsidRPr="00A16FC0">
        <w:rPr>
          <w:rFonts w:ascii="Palatino Linotype" w:eastAsia="Palatino Linotype" w:hAnsi="Palatino Linotype" w:cs="Palatino Linotype"/>
          <w:bCs/>
          <w:i/>
        </w:rPr>
        <w:t xml:space="preserve"> Se </w:t>
      </w:r>
      <w:r w:rsidRPr="00A16FC0">
        <w:rPr>
          <w:rFonts w:ascii="Palatino Linotype" w:eastAsia="Palatino Linotype" w:hAnsi="Palatino Linotype" w:cs="Palatino Linotype"/>
          <w:b/>
          <w:i/>
        </w:rPr>
        <w:t>Ordena</w:t>
      </w:r>
      <w:r w:rsidRPr="00A16FC0">
        <w:rPr>
          <w:rFonts w:ascii="Palatino Linotype" w:eastAsia="Palatino Linotype" w:hAnsi="Palatino Linotype" w:cs="Palatino Linotype"/>
          <w:bCs/>
          <w:i/>
        </w:rPr>
        <w:t xml:space="preserve"> al </w:t>
      </w:r>
      <w:r w:rsidRPr="00A16FC0">
        <w:rPr>
          <w:rFonts w:ascii="Palatino Linotype" w:eastAsia="Palatino Linotype" w:hAnsi="Palatino Linotype" w:cs="Palatino Linotype"/>
          <w:b/>
          <w:i/>
        </w:rPr>
        <w:t>Sujeto Obligado</w:t>
      </w:r>
      <w:r w:rsidRPr="00A16FC0">
        <w:rPr>
          <w:rFonts w:ascii="Palatino Linotype" w:eastAsia="Palatino Linotype" w:hAnsi="Palatino Linotype" w:cs="Palatino Linotype"/>
          <w:bCs/>
          <w:i/>
        </w:rPr>
        <w:t xml:space="preserve"> en términos del Considerando </w:t>
      </w:r>
      <w:r w:rsidRPr="00A16FC0">
        <w:rPr>
          <w:rFonts w:ascii="Palatino Linotype" w:eastAsia="Palatino Linotype" w:hAnsi="Palatino Linotype" w:cs="Palatino Linotype"/>
          <w:b/>
          <w:i/>
        </w:rPr>
        <w:t>Cuarto y Quinto</w:t>
      </w:r>
      <w:r w:rsidRPr="00A16FC0">
        <w:rPr>
          <w:rFonts w:ascii="Palatino Linotype" w:eastAsia="Palatino Linotype" w:hAnsi="Palatino Linotype" w:cs="Palatino Linotype"/>
          <w:bCs/>
          <w:i/>
        </w:rPr>
        <w:t>, se ponga a disposición de ser procedente en versión pública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de lo siguiente:</w:t>
      </w:r>
    </w:p>
    <w:p w14:paraId="59CF345C" w14:textId="77777777" w:rsidR="00BE2AD0" w:rsidRPr="00A16FC0" w:rsidRDefault="00BE2AD0" w:rsidP="00BE2AD0">
      <w:pPr>
        <w:spacing w:after="0" w:line="276" w:lineRule="auto"/>
        <w:ind w:left="851" w:right="706"/>
        <w:jc w:val="both"/>
        <w:rPr>
          <w:rFonts w:ascii="Palatino Linotype" w:eastAsia="Palatino Linotype" w:hAnsi="Palatino Linotype" w:cs="Palatino Linotype"/>
          <w:bCs/>
          <w:i/>
        </w:rPr>
      </w:pPr>
    </w:p>
    <w:p w14:paraId="7D189724" w14:textId="77777777" w:rsidR="00BE2AD0" w:rsidRPr="00A16FC0" w:rsidRDefault="00BE2AD0" w:rsidP="00BE2AD0">
      <w:pPr>
        <w:spacing w:after="0" w:line="276" w:lineRule="auto"/>
        <w:ind w:left="851" w:right="706"/>
        <w:jc w:val="both"/>
        <w:rPr>
          <w:rFonts w:ascii="Palatino Linotype" w:eastAsia="Palatino Linotype" w:hAnsi="Palatino Linotype" w:cs="Palatino Linotype"/>
          <w:bCs/>
          <w:i/>
        </w:rPr>
      </w:pPr>
      <w:r w:rsidRPr="00A16FC0">
        <w:rPr>
          <w:rFonts w:ascii="Palatino Linotype" w:eastAsia="Palatino Linotype" w:hAnsi="Palatino Linotype" w:cs="Palatino Linotype"/>
          <w:bCs/>
          <w:i/>
        </w:rPr>
        <w:t>-</w:t>
      </w:r>
      <w:r w:rsidRPr="00A16FC0">
        <w:rPr>
          <w:rFonts w:ascii="Palatino Linotype" w:eastAsia="Palatino Linotype" w:hAnsi="Palatino Linotype" w:cs="Palatino Linotype"/>
          <w:bCs/>
          <w:i/>
        </w:rPr>
        <w:tab/>
        <w:t xml:space="preserve">Los oficios generados de todas las áreas de la Universidad Politécnica del Valle de Toluca, del primero de enero al treinta y uno de diciembre de dos mil veintidós. </w:t>
      </w:r>
    </w:p>
    <w:p w14:paraId="336B4B99" w14:textId="77777777" w:rsidR="00BE2AD0" w:rsidRPr="00A16FC0" w:rsidRDefault="00BE2AD0" w:rsidP="00BE2AD0">
      <w:pPr>
        <w:spacing w:after="0" w:line="276" w:lineRule="auto"/>
        <w:ind w:left="851" w:right="706"/>
        <w:jc w:val="both"/>
        <w:rPr>
          <w:rFonts w:ascii="Palatino Linotype" w:eastAsia="Palatino Linotype" w:hAnsi="Palatino Linotype" w:cs="Palatino Linotype"/>
          <w:bCs/>
          <w:i/>
        </w:rPr>
      </w:pPr>
      <w:r w:rsidRPr="00A16FC0">
        <w:rPr>
          <w:rFonts w:ascii="Palatino Linotype" w:eastAsia="Palatino Linotype" w:hAnsi="Palatino Linotype" w:cs="Palatino Linotype"/>
          <w:bCs/>
          <w:i/>
        </w:rPr>
        <w:t>-</w:t>
      </w:r>
      <w:r w:rsidRPr="00A16FC0">
        <w:rPr>
          <w:rFonts w:ascii="Palatino Linotype" w:eastAsia="Palatino Linotype" w:hAnsi="Palatino Linotype" w:cs="Palatino Linotype"/>
          <w:bCs/>
          <w:i/>
        </w:rPr>
        <w:tab/>
        <w:t xml:space="preserve">Los oficios generados por el Departamento de Control Escolar, del veintisiete de febrero de dos mil veintitrés al veintisiete de febrero de dos mil veinticuatro. </w:t>
      </w:r>
    </w:p>
    <w:p w14:paraId="363FE873" w14:textId="77777777" w:rsidR="00BE2AD0" w:rsidRPr="00A16FC0" w:rsidRDefault="00BE2AD0" w:rsidP="00BE2AD0">
      <w:pPr>
        <w:spacing w:after="0" w:line="276" w:lineRule="auto"/>
        <w:ind w:left="851" w:right="706"/>
        <w:jc w:val="both"/>
        <w:rPr>
          <w:rFonts w:ascii="Palatino Linotype" w:eastAsia="Palatino Linotype" w:hAnsi="Palatino Linotype" w:cs="Palatino Linotype"/>
          <w:bCs/>
          <w:i/>
        </w:rPr>
      </w:pPr>
    </w:p>
    <w:p w14:paraId="4CC562A3" w14:textId="77777777" w:rsidR="00BE2AD0" w:rsidRPr="00A16FC0" w:rsidRDefault="00BE2AD0" w:rsidP="00BE2AD0">
      <w:pPr>
        <w:spacing w:after="0" w:line="276" w:lineRule="auto"/>
        <w:ind w:left="851" w:right="706"/>
        <w:jc w:val="both"/>
        <w:rPr>
          <w:rFonts w:ascii="Palatino Linotype" w:eastAsia="Palatino Linotype" w:hAnsi="Palatino Linotype" w:cs="Palatino Linotype"/>
          <w:bCs/>
          <w:i/>
        </w:rPr>
      </w:pPr>
      <w:r w:rsidRPr="00A16FC0">
        <w:rPr>
          <w:rFonts w:ascii="Palatino Linotype" w:eastAsia="Palatino Linotype" w:hAnsi="Palatino Linotype" w:cs="Palatino Linotype"/>
          <w:bCs/>
          <w:i/>
        </w:rPr>
        <w:t xml:space="preserve">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 la Ley de Transparencia y Acceso a la Información Pública del Estado de México y </w:t>
      </w:r>
      <w:r w:rsidRPr="00A16FC0">
        <w:rPr>
          <w:rFonts w:ascii="Palatino Linotype" w:eastAsia="Palatino Linotype" w:hAnsi="Palatino Linotype" w:cs="Palatino Linotype"/>
          <w:bCs/>
          <w:i/>
        </w:rPr>
        <w:lastRenderedPageBreak/>
        <w:t>Municipios, así como el nombre del servidor público que le atenderá. Además, deberá señalar que en caso de que la parte Recurrente proporcione el dispositivo electrónico y acuda por la información a la Unidad de Transparencia, la entrega de la información, será sin costo.</w:t>
      </w:r>
    </w:p>
    <w:p w14:paraId="4B65DF68" w14:textId="77777777" w:rsidR="00BE2AD0" w:rsidRPr="00A16FC0" w:rsidRDefault="00BE2AD0" w:rsidP="00BE2AD0">
      <w:pPr>
        <w:spacing w:after="0" w:line="276" w:lineRule="auto"/>
        <w:ind w:left="851" w:right="706"/>
        <w:jc w:val="both"/>
        <w:rPr>
          <w:rFonts w:ascii="Palatino Linotype" w:eastAsia="Palatino Linotype" w:hAnsi="Palatino Linotype" w:cs="Palatino Linotype"/>
          <w:bCs/>
          <w:i/>
        </w:rPr>
      </w:pPr>
    </w:p>
    <w:p w14:paraId="1E386A9B" w14:textId="77777777" w:rsidR="00BE2AD0" w:rsidRPr="00A16FC0" w:rsidRDefault="00BE2AD0" w:rsidP="00BE2AD0">
      <w:pPr>
        <w:spacing w:after="0" w:line="276" w:lineRule="auto"/>
        <w:ind w:left="851" w:right="706"/>
        <w:jc w:val="both"/>
        <w:rPr>
          <w:rFonts w:ascii="Palatino Linotype" w:eastAsia="Palatino Linotype" w:hAnsi="Palatino Linotype" w:cs="Palatino Linotype"/>
          <w:bCs/>
          <w:i/>
        </w:rPr>
      </w:pPr>
      <w:r w:rsidRPr="00A16FC0">
        <w:rPr>
          <w:rFonts w:ascii="Palatino Linotype" w:eastAsia="Palatino Linotype" w:hAnsi="Palatino Linotype" w:cs="Palatino Linotype"/>
          <w:bCs/>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755E7D45" w14:textId="77777777" w:rsidR="00BE2AD0" w:rsidRPr="00A16FC0" w:rsidRDefault="00BE2AD0" w:rsidP="00BE2AD0">
      <w:pPr>
        <w:spacing w:after="0" w:line="276" w:lineRule="auto"/>
        <w:ind w:left="851" w:right="706"/>
        <w:jc w:val="both"/>
        <w:rPr>
          <w:rFonts w:ascii="Palatino Linotype" w:eastAsia="Palatino Linotype" w:hAnsi="Palatino Linotype" w:cs="Palatino Linotype"/>
          <w:bCs/>
          <w:i/>
        </w:rPr>
      </w:pPr>
    </w:p>
    <w:p w14:paraId="01311F15" w14:textId="44F8AC6A" w:rsidR="009939D0" w:rsidRPr="00A16FC0" w:rsidRDefault="00BE2AD0" w:rsidP="00BE2AD0">
      <w:pPr>
        <w:spacing w:after="0" w:line="276" w:lineRule="auto"/>
        <w:ind w:left="851" w:right="706"/>
        <w:jc w:val="both"/>
        <w:rPr>
          <w:rFonts w:ascii="Palatino Linotype" w:eastAsia="Palatino Linotype" w:hAnsi="Palatino Linotype" w:cs="Palatino Linotype"/>
          <w:i/>
        </w:rPr>
      </w:pPr>
      <w:r w:rsidRPr="00A16FC0">
        <w:rPr>
          <w:rFonts w:ascii="Palatino Linotype" w:eastAsia="Palatino Linotype" w:hAnsi="Palatino Linotype" w:cs="Palatino Linotype"/>
          <w:bCs/>
          <w:i/>
        </w:rPr>
        <w:t>Para el caso de que el Sujeto Obligado no cuente con oficios en algunos de los días del periodo que se está ordenando o algunos oficios hayan sido cancelados,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r w:rsidR="00515EBE" w:rsidRPr="00A16FC0">
        <w:rPr>
          <w:rFonts w:ascii="Palatino Linotype" w:eastAsia="Palatino Linotype" w:hAnsi="Palatino Linotype" w:cs="Palatino Linotype"/>
          <w:i/>
        </w:rPr>
        <w:t>”</w:t>
      </w:r>
    </w:p>
    <w:p w14:paraId="54822C83" w14:textId="77777777" w:rsidR="009939D0" w:rsidRPr="00A16FC0" w:rsidRDefault="00515EBE">
      <w:pPr>
        <w:numPr>
          <w:ilvl w:val="0"/>
          <w:numId w:val="1"/>
        </w:numPr>
        <w:pBdr>
          <w:top w:val="nil"/>
          <w:left w:val="nil"/>
          <w:bottom w:val="nil"/>
          <w:right w:val="nil"/>
          <w:between w:val="nil"/>
        </w:pBdr>
        <w:spacing w:before="120" w:after="120" w:line="360" w:lineRule="auto"/>
        <w:ind w:left="567" w:hanging="283"/>
        <w:jc w:val="both"/>
        <w:rPr>
          <w:rFonts w:ascii="Palatino Linotype" w:eastAsia="Palatino Linotype" w:hAnsi="Palatino Linotype" w:cs="Palatino Linotype"/>
          <w:b/>
          <w:color w:val="000000"/>
        </w:rPr>
      </w:pPr>
      <w:r w:rsidRPr="00A16FC0">
        <w:rPr>
          <w:rFonts w:ascii="Palatino Linotype" w:eastAsia="Palatino Linotype" w:hAnsi="Palatino Linotype" w:cs="Palatino Linotype"/>
          <w:b/>
          <w:color w:val="000000"/>
        </w:rPr>
        <w:t xml:space="preserve">Razones del Voto Disidente. </w:t>
      </w:r>
    </w:p>
    <w:p w14:paraId="20F28D29" w14:textId="3D8F318E" w:rsidR="009939D0" w:rsidRPr="00A16FC0" w:rsidRDefault="00515EBE">
      <w:pPr>
        <w:spacing w:before="240" w:after="240" w:line="360" w:lineRule="auto"/>
        <w:jc w:val="both"/>
        <w:rPr>
          <w:rFonts w:ascii="Palatino Linotype" w:eastAsia="Palatino Linotype" w:hAnsi="Palatino Linotype" w:cs="Palatino Linotype"/>
          <w:b/>
          <w:u w:val="single"/>
        </w:rPr>
      </w:pPr>
      <w:r w:rsidRPr="00A16FC0">
        <w:rPr>
          <w:rFonts w:ascii="Palatino Linotype" w:eastAsia="Palatino Linotype" w:hAnsi="Palatino Linotype" w:cs="Palatino Linotype"/>
        </w:rPr>
        <w:t xml:space="preserve">Para iniciar la emisión del presente voto, conviene mencionar, que, de manera respetuosa, la suscrita </w:t>
      </w:r>
      <w:r w:rsidRPr="00A16FC0">
        <w:rPr>
          <w:rFonts w:ascii="Palatino Linotype" w:eastAsia="Palatino Linotype" w:hAnsi="Palatino Linotype" w:cs="Palatino Linotype"/>
          <w:b/>
        </w:rPr>
        <w:t>no comparte en su totalidad las consideraciones que fueron vertidas en la presente resolución, particularmente respecto al cambio de modalidad a consulta directa</w:t>
      </w:r>
      <w:r w:rsidR="00BE2AD0" w:rsidRPr="00A16FC0">
        <w:rPr>
          <w:rFonts w:ascii="Palatino Linotype" w:eastAsia="Palatino Linotype" w:hAnsi="Palatino Linotype" w:cs="Palatino Linotype"/>
          <w:b/>
        </w:rPr>
        <w:t xml:space="preserve"> </w:t>
      </w:r>
      <w:r w:rsidR="00BE2AD0" w:rsidRPr="00A16FC0">
        <w:rPr>
          <w:rFonts w:ascii="Palatino Linotype" w:eastAsia="Palatino Linotype" w:hAnsi="Palatino Linotype" w:cs="Palatino Linotype"/>
          <w:bCs/>
        </w:rPr>
        <w:t>de la solicitud de información</w:t>
      </w:r>
      <w:r w:rsidR="00871E85">
        <w:rPr>
          <w:rFonts w:ascii="Palatino Linotype" w:eastAsia="Palatino Linotype" w:hAnsi="Palatino Linotype" w:cs="Palatino Linotype"/>
          <w:bCs/>
        </w:rPr>
        <w:t xml:space="preserve"> número </w:t>
      </w:r>
      <w:r w:rsidR="00BE2AD0" w:rsidRPr="00A16FC0">
        <w:rPr>
          <w:rFonts w:ascii="Palatino Linotype" w:eastAsia="Palatino Linotype" w:hAnsi="Palatino Linotype" w:cs="Palatino Linotype"/>
          <w:b/>
        </w:rPr>
        <w:t>00039/UPVT/IP/2024</w:t>
      </w:r>
      <w:r w:rsidR="00BE2AD0" w:rsidRPr="00A16FC0">
        <w:rPr>
          <w:rFonts w:ascii="Palatino Linotype" w:eastAsia="Palatino Linotype" w:hAnsi="Palatino Linotype" w:cs="Palatino Linotype"/>
          <w:bCs/>
        </w:rPr>
        <w:t>, correspondiente al Recurso de Revisión</w:t>
      </w:r>
      <w:r w:rsidR="00BE2AD0" w:rsidRPr="00A16FC0">
        <w:rPr>
          <w:rFonts w:ascii="Palatino Linotype" w:eastAsia="Palatino Linotype" w:hAnsi="Palatino Linotype" w:cs="Palatino Linotype"/>
          <w:b/>
        </w:rPr>
        <w:t xml:space="preserve"> 02245/INFOEM/IP/RR/2024</w:t>
      </w:r>
      <w:r w:rsidRPr="00A16FC0">
        <w:rPr>
          <w:rFonts w:ascii="Palatino Linotype" w:eastAsia="Palatino Linotype" w:hAnsi="Palatino Linotype" w:cs="Palatino Linotype"/>
          <w:bCs/>
        </w:rPr>
        <w:t>,</w:t>
      </w:r>
      <w:r w:rsidRPr="00A16FC0">
        <w:rPr>
          <w:rFonts w:ascii="Palatino Linotype" w:eastAsia="Palatino Linotype" w:hAnsi="Palatino Linotype" w:cs="Palatino Linotype"/>
        </w:rPr>
        <w:t xml:space="preserve"> en virtud de que, para la emisora del voto en el presente caso, </w:t>
      </w:r>
      <w:r w:rsidRPr="00A16FC0">
        <w:rPr>
          <w:rFonts w:ascii="Palatino Linotype" w:eastAsia="Palatino Linotype" w:hAnsi="Palatino Linotype" w:cs="Palatino Linotype"/>
          <w:b/>
        </w:rPr>
        <w:t xml:space="preserve">contrario a lo argumentado </w:t>
      </w:r>
      <w:r w:rsidR="00CB241D" w:rsidRPr="00A16FC0">
        <w:rPr>
          <w:rFonts w:ascii="Palatino Linotype" w:eastAsia="Palatino Linotype" w:hAnsi="Palatino Linotype" w:cs="Palatino Linotype"/>
          <w:b/>
        </w:rPr>
        <w:t xml:space="preserve">en el proyecto de resolución </w:t>
      </w:r>
      <w:r w:rsidR="00CB241D" w:rsidRPr="00A16FC0">
        <w:rPr>
          <w:rFonts w:ascii="Palatino Linotype" w:eastAsia="Palatino Linotype" w:hAnsi="Palatino Linotype" w:cs="Palatino Linotype"/>
          <w:bCs/>
        </w:rPr>
        <w:t>engrosado conforme al criterio mayoritario del Pleno</w:t>
      </w:r>
      <w:r w:rsidRPr="00A16FC0">
        <w:rPr>
          <w:rFonts w:ascii="Palatino Linotype" w:eastAsia="Palatino Linotype" w:hAnsi="Palatino Linotype" w:cs="Palatino Linotype"/>
          <w:bCs/>
        </w:rPr>
        <w:t>, el</w:t>
      </w:r>
      <w:r w:rsidRPr="00A16FC0">
        <w:rPr>
          <w:rFonts w:ascii="Palatino Linotype" w:eastAsia="Palatino Linotype" w:hAnsi="Palatino Linotype" w:cs="Palatino Linotype"/>
          <w:b/>
        </w:rPr>
        <w:t xml:space="preserve"> Sujeto Obligado </w:t>
      </w:r>
      <w:r w:rsidRPr="00A16FC0">
        <w:rPr>
          <w:rFonts w:ascii="Palatino Linotype" w:eastAsia="Palatino Linotype" w:hAnsi="Palatino Linotype" w:cs="Palatino Linotype"/>
          <w:b/>
          <w:u w:val="single"/>
        </w:rPr>
        <w:t>no acreditó la imposibilidad técnica para efectuar el cambio de modalidad.</w:t>
      </w:r>
    </w:p>
    <w:p w14:paraId="141E2E98" w14:textId="7DC3F61E" w:rsidR="009939D0" w:rsidRPr="00A16FC0" w:rsidRDefault="00515EBE">
      <w:pPr>
        <w:spacing w:line="360" w:lineRule="auto"/>
        <w:ind w:right="-28"/>
        <w:jc w:val="both"/>
        <w:rPr>
          <w:rFonts w:ascii="Palatino Linotype" w:eastAsia="Palatino Linotype" w:hAnsi="Palatino Linotype" w:cs="Palatino Linotype"/>
        </w:rPr>
      </w:pPr>
      <w:r w:rsidRPr="00A16FC0">
        <w:rPr>
          <w:rFonts w:ascii="Palatino Linotype" w:eastAsia="Palatino Linotype" w:hAnsi="Palatino Linotype" w:cs="Palatino Linotype"/>
        </w:rPr>
        <w:lastRenderedPageBreak/>
        <w:t xml:space="preserve">Respecto al cambio de modalidad conviene mencionar que </w:t>
      </w:r>
      <w:r w:rsidRPr="00A16FC0">
        <w:rPr>
          <w:rFonts w:ascii="Palatino Linotype" w:eastAsia="Palatino Linotype" w:hAnsi="Palatino Linotype" w:cs="Palatino Linotype"/>
          <w:color w:val="000000"/>
        </w:rPr>
        <w:t>e</w:t>
      </w:r>
      <w:r w:rsidRPr="00A16FC0">
        <w:rPr>
          <w:rFonts w:ascii="Palatino Linotype" w:eastAsia="Palatino Linotype" w:hAnsi="Palatino Linotype" w:cs="Palatino Linotype"/>
        </w:rPr>
        <w:t xml:space="preserve">l artículo 155, fracción V, de la Ley de Transparencia y Acceso a la Información Pública del Estado de México y Municipios, precisa que para presentar una solicitud, el particular podrá señalar </w:t>
      </w:r>
      <w:r w:rsidRPr="00A16FC0">
        <w:rPr>
          <w:rFonts w:ascii="Palatino Linotype" w:eastAsia="Palatino Linotype" w:hAnsi="Palatino Linotype" w:cs="Palatino Linotype"/>
          <w:b/>
        </w:rPr>
        <w:t>la modalidad en la que prefiere se otorgue el acceso a la información</w:t>
      </w:r>
      <w:r w:rsidRPr="00A16FC0">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64EE48BF" w14:textId="77777777" w:rsidR="009939D0" w:rsidRPr="00A16FC0" w:rsidRDefault="00515EBE">
      <w:pPr>
        <w:spacing w:line="360" w:lineRule="auto"/>
        <w:ind w:right="-28"/>
        <w:jc w:val="both"/>
        <w:rPr>
          <w:rFonts w:ascii="Palatino Linotype" w:eastAsia="Palatino Linotype" w:hAnsi="Palatino Linotype" w:cs="Palatino Linotype"/>
          <w:b/>
        </w:rPr>
      </w:pPr>
      <w:r w:rsidRPr="00A16FC0">
        <w:rPr>
          <w:rFonts w:ascii="Palatino Linotype" w:eastAsia="Palatino Linotype" w:hAnsi="Palatino Linotype" w:cs="Palatino Linotype"/>
        </w:rPr>
        <w:t xml:space="preserve">El artículo 158, dispone que, de manera excepcional, cuando de manera fundada y motivada lo determine el Sujeto Obligado, </w:t>
      </w:r>
      <w:r w:rsidRPr="00A16FC0">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2469A4D3" w14:textId="77777777" w:rsidR="009939D0" w:rsidRPr="00A16FC0" w:rsidRDefault="00515EBE">
      <w:pPr>
        <w:spacing w:line="360" w:lineRule="auto"/>
        <w:jc w:val="both"/>
        <w:rPr>
          <w:rFonts w:ascii="Palatino Linotype" w:eastAsia="Palatino Linotype" w:hAnsi="Palatino Linotype" w:cs="Palatino Linotype"/>
        </w:rPr>
      </w:pPr>
      <w:r w:rsidRPr="00A16FC0">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sidRPr="00A16FC0">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A16FC0">
        <w:rPr>
          <w:rFonts w:ascii="Palatino Linotype" w:eastAsia="Palatino Linotype" w:hAnsi="Palatino Linotype" w:cs="Palatino Linotype"/>
        </w:rPr>
        <w:t xml:space="preserve"> En cualquier caso, </w:t>
      </w:r>
      <w:r w:rsidRPr="00A16FC0">
        <w:rPr>
          <w:rFonts w:ascii="Palatino Linotype" w:eastAsia="Palatino Linotype" w:hAnsi="Palatino Linotype" w:cs="Palatino Linotype"/>
          <w:b/>
          <w:u w:val="single"/>
        </w:rPr>
        <w:t>se deberá fundar y motivar</w:t>
      </w:r>
      <w:r w:rsidRPr="00A16FC0">
        <w:rPr>
          <w:rFonts w:ascii="Palatino Linotype" w:eastAsia="Palatino Linotype" w:hAnsi="Palatino Linotype" w:cs="Palatino Linotype"/>
          <w:u w:val="single"/>
        </w:rPr>
        <w:t xml:space="preserve"> la necesidad de ofrecer otras modalidades</w:t>
      </w:r>
      <w:r w:rsidRPr="00A16FC0">
        <w:rPr>
          <w:rFonts w:ascii="Palatino Linotype" w:eastAsia="Palatino Linotype" w:hAnsi="Palatino Linotype" w:cs="Palatino Linotype"/>
        </w:rPr>
        <w:t>.</w:t>
      </w:r>
    </w:p>
    <w:p w14:paraId="03E4F98A" w14:textId="2E6907FE" w:rsidR="009939D0" w:rsidRPr="00A16FC0" w:rsidRDefault="00515EBE">
      <w:pPr>
        <w:spacing w:line="360" w:lineRule="auto"/>
        <w:jc w:val="both"/>
        <w:rPr>
          <w:rFonts w:ascii="Palatino Linotype" w:eastAsia="Palatino Linotype" w:hAnsi="Palatino Linotype" w:cs="Palatino Linotype"/>
        </w:rPr>
      </w:pPr>
      <w:r w:rsidRPr="00A16FC0">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A16FC0">
        <w:rPr>
          <w:rFonts w:ascii="Palatino Linotype" w:eastAsia="Palatino Linotype" w:hAnsi="Palatino Linotype" w:cs="Palatino Linotype"/>
          <w:b/>
        </w:rPr>
        <w:t>en la medida de lo posible, en la forma solicitada por el interesado, salvo que exista un impedimento justificado para atenderla</w:t>
      </w:r>
      <w:r w:rsidRPr="00A16FC0">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w:t>
      </w:r>
      <w:r w:rsidRPr="00A16FC0">
        <w:rPr>
          <w:rFonts w:ascii="Palatino Linotype" w:eastAsia="Palatino Linotype" w:hAnsi="Palatino Linotype" w:cs="Palatino Linotype"/>
        </w:rPr>
        <w:lastRenderedPageBreak/>
        <w:t xml:space="preserve">distinta a la elegida por </w:t>
      </w:r>
      <w:r w:rsidR="00A53C52" w:rsidRPr="00A16FC0">
        <w:rPr>
          <w:rFonts w:ascii="Palatino Linotype" w:eastAsia="Palatino Linotype" w:hAnsi="Palatino Linotype" w:cs="Palatino Linotype"/>
        </w:rPr>
        <w:t xml:space="preserve">el </w:t>
      </w:r>
      <w:r w:rsidRPr="00A16FC0">
        <w:rPr>
          <w:rFonts w:ascii="Palatino Linotype" w:eastAsia="Palatino Linotype" w:hAnsi="Palatino Linotype" w:cs="Palatino Linotype"/>
        </w:rPr>
        <w:t xml:space="preserve">particular </w:t>
      </w:r>
      <w:r w:rsidRPr="00A16FC0">
        <w:rPr>
          <w:rFonts w:ascii="Palatino Linotype" w:eastAsia="Palatino Linotype" w:hAnsi="Palatino Linotype" w:cs="Palatino Linotype"/>
          <w:b/>
        </w:rPr>
        <w:t>sólo procede, en caso de que se acredite la imposibilidad de atenderla.</w:t>
      </w:r>
      <w:r w:rsidRPr="00A16FC0">
        <w:rPr>
          <w:rFonts w:ascii="Palatino Linotype" w:eastAsia="Palatino Linotype" w:hAnsi="Palatino Linotype" w:cs="Palatino Linotype"/>
        </w:rPr>
        <w:t xml:space="preserve"> </w:t>
      </w:r>
    </w:p>
    <w:p w14:paraId="0245D02B" w14:textId="77777777" w:rsidR="009939D0" w:rsidRPr="00A16FC0" w:rsidRDefault="00515EBE">
      <w:pPr>
        <w:spacing w:line="360" w:lineRule="auto"/>
        <w:jc w:val="both"/>
        <w:rPr>
          <w:rFonts w:ascii="Palatino Linotype" w:eastAsia="Palatino Linotype" w:hAnsi="Palatino Linotype" w:cs="Palatino Linotype"/>
        </w:rPr>
      </w:pPr>
      <w:r w:rsidRPr="00A16FC0">
        <w:rPr>
          <w:rFonts w:ascii="Palatino Linotype" w:eastAsia="Palatino Linotype" w:hAnsi="Palatino Linotype" w:cs="Palatino Linotype"/>
        </w:rPr>
        <w:t xml:space="preserve">Así, cuando se justifique el impedimento, </w:t>
      </w:r>
      <w:r w:rsidRPr="00A16FC0">
        <w:rPr>
          <w:rFonts w:ascii="Palatino Linotype" w:eastAsia="Palatino Linotype" w:hAnsi="Palatino Linotype" w:cs="Palatino Linotype"/>
          <w:b/>
        </w:rPr>
        <w:t>los Sujetos Obligados deberán ofrecer al particular otras modalidades de entrega que permita la información</w:t>
      </w:r>
      <w:r w:rsidRPr="00A16FC0">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4B4FBB77" w14:textId="77777777" w:rsidR="009939D0" w:rsidRPr="00A16FC0" w:rsidRDefault="00515EBE">
      <w:pPr>
        <w:ind w:left="567" w:right="567"/>
        <w:jc w:val="both"/>
        <w:rPr>
          <w:rFonts w:ascii="Palatino Linotype" w:eastAsia="Palatino Linotype" w:hAnsi="Palatino Linotype" w:cs="Palatino Linotype"/>
          <w:i/>
        </w:rPr>
      </w:pPr>
      <w:r w:rsidRPr="00A16FC0">
        <w:rPr>
          <w:rFonts w:ascii="Palatino Linotype" w:eastAsia="Palatino Linotype" w:hAnsi="Palatino Linotype" w:cs="Palatino Linotype"/>
          <w:b/>
          <w:i/>
        </w:rPr>
        <w:t>“Modalidad de entrega. Procedencia de proporcionar la información solicitada en una diversa a la elegida por el solicitante.</w:t>
      </w:r>
      <w:r w:rsidRPr="00A16FC0">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CD7A6C3" w14:textId="77777777" w:rsidR="009939D0" w:rsidRPr="00A16FC0" w:rsidRDefault="009939D0">
      <w:pPr>
        <w:spacing w:after="0" w:line="360" w:lineRule="auto"/>
        <w:jc w:val="both"/>
        <w:rPr>
          <w:rFonts w:ascii="Palatino Linotype" w:eastAsia="Palatino Linotype" w:hAnsi="Palatino Linotype" w:cs="Palatino Linotype"/>
          <w:i/>
        </w:rPr>
      </w:pPr>
    </w:p>
    <w:p w14:paraId="08257237" w14:textId="77777777" w:rsidR="009939D0" w:rsidRPr="00A16FC0" w:rsidRDefault="00515EBE">
      <w:pPr>
        <w:spacing w:after="0" w:line="360" w:lineRule="auto"/>
        <w:jc w:val="both"/>
        <w:rPr>
          <w:rFonts w:ascii="Palatino Linotype" w:eastAsia="Palatino Linotype" w:hAnsi="Palatino Linotype" w:cs="Palatino Linotype"/>
          <w:b/>
        </w:rPr>
      </w:pPr>
      <w:r w:rsidRPr="00A16FC0">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w:t>
      </w:r>
      <w:r w:rsidRPr="00A16FC0">
        <w:rPr>
          <w:rFonts w:ascii="Palatino Linotype" w:eastAsia="Palatino Linotype" w:hAnsi="Palatino Linotype" w:cs="Palatino Linotype"/>
          <w:b/>
        </w:rPr>
        <w:t>Sujeto Obligado</w:t>
      </w:r>
      <w:r w:rsidRPr="00A16FC0">
        <w:rPr>
          <w:rFonts w:ascii="Palatino Linotype" w:eastAsia="Palatino Linotype" w:hAnsi="Palatino Linotype" w:cs="Palatino Linotype"/>
        </w:rPr>
        <w:t xml:space="preserve"> justifique el impedimento para atender la misma y se notifique al particular la puesta a disposición de la </w:t>
      </w:r>
      <w:r w:rsidRPr="00A16FC0">
        <w:rPr>
          <w:rFonts w:ascii="Palatino Linotype" w:eastAsia="Palatino Linotype" w:hAnsi="Palatino Linotype" w:cs="Palatino Linotype"/>
          <w:b/>
        </w:rPr>
        <w:t>información en todas las modalidades que lo permitan, procurando reducir los costos de entrega.</w:t>
      </w:r>
    </w:p>
    <w:p w14:paraId="1F9B669F" w14:textId="77777777" w:rsidR="009939D0" w:rsidRPr="00A16FC0" w:rsidRDefault="009939D0">
      <w:pPr>
        <w:spacing w:after="0" w:line="360" w:lineRule="auto"/>
        <w:jc w:val="both"/>
        <w:rPr>
          <w:rFonts w:ascii="Palatino Linotype" w:eastAsia="Palatino Linotype" w:hAnsi="Palatino Linotype" w:cs="Palatino Linotype"/>
          <w:b/>
        </w:rPr>
      </w:pPr>
    </w:p>
    <w:p w14:paraId="27BCB5E8" w14:textId="77777777" w:rsidR="009939D0" w:rsidRPr="00A16FC0" w:rsidRDefault="00515EBE">
      <w:pPr>
        <w:spacing w:line="360" w:lineRule="auto"/>
        <w:jc w:val="both"/>
        <w:rPr>
          <w:rFonts w:ascii="Palatino Linotype" w:eastAsia="Palatino Linotype" w:hAnsi="Palatino Linotype" w:cs="Palatino Linotype"/>
        </w:rPr>
      </w:pPr>
      <w:r w:rsidRPr="00A16FC0">
        <w:rPr>
          <w:rFonts w:ascii="Palatino Linotype" w:eastAsia="Palatino Linotype" w:hAnsi="Palatino Linotype" w:cs="Palatino Linotype"/>
        </w:rPr>
        <w:t xml:space="preserve">Además, según Calero, Natalia (2016), en la “Ley General de Transparencia y Acceso a la Información Pública Comentada” (pág. 401), cuando los sujetos obligados ofrezcan como modalidad de entrega de la información, consulta directa, estos deberán fundar y motivar </w:t>
      </w:r>
      <w:r w:rsidRPr="00A16FC0">
        <w:rPr>
          <w:rFonts w:ascii="Palatino Linotype" w:eastAsia="Palatino Linotype" w:hAnsi="Palatino Linotype" w:cs="Palatino Linotype"/>
        </w:rPr>
        <w:lastRenderedPageBreak/>
        <w:t>las razones por las cuales no es posible otorgar el acceso a los documentos de otra forma; además que se deberá explicar de manera detallada lo siguiente:</w:t>
      </w:r>
    </w:p>
    <w:p w14:paraId="0D9B5E73" w14:textId="77777777" w:rsidR="009939D0" w:rsidRPr="00A16FC0" w:rsidRDefault="00515EBE">
      <w:pPr>
        <w:numPr>
          <w:ilvl w:val="0"/>
          <w:numId w:val="2"/>
        </w:numPr>
        <w:spacing w:after="0" w:line="360" w:lineRule="auto"/>
        <w:jc w:val="both"/>
        <w:rPr>
          <w:rFonts w:ascii="Palatino Linotype" w:eastAsia="Palatino Linotype" w:hAnsi="Palatino Linotype" w:cs="Palatino Linotype"/>
        </w:rPr>
      </w:pPr>
      <w:r w:rsidRPr="00A16FC0">
        <w:rPr>
          <w:rFonts w:ascii="Palatino Linotype" w:eastAsia="Palatino Linotype" w:hAnsi="Palatino Linotype" w:cs="Palatino Linotype"/>
        </w:rPr>
        <w:t>Las razones por las cuales la información implicaba un análisis, estudio o procesamiento de datos;</w:t>
      </w:r>
    </w:p>
    <w:p w14:paraId="1C831B1A" w14:textId="77777777" w:rsidR="009939D0" w:rsidRPr="00A16FC0" w:rsidRDefault="00515EBE">
      <w:pPr>
        <w:numPr>
          <w:ilvl w:val="0"/>
          <w:numId w:val="2"/>
        </w:numPr>
        <w:spacing w:after="0" w:line="360" w:lineRule="auto"/>
        <w:jc w:val="both"/>
        <w:rPr>
          <w:rFonts w:ascii="Palatino Linotype" w:eastAsia="Palatino Linotype" w:hAnsi="Palatino Linotype" w:cs="Palatino Linotype"/>
        </w:rPr>
      </w:pPr>
      <w:r w:rsidRPr="00A16FC0">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6CB36632" w14:textId="77777777" w:rsidR="009939D0" w:rsidRPr="00A16FC0" w:rsidRDefault="00515EBE">
      <w:pPr>
        <w:numPr>
          <w:ilvl w:val="0"/>
          <w:numId w:val="2"/>
        </w:numPr>
        <w:spacing w:after="0" w:line="360" w:lineRule="auto"/>
        <w:jc w:val="both"/>
        <w:rPr>
          <w:rFonts w:ascii="Palatino Linotype" w:eastAsia="Palatino Linotype" w:hAnsi="Palatino Linotype" w:cs="Palatino Linotype"/>
        </w:rPr>
      </w:pPr>
      <w:r w:rsidRPr="00A16FC0">
        <w:rPr>
          <w:rFonts w:ascii="Palatino Linotype" w:eastAsia="Palatino Linotype" w:hAnsi="Palatino Linotype" w:cs="Palatino Linotype"/>
        </w:rPr>
        <w:t>La cantidad de recursos humanos y materiales con los que cuenta el Sujeto Obligado son insuficientes.</w:t>
      </w:r>
    </w:p>
    <w:p w14:paraId="39647D62" w14:textId="77777777" w:rsidR="009939D0" w:rsidRPr="00A16FC0" w:rsidRDefault="009939D0">
      <w:pPr>
        <w:spacing w:after="0" w:line="360" w:lineRule="auto"/>
        <w:ind w:right="-28"/>
        <w:jc w:val="both"/>
        <w:rPr>
          <w:color w:val="000000"/>
          <w:highlight w:val="yellow"/>
        </w:rPr>
      </w:pPr>
    </w:p>
    <w:p w14:paraId="5910109A" w14:textId="1078773A" w:rsidR="003D7141" w:rsidRPr="00A16FC0" w:rsidRDefault="00515EBE" w:rsidP="00A53C52">
      <w:pPr>
        <w:spacing w:line="360" w:lineRule="auto"/>
        <w:jc w:val="both"/>
        <w:rPr>
          <w:rFonts w:ascii="Palatino Linotype" w:eastAsia="Palatino Linotype" w:hAnsi="Palatino Linotype" w:cs="Palatino Linotype"/>
          <w:color w:val="000000"/>
          <w:lang w:val="es-ES"/>
        </w:rPr>
      </w:pPr>
      <w:r w:rsidRPr="00A16FC0">
        <w:rPr>
          <w:rFonts w:ascii="Palatino Linotype" w:eastAsia="Palatino Linotype" w:hAnsi="Palatino Linotype" w:cs="Palatino Linotype"/>
          <w:color w:val="000000"/>
        </w:rPr>
        <w:t xml:space="preserve">Conforme a lo anterior, podemos advertir que, </w:t>
      </w:r>
      <w:r w:rsidR="00A53C52" w:rsidRPr="00A16FC0">
        <w:rPr>
          <w:rFonts w:ascii="Palatino Linotype" w:eastAsia="Palatino Linotype" w:hAnsi="Palatino Linotype" w:cs="Palatino Linotype"/>
          <w:color w:val="000000"/>
        </w:rPr>
        <w:t xml:space="preserve">si bien el </w:t>
      </w:r>
      <w:r w:rsidR="00A53C52" w:rsidRPr="00A16FC0">
        <w:rPr>
          <w:rFonts w:ascii="Palatino Linotype" w:eastAsia="Palatino Linotype" w:hAnsi="Palatino Linotype" w:cs="Palatino Linotype"/>
          <w:b/>
          <w:bCs/>
          <w:color w:val="000000"/>
        </w:rPr>
        <w:t>Sujeto Obligado</w:t>
      </w:r>
      <w:r w:rsidR="00A53C52" w:rsidRPr="00A16FC0">
        <w:rPr>
          <w:rFonts w:ascii="Palatino Linotype" w:eastAsia="Palatino Linotype" w:hAnsi="Palatino Linotype" w:cs="Palatino Linotype"/>
          <w:color w:val="000000"/>
        </w:rPr>
        <w:t xml:space="preserve"> acreditó el cambio de modalidad a consulta directa de la solicitud de información número</w:t>
      </w:r>
      <w:r w:rsidR="003D7141" w:rsidRPr="00A16FC0">
        <w:rPr>
          <w:rFonts w:ascii="Palatino Linotype" w:eastAsia="Palatino Linotype" w:hAnsi="Palatino Linotype" w:cs="Palatino Linotype"/>
          <w:color w:val="000000"/>
        </w:rPr>
        <w:t xml:space="preserve"> </w:t>
      </w:r>
      <w:r w:rsidR="003D7141" w:rsidRPr="00A16FC0">
        <w:rPr>
          <w:rFonts w:ascii="Palatino Linotype" w:eastAsia="Palatino Linotype" w:hAnsi="Palatino Linotype" w:cs="Palatino Linotype"/>
          <w:b/>
          <w:bCs/>
          <w:color w:val="000000"/>
        </w:rPr>
        <w:t>00038/UPVT/IP/2024</w:t>
      </w:r>
      <w:r w:rsidR="003D7141" w:rsidRPr="00A16FC0">
        <w:rPr>
          <w:rFonts w:ascii="Palatino Linotype" w:eastAsia="Palatino Linotype" w:hAnsi="Palatino Linotype" w:cs="Palatino Linotype"/>
          <w:color w:val="000000"/>
        </w:rPr>
        <w:t xml:space="preserve">, correspondiente al Recurso de Revisión </w:t>
      </w:r>
      <w:r w:rsidR="003D7141" w:rsidRPr="00A16FC0">
        <w:rPr>
          <w:rFonts w:ascii="Palatino Linotype" w:eastAsia="Palatino Linotype" w:hAnsi="Palatino Linotype" w:cs="Palatino Linotype"/>
          <w:b/>
          <w:bCs/>
          <w:color w:val="000000"/>
        </w:rPr>
        <w:t>02244/INFOEM/IP/RR/2024;</w:t>
      </w:r>
      <w:r w:rsidR="003D7141" w:rsidRPr="00A16FC0">
        <w:rPr>
          <w:rFonts w:ascii="Palatino Linotype" w:eastAsia="Palatino Linotype" w:hAnsi="Palatino Linotype" w:cs="Palatino Linotype"/>
          <w:color w:val="000000"/>
        </w:rPr>
        <w:t xml:space="preserve"> t</w:t>
      </w:r>
      <w:r w:rsidR="00A53C52" w:rsidRPr="00A16FC0">
        <w:rPr>
          <w:rFonts w:ascii="Palatino Linotype" w:eastAsia="Palatino Linotype" w:hAnsi="Palatino Linotype" w:cs="Palatino Linotype"/>
          <w:color w:val="000000"/>
        </w:rPr>
        <w:t xml:space="preserve">oda vez que </w:t>
      </w:r>
      <w:r w:rsidR="003D7141" w:rsidRPr="00A16FC0">
        <w:rPr>
          <w:rFonts w:ascii="Palatino Linotype" w:eastAsia="Palatino Linotype" w:hAnsi="Palatino Linotype" w:cs="Palatino Linotype"/>
          <w:color w:val="000000"/>
        </w:rPr>
        <w:t>sobrepasa</w:t>
      </w:r>
      <w:r w:rsidR="00A53C52" w:rsidRPr="00A16FC0">
        <w:rPr>
          <w:rFonts w:ascii="Palatino Linotype" w:eastAsia="Palatino Linotype" w:hAnsi="Palatino Linotype" w:cs="Palatino Linotype"/>
          <w:color w:val="000000"/>
        </w:rPr>
        <w:t xml:space="preserve"> tecnológicamente al sistema SAIMEX; lo cierto es que, por lo que hace a la solicitud de información número</w:t>
      </w:r>
      <w:r w:rsidR="003D7141" w:rsidRPr="00A16FC0">
        <w:rPr>
          <w:rFonts w:ascii="Palatino Linotype" w:eastAsia="Palatino Linotype" w:hAnsi="Palatino Linotype" w:cs="Palatino Linotype"/>
          <w:color w:val="000000"/>
        </w:rPr>
        <w:t xml:space="preserve"> </w:t>
      </w:r>
      <w:r w:rsidR="003D7141" w:rsidRPr="00A16FC0">
        <w:rPr>
          <w:rFonts w:ascii="Palatino Linotype" w:eastAsia="Palatino Linotype" w:hAnsi="Palatino Linotype" w:cs="Palatino Linotype"/>
          <w:b/>
          <w:bCs/>
          <w:color w:val="000000"/>
        </w:rPr>
        <w:t>00039/UPVT/IP/2024</w:t>
      </w:r>
      <w:r w:rsidR="003D7141" w:rsidRPr="00A16FC0">
        <w:rPr>
          <w:rFonts w:ascii="Palatino Linotype" w:eastAsia="Palatino Linotype" w:hAnsi="Palatino Linotype" w:cs="Palatino Linotype"/>
          <w:color w:val="000000"/>
        </w:rPr>
        <w:t xml:space="preserve">, correspondiente al Recurso de Revisión </w:t>
      </w:r>
      <w:r w:rsidR="003D7141" w:rsidRPr="00A16FC0">
        <w:rPr>
          <w:rFonts w:ascii="Palatino Linotype" w:eastAsia="Palatino Linotype" w:hAnsi="Palatino Linotype" w:cs="Palatino Linotype"/>
          <w:b/>
          <w:bCs/>
          <w:color w:val="000000"/>
        </w:rPr>
        <w:t>02245/INFOEM/IP/RR/2024</w:t>
      </w:r>
      <w:r w:rsidR="003D7141" w:rsidRPr="00A16FC0">
        <w:rPr>
          <w:rFonts w:ascii="Palatino Linotype" w:eastAsia="Palatino Linotype" w:hAnsi="Palatino Linotype" w:cs="Palatino Linotype"/>
          <w:color w:val="000000"/>
        </w:rPr>
        <w:t xml:space="preserve">, </w:t>
      </w:r>
      <w:r w:rsidR="00A53C52" w:rsidRPr="00A16FC0">
        <w:rPr>
          <w:rFonts w:ascii="Palatino Linotype" w:eastAsia="Palatino Linotype" w:hAnsi="Palatino Linotype" w:cs="Palatino Linotype"/>
          <w:color w:val="000000"/>
        </w:rPr>
        <w:t xml:space="preserve">no se acreditaron los elementos suficientes </w:t>
      </w:r>
      <w:r w:rsidR="00A53C52" w:rsidRPr="00A16FC0">
        <w:rPr>
          <w:rFonts w:ascii="Palatino Linotype" w:eastAsia="Palatino Linotype" w:hAnsi="Palatino Linotype" w:cs="Palatino Linotype"/>
          <w:color w:val="000000"/>
          <w:lang w:val="es-ES"/>
        </w:rPr>
        <w:t>para validar el cambio de modalidad, ya que se advierte que si bien se trata de un recurso acumulado, la respuesta a dicha solicitud de información no sobrepasa en lo individual la capacidad que soporta el SAIMEX, al referir que</w:t>
      </w:r>
      <w:r w:rsidR="003D7141" w:rsidRPr="00A16FC0">
        <w:rPr>
          <w:rFonts w:ascii="Palatino Linotype" w:eastAsia="Palatino Linotype" w:hAnsi="Palatino Linotype" w:cs="Palatino Linotype"/>
          <w:color w:val="000000"/>
          <w:lang w:val="es-ES"/>
        </w:rPr>
        <w:t xml:space="preserve"> los oficios del Departamento de Control Escolar, del veintisiete de febrero de dos mil veintitrés al veintisiete de febrero de dos mil veinticuatro, </w:t>
      </w:r>
      <w:r w:rsidR="003D7141" w:rsidRPr="00A16FC0">
        <w:rPr>
          <w:rFonts w:ascii="Palatino Linotype" w:eastAsia="Palatino Linotype" w:hAnsi="Palatino Linotype" w:cs="Palatino Linotype"/>
          <w:b/>
          <w:bCs/>
          <w:color w:val="000000"/>
          <w:u w:val="single"/>
          <w:lang w:val="es-ES"/>
        </w:rPr>
        <w:t>comprenden un total de 314 fojas</w:t>
      </w:r>
      <w:r w:rsidR="003D7141" w:rsidRPr="00A16FC0">
        <w:rPr>
          <w:rFonts w:ascii="Palatino Linotype" w:eastAsia="Palatino Linotype" w:hAnsi="Palatino Linotype" w:cs="Palatino Linotype"/>
          <w:color w:val="000000"/>
          <w:lang w:val="es-ES"/>
        </w:rPr>
        <w:t xml:space="preserve">; documentos que si pueden ser entregados a través del sistema, ello derivado a que el peso máximo de archivos que soporta el sistema electrónico es de aproximadamente </w:t>
      </w:r>
      <w:r w:rsidR="003B014D" w:rsidRPr="00A16FC0">
        <w:rPr>
          <w:rFonts w:ascii="Palatino Linotype" w:eastAsia="Palatino Linotype" w:hAnsi="Palatino Linotype" w:cs="Palatino Linotype"/>
          <w:color w:val="000000"/>
          <w:lang w:val="es-ES"/>
        </w:rPr>
        <w:t xml:space="preserve">de </w:t>
      </w:r>
      <w:r w:rsidR="003D7141" w:rsidRPr="00A16FC0">
        <w:rPr>
          <w:rFonts w:ascii="Palatino Linotype" w:eastAsia="Palatino Linotype" w:hAnsi="Palatino Linotype" w:cs="Palatino Linotype"/>
          <w:color w:val="000000"/>
          <w:lang w:val="es-ES"/>
        </w:rPr>
        <w:t xml:space="preserve">500 Mb o un equivalente a 8,000 hojas en formato PDF, en una escala de grises y resolución máxima de 150 </w:t>
      </w:r>
      <w:proofErr w:type="spellStart"/>
      <w:r w:rsidR="003D7141" w:rsidRPr="00A16FC0">
        <w:rPr>
          <w:rFonts w:ascii="Palatino Linotype" w:eastAsia="Palatino Linotype" w:hAnsi="Palatino Linotype" w:cs="Palatino Linotype"/>
          <w:color w:val="000000"/>
          <w:lang w:val="es-ES"/>
        </w:rPr>
        <w:t>Dpi’s</w:t>
      </w:r>
      <w:proofErr w:type="spellEnd"/>
      <w:r w:rsidR="003D7141" w:rsidRPr="00A16FC0">
        <w:rPr>
          <w:rFonts w:ascii="Palatino Linotype" w:eastAsia="Palatino Linotype" w:hAnsi="Palatino Linotype" w:cs="Palatino Linotype"/>
          <w:color w:val="000000"/>
          <w:lang w:val="es-ES"/>
        </w:rPr>
        <w:t xml:space="preserve">, </w:t>
      </w:r>
      <w:r w:rsidR="003B014D" w:rsidRPr="00A16FC0">
        <w:rPr>
          <w:rFonts w:ascii="Palatino Linotype" w:eastAsia="Palatino Linotype" w:hAnsi="Palatino Linotype" w:cs="Palatino Linotype"/>
          <w:color w:val="000000"/>
          <w:lang w:val="es-ES"/>
        </w:rPr>
        <w:t xml:space="preserve">de modo </w:t>
      </w:r>
      <w:r w:rsidR="003D7141" w:rsidRPr="00A16FC0">
        <w:rPr>
          <w:rFonts w:ascii="Palatino Linotype" w:eastAsia="Palatino Linotype" w:hAnsi="Palatino Linotype" w:cs="Palatino Linotype"/>
          <w:color w:val="000000"/>
          <w:lang w:val="es-ES"/>
        </w:rPr>
        <w:t>que</w:t>
      </w:r>
      <w:r w:rsidR="003B014D" w:rsidRPr="00A16FC0">
        <w:rPr>
          <w:rFonts w:ascii="Palatino Linotype" w:eastAsia="Palatino Linotype" w:hAnsi="Palatino Linotype" w:cs="Palatino Linotype"/>
          <w:color w:val="000000"/>
          <w:lang w:val="es-ES"/>
        </w:rPr>
        <w:t>,</w:t>
      </w:r>
      <w:r w:rsidR="003D7141" w:rsidRPr="00A16FC0">
        <w:rPr>
          <w:rFonts w:ascii="Palatino Linotype" w:eastAsia="Palatino Linotype" w:hAnsi="Palatino Linotype" w:cs="Palatino Linotype"/>
          <w:color w:val="000000"/>
          <w:lang w:val="es-ES"/>
        </w:rPr>
        <w:t xml:space="preserve"> la cantidad de fojas que dan </w:t>
      </w:r>
      <w:r w:rsidR="003D7141" w:rsidRPr="00A16FC0">
        <w:rPr>
          <w:rFonts w:ascii="Palatino Linotype" w:eastAsia="Palatino Linotype" w:hAnsi="Palatino Linotype" w:cs="Palatino Linotype"/>
          <w:color w:val="000000"/>
          <w:lang w:val="es-ES"/>
        </w:rPr>
        <w:lastRenderedPageBreak/>
        <w:t xml:space="preserve">cuenta a la información solicitada, no sobrepasan la capacidad de dicho sistema; por lo que, al no proporcionar los elementos suficientes para acreditar y justificar un cambio de modalidad, se debió revocar el cambio de modalidad propuesto por el </w:t>
      </w:r>
      <w:r w:rsidR="003D7141" w:rsidRPr="00A16FC0">
        <w:rPr>
          <w:rFonts w:ascii="Palatino Linotype" w:eastAsia="Palatino Linotype" w:hAnsi="Palatino Linotype" w:cs="Palatino Linotype"/>
          <w:b/>
          <w:bCs/>
          <w:color w:val="000000"/>
          <w:lang w:val="es-ES"/>
        </w:rPr>
        <w:t>Sujeto Obligado</w:t>
      </w:r>
      <w:r w:rsidR="003D7141" w:rsidRPr="00A16FC0">
        <w:rPr>
          <w:rFonts w:ascii="Palatino Linotype" w:eastAsia="Palatino Linotype" w:hAnsi="Palatino Linotype" w:cs="Palatino Linotype"/>
          <w:color w:val="000000"/>
          <w:lang w:val="es-ES"/>
        </w:rPr>
        <w:t xml:space="preserve"> en respuesta y ordenar la entrega vía Sistema de Acceso a la Información Mexiquense.</w:t>
      </w:r>
    </w:p>
    <w:p w14:paraId="0A82196F" w14:textId="527E91E3" w:rsidR="005408A7" w:rsidRPr="005408A7" w:rsidRDefault="005408A7" w:rsidP="005408A7">
      <w:pPr>
        <w:spacing w:line="360" w:lineRule="auto"/>
        <w:jc w:val="both"/>
        <w:rPr>
          <w:rFonts w:ascii="Palatino Linotype" w:eastAsia="Palatino Linotype" w:hAnsi="Palatino Linotype" w:cs="Palatino Linotype"/>
          <w:color w:val="000000"/>
          <w:lang w:val="es-ES"/>
        </w:rPr>
      </w:pPr>
      <w:r w:rsidRPr="005408A7">
        <w:rPr>
          <w:rFonts w:ascii="Palatino Linotype" w:eastAsia="Palatino Linotype" w:hAnsi="Palatino Linotype" w:cs="Palatino Linotype"/>
          <w:color w:val="000000"/>
          <w:lang w:val="es-ES"/>
        </w:rPr>
        <w:t xml:space="preserve">Lo anterior se estima así, en virtud de que si bien, por economía procesal y con la finalidad de evitar resoluciones contradictorias, el Pleno de este Instituto determinó acumular los Recursos de Revisión al rubro citados, no debe perderse de vista que las solicitudes de información ingresaron por separado, por lo tanto la respuesta que se brinde a cada una de ellas, en cumplimiento a la citada resolución, debe emitirse de manera individual, no así de manera general como pretendió hacerlo valer el </w:t>
      </w:r>
      <w:r w:rsidR="003B014D" w:rsidRPr="00A16FC0">
        <w:rPr>
          <w:rFonts w:ascii="Palatino Linotype" w:eastAsia="Palatino Linotype" w:hAnsi="Palatino Linotype" w:cs="Palatino Linotype"/>
          <w:b/>
          <w:color w:val="000000"/>
          <w:lang w:val="es-ES"/>
        </w:rPr>
        <w:t>Sujeto Obligado</w:t>
      </w:r>
      <w:r w:rsidRPr="005408A7">
        <w:rPr>
          <w:rFonts w:ascii="Palatino Linotype" w:eastAsia="Palatino Linotype" w:hAnsi="Palatino Linotype" w:cs="Palatino Linotype"/>
          <w:color w:val="000000"/>
          <w:lang w:val="es-ES"/>
        </w:rPr>
        <w:t>, y como fue validado por este Instituto.</w:t>
      </w:r>
    </w:p>
    <w:p w14:paraId="4ABDE740" w14:textId="5AFCB0A5" w:rsidR="009939D0" w:rsidRPr="005408A7" w:rsidRDefault="005408A7" w:rsidP="005408A7">
      <w:pPr>
        <w:spacing w:line="360" w:lineRule="auto"/>
        <w:jc w:val="both"/>
        <w:rPr>
          <w:rFonts w:ascii="Palatino Linotype" w:eastAsia="Palatino Linotype" w:hAnsi="Palatino Linotype" w:cs="Palatino Linotype"/>
          <w:color w:val="000000"/>
          <w:lang w:val="es-ES"/>
        </w:rPr>
      </w:pPr>
      <w:r w:rsidRPr="005408A7">
        <w:rPr>
          <w:rFonts w:ascii="Palatino Linotype" w:eastAsia="Palatino Linotype" w:hAnsi="Palatino Linotype" w:cs="Palatino Linotype"/>
          <w:color w:val="000000"/>
          <w:lang w:val="es-ES"/>
        </w:rPr>
        <w:t>Es por todo lo vertido en líneas argumentativas anteriores, que la suscrita no comparte las consideraciones vertidas en la presente resolución, respecto a que se acreditan los elementos suficientes para validar el cambio de modalidad, ya que se advierte que si bien se trata de un recurso acumulado, la respuesta a la solicitud de información</w:t>
      </w:r>
      <w:r w:rsidR="003B014D" w:rsidRPr="00A16FC0">
        <w:rPr>
          <w:rFonts w:ascii="Palatino Linotype" w:eastAsia="Palatino Linotype" w:hAnsi="Palatino Linotype" w:cs="Palatino Linotype"/>
          <w:color w:val="000000"/>
          <w:lang w:val="es-ES"/>
        </w:rPr>
        <w:t xml:space="preserve"> número </w:t>
      </w:r>
      <w:r w:rsidR="003B014D" w:rsidRPr="00A16FC0">
        <w:rPr>
          <w:rFonts w:ascii="Palatino Linotype" w:eastAsia="Palatino Linotype" w:hAnsi="Palatino Linotype" w:cs="Palatino Linotype"/>
          <w:b/>
          <w:bCs/>
          <w:color w:val="000000"/>
        </w:rPr>
        <w:t>00039/UPVT/IP/2024</w:t>
      </w:r>
      <w:r w:rsidRPr="005408A7">
        <w:rPr>
          <w:rFonts w:ascii="Palatino Linotype" w:eastAsia="Palatino Linotype" w:hAnsi="Palatino Linotype" w:cs="Palatino Linotype"/>
          <w:color w:val="000000"/>
          <w:lang w:val="es-ES"/>
        </w:rPr>
        <w:t xml:space="preserve"> no sobrepasa en lo individual la capacidad que soporta </w:t>
      </w:r>
      <w:bookmarkStart w:id="2" w:name="_GoBack"/>
      <w:bookmarkEnd w:id="2"/>
      <w:r w:rsidRPr="005408A7">
        <w:rPr>
          <w:rFonts w:ascii="Palatino Linotype" w:eastAsia="Palatino Linotype" w:hAnsi="Palatino Linotype" w:cs="Palatino Linotype"/>
          <w:color w:val="000000"/>
          <w:lang w:val="es-ES"/>
        </w:rPr>
        <w:t xml:space="preserve">el sistema SAIMEX, por ende, al no contemplar dichas situaciones en la resolución es que formulo el presente </w:t>
      </w:r>
      <w:r w:rsidRPr="005408A7">
        <w:rPr>
          <w:rFonts w:ascii="Palatino Linotype" w:eastAsia="Palatino Linotype" w:hAnsi="Palatino Linotype" w:cs="Palatino Linotype"/>
          <w:b/>
          <w:color w:val="000000"/>
          <w:lang w:val="es-ES"/>
        </w:rPr>
        <w:t>Voto</w:t>
      </w:r>
      <w:r w:rsidRPr="00A16FC0">
        <w:rPr>
          <w:rFonts w:ascii="Palatino Linotype" w:eastAsia="Palatino Linotype" w:hAnsi="Palatino Linotype" w:cs="Palatino Linotype"/>
          <w:b/>
          <w:color w:val="000000"/>
          <w:lang w:val="es-ES"/>
        </w:rPr>
        <w:t xml:space="preserve"> </w:t>
      </w:r>
      <w:r w:rsidR="00515EBE" w:rsidRPr="00A16FC0">
        <w:rPr>
          <w:rFonts w:ascii="Palatino Linotype" w:eastAsia="Palatino Linotype" w:hAnsi="Palatino Linotype" w:cs="Palatino Linotype"/>
          <w:b/>
        </w:rPr>
        <w:t>Disidente</w:t>
      </w:r>
      <w:r w:rsidR="00515EBE">
        <w:rPr>
          <w:rFonts w:ascii="Palatino Linotype" w:eastAsia="Palatino Linotype" w:hAnsi="Palatino Linotype" w:cs="Palatino Linotype"/>
          <w:b/>
        </w:rPr>
        <w:t xml:space="preserve">. </w:t>
      </w:r>
    </w:p>
    <w:p w14:paraId="725D52CC" w14:textId="77777777" w:rsidR="009939D0" w:rsidRDefault="009939D0">
      <w:pPr>
        <w:spacing w:before="120" w:after="120" w:line="360" w:lineRule="auto"/>
        <w:jc w:val="both"/>
        <w:rPr>
          <w:rFonts w:ascii="Palatino Linotype" w:eastAsia="Palatino Linotype" w:hAnsi="Palatino Linotype" w:cs="Palatino Linotype"/>
          <w:b/>
        </w:rPr>
        <w:sectPr w:rsidR="009939D0">
          <w:headerReference w:type="default" r:id="rId8"/>
          <w:footerReference w:type="default" r:id="rId9"/>
          <w:pgSz w:w="12240" w:h="15840"/>
          <w:pgMar w:top="1871" w:right="1327" w:bottom="2836" w:left="1985" w:header="709" w:footer="586" w:gutter="0"/>
          <w:pgNumType w:start="1"/>
          <w:cols w:space="720"/>
        </w:sectPr>
      </w:pPr>
    </w:p>
    <w:p w14:paraId="013E4011" w14:textId="77777777" w:rsidR="009939D0" w:rsidRDefault="009939D0">
      <w:pPr>
        <w:spacing w:before="120" w:after="120" w:line="360" w:lineRule="auto"/>
        <w:jc w:val="both"/>
        <w:rPr>
          <w:rFonts w:ascii="Palatino Linotype" w:eastAsia="Palatino Linotype" w:hAnsi="Palatino Linotype" w:cs="Palatino Linotype"/>
          <w:b/>
        </w:rPr>
      </w:pPr>
      <w:bookmarkStart w:id="3" w:name="_heading=h.1fob9te" w:colFirst="0" w:colLast="0"/>
      <w:bookmarkEnd w:id="3"/>
    </w:p>
    <w:sectPr w:rsidR="009939D0">
      <w:headerReference w:type="default" r:id="rId10"/>
      <w:pgSz w:w="12240" w:h="15840"/>
      <w:pgMar w:top="1871" w:right="1327" w:bottom="2836" w:left="1985" w:header="709" w:footer="5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76688" w14:textId="77777777" w:rsidR="00515EBE" w:rsidRDefault="00515EBE">
      <w:pPr>
        <w:spacing w:after="0" w:line="240" w:lineRule="auto"/>
      </w:pPr>
      <w:r>
        <w:separator/>
      </w:r>
    </w:p>
  </w:endnote>
  <w:endnote w:type="continuationSeparator" w:id="0">
    <w:p w14:paraId="19B18FC4" w14:textId="77777777" w:rsidR="00515EBE" w:rsidRDefault="00515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BE640227-F327-4DA2-BCB5-55AEB76A483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985AC0F-6B25-4166-B4C8-1B56AAEFA47D}"/>
    <w:embedBold r:id="rId3" w:fontKey="{90481D37-ABAC-4298-A41C-C4C45FDDADF8}"/>
    <w:embedItalic r:id="rId4" w:fontKey="{2C140F59-2148-4FB2-8257-E85E13A75437}"/>
  </w:font>
  <w:font w:name="Segoe UI">
    <w:panose1 w:val="020B0502040204020203"/>
    <w:charset w:val="00"/>
    <w:family w:val="swiss"/>
    <w:pitch w:val="variable"/>
    <w:sig w:usb0="E4002EFF" w:usb1="C000E47F" w:usb2="00000009" w:usb3="00000000" w:csb0="000001FF" w:csb1="00000000"/>
    <w:embedRegular r:id="rId5" w:fontKey="{500437F4-D8A2-46C1-82BC-2A1E09BA2B1A}"/>
  </w:font>
  <w:font w:name="Palatino Linotype">
    <w:panose1 w:val="02040502050505030304"/>
    <w:charset w:val="00"/>
    <w:family w:val="roman"/>
    <w:pitch w:val="variable"/>
    <w:sig w:usb0="E0000287" w:usb1="40000013" w:usb2="00000000" w:usb3="00000000" w:csb0="0000019F" w:csb1="00000000"/>
    <w:embedRegular r:id="rId6" w:fontKey="{6AFD01E7-89E3-407D-AB8C-5693B52E45D4}"/>
    <w:embedBold r:id="rId7" w:fontKey="{12144DA2-B058-4198-8AB4-FE432CD44E9E}"/>
    <w:embedItalic r:id="rId8" w:fontKey="{6BE62E04-BD22-4CA2-9107-10795850AB35}"/>
    <w:embedBoldItalic r:id="rId9" w:fontKey="{70614036-CFC9-4290-8E9D-88FCFEAFD3E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DC2981B2-403F-4197-B65A-91EC1BFA8FA9}"/>
    <w:embedItalic r:id="rId11" w:fontKey="{29636D93-0094-4A59-B66A-E0D36DEBDF41}"/>
  </w:font>
  <w:font w:name="Calibri Light">
    <w:panose1 w:val="020F0302020204030204"/>
    <w:charset w:val="00"/>
    <w:family w:val="swiss"/>
    <w:pitch w:val="variable"/>
    <w:sig w:usb0="E4002EFF" w:usb1="C200247B" w:usb2="00000009" w:usb3="00000000" w:csb0="000001FF" w:csb1="00000000"/>
    <w:embedRegular r:id="rId12" w:fontKey="{7A173CBA-73B3-4323-99A6-74D87B5562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AE9C8" w14:textId="77777777" w:rsidR="009939D0" w:rsidRDefault="00515EB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71E85">
      <w:rPr>
        <w:rFonts w:ascii="Palatino Linotype" w:eastAsia="Palatino Linotype" w:hAnsi="Palatino Linotype" w:cs="Palatino Linotype"/>
        <w:b/>
        <w:noProof/>
        <w:color w:val="000000"/>
        <w:sz w:val="20"/>
        <w:szCs w:val="20"/>
      </w:rPr>
      <w:t>10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71E85">
      <w:rPr>
        <w:rFonts w:ascii="Palatino Linotype" w:eastAsia="Palatino Linotype" w:hAnsi="Palatino Linotype" w:cs="Palatino Linotype"/>
        <w:b/>
        <w:noProof/>
        <w:color w:val="000000"/>
        <w:sz w:val="20"/>
        <w:szCs w:val="20"/>
      </w:rPr>
      <w:t>10</w:t>
    </w:r>
    <w:r>
      <w:rPr>
        <w:rFonts w:ascii="Palatino Linotype" w:eastAsia="Palatino Linotype" w:hAnsi="Palatino Linotype" w:cs="Palatino Linotype"/>
        <w:b/>
        <w:color w:val="000000"/>
        <w:sz w:val="20"/>
        <w:szCs w:val="20"/>
      </w:rPr>
      <w:fldChar w:fldCharType="end"/>
    </w:r>
  </w:p>
  <w:p w14:paraId="17A7800A" w14:textId="77777777" w:rsidR="009939D0" w:rsidRDefault="009939D0">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5E6A6" w14:textId="77777777" w:rsidR="00515EBE" w:rsidRDefault="00515EBE">
      <w:pPr>
        <w:spacing w:after="0" w:line="240" w:lineRule="auto"/>
      </w:pPr>
      <w:r>
        <w:separator/>
      </w:r>
    </w:p>
  </w:footnote>
  <w:footnote w:type="continuationSeparator" w:id="0">
    <w:p w14:paraId="32D51E85" w14:textId="77777777" w:rsidR="00515EBE" w:rsidRDefault="00515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E8330" w14:textId="350359B7" w:rsidR="009939D0" w:rsidRDefault="00515EBE">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VOTO DISIDENTE</w:t>
    </w:r>
    <w:r>
      <w:rPr>
        <w:noProof/>
      </w:rPr>
      <w:drawing>
        <wp:anchor distT="0" distB="0" distL="0" distR="0" simplePos="0" relativeHeight="251658240" behindDoc="1" locked="0" layoutInCell="1" hidden="0" allowOverlap="1" wp14:anchorId="247D7542" wp14:editId="7C082D21">
          <wp:simplePos x="0" y="0"/>
          <wp:positionH relativeFrom="column">
            <wp:posOffset>-952492</wp:posOffset>
          </wp:positionH>
          <wp:positionV relativeFrom="paragraph">
            <wp:posOffset>-568954</wp:posOffset>
          </wp:positionV>
          <wp:extent cx="7510628" cy="9883775"/>
          <wp:effectExtent l="0" t="0" r="0" b="0"/>
          <wp:wrapNone/>
          <wp:docPr id="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10628" cy="9883775"/>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60B8481E" wp14:editId="18B38DED">
              <wp:simplePos x="0" y="0"/>
              <wp:positionH relativeFrom="column">
                <wp:posOffset>-15151099</wp:posOffset>
              </wp:positionH>
              <wp:positionV relativeFrom="paragraph">
                <wp:posOffset>-13881099</wp:posOffset>
              </wp:positionV>
              <wp:extent cx="34960830" cy="34960504"/>
              <wp:effectExtent l="0" t="0" r="0" b="0"/>
              <wp:wrapNone/>
              <wp:docPr id="36" name="Rectángulo 36"/>
              <wp:cNvGraphicFramePr/>
              <a:graphic xmlns:a="http://schemas.openxmlformats.org/drawingml/2006/main">
                <a:graphicData uri="http://schemas.microsoft.com/office/word/2010/wordprocessingShape">
                  <wps:wsp>
                    <wps:cNvSpPr/>
                    <wps:spPr>
                      <a:xfrm rot="-2952387">
                        <a:off x="453223" y="-6821"/>
                        <a:ext cx="9785555" cy="7573641"/>
                      </a:xfrm>
                      <a:prstGeom prst="rect">
                        <a:avLst/>
                      </a:prstGeom>
                      <a:noFill/>
                      <a:ln>
                        <a:noFill/>
                      </a:ln>
                    </wps:spPr>
                    <wps:txbx>
                      <w:txbxContent>
                        <w:p w14:paraId="4F3BF706" w14:textId="77777777" w:rsidR="009939D0" w:rsidRDefault="00515EBE">
                          <w:pPr>
                            <w:spacing w:before="240" w:after="240" w:line="360" w:lineRule="auto"/>
                            <w:textDirection w:val="btLr"/>
                          </w:pPr>
                          <w:r>
                            <w:rPr>
                              <w:color w:val="000000"/>
                            </w:rPr>
                            <w:t>Página 1 de 59</w:t>
                          </w: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B8481E" id="Rectángulo 36" o:spid="_x0000_s1026" style="position:absolute;left:0;text-align:left;margin-left:-1193pt;margin-top:-1093pt;width:2752.8pt;height:2752.8pt;rotation:-3224794fd;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" filled="f" stroked="f">
              <v:textbox inset="2.53958mm,1.2694mm,2.53958mm,1.2694mm">
                <w:txbxContent>
                  <w:p w14:paraId="4F3BF706" w14:textId="77777777" w:rsidR="009939D0" w:rsidRDefault="00515EBE">
                    <w:pPr>
                      <w:spacing w:before="240" w:after="240" w:line="360" w:lineRule="auto"/>
                      <w:textDirection w:val="btLr"/>
                    </w:pPr>
                    <w:r>
                      <w:rPr>
                        <w:color w:val="000000"/>
                      </w:rPr>
                      <w:t>Página 1 de 59</w:t>
                    </w:r>
                  </w:p>
                </w:txbxContent>
              </v:textbox>
            </v:rect>
          </w:pict>
        </mc:Fallback>
      </mc:AlternateContent>
    </w:r>
    <w:r w:rsidR="006D0FEB">
      <w:rPr>
        <w:rFonts w:ascii="Palatino Linotype" w:eastAsia="Palatino Linotype" w:hAnsi="Palatino Linotype" w:cs="Palatino Linotype"/>
        <w:b/>
        <w:color w:val="000000"/>
        <w:sz w:val="20"/>
        <w:szCs w:val="20"/>
      </w:rPr>
      <w:t xml:space="preserve"> </w:t>
    </w:r>
  </w:p>
  <w:p w14:paraId="007B9DA3" w14:textId="5AD45D70" w:rsidR="009939D0" w:rsidRDefault="00515EBE">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 0</w:t>
    </w:r>
    <w:r w:rsidR="006D0FEB">
      <w:rPr>
        <w:rFonts w:ascii="Palatino Linotype" w:eastAsia="Palatino Linotype" w:hAnsi="Palatino Linotype" w:cs="Palatino Linotype"/>
        <w:b/>
        <w:color w:val="000000"/>
        <w:sz w:val="20"/>
        <w:szCs w:val="20"/>
      </w:rPr>
      <w:t>2244</w:t>
    </w:r>
    <w:r>
      <w:rPr>
        <w:rFonts w:ascii="Palatino Linotype" w:eastAsia="Palatino Linotype" w:hAnsi="Palatino Linotype" w:cs="Palatino Linotype"/>
        <w:b/>
        <w:color w:val="000000"/>
        <w:sz w:val="20"/>
        <w:szCs w:val="20"/>
      </w:rPr>
      <w:t>/INFOEM/IP/RR/202</w:t>
    </w:r>
    <w:r w:rsidR="006D0FEB">
      <w:rPr>
        <w:rFonts w:ascii="Palatino Linotype" w:eastAsia="Palatino Linotype" w:hAnsi="Palatino Linotype" w:cs="Palatino Linotype"/>
        <w:b/>
        <w:color w:val="000000"/>
        <w:sz w:val="20"/>
        <w:szCs w:val="20"/>
      </w:rPr>
      <w:t>4</w:t>
    </w:r>
  </w:p>
  <w:p w14:paraId="215B177C" w14:textId="7AEF8431" w:rsidR="009939D0" w:rsidRDefault="00515EBE">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y </w:t>
    </w:r>
    <w:r w:rsidR="006D0FEB">
      <w:rPr>
        <w:rFonts w:ascii="Palatino Linotype" w:eastAsia="Palatino Linotype" w:hAnsi="Palatino Linotype" w:cs="Palatino Linotype"/>
        <w:b/>
        <w:color w:val="000000"/>
        <w:sz w:val="20"/>
        <w:szCs w:val="20"/>
      </w:rPr>
      <w:t>A</w:t>
    </w:r>
    <w:r>
      <w:rPr>
        <w:rFonts w:ascii="Palatino Linotype" w:eastAsia="Palatino Linotype" w:hAnsi="Palatino Linotype" w:cs="Palatino Linotype"/>
        <w:b/>
        <w:color w:val="000000"/>
        <w:sz w:val="20"/>
        <w:szCs w:val="20"/>
      </w:rPr>
      <w:t xml:space="preserve">cumulado. </w:t>
    </w:r>
  </w:p>
  <w:p w14:paraId="3EA0BC66" w14:textId="77777777" w:rsidR="009939D0" w:rsidRDefault="009939D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37687DEB" w14:textId="77777777" w:rsidR="009939D0" w:rsidRDefault="009939D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p w14:paraId="3EB36EE5" w14:textId="77777777" w:rsidR="009939D0" w:rsidRDefault="009939D0">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64A20" w14:textId="77777777" w:rsidR="009939D0" w:rsidRDefault="009939D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p w14:paraId="0B768033" w14:textId="77777777" w:rsidR="009939D0" w:rsidRDefault="009939D0">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06D52"/>
    <w:multiLevelType w:val="multilevel"/>
    <w:tmpl w:val="6B28737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2DC80CC7"/>
    <w:multiLevelType w:val="hybridMultilevel"/>
    <w:tmpl w:val="AD2C0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A47632"/>
    <w:multiLevelType w:val="hybridMultilevel"/>
    <w:tmpl w:val="2D7E8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310918"/>
    <w:multiLevelType w:val="multilevel"/>
    <w:tmpl w:val="FA948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D413D8"/>
    <w:multiLevelType w:val="multilevel"/>
    <w:tmpl w:val="DB32C6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9D0"/>
    <w:rsid w:val="000E4E7D"/>
    <w:rsid w:val="00104CD9"/>
    <w:rsid w:val="00214F62"/>
    <w:rsid w:val="003B014D"/>
    <w:rsid w:val="003D7141"/>
    <w:rsid w:val="004D4EF3"/>
    <w:rsid w:val="00515EBE"/>
    <w:rsid w:val="005408A7"/>
    <w:rsid w:val="0061335E"/>
    <w:rsid w:val="006A5840"/>
    <w:rsid w:val="006D0FEB"/>
    <w:rsid w:val="007F64CE"/>
    <w:rsid w:val="00871E85"/>
    <w:rsid w:val="008C7D0B"/>
    <w:rsid w:val="009939D0"/>
    <w:rsid w:val="00A16FC0"/>
    <w:rsid w:val="00A53C52"/>
    <w:rsid w:val="00B12F8C"/>
    <w:rsid w:val="00B30F23"/>
    <w:rsid w:val="00BE2AD0"/>
    <w:rsid w:val="00C242BD"/>
    <w:rsid w:val="00C51A7C"/>
    <w:rsid w:val="00CB241D"/>
    <w:rsid w:val="00CE17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A6945E4"/>
  <w15:docId w15:val="{F71604FA-22B2-49AA-9587-5EF02958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7B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607B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0607B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607B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607BA"/>
    <w:rPr>
      <w:rFonts w:ascii="Times New Roman" w:eastAsia="Times New Roman" w:hAnsi="Times New Roman" w:cs="Times New Roman"/>
      <w:sz w:val="24"/>
      <w:szCs w:val="24"/>
      <w:lang w:val="es-ES" w:eastAsia="es-ES"/>
    </w:rPr>
  </w:style>
  <w:style w:type="paragraph" w:styleId="NormalWeb">
    <w:name w:val="Normal (Web)"/>
    <w:basedOn w:val="Normal"/>
    <w:uiPriority w:val="99"/>
    <w:rsid w:val="000607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607BA"/>
    <w:pPr>
      <w:spacing w:after="0" w:line="240" w:lineRule="auto"/>
      <w:ind w:left="720"/>
      <w:contextualSpacing/>
    </w:pPr>
    <w:rPr>
      <w:rFonts w:ascii="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607BA"/>
    <w:rPr>
      <w:rFonts w:ascii="Times New Roman" w:eastAsia="Calibri" w:hAnsi="Times New Roman" w:cs="Times New Roman"/>
      <w:sz w:val="24"/>
      <w:szCs w:val="24"/>
      <w:lang w:val="es-ES" w:eastAsia="es-ES"/>
    </w:rPr>
  </w:style>
  <w:style w:type="paragraph" w:styleId="Textodeglobo">
    <w:name w:val="Balloon Text"/>
    <w:basedOn w:val="Normal"/>
    <w:link w:val="TextodegloboCar"/>
    <w:uiPriority w:val="99"/>
    <w:semiHidden/>
    <w:unhideWhenUsed/>
    <w:rsid w:val="004564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6467"/>
    <w:rPr>
      <w:rFonts w:ascii="Segoe UI" w:hAnsi="Segoe UI" w:cs="Segoe UI"/>
      <w:sz w:val="18"/>
      <w:szCs w:val="18"/>
    </w:rPr>
  </w:style>
  <w:style w:type="character" w:customStyle="1" w:styleId="apple-converted-space">
    <w:name w:val="apple-converted-space"/>
    <w:basedOn w:val="Fuentedeprrafopredeter"/>
    <w:rsid w:val="002618A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2161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161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21613"/>
    <w:rPr>
      <w:vertAlign w:val="superscript"/>
    </w:rPr>
  </w:style>
  <w:style w:type="character" w:styleId="Hipervnculo">
    <w:name w:val="Hyperlink"/>
    <w:basedOn w:val="Fuentedeprrafopredeter"/>
    <w:uiPriority w:val="99"/>
    <w:semiHidden/>
    <w:unhideWhenUsed/>
    <w:rsid w:val="00696A57"/>
    <w:rPr>
      <w:color w:val="0000FF"/>
      <w:u w:val="single"/>
    </w:rPr>
  </w:style>
  <w:style w:type="paragraph" w:customStyle="1" w:styleId="Citas">
    <w:name w:val="Citas"/>
    <w:basedOn w:val="Normal"/>
    <w:qFormat/>
    <w:rsid w:val="00191E4D"/>
    <w:pPr>
      <w:spacing w:before="240" w:line="360" w:lineRule="auto"/>
      <w:ind w:left="851" w:right="851"/>
      <w:jc w:val="both"/>
    </w:pPr>
    <w:rPr>
      <w:rFonts w:ascii="Palatino Linotype" w:hAnsi="Palatino Linotype" w:cs="Arial"/>
      <w:i/>
    </w:rPr>
  </w:style>
  <w:style w:type="paragraph" w:styleId="Sinespaciado">
    <w:name w:val="No Spacing"/>
    <w:aliases w:val="Francesa,INAI"/>
    <w:link w:val="SinespaciadoCar"/>
    <w:uiPriority w:val="1"/>
    <w:qFormat/>
    <w:rsid w:val="00AB487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B4878"/>
    <w:rPr>
      <w:rFonts w:ascii="Times New Roman" w:eastAsia="Times New Roman" w:hAnsi="Times New Roman" w:cs="Times New Roman"/>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466E0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75352">
      <w:bodyDiv w:val="1"/>
      <w:marLeft w:val="0"/>
      <w:marRight w:val="0"/>
      <w:marTop w:val="0"/>
      <w:marBottom w:val="0"/>
      <w:divBdr>
        <w:top w:val="none" w:sz="0" w:space="0" w:color="auto"/>
        <w:left w:val="none" w:sz="0" w:space="0" w:color="auto"/>
        <w:bottom w:val="none" w:sz="0" w:space="0" w:color="auto"/>
        <w:right w:val="none" w:sz="0" w:space="0" w:color="auto"/>
      </w:divBdr>
    </w:div>
    <w:div w:id="576674362">
      <w:bodyDiv w:val="1"/>
      <w:marLeft w:val="0"/>
      <w:marRight w:val="0"/>
      <w:marTop w:val="0"/>
      <w:marBottom w:val="0"/>
      <w:divBdr>
        <w:top w:val="none" w:sz="0" w:space="0" w:color="auto"/>
        <w:left w:val="none" w:sz="0" w:space="0" w:color="auto"/>
        <w:bottom w:val="none" w:sz="0" w:space="0" w:color="auto"/>
        <w:right w:val="none" w:sz="0" w:space="0" w:color="auto"/>
      </w:divBdr>
    </w:div>
    <w:div w:id="1087725882">
      <w:bodyDiv w:val="1"/>
      <w:marLeft w:val="0"/>
      <w:marRight w:val="0"/>
      <w:marTop w:val="0"/>
      <w:marBottom w:val="0"/>
      <w:divBdr>
        <w:top w:val="none" w:sz="0" w:space="0" w:color="auto"/>
        <w:left w:val="none" w:sz="0" w:space="0" w:color="auto"/>
        <w:bottom w:val="none" w:sz="0" w:space="0" w:color="auto"/>
        <w:right w:val="none" w:sz="0" w:space="0" w:color="auto"/>
      </w:divBdr>
    </w:div>
    <w:div w:id="1731804993">
      <w:bodyDiv w:val="1"/>
      <w:marLeft w:val="0"/>
      <w:marRight w:val="0"/>
      <w:marTop w:val="0"/>
      <w:marBottom w:val="0"/>
      <w:divBdr>
        <w:top w:val="none" w:sz="0" w:space="0" w:color="auto"/>
        <w:left w:val="none" w:sz="0" w:space="0" w:color="auto"/>
        <w:bottom w:val="none" w:sz="0" w:space="0" w:color="auto"/>
        <w:right w:val="none" w:sz="0" w:space="0" w:color="auto"/>
      </w:divBdr>
    </w:div>
    <w:div w:id="1892574132">
      <w:bodyDiv w:val="1"/>
      <w:marLeft w:val="0"/>
      <w:marRight w:val="0"/>
      <w:marTop w:val="0"/>
      <w:marBottom w:val="0"/>
      <w:divBdr>
        <w:top w:val="none" w:sz="0" w:space="0" w:color="auto"/>
        <w:left w:val="none" w:sz="0" w:space="0" w:color="auto"/>
        <w:bottom w:val="none" w:sz="0" w:space="0" w:color="auto"/>
        <w:right w:val="none" w:sz="0" w:space="0" w:color="auto"/>
      </w:divBdr>
    </w:div>
    <w:div w:id="1981492342">
      <w:bodyDiv w:val="1"/>
      <w:marLeft w:val="0"/>
      <w:marRight w:val="0"/>
      <w:marTop w:val="0"/>
      <w:marBottom w:val="0"/>
      <w:divBdr>
        <w:top w:val="none" w:sz="0" w:space="0" w:color="auto"/>
        <w:left w:val="none" w:sz="0" w:space="0" w:color="auto"/>
        <w:bottom w:val="none" w:sz="0" w:space="0" w:color="auto"/>
        <w:right w:val="none" w:sz="0" w:space="0" w:color="auto"/>
      </w:divBdr>
    </w:div>
    <w:div w:id="2064063734">
      <w:bodyDiv w:val="1"/>
      <w:marLeft w:val="0"/>
      <w:marRight w:val="0"/>
      <w:marTop w:val="0"/>
      <w:marBottom w:val="0"/>
      <w:divBdr>
        <w:top w:val="none" w:sz="0" w:space="0" w:color="auto"/>
        <w:left w:val="none" w:sz="0" w:space="0" w:color="auto"/>
        <w:bottom w:val="none" w:sz="0" w:space="0" w:color="auto"/>
        <w:right w:val="none" w:sz="0" w:space="0" w:color="auto"/>
      </w:divBdr>
    </w:div>
    <w:div w:id="2114864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LXezqDzNKEaBasvuDS5KZZ7NIg==">CgMxLjAyCGguZ2pkZ3hzMgloLjMwajB6bGwyCWguM3pueXNoNzIJaC4xZm9iOXRlOAByITFoWUptSmRFSm1UQTNveF93eC1QQUpFd1V6eWpOclM2WA==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Pages>
  <Words>2254</Words>
  <Characters>12403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INFOEM402</cp:lastModifiedBy>
  <cp:revision>14</cp:revision>
  <dcterms:created xsi:type="dcterms:W3CDTF">2024-10-20T17:57:00Z</dcterms:created>
  <dcterms:modified xsi:type="dcterms:W3CDTF">2025-01-16T20:56:00Z</dcterms:modified>
</cp:coreProperties>
</file>