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EB7" w:rsidRDefault="00EE7815" w:rsidP="00DC1460">
      <w:pPr>
        <w:widowControl w:val="0"/>
        <w:pBdr>
          <w:top w:val="nil"/>
          <w:left w:val="nil"/>
          <w:bottom w:val="nil"/>
          <w:right w:val="nil"/>
          <w:between w:val="nil"/>
        </w:pBdr>
        <w:spacing w:before="240" w:after="240" w:line="360" w:lineRule="auto"/>
        <w:jc w:val="both"/>
      </w:pPr>
      <w:r>
        <w:rPr>
          <w:rFonts w:ascii="Palatino Linotype" w:eastAsia="Palatino Linotype" w:hAnsi="Palatino Linotype" w:cs="Palatino Linotype"/>
          <w:b/>
          <w:sz w:val="24"/>
          <w:szCs w:val="24"/>
        </w:rPr>
        <w:t>VOTO DISIDENTE QUE F</w:t>
      </w:r>
      <w:r>
        <w:rPr>
          <w:rFonts w:ascii="Palatino Linotype" w:eastAsia="Palatino Linotype" w:hAnsi="Palatino Linotype" w:cs="Palatino Linotype"/>
          <w:b/>
          <w:color w:val="000000"/>
          <w:sz w:val="24"/>
          <w:szCs w:val="24"/>
        </w:rPr>
        <w:t>ORMULA</w:t>
      </w:r>
      <w:r>
        <w:rPr>
          <w:rFonts w:ascii="Palatino Linotype" w:eastAsia="Palatino Linotype" w:hAnsi="Palatino Linotype" w:cs="Palatino Linotype"/>
          <w:b/>
          <w:sz w:val="24"/>
          <w:szCs w:val="24"/>
        </w:rPr>
        <w:t xml:space="preserve"> LA COMISIONADA GUADALUPE RAMÍREZ PEÑA, EN RELACIÓN CON LA RESOLUCIÓN DICTADA POR EL PLENO DEL INSTITUTO DE TRANSPARENCIA, ACCESO A LA INFORMACIÓN PÚBLICA Y PROTECCIÓN DE DATOS PERSONALES DEL ESTADO DE MÉXICO Y MUNICIPIOS, EN LA PRIMERA SESIÓN ORDINARIA DE</w:t>
      </w:r>
      <w:r>
        <w:rPr>
          <w:rFonts w:ascii="Palatino Linotype" w:eastAsia="Palatino Linotype" w:hAnsi="Palatino Linotype" w:cs="Palatino Linotype"/>
          <w:b/>
          <w:sz w:val="24"/>
          <w:szCs w:val="24"/>
        </w:rPr>
        <w:t>L DIECISIETE DE ENERO DE DOS MIL VEINTICUATRO, EN EL RECURSO DE REVISIÓN 03212/INFOEM/IP/RR/2023 Y 03213/INFOEM/IP/RR/2023.</w:t>
      </w:r>
    </w:p>
    <w:p w:rsidR="00997EB7" w:rsidRDefault="00EE7815" w:rsidP="00DC1460">
      <w:pPr>
        <w:pBdr>
          <w:top w:val="nil"/>
          <w:left w:val="nil"/>
          <w:bottom w:val="nil"/>
          <w:right w:val="nil"/>
          <w:between w:val="nil"/>
        </w:pBdr>
        <w:tabs>
          <w:tab w:val="center" w:pos="4252"/>
          <w:tab w:val="right" w:pos="8504"/>
        </w:tabs>
        <w:spacing w:before="240" w:after="240"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Con fundamento en lo dispuesto por el artículo 14, fracciones X y XI, del Reglamento del Instituto de Transparencia, Acceso a la In</w:t>
      </w:r>
      <w:r>
        <w:rPr>
          <w:rFonts w:ascii="Palatino Linotype" w:eastAsia="Palatino Linotype" w:hAnsi="Palatino Linotype" w:cs="Palatino Linotype"/>
          <w:color w:val="000000"/>
          <w:sz w:val="24"/>
          <w:szCs w:val="24"/>
        </w:rPr>
        <w:t>formación Pública y Protección de Datos Personales del Estado de México y Municipios, la que suscribe emite VOTO DISIDENTE respecto a la resolución dictada en los recursos de revisión 03212/INFOEM/IP/RR/2023 y 03213/INFOEM/IP/RR/2023, pronunciada por el Pl</w:t>
      </w:r>
      <w:r>
        <w:rPr>
          <w:rFonts w:ascii="Palatino Linotype" w:eastAsia="Palatino Linotype" w:hAnsi="Palatino Linotype" w:cs="Palatino Linotype"/>
          <w:color w:val="000000"/>
          <w:sz w:val="24"/>
          <w:szCs w:val="24"/>
        </w:rPr>
        <w:t>eno de este Instituto ante el proyecto presentado por la Comisionada Sharon Cristina Morales Martínez, el cual fue resuelto conforme al criterio mayoritario que es del tenor siguiente:</w:t>
      </w:r>
    </w:p>
    <w:p w:rsidR="00997EB7" w:rsidRPr="00DC1460" w:rsidRDefault="00EE7815" w:rsidP="00DC1460">
      <w:pPr>
        <w:pBdr>
          <w:top w:val="nil"/>
          <w:left w:val="nil"/>
          <w:bottom w:val="nil"/>
          <w:right w:val="nil"/>
          <w:between w:val="nil"/>
        </w:pBdr>
        <w:tabs>
          <w:tab w:val="center" w:pos="4252"/>
          <w:tab w:val="right" w:pos="8504"/>
        </w:tabs>
        <w:spacing w:before="240" w:after="240" w:line="360" w:lineRule="auto"/>
        <w:ind w:right="49"/>
        <w:jc w:val="both"/>
        <w:rPr>
          <w:rFonts w:ascii="Palatino Linotype" w:eastAsia="Palatino Linotype" w:hAnsi="Palatino Linotype" w:cs="Palatino Linotype"/>
          <w:b/>
          <w:color w:val="000000"/>
          <w:sz w:val="24"/>
          <w:szCs w:val="24"/>
        </w:rPr>
      </w:pPr>
      <w:r w:rsidRPr="00DC1460">
        <w:rPr>
          <w:rFonts w:ascii="Palatino Linotype" w:eastAsia="Palatino Linotype" w:hAnsi="Palatino Linotype" w:cs="Palatino Linotype"/>
          <w:b/>
          <w:color w:val="000000"/>
          <w:sz w:val="24"/>
          <w:szCs w:val="24"/>
        </w:rPr>
        <w:t>I. Antecedentes.</w:t>
      </w:r>
    </w:p>
    <w:p w:rsidR="00997EB7" w:rsidRDefault="00EE7815" w:rsidP="00DC1460">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Como se desprende de la Resolución que nos ocupa, la</w:t>
      </w:r>
      <w:r>
        <w:rPr>
          <w:rFonts w:ascii="Palatino Linotype" w:eastAsia="Palatino Linotype" w:hAnsi="Palatino Linotype" w:cs="Palatino Linotype"/>
          <w:sz w:val="24"/>
          <w:szCs w:val="24"/>
        </w:rPr>
        <w:t xml:space="preserve"> persona solicitante requirió al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lo siguiente:</w:t>
      </w:r>
    </w:p>
    <w:p w:rsidR="00997EB7" w:rsidRPr="00DC1460" w:rsidRDefault="00DC1460" w:rsidP="00DC1460">
      <w:pPr>
        <w:spacing w:before="240" w:after="240" w:line="360" w:lineRule="auto"/>
        <w:jc w:val="both"/>
        <w:rPr>
          <w:rFonts w:ascii="Palatino Linotype" w:eastAsia="Palatino Linotype" w:hAnsi="Palatino Linotype" w:cs="Palatino Linotype"/>
          <w:b/>
          <w:sz w:val="24"/>
        </w:rPr>
      </w:pPr>
      <w:r>
        <w:rPr>
          <w:rFonts w:ascii="Palatino Linotype" w:eastAsia="Palatino Linotype" w:hAnsi="Palatino Linotype" w:cs="Palatino Linotype"/>
          <w:b/>
          <w:sz w:val="24"/>
        </w:rPr>
        <w:t>00274/ATIZARA/IP/2023</w:t>
      </w:r>
    </w:p>
    <w:p w:rsidR="00997EB7" w:rsidRDefault="00EE7815">
      <w:pPr>
        <w:tabs>
          <w:tab w:val="left" w:pos="851"/>
        </w:tabs>
        <w:ind w:left="851" w:right="901"/>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 xml:space="preserve">“Solicito el listo de nómina enviado al </w:t>
      </w:r>
      <w:proofErr w:type="spellStart"/>
      <w:r>
        <w:rPr>
          <w:rFonts w:ascii="Palatino Linotype" w:eastAsia="Palatino Linotype" w:hAnsi="Palatino Linotype" w:cs="Palatino Linotype"/>
          <w:i/>
        </w:rPr>
        <w:t>osfem</w:t>
      </w:r>
      <w:proofErr w:type="spellEnd"/>
      <w:r>
        <w:rPr>
          <w:rFonts w:ascii="Palatino Linotype" w:eastAsia="Palatino Linotype" w:hAnsi="Palatino Linotype" w:cs="Palatino Linotype"/>
          <w:i/>
        </w:rPr>
        <w:t xml:space="preserve"> con el sello de operado.” (Sic)</w:t>
      </w:r>
    </w:p>
    <w:p w:rsidR="00997EB7" w:rsidRPr="00DC1460" w:rsidRDefault="00DC1460">
      <w:pPr>
        <w:spacing w:line="360" w:lineRule="auto"/>
        <w:jc w:val="both"/>
        <w:rPr>
          <w:rFonts w:ascii="Palatino Linotype" w:eastAsia="Palatino Linotype" w:hAnsi="Palatino Linotype" w:cs="Palatino Linotype"/>
          <w:b/>
          <w:sz w:val="24"/>
        </w:rPr>
      </w:pPr>
      <w:r>
        <w:rPr>
          <w:rFonts w:ascii="Palatino Linotype" w:eastAsia="Palatino Linotype" w:hAnsi="Palatino Linotype" w:cs="Palatino Linotype"/>
          <w:b/>
          <w:sz w:val="24"/>
        </w:rPr>
        <w:t>00293/ATIZARA/IP/2023</w:t>
      </w:r>
    </w:p>
    <w:p w:rsidR="00997EB7" w:rsidRDefault="00EE7815">
      <w:pPr>
        <w:tabs>
          <w:tab w:val="left" w:pos="851"/>
        </w:tabs>
        <w:ind w:left="851" w:right="901"/>
        <w:jc w:val="both"/>
        <w:rPr>
          <w:rFonts w:ascii="Palatino Linotype" w:eastAsia="Palatino Linotype" w:hAnsi="Palatino Linotype" w:cs="Palatino Linotype"/>
          <w:i/>
        </w:rPr>
      </w:pPr>
      <w:r>
        <w:rPr>
          <w:rFonts w:ascii="Palatino Linotype" w:eastAsia="Palatino Linotype" w:hAnsi="Palatino Linotype" w:cs="Palatino Linotype"/>
          <w:i/>
        </w:rPr>
        <w:t xml:space="preserve">“Solicito recibo de nómina de la primera quincena de febrero enviada al </w:t>
      </w:r>
      <w:proofErr w:type="spellStart"/>
      <w:r>
        <w:rPr>
          <w:rFonts w:ascii="Palatino Linotype" w:eastAsia="Palatino Linotype" w:hAnsi="Palatino Linotype" w:cs="Palatino Linotype"/>
          <w:i/>
        </w:rPr>
        <w:t>osfem</w:t>
      </w:r>
      <w:proofErr w:type="spellEnd"/>
      <w:r>
        <w:rPr>
          <w:rFonts w:ascii="Palatino Linotype" w:eastAsia="Palatino Linotype" w:hAnsi="Palatino Linotype" w:cs="Palatino Linotype"/>
          <w:i/>
        </w:rPr>
        <w:t>.” (Sic)</w:t>
      </w:r>
    </w:p>
    <w:p w:rsidR="00997EB7" w:rsidRDefault="00EE7815" w:rsidP="00DC1460">
      <w:pPr>
        <w:tabs>
          <w:tab w:val="left" w:pos="6280"/>
        </w:tabs>
        <w:spacing w:before="240" w:after="240" w:line="360" w:lineRule="auto"/>
        <w:ind w:right="-28"/>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Cabe señalar que con fundamento en el artículo 159 de la Ley de Transparencia y Acceso a la Información Pública del Estado de México y Municipios, </w:t>
      </w:r>
      <w:r>
        <w:rPr>
          <w:rFonts w:ascii="Palatino Linotype" w:eastAsia="Palatino Linotype" w:hAnsi="Palatino Linotype" w:cs="Palatino Linotype"/>
          <w:b/>
          <w:sz w:val="24"/>
          <w:szCs w:val="24"/>
        </w:rPr>
        <w:t xml:space="preserve">EL SUJETO OBLIGADO </w:t>
      </w:r>
      <w:r>
        <w:rPr>
          <w:rFonts w:ascii="Palatino Linotype" w:eastAsia="Palatino Linotype" w:hAnsi="Palatino Linotype" w:cs="Palatino Linotype"/>
          <w:sz w:val="24"/>
          <w:szCs w:val="24"/>
        </w:rPr>
        <w:t>requirió a la persona solicitante con la finalidad de que aclarara sus solicitudes, para evitar dar una interpretación errónea de las mismas.</w:t>
      </w:r>
    </w:p>
    <w:p w:rsidR="00997EB7" w:rsidRDefault="00EE7815" w:rsidP="00DC1460">
      <w:pPr>
        <w:tabs>
          <w:tab w:val="left" w:pos="6280"/>
        </w:tabs>
        <w:spacing w:before="240" w:after="240" w:line="360" w:lineRule="auto"/>
        <w:ind w:right="-28"/>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desahogo de dichas solicitudes de aclaración, la persona solicitante manifestó lo siguiente:</w:t>
      </w:r>
    </w:p>
    <w:p w:rsidR="00997EB7" w:rsidRPr="00DC1460" w:rsidRDefault="00EE7815">
      <w:pPr>
        <w:spacing w:line="360" w:lineRule="auto"/>
        <w:jc w:val="both"/>
        <w:rPr>
          <w:rFonts w:ascii="Palatino Linotype" w:eastAsia="Palatino Linotype" w:hAnsi="Palatino Linotype" w:cs="Palatino Linotype"/>
          <w:b/>
          <w:sz w:val="24"/>
        </w:rPr>
      </w:pPr>
      <w:r w:rsidRPr="00DC1460">
        <w:rPr>
          <w:rFonts w:ascii="Palatino Linotype" w:eastAsia="Palatino Linotype" w:hAnsi="Palatino Linotype" w:cs="Palatino Linotype"/>
          <w:b/>
          <w:sz w:val="24"/>
        </w:rPr>
        <w:t>00274/ATIZARA/IP</w:t>
      </w:r>
      <w:r w:rsidRPr="00DC1460">
        <w:rPr>
          <w:rFonts w:ascii="Palatino Linotype" w:eastAsia="Palatino Linotype" w:hAnsi="Palatino Linotype" w:cs="Palatino Linotype"/>
          <w:b/>
          <w:sz w:val="24"/>
        </w:rPr>
        <w:t>/2023</w:t>
      </w:r>
    </w:p>
    <w:p w:rsidR="00997EB7" w:rsidRDefault="00EE7815" w:rsidP="00DC1460">
      <w:pPr>
        <w:spacing w:before="120" w:after="120" w:line="240" w:lineRule="auto"/>
        <w:ind w:left="851" w:right="902"/>
        <w:jc w:val="both"/>
        <w:rPr>
          <w:rFonts w:ascii="Palatino Linotype" w:eastAsia="Palatino Linotype" w:hAnsi="Palatino Linotype" w:cs="Palatino Linotype"/>
          <w:b/>
        </w:rPr>
      </w:pPr>
      <w:r>
        <w:rPr>
          <w:rFonts w:ascii="Palatino Linotype" w:eastAsia="Palatino Linotype" w:hAnsi="Palatino Linotype" w:cs="Palatino Linotype"/>
          <w:b/>
        </w:rPr>
        <w:t>“</w:t>
      </w:r>
      <w:r>
        <w:rPr>
          <w:rFonts w:ascii="Palatino Linotype" w:eastAsia="Palatino Linotype" w:hAnsi="Palatino Linotype" w:cs="Palatino Linotype"/>
          <w:i/>
        </w:rPr>
        <w:t xml:space="preserve">Aclarar </w:t>
      </w:r>
      <w:proofErr w:type="spellStart"/>
      <w:proofErr w:type="gramStart"/>
      <w:r>
        <w:rPr>
          <w:rFonts w:ascii="Palatino Linotype" w:eastAsia="Palatino Linotype" w:hAnsi="Palatino Linotype" w:cs="Palatino Linotype"/>
          <w:i/>
        </w:rPr>
        <w:t>que</w:t>
      </w:r>
      <w:proofErr w:type="spellEnd"/>
      <w:r>
        <w:rPr>
          <w:rFonts w:ascii="Palatino Linotype" w:eastAsia="Palatino Linotype" w:hAnsi="Palatino Linotype" w:cs="Palatino Linotype"/>
          <w:i/>
        </w:rPr>
        <w:t xml:space="preserve"> ?</w:t>
      </w:r>
      <w:proofErr w:type="gramEnd"/>
      <w:r>
        <w:rPr>
          <w:rFonts w:ascii="Palatino Linotype" w:eastAsia="Palatino Linotype" w:hAnsi="Palatino Linotype" w:cs="Palatino Linotype"/>
          <w:i/>
        </w:rPr>
        <w:t xml:space="preserve"> Que no logra entender</w:t>
      </w:r>
      <w:proofErr w:type="gramStart"/>
      <w:r>
        <w:rPr>
          <w:rFonts w:ascii="Palatino Linotype" w:eastAsia="Palatino Linotype" w:hAnsi="Palatino Linotype" w:cs="Palatino Linotype"/>
          <w:i/>
        </w:rPr>
        <w:t>?</w:t>
      </w:r>
      <w:proofErr w:type="gramEnd"/>
      <w:r>
        <w:rPr>
          <w:rFonts w:ascii="Palatino Linotype" w:eastAsia="Palatino Linotype" w:hAnsi="Palatino Linotype" w:cs="Palatino Linotype"/>
          <w:i/>
        </w:rPr>
        <w:t xml:space="preserve"> Pero bueno en respuesta a su razonamiento que de seguro le ha de haber costado mucho trabajo redactar, </w:t>
      </w:r>
      <w:r>
        <w:rPr>
          <w:rFonts w:ascii="Palatino Linotype" w:eastAsia="Palatino Linotype" w:hAnsi="Palatino Linotype" w:cs="Palatino Linotype"/>
          <w:b/>
          <w:i/>
          <w:u w:val="single"/>
        </w:rPr>
        <w:t>la información que requiero la puede encontrar en los archivos de la tesorería</w:t>
      </w:r>
      <w:r>
        <w:rPr>
          <w:rFonts w:ascii="Palatino Linotype" w:eastAsia="Palatino Linotype" w:hAnsi="Palatino Linotype" w:cs="Palatino Linotype"/>
          <w:b/>
        </w:rPr>
        <w:t>”</w:t>
      </w:r>
    </w:p>
    <w:p w:rsidR="00997EB7" w:rsidRPr="00DC1460" w:rsidRDefault="00EE7815">
      <w:pPr>
        <w:spacing w:line="360" w:lineRule="auto"/>
        <w:jc w:val="both"/>
        <w:rPr>
          <w:rFonts w:ascii="Palatino Linotype" w:eastAsia="Palatino Linotype" w:hAnsi="Palatino Linotype" w:cs="Palatino Linotype"/>
          <w:b/>
          <w:sz w:val="24"/>
        </w:rPr>
      </w:pPr>
      <w:r w:rsidRPr="00DC1460">
        <w:rPr>
          <w:rFonts w:ascii="Palatino Linotype" w:eastAsia="Palatino Linotype" w:hAnsi="Palatino Linotype" w:cs="Palatino Linotype"/>
          <w:b/>
          <w:sz w:val="24"/>
        </w:rPr>
        <w:t>00293/ATIZARA/IP/2023</w:t>
      </w:r>
    </w:p>
    <w:p w:rsidR="00997EB7" w:rsidRDefault="00EE7815" w:rsidP="00DC1460">
      <w:pPr>
        <w:spacing w:before="120" w:after="120" w:line="240" w:lineRule="auto"/>
        <w:ind w:left="851" w:right="902"/>
        <w:jc w:val="both"/>
        <w:rPr>
          <w:rFonts w:ascii="Palatino Linotype" w:eastAsia="Palatino Linotype" w:hAnsi="Palatino Linotype" w:cs="Palatino Linotype"/>
          <w:b/>
          <w:sz w:val="28"/>
          <w:szCs w:val="28"/>
        </w:rPr>
      </w:pPr>
      <w:r>
        <w:rPr>
          <w:rFonts w:ascii="Palatino Linotype" w:eastAsia="Palatino Linotype" w:hAnsi="Palatino Linotype" w:cs="Palatino Linotype"/>
          <w:b/>
        </w:rPr>
        <w:t>“</w:t>
      </w:r>
      <w:r>
        <w:rPr>
          <w:rFonts w:ascii="Palatino Linotype" w:eastAsia="Palatino Linotype" w:hAnsi="Palatino Linotype" w:cs="Palatino Linotype"/>
          <w:i/>
        </w:rPr>
        <w:t>Aclara</w:t>
      </w:r>
      <w:r>
        <w:rPr>
          <w:rFonts w:ascii="Palatino Linotype" w:eastAsia="Palatino Linotype" w:hAnsi="Palatino Linotype" w:cs="Palatino Linotype"/>
          <w:i/>
        </w:rPr>
        <w:t xml:space="preserve">r </w:t>
      </w:r>
      <w:proofErr w:type="spellStart"/>
      <w:r>
        <w:rPr>
          <w:rFonts w:ascii="Palatino Linotype" w:eastAsia="Palatino Linotype" w:hAnsi="Palatino Linotype" w:cs="Palatino Linotype"/>
          <w:i/>
        </w:rPr>
        <w:t>que</w:t>
      </w:r>
      <w:proofErr w:type="spellEnd"/>
      <w:proofErr w:type="gramStart"/>
      <w:r>
        <w:rPr>
          <w:rFonts w:ascii="Palatino Linotype" w:eastAsia="Palatino Linotype" w:hAnsi="Palatino Linotype" w:cs="Palatino Linotype"/>
          <w:i/>
        </w:rPr>
        <w:t>?</w:t>
      </w:r>
      <w:proofErr w:type="gramEnd"/>
      <w:r>
        <w:rPr>
          <w:rFonts w:ascii="Palatino Linotype" w:eastAsia="Palatino Linotype" w:hAnsi="Palatino Linotype" w:cs="Palatino Linotype"/>
          <w:i/>
        </w:rPr>
        <w:t xml:space="preserve"> No especifica que requiere se aclare por lo que para ayudarle a encontrar la información ya que sus capacidades limitadas no dan para más, </w:t>
      </w:r>
      <w:r>
        <w:rPr>
          <w:rFonts w:ascii="Palatino Linotype" w:eastAsia="Palatino Linotype" w:hAnsi="Palatino Linotype" w:cs="Palatino Linotype"/>
          <w:b/>
          <w:i/>
          <w:u w:val="single"/>
        </w:rPr>
        <w:t>la información la puede localizar en la tesorería</w:t>
      </w:r>
      <w:r>
        <w:rPr>
          <w:rFonts w:ascii="Palatino Linotype" w:eastAsia="Palatino Linotype" w:hAnsi="Palatino Linotype" w:cs="Palatino Linotype"/>
          <w:b/>
          <w:i/>
        </w:rPr>
        <w:t xml:space="preserve"> y </w:t>
      </w:r>
      <w:r>
        <w:rPr>
          <w:rFonts w:ascii="Palatino Linotype" w:eastAsia="Palatino Linotype" w:hAnsi="Palatino Linotype" w:cs="Palatino Linotype"/>
          <w:b/>
          <w:i/>
          <w:u w:val="single"/>
        </w:rPr>
        <w:t>además requiero la certificación del titular de transparen</w:t>
      </w:r>
      <w:r>
        <w:rPr>
          <w:rFonts w:ascii="Palatino Linotype" w:eastAsia="Palatino Linotype" w:hAnsi="Palatino Linotype" w:cs="Palatino Linotype"/>
          <w:b/>
          <w:i/>
          <w:u w:val="single"/>
        </w:rPr>
        <w:t>cia</w:t>
      </w:r>
      <w:r>
        <w:rPr>
          <w:rFonts w:ascii="Palatino Linotype" w:eastAsia="Palatino Linotype" w:hAnsi="Palatino Linotype" w:cs="Palatino Linotype"/>
          <w:b/>
          <w:i/>
        </w:rPr>
        <w:t xml:space="preserve"> y su </w:t>
      </w:r>
      <w:r>
        <w:rPr>
          <w:rFonts w:ascii="Palatino Linotype" w:eastAsia="Palatino Linotype" w:hAnsi="Palatino Linotype" w:cs="Palatino Linotype"/>
          <w:b/>
          <w:i/>
          <w:u w:val="single"/>
        </w:rPr>
        <w:t>informe anual de actividades 2022</w:t>
      </w:r>
      <w:r>
        <w:rPr>
          <w:rFonts w:ascii="Palatino Linotype" w:eastAsia="Palatino Linotype" w:hAnsi="Palatino Linotype" w:cs="Palatino Linotype"/>
          <w:b/>
          <w:i/>
        </w:rPr>
        <w:t xml:space="preserve"> enviado al </w:t>
      </w:r>
      <w:proofErr w:type="spellStart"/>
      <w:r>
        <w:rPr>
          <w:rFonts w:ascii="Palatino Linotype" w:eastAsia="Palatino Linotype" w:hAnsi="Palatino Linotype" w:cs="Palatino Linotype"/>
          <w:b/>
          <w:i/>
        </w:rPr>
        <w:t>osfem</w:t>
      </w:r>
      <w:proofErr w:type="spellEnd"/>
      <w:r>
        <w:rPr>
          <w:rFonts w:ascii="Palatino Linotype" w:eastAsia="Palatino Linotype" w:hAnsi="Palatino Linotype" w:cs="Palatino Linotype"/>
          <w:b/>
        </w:rPr>
        <w:t>”</w:t>
      </w:r>
    </w:p>
    <w:p w:rsidR="00DC1460" w:rsidRDefault="00DC1460">
      <w:pPr>
        <w:spacing w:after="0" w:line="360" w:lineRule="auto"/>
        <w:ind w:right="-28"/>
        <w:jc w:val="both"/>
        <w:rPr>
          <w:rFonts w:ascii="Palatino Linotype" w:eastAsia="Palatino Linotype" w:hAnsi="Palatino Linotype" w:cs="Palatino Linotype"/>
          <w:sz w:val="24"/>
          <w:szCs w:val="24"/>
        </w:rPr>
      </w:pPr>
    </w:p>
    <w:p w:rsidR="00997EB7" w:rsidRDefault="00EE7815">
      <w:pPr>
        <w:spacing w:after="0" w:line="360" w:lineRule="auto"/>
        <w:ind w:right="-28"/>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lastRenderedPageBreak/>
        <w:t xml:space="preserve">Mediante las respuestas,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color w:val="000000"/>
          <w:sz w:val="24"/>
          <w:szCs w:val="24"/>
        </w:rPr>
        <w:t>, a través del Sistema de Acceso a la Información Mexiquense (SAIMEX), hace entrega de lo siguiente:</w:t>
      </w:r>
    </w:p>
    <w:p w:rsidR="00997EB7" w:rsidRDefault="00997EB7">
      <w:pPr>
        <w:spacing w:after="0" w:line="360" w:lineRule="auto"/>
        <w:ind w:right="-28"/>
        <w:jc w:val="both"/>
        <w:rPr>
          <w:rFonts w:ascii="Palatino Linotype" w:eastAsia="Palatino Linotype" w:hAnsi="Palatino Linotype" w:cs="Palatino Linotype"/>
          <w:color w:val="FF0000"/>
          <w:sz w:val="24"/>
          <w:szCs w:val="24"/>
        </w:rPr>
      </w:pPr>
    </w:p>
    <w:p w:rsidR="00997EB7" w:rsidRDefault="00EE7815">
      <w:pPr>
        <w:pBdr>
          <w:top w:val="nil"/>
          <w:left w:val="nil"/>
          <w:bottom w:val="nil"/>
          <w:right w:val="nil"/>
          <w:between w:val="nil"/>
        </w:pBdr>
        <w:tabs>
          <w:tab w:val="left" w:pos="709"/>
        </w:tabs>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00274/ATIZARA/IP/2023</w:t>
      </w:r>
    </w:p>
    <w:p w:rsidR="00997EB7" w:rsidRDefault="00997EB7">
      <w:pPr>
        <w:pBdr>
          <w:top w:val="nil"/>
          <w:left w:val="nil"/>
          <w:bottom w:val="nil"/>
          <w:right w:val="nil"/>
          <w:between w:val="nil"/>
        </w:pBdr>
        <w:tabs>
          <w:tab w:val="left" w:pos="709"/>
        </w:tabs>
        <w:spacing w:after="0" w:line="360" w:lineRule="auto"/>
        <w:jc w:val="both"/>
        <w:rPr>
          <w:rFonts w:ascii="Palatino Linotype" w:eastAsia="Palatino Linotype" w:hAnsi="Palatino Linotype" w:cs="Palatino Linotype"/>
          <w:b/>
          <w:i/>
          <w:color w:val="000000"/>
          <w:sz w:val="24"/>
          <w:szCs w:val="24"/>
        </w:rPr>
      </w:pPr>
    </w:p>
    <w:p w:rsidR="00997EB7" w:rsidRDefault="00EE7815">
      <w:pPr>
        <w:pBdr>
          <w:top w:val="nil"/>
          <w:left w:val="nil"/>
          <w:bottom w:val="nil"/>
          <w:right w:val="nil"/>
          <w:between w:val="nil"/>
        </w:pBdr>
        <w:tabs>
          <w:tab w:val="left" w:pos="709"/>
        </w:tabs>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i/>
          <w:color w:val="000000"/>
          <w:sz w:val="24"/>
          <w:szCs w:val="24"/>
        </w:rPr>
        <w:t>“00274-1689-2023.pdf”</w:t>
      </w:r>
      <w:r>
        <w:rPr>
          <w:rFonts w:ascii="Palatino Linotype" w:eastAsia="Palatino Linotype" w:hAnsi="Palatino Linotype" w:cs="Palatino Linotype"/>
          <w:color w:val="000000"/>
          <w:sz w:val="24"/>
          <w:szCs w:val="24"/>
        </w:rPr>
        <w:t xml:space="preserve"> el cual contiene el cambio de modalidad propuesto por el</w:t>
      </w:r>
      <w:r>
        <w:rPr>
          <w:rFonts w:ascii="Palatino Linotype" w:eastAsia="Palatino Linotype" w:hAnsi="Palatino Linotype" w:cs="Palatino Linotype"/>
          <w:b/>
          <w:i/>
          <w:color w:val="000000"/>
          <w:sz w:val="24"/>
          <w:szCs w:val="24"/>
        </w:rPr>
        <w:t xml:space="preserve"> </w:t>
      </w:r>
      <w:r>
        <w:rPr>
          <w:rFonts w:ascii="Palatino Linotype" w:eastAsia="Palatino Linotype" w:hAnsi="Palatino Linotype" w:cs="Palatino Linotype"/>
          <w:color w:val="000000"/>
          <w:sz w:val="24"/>
          <w:szCs w:val="24"/>
        </w:rPr>
        <w:t>Tesorero Municipal, así como el oficio de incidencia presentada ante al Director General de Informática del INFOEM.</w:t>
      </w:r>
    </w:p>
    <w:p w:rsidR="00997EB7" w:rsidRDefault="00997EB7">
      <w:pPr>
        <w:pBdr>
          <w:top w:val="nil"/>
          <w:left w:val="nil"/>
          <w:bottom w:val="nil"/>
          <w:right w:val="nil"/>
          <w:between w:val="nil"/>
        </w:pBdr>
        <w:tabs>
          <w:tab w:val="left" w:pos="709"/>
        </w:tabs>
        <w:spacing w:after="0" w:line="360" w:lineRule="auto"/>
        <w:jc w:val="both"/>
        <w:rPr>
          <w:rFonts w:ascii="Palatino Linotype" w:eastAsia="Palatino Linotype" w:hAnsi="Palatino Linotype" w:cs="Palatino Linotype"/>
          <w:b/>
          <w:color w:val="000000"/>
          <w:sz w:val="24"/>
          <w:szCs w:val="24"/>
        </w:rPr>
      </w:pPr>
    </w:p>
    <w:p w:rsidR="00997EB7" w:rsidRDefault="00EE7815">
      <w:pPr>
        <w:spacing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00293/ATIZARA/IP/2023</w:t>
      </w:r>
    </w:p>
    <w:p w:rsidR="00997EB7" w:rsidRDefault="00EE7815">
      <w:pPr>
        <w:pBdr>
          <w:top w:val="nil"/>
          <w:left w:val="nil"/>
          <w:bottom w:val="nil"/>
          <w:right w:val="nil"/>
          <w:between w:val="nil"/>
        </w:pBdr>
        <w:tabs>
          <w:tab w:val="left" w:pos="709"/>
        </w:tabs>
        <w:spacing w:after="0" w:line="360" w:lineRule="auto"/>
        <w:jc w:val="both"/>
        <w:rPr>
          <w:rFonts w:ascii="Palatino Linotype" w:eastAsia="Palatino Linotype" w:hAnsi="Palatino Linotype" w:cs="Palatino Linotype"/>
          <w:b/>
          <w:color w:val="000000"/>
          <w:sz w:val="24"/>
          <w:szCs w:val="24"/>
        </w:rPr>
      </w:pPr>
      <w:bookmarkStart w:id="0" w:name="_heading=h.z337ya" w:colFirst="0" w:colLast="0"/>
      <w:bookmarkEnd w:id="0"/>
      <w:r>
        <w:rPr>
          <w:rFonts w:ascii="Palatino Linotype" w:eastAsia="Palatino Linotype" w:hAnsi="Palatino Linotype" w:cs="Palatino Linotype"/>
          <w:b/>
          <w:i/>
          <w:color w:val="000000"/>
          <w:sz w:val="24"/>
          <w:szCs w:val="24"/>
        </w:rPr>
        <w:t xml:space="preserve"> “00293-1690-2023.pdf”</w:t>
      </w:r>
      <w:r>
        <w:rPr>
          <w:rFonts w:ascii="Palatino Linotype" w:eastAsia="Palatino Linotype" w:hAnsi="Palatino Linotype" w:cs="Palatino Linotype"/>
          <w:color w:val="000000"/>
          <w:sz w:val="24"/>
          <w:szCs w:val="24"/>
        </w:rPr>
        <w:t xml:space="preserve"> el cual contiene el cambio de modalidad propuesto por el</w:t>
      </w:r>
      <w:r>
        <w:rPr>
          <w:rFonts w:ascii="Palatino Linotype" w:eastAsia="Palatino Linotype" w:hAnsi="Palatino Linotype" w:cs="Palatino Linotype"/>
          <w:b/>
          <w:i/>
          <w:color w:val="000000"/>
          <w:sz w:val="24"/>
          <w:szCs w:val="24"/>
        </w:rPr>
        <w:t xml:space="preserve"> </w:t>
      </w:r>
      <w:r>
        <w:rPr>
          <w:rFonts w:ascii="Palatino Linotype" w:eastAsia="Palatino Linotype" w:hAnsi="Palatino Linotype" w:cs="Palatino Linotype"/>
          <w:color w:val="000000"/>
          <w:sz w:val="24"/>
          <w:szCs w:val="24"/>
        </w:rPr>
        <w:t>Tesorero Municipal, así como el oficio de incidencia presentada ante al Director General de Informática del INFOEM.</w:t>
      </w:r>
    </w:p>
    <w:p w:rsidR="00997EB7" w:rsidRDefault="00997EB7">
      <w:pPr>
        <w:spacing w:line="360" w:lineRule="auto"/>
        <w:jc w:val="both"/>
        <w:rPr>
          <w:rFonts w:ascii="Palatino Linotype" w:eastAsia="Palatino Linotype" w:hAnsi="Palatino Linotype" w:cs="Palatino Linotype"/>
          <w:sz w:val="24"/>
          <w:szCs w:val="24"/>
        </w:rPr>
      </w:pPr>
    </w:p>
    <w:p w:rsidR="00997EB7" w:rsidRDefault="00EE7815">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Una vez conocida la respuesta del Sujeto Obligado, </w:t>
      </w:r>
      <w:r>
        <w:rPr>
          <w:rFonts w:ascii="Palatino Linotype" w:eastAsia="Palatino Linotype" w:hAnsi="Palatino Linotype" w:cs="Palatino Linotype"/>
          <w:b/>
          <w:sz w:val="24"/>
          <w:szCs w:val="24"/>
        </w:rPr>
        <w:t>LA PARTE</w:t>
      </w:r>
      <w:r>
        <w:rPr>
          <w:rFonts w:ascii="Palatino Linotype" w:eastAsia="Palatino Linotype" w:hAnsi="Palatino Linotype" w:cs="Palatino Linotype"/>
          <w:color w:val="FF0000"/>
          <w:sz w:val="24"/>
          <w:szCs w:val="24"/>
        </w:rPr>
        <w:t xml:space="preserv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interpuso </w:t>
      </w:r>
      <w:r>
        <w:rPr>
          <w:rFonts w:ascii="Palatino Linotype" w:eastAsia="Palatino Linotype" w:hAnsi="Palatino Linotype" w:cs="Palatino Linotype"/>
          <w:sz w:val="24"/>
          <w:szCs w:val="24"/>
        </w:rPr>
        <w:t>los medios de impugnación citados al rubro, expresando lo siguiente:</w:t>
      </w:r>
    </w:p>
    <w:p w:rsidR="00997EB7" w:rsidRDefault="00997EB7">
      <w:pPr>
        <w:spacing w:after="0" w:line="360" w:lineRule="auto"/>
        <w:jc w:val="both"/>
        <w:rPr>
          <w:rFonts w:ascii="Palatino Linotype" w:eastAsia="Palatino Linotype" w:hAnsi="Palatino Linotype" w:cs="Palatino Linotype"/>
          <w:sz w:val="24"/>
          <w:szCs w:val="24"/>
        </w:rPr>
      </w:pPr>
    </w:p>
    <w:p w:rsidR="00997EB7" w:rsidRDefault="00EE7815">
      <w:pPr>
        <w:spacing w:line="360" w:lineRule="auto"/>
        <w:jc w:val="both"/>
        <w:rPr>
          <w:rFonts w:ascii="Palatino Linotype" w:eastAsia="Palatino Linotype" w:hAnsi="Palatino Linotype" w:cs="Palatino Linotype"/>
        </w:rPr>
      </w:pPr>
      <w:bookmarkStart w:id="1" w:name="_heading=h.2xcytpi" w:colFirst="0" w:colLast="0"/>
      <w:bookmarkEnd w:id="1"/>
      <w:r>
        <w:rPr>
          <w:rFonts w:ascii="Palatino Linotype" w:eastAsia="Palatino Linotype" w:hAnsi="Palatino Linotype" w:cs="Palatino Linotype"/>
          <w:b/>
        </w:rPr>
        <w:t xml:space="preserve">00274/ATIZARA/IP/2023 (03212/INFOEM/IP/RR/2023): </w:t>
      </w:r>
    </w:p>
    <w:p w:rsidR="00997EB7" w:rsidRDefault="00EE7815">
      <w:pPr>
        <w:pBdr>
          <w:top w:val="nil"/>
          <w:left w:val="nil"/>
          <w:bottom w:val="nil"/>
          <w:right w:val="nil"/>
          <w:between w:val="nil"/>
        </w:pBdr>
        <w:tabs>
          <w:tab w:val="left" w:pos="709"/>
        </w:tabs>
        <w:spacing w:before="280" w:after="28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Acto Impugnado: </w:t>
      </w:r>
    </w:p>
    <w:p w:rsidR="00997EB7" w:rsidRDefault="00EE7815">
      <w:pPr>
        <w:tabs>
          <w:tab w:val="left" w:pos="7936"/>
        </w:tabs>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“Respuesta.” (Sic)</w:t>
      </w:r>
    </w:p>
    <w:p w:rsidR="00997EB7" w:rsidRDefault="00EE7815">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lastRenderedPageBreak/>
        <w:t>Así como Razones o Motivos de Inconformidad:</w:t>
      </w:r>
    </w:p>
    <w:p w:rsidR="00997EB7" w:rsidRDefault="00EE7815">
      <w:pPr>
        <w:ind w:left="851" w:right="899"/>
        <w:jc w:val="both"/>
        <w:rPr>
          <w:rFonts w:ascii="Palatino Linotype" w:eastAsia="Palatino Linotype" w:hAnsi="Palatino Linotype" w:cs="Palatino Linotype"/>
          <w:color w:val="000000"/>
        </w:rPr>
      </w:pPr>
      <w:r>
        <w:rPr>
          <w:rFonts w:ascii="Palatino Linotype" w:eastAsia="Palatino Linotype" w:hAnsi="Palatino Linotype" w:cs="Palatino Linotype"/>
          <w:i/>
        </w:rPr>
        <w:t xml:space="preserve">“Niegan la información alegando que un listado de nómina pesa 5gb, es una exageración, aunado en que otras solicitudes han remitido el documento vía </w:t>
      </w:r>
      <w:proofErr w:type="spellStart"/>
      <w:r>
        <w:rPr>
          <w:rFonts w:ascii="Palatino Linotype" w:eastAsia="Palatino Linotype" w:hAnsi="Palatino Linotype" w:cs="Palatino Linotype"/>
          <w:i/>
        </w:rPr>
        <w:t>saimex</w:t>
      </w:r>
      <w:proofErr w:type="spellEnd"/>
      <w:r>
        <w:rPr>
          <w:rFonts w:ascii="Palatino Linotype" w:eastAsia="Palatino Linotype" w:hAnsi="Palatino Linotype" w:cs="Palatino Linotype"/>
          <w:i/>
        </w:rPr>
        <w:t>.” (Sic)</w:t>
      </w:r>
    </w:p>
    <w:p w:rsidR="00036EAD" w:rsidRDefault="00036EAD">
      <w:pPr>
        <w:spacing w:line="360" w:lineRule="auto"/>
        <w:jc w:val="both"/>
        <w:rPr>
          <w:rFonts w:ascii="Palatino Linotype" w:eastAsia="Palatino Linotype" w:hAnsi="Palatino Linotype" w:cs="Palatino Linotype"/>
          <w:b/>
        </w:rPr>
      </w:pPr>
    </w:p>
    <w:p w:rsidR="00997EB7" w:rsidRDefault="00EE781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00293/ATIZARA/IP/2023 (03212/INFOEM/IP/RR/2023): </w:t>
      </w:r>
    </w:p>
    <w:p w:rsidR="00997EB7" w:rsidRDefault="00EE7815">
      <w:pPr>
        <w:pBdr>
          <w:top w:val="nil"/>
          <w:left w:val="nil"/>
          <w:bottom w:val="nil"/>
          <w:right w:val="nil"/>
          <w:between w:val="nil"/>
        </w:pBdr>
        <w:tabs>
          <w:tab w:val="left" w:pos="709"/>
        </w:tabs>
        <w:spacing w:before="280" w:after="28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Acto Impugnado: </w:t>
      </w:r>
    </w:p>
    <w:p w:rsidR="00997EB7" w:rsidRDefault="00EE7815">
      <w:pPr>
        <w:tabs>
          <w:tab w:val="left" w:pos="7936"/>
        </w:tabs>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“Respuesta.” (Sic)</w:t>
      </w:r>
    </w:p>
    <w:p w:rsidR="00997EB7" w:rsidRDefault="00EE7815">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Así c</w:t>
      </w:r>
      <w:r>
        <w:rPr>
          <w:rFonts w:ascii="Palatino Linotype" w:eastAsia="Palatino Linotype" w:hAnsi="Palatino Linotype" w:cs="Palatino Linotype"/>
          <w:b/>
          <w:color w:val="000000"/>
          <w:sz w:val="24"/>
          <w:szCs w:val="24"/>
        </w:rPr>
        <w:t>omo Razones o Motivos de Inconformidad:</w:t>
      </w:r>
    </w:p>
    <w:p w:rsidR="00997EB7" w:rsidRDefault="00EE7815">
      <w:pPr>
        <w:ind w:left="851" w:right="899"/>
        <w:jc w:val="both"/>
        <w:rPr>
          <w:rFonts w:ascii="Palatino Linotype" w:eastAsia="Palatino Linotype" w:hAnsi="Palatino Linotype" w:cs="Palatino Linotype"/>
          <w:color w:val="000000"/>
        </w:rPr>
      </w:pPr>
      <w:r>
        <w:rPr>
          <w:rFonts w:ascii="Palatino Linotype" w:eastAsia="Palatino Linotype" w:hAnsi="Palatino Linotype" w:cs="Palatino Linotype"/>
          <w:i/>
        </w:rPr>
        <w:t xml:space="preserve">“Niegan la información, cuando en otros </w:t>
      </w:r>
      <w:proofErr w:type="spellStart"/>
      <w:r>
        <w:rPr>
          <w:rFonts w:ascii="Palatino Linotype" w:eastAsia="Palatino Linotype" w:hAnsi="Palatino Linotype" w:cs="Palatino Linotype"/>
          <w:i/>
        </w:rPr>
        <w:t>saimex</w:t>
      </w:r>
      <w:proofErr w:type="spellEnd"/>
      <w:r>
        <w:rPr>
          <w:rFonts w:ascii="Palatino Linotype" w:eastAsia="Palatino Linotype" w:hAnsi="Palatino Linotype" w:cs="Palatino Linotype"/>
          <w:i/>
        </w:rPr>
        <w:t xml:space="preserve"> han enviado recibos de nómina son problema. El titular de transparencia incurre en lo señalado en el artículo 222 fracción III de la Ley de transparencia y acceso a la i</w:t>
      </w:r>
      <w:r>
        <w:rPr>
          <w:rFonts w:ascii="Palatino Linotype" w:eastAsia="Palatino Linotype" w:hAnsi="Palatino Linotype" w:cs="Palatino Linotype"/>
          <w:i/>
        </w:rPr>
        <w:t xml:space="preserve">nformación </w:t>
      </w:r>
      <w:proofErr w:type="spellStart"/>
      <w:r>
        <w:rPr>
          <w:rFonts w:ascii="Palatino Linotype" w:eastAsia="Palatino Linotype" w:hAnsi="Palatino Linotype" w:cs="Palatino Linotype"/>
          <w:i/>
        </w:rPr>
        <w:t>publyddl</w:t>
      </w:r>
      <w:proofErr w:type="spellEnd"/>
      <w:r>
        <w:rPr>
          <w:rFonts w:ascii="Palatino Linotype" w:eastAsia="Palatino Linotype" w:hAnsi="Palatino Linotype" w:cs="Palatino Linotype"/>
          <w:i/>
        </w:rPr>
        <w:t xml:space="preserve"> estado de México y municipios.” (Sic)</w:t>
      </w:r>
    </w:p>
    <w:p w:rsidR="00997EB7" w:rsidRDefault="00EE7815">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color w:val="000000"/>
          <w:sz w:val="24"/>
          <w:szCs w:val="24"/>
        </w:rPr>
        <w:t xml:space="preserve">Ahora bien, </w:t>
      </w:r>
      <w:r>
        <w:rPr>
          <w:rFonts w:ascii="Palatino Linotype" w:eastAsia="Palatino Linotype" w:hAnsi="Palatino Linotype" w:cs="Palatino Linotype"/>
          <w:b/>
          <w:color w:val="000000"/>
          <w:sz w:val="24"/>
          <w:szCs w:val="24"/>
        </w:rPr>
        <w:t>LA PARTE RECURRENTE</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resultó</w:t>
      </w:r>
      <w:r>
        <w:rPr>
          <w:rFonts w:ascii="Palatino Linotype" w:eastAsia="Palatino Linotype" w:hAnsi="Palatino Linotype" w:cs="Palatino Linotype"/>
          <w:color w:val="000000"/>
          <w:sz w:val="24"/>
          <w:szCs w:val="24"/>
        </w:rPr>
        <w:t xml:space="preserve"> omisa de emitir sus manifestaciones, por lo que respecta al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sz w:val="24"/>
          <w:szCs w:val="24"/>
        </w:rPr>
        <w:t>, remitió los siguientes archivos digitales:</w:t>
      </w:r>
    </w:p>
    <w:p w:rsidR="00997EB7" w:rsidRDefault="00997EB7">
      <w:pPr>
        <w:spacing w:after="0" w:line="360" w:lineRule="auto"/>
        <w:jc w:val="both"/>
        <w:rPr>
          <w:rFonts w:ascii="Palatino Linotype" w:eastAsia="Palatino Linotype" w:hAnsi="Palatino Linotype" w:cs="Palatino Linotype"/>
          <w:sz w:val="24"/>
          <w:szCs w:val="24"/>
        </w:rPr>
      </w:pPr>
    </w:p>
    <w:p w:rsidR="00997EB7" w:rsidRPr="00036EAD" w:rsidRDefault="00EE7815">
      <w:pPr>
        <w:spacing w:after="0" w:line="360" w:lineRule="auto"/>
        <w:jc w:val="both"/>
        <w:rPr>
          <w:rFonts w:ascii="Palatino Linotype" w:eastAsia="Palatino Linotype" w:hAnsi="Palatino Linotype" w:cs="Palatino Linotype"/>
          <w:b/>
        </w:rPr>
      </w:pPr>
      <w:r w:rsidRPr="00036EAD">
        <w:rPr>
          <w:rFonts w:ascii="Palatino Linotype" w:eastAsia="Palatino Linotype" w:hAnsi="Palatino Linotype" w:cs="Palatino Linotype"/>
          <w:b/>
        </w:rPr>
        <w:t>03212/INFOEM/IP/RR/2023:</w:t>
      </w:r>
    </w:p>
    <w:p w:rsidR="00997EB7" w:rsidRDefault="00EE7815">
      <w:pPr>
        <w:numPr>
          <w:ilvl w:val="0"/>
          <w:numId w:val="6"/>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20230612091659611</w:t>
      </w:r>
      <w:proofErr w:type="gramStart"/>
      <w:r>
        <w:rPr>
          <w:rFonts w:ascii="Palatino Linotype" w:eastAsia="Palatino Linotype" w:hAnsi="Palatino Linotype" w:cs="Palatino Linotype"/>
          <w:b/>
          <w:color w:val="000000"/>
          <w:sz w:val="24"/>
          <w:szCs w:val="24"/>
        </w:rPr>
        <w:t>.pdf</w:t>
      </w:r>
      <w:proofErr w:type="gramEnd"/>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El Tesorero Municipal remite un oficio mediante el cual ratifica su respuesta primigenia.</w:t>
      </w:r>
    </w:p>
    <w:p w:rsidR="00997EB7" w:rsidRDefault="00997EB7">
      <w:pPr>
        <w:spacing w:line="360" w:lineRule="auto"/>
        <w:jc w:val="both"/>
        <w:rPr>
          <w:rFonts w:ascii="Palatino Linotype" w:eastAsia="Palatino Linotype" w:hAnsi="Palatino Linotype" w:cs="Palatino Linotype"/>
          <w:b/>
        </w:rPr>
      </w:pPr>
    </w:p>
    <w:p w:rsidR="00997EB7" w:rsidRDefault="00EE7815">
      <w:pPr>
        <w:numPr>
          <w:ilvl w:val="0"/>
          <w:numId w:val="6"/>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lastRenderedPageBreak/>
        <w:t xml:space="preserve">20230608121307596_0001.pdf.- </w:t>
      </w:r>
      <w:r>
        <w:rPr>
          <w:rFonts w:ascii="Palatino Linotype" w:eastAsia="Palatino Linotype" w:hAnsi="Palatino Linotype" w:cs="Palatino Linotype"/>
          <w:color w:val="000000"/>
          <w:sz w:val="24"/>
          <w:szCs w:val="24"/>
        </w:rPr>
        <w:t>Archivo que contiene oficio firmado por el Titular de la Unidad de Transparencia y Acceso a la Información, medi</w:t>
      </w:r>
      <w:r>
        <w:rPr>
          <w:rFonts w:ascii="Palatino Linotype" w:eastAsia="Palatino Linotype" w:hAnsi="Palatino Linotype" w:cs="Palatino Linotype"/>
          <w:color w:val="000000"/>
          <w:sz w:val="24"/>
          <w:szCs w:val="24"/>
        </w:rPr>
        <w:t>ante el cual hace del conocimiento que le solicitó al Tesorero Municipal haga llegar a la unidad de Transparencia la información derivado de la inconformidad del RECURRENTE.</w:t>
      </w:r>
    </w:p>
    <w:p w:rsidR="00997EB7" w:rsidRDefault="00997EB7">
      <w:pPr>
        <w:spacing w:after="0" w:line="360" w:lineRule="auto"/>
        <w:jc w:val="both"/>
        <w:rPr>
          <w:rFonts w:ascii="Palatino Linotype" w:eastAsia="Palatino Linotype" w:hAnsi="Palatino Linotype" w:cs="Palatino Linotype"/>
          <w:b/>
        </w:rPr>
      </w:pPr>
    </w:p>
    <w:p w:rsidR="00997EB7" w:rsidRPr="00036EAD" w:rsidRDefault="00EE7815">
      <w:pPr>
        <w:spacing w:after="0" w:line="360" w:lineRule="auto"/>
        <w:jc w:val="both"/>
        <w:rPr>
          <w:rFonts w:ascii="Palatino Linotype" w:eastAsia="Palatino Linotype" w:hAnsi="Palatino Linotype" w:cs="Palatino Linotype"/>
          <w:b/>
        </w:rPr>
      </w:pPr>
      <w:r w:rsidRPr="00036EAD">
        <w:rPr>
          <w:rFonts w:ascii="Palatino Linotype" w:eastAsia="Palatino Linotype" w:hAnsi="Palatino Linotype" w:cs="Palatino Linotype"/>
          <w:b/>
        </w:rPr>
        <w:t>03213/INFOEM/IP/RR/2023:</w:t>
      </w:r>
    </w:p>
    <w:p w:rsidR="00997EB7" w:rsidRDefault="00997EB7">
      <w:pPr>
        <w:spacing w:line="360" w:lineRule="auto"/>
        <w:jc w:val="both"/>
        <w:rPr>
          <w:rFonts w:ascii="Palatino Linotype" w:eastAsia="Palatino Linotype" w:hAnsi="Palatino Linotype" w:cs="Palatino Linotype"/>
          <w:b/>
        </w:rPr>
      </w:pPr>
    </w:p>
    <w:p w:rsidR="00997EB7" w:rsidRDefault="00EE7815">
      <w:pPr>
        <w:numPr>
          <w:ilvl w:val="0"/>
          <w:numId w:val="4"/>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20230612091705958</w:t>
      </w:r>
      <w:proofErr w:type="gramStart"/>
      <w:r>
        <w:rPr>
          <w:rFonts w:ascii="Palatino Linotype" w:eastAsia="Palatino Linotype" w:hAnsi="Palatino Linotype" w:cs="Palatino Linotype"/>
          <w:b/>
          <w:color w:val="000000"/>
          <w:sz w:val="24"/>
          <w:szCs w:val="24"/>
        </w:rPr>
        <w:t>.pdf</w:t>
      </w:r>
      <w:proofErr w:type="gramEnd"/>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El Tesorero Municipal remite un</w:t>
      </w:r>
      <w:r>
        <w:rPr>
          <w:rFonts w:ascii="Palatino Linotype" w:eastAsia="Palatino Linotype" w:hAnsi="Palatino Linotype" w:cs="Palatino Linotype"/>
          <w:color w:val="000000"/>
          <w:sz w:val="24"/>
          <w:szCs w:val="24"/>
        </w:rPr>
        <w:t xml:space="preserve"> oficio mediante el cual ratifica su respuesta primigenia.</w:t>
      </w:r>
    </w:p>
    <w:p w:rsidR="00997EB7" w:rsidRDefault="00997EB7">
      <w:pPr>
        <w:spacing w:line="360" w:lineRule="auto"/>
        <w:jc w:val="both"/>
        <w:rPr>
          <w:rFonts w:ascii="Palatino Linotype" w:eastAsia="Palatino Linotype" w:hAnsi="Palatino Linotype" w:cs="Palatino Linotype"/>
          <w:b/>
        </w:rPr>
      </w:pPr>
    </w:p>
    <w:p w:rsidR="00997EB7" w:rsidRDefault="00EE7815">
      <w:pPr>
        <w:numPr>
          <w:ilvl w:val="0"/>
          <w:numId w:val="4"/>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20230608121307596_0002.pdf.- </w:t>
      </w:r>
      <w:r>
        <w:rPr>
          <w:rFonts w:ascii="Palatino Linotype" w:eastAsia="Palatino Linotype" w:hAnsi="Palatino Linotype" w:cs="Palatino Linotype"/>
          <w:color w:val="000000"/>
          <w:sz w:val="24"/>
          <w:szCs w:val="24"/>
        </w:rPr>
        <w:t>Archivo que contiene oficio firmado por el Titular de la Unidad de Transparencia y Acceso a la Información, mediante el cual hace del conocimiento que le solicitó al T</w:t>
      </w:r>
      <w:r>
        <w:rPr>
          <w:rFonts w:ascii="Palatino Linotype" w:eastAsia="Palatino Linotype" w:hAnsi="Palatino Linotype" w:cs="Palatino Linotype"/>
          <w:color w:val="000000"/>
          <w:sz w:val="24"/>
          <w:szCs w:val="24"/>
        </w:rPr>
        <w:t>esorero Municipal haga llegar a la unidad de Transparencia la información derivado de la inconformidad del RECURRENTE.</w:t>
      </w:r>
    </w:p>
    <w:p w:rsidR="00997EB7" w:rsidRDefault="00997EB7">
      <w:pPr>
        <w:spacing w:after="0" w:line="360" w:lineRule="auto"/>
        <w:jc w:val="both"/>
        <w:rPr>
          <w:rFonts w:ascii="Palatino Linotype" w:eastAsia="Palatino Linotype" w:hAnsi="Palatino Linotype" w:cs="Palatino Linotype"/>
          <w:color w:val="000000"/>
          <w:sz w:val="24"/>
          <w:szCs w:val="24"/>
        </w:rPr>
      </w:pPr>
    </w:p>
    <w:p w:rsidR="00997EB7" w:rsidRDefault="00EE7815">
      <w:pPr>
        <w:spacing w:after="0" w:line="360" w:lineRule="auto"/>
        <w:ind w:right="142"/>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las cosas</w:t>
      </w:r>
      <w:r>
        <w:rPr>
          <w:rFonts w:ascii="Palatino Linotype" w:eastAsia="Palatino Linotype" w:hAnsi="Palatino Linotype" w:cs="Palatino Linotype"/>
          <w:color w:val="000000"/>
          <w:sz w:val="24"/>
          <w:szCs w:val="24"/>
        </w:rPr>
        <w:t>, la Comisionada</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color w:val="000000"/>
          <w:sz w:val="24"/>
          <w:szCs w:val="24"/>
        </w:rPr>
        <w:t xml:space="preserve">Ponente consideró </w:t>
      </w:r>
      <w:r>
        <w:rPr>
          <w:rFonts w:ascii="Palatino Linotype" w:eastAsia="Palatino Linotype" w:hAnsi="Palatino Linotype" w:cs="Palatino Linotype"/>
          <w:sz w:val="24"/>
          <w:szCs w:val="24"/>
        </w:rPr>
        <w:t xml:space="preserve">que los motivos de inconformidad aducidos por </w:t>
      </w:r>
      <w:r>
        <w:rPr>
          <w:rFonts w:ascii="Palatino Linotype" w:eastAsia="Palatino Linotype" w:hAnsi="Palatino Linotype" w:cs="Palatino Linotype"/>
          <w:b/>
          <w:sz w:val="24"/>
          <w:szCs w:val="24"/>
        </w:rPr>
        <w:t>LA PARTE RECURRENTE</w:t>
      </w:r>
      <w:r>
        <w:rPr>
          <w:rFonts w:ascii="Palatino Linotype" w:eastAsia="Palatino Linotype" w:hAnsi="Palatino Linotype" w:cs="Palatino Linotype"/>
          <w:sz w:val="24"/>
          <w:szCs w:val="24"/>
        </w:rPr>
        <w:t xml:space="preserve"> eran fundados, validando para tal efecto el cambio de modalidad, determinando REVOCAR las respuestas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ya que únicamente </w:t>
      </w:r>
      <w:r>
        <w:rPr>
          <w:rFonts w:ascii="Palatino Linotype" w:eastAsia="Palatino Linotype" w:hAnsi="Palatino Linotype" w:cs="Palatino Linotype"/>
          <w:color w:val="000000"/>
        </w:rPr>
        <w:t xml:space="preserve">no </w:t>
      </w:r>
      <w:r>
        <w:rPr>
          <w:rFonts w:ascii="Palatino Linotype" w:eastAsia="Palatino Linotype" w:hAnsi="Palatino Linotype" w:cs="Palatino Linotype"/>
        </w:rPr>
        <w:t xml:space="preserve">propone otros medios electrónicos, tales como </w:t>
      </w:r>
      <w:r>
        <w:rPr>
          <w:rFonts w:ascii="Palatino Linotype" w:eastAsia="Palatino Linotype" w:hAnsi="Palatino Linotype" w:cs="Palatino Linotype"/>
        </w:rPr>
        <w:lastRenderedPageBreak/>
        <w:t xml:space="preserve">habilitar una liga electrónica que deberá proporcionarle para que </w:t>
      </w:r>
      <w:r>
        <w:rPr>
          <w:rFonts w:ascii="Palatino Linotype" w:eastAsia="Palatino Linotype" w:hAnsi="Palatino Linotype" w:cs="Palatino Linotype"/>
        </w:rPr>
        <w:t xml:space="preserve">descargue los archivos, correo electrónico,  concederle el acceso en disco compacto, con la posibilidad de envío mediante correo certificado, previo pago del costo del CD y del envío, </w:t>
      </w:r>
      <w:r>
        <w:rPr>
          <w:rFonts w:ascii="Palatino Linotype" w:eastAsia="Palatino Linotype" w:hAnsi="Palatino Linotype" w:cs="Palatino Linotype"/>
          <w:sz w:val="24"/>
          <w:szCs w:val="24"/>
        </w:rPr>
        <w:t>ordenando lo siguiente:</w:t>
      </w:r>
    </w:p>
    <w:p w:rsidR="00997EB7" w:rsidRDefault="00EE7815">
      <w:pPr>
        <w:tabs>
          <w:tab w:val="left" w:pos="4962"/>
        </w:tabs>
        <w:spacing w:after="0" w:line="276"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 xml:space="preserve">“SEGUNDO. Se REVOCAN las respuestas proporcionadas por EL SUJETO OBLIGADO en las solicitudes de información que dieron origen a los Recursos de Revisión 03212/INFOEM/IP/RR/2023 y 03213/INFOEM/IP/RR/2023 y se ORDENA en términos del Considerando SEXTO de la </w:t>
      </w:r>
      <w:r>
        <w:rPr>
          <w:rFonts w:ascii="Palatino Linotype" w:eastAsia="Palatino Linotype" w:hAnsi="Palatino Linotype" w:cs="Palatino Linotype"/>
          <w:i/>
        </w:rPr>
        <w:t>presente resolución, ponga a disposición, en todas las modalidades que permita la documentación, tales como, disco compacto, dispositivo de almacenamiento, consulta directa, copias simples o certificadas, con posibilidad de entrega en la Unidad de Transpar</w:t>
      </w:r>
      <w:r>
        <w:rPr>
          <w:rFonts w:ascii="Palatino Linotype" w:eastAsia="Palatino Linotype" w:hAnsi="Palatino Linotype" w:cs="Palatino Linotype"/>
          <w:i/>
        </w:rPr>
        <w:t xml:space="preserve">encia o a domicilio por correo certificado, previo pago de los derechos correspondientes, lo siguiente: </w:t>
      </w:r>
    </w:p>
    <w:p w:rsidR="00997EB7" w:rsidRDefault="00997EB7">
      <w:pPr>
        <w:tabs>
          <w:tab w:val="left" w:pos="4962"/>
        </w:tabs>
        <w:spacing w:after="0" w:line="276" w:lineRule="auto"/>
        <w:ind w:left="851" w:right="758"/>
        <w:jc w:val="both"/>
        <w:rPr>
          <w:rFonts w:ascii="Palatino Linotype" w:eastAsia="Palatino Linotype" w:hAnsi="Palatino Linotype" w:cs="Palatino Linotype"/>
          <w:i/>
        </w:rPr>
      </w:pPr>
    </w:p>
    <w:p w:rsidR="00997EB7" w:rsidRDefault="00EE7815">
      <w:pPr>
        <w:tabs>
          <w:tab w:val="left" w:pos="4962"/>
        </w:tabs>
        <w:spacing w:after="0" w:line="276"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 xml:space="preserve">a) Conciliación de nómina enviado al </w:t>
      </w:r>
      <w:proofErr w:type="spellStart"/>
      <w:r>
        <w:rPr>
          <w:rFonts w:ascii="Palatino Linotype" w:eastAsia="Palatino Linotype" w:hAnsi="Palatino Linotype" w:cs="Palatino Linotype"/>
          <w:i/>
        </w:rPr>
        <w:t>Osfem</w:t>
      </w:r>
      <w:proofErr w:type="spellEnd"/>
      <w:r>
        <w:rPr>
          <w:rFonts w:ascii="Palatino Linotype" w:eastAsia="Palatino Linotype" w:hAnsi="Palatino Linotype" w:cs="Palatino Linotype"/>
          <w:i/>
        </w:rPr>
        <w:t xml:space="preserve"> con el sello de recibido o análogo.</w:t>
      </w:r>
    </w:p>
    <w:p w:rsidR="00997EB7" w:rsidRDefault="00EE7815">
      <w:pPr>
        <w:tabs>
          <w:tab w:val="left" w:pos="4962"/>
        </w:tabs>
        <w:spacing w:after="0" w:line="276"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 xml:space="preserve">b) Recibo de nómina de la primera quincena de febrero enviada al </w:t>
      </w:r>
      <w:proofErr w:type="spellStart"/>
      <w:r>
        <w:rPr>
          <w:rFonts w:ascii="Palatino Linotype" w:eastAsia="Palatino Linotype" w:hAnsi="Palatino Linotype" w:cs="Palatino Linotype"/>
          <w:i/>
        </w:rPr>
        <w:t>Osfem</w:t>
      </w:r>
      <w:proofErr w:type="spellEnd"/>
      <w:r>
        <w:rPr>
          <w:rFonts w:ascii="Palatino Linotype" w:eastAsia="Palatino Linotype" w:hAnsi="Palatino Linotype" w:cs="Palatino Linotype"/>
          <w:i/>
        </w:rPr>
        <w:t>.</w:t>
      </w:r>
    </w:p>
    <w:p w:rsidR="00997EB7" w:rsidRDefault="00EE7815">
      <w:pPr>
        <w:tabs>
          <w:tab w:val="left" w:pos="4962"/>
        </w:tabs>
        <w:spacing w:after="0" w:line="276"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c) Certificación del Titular de Transparencia adscrito al 11 de mayo de 2023.</w:t>
      </w:r>
    </w:p>
    <w:p w:rsidR="00997EB7" w:rsidRDefault="00EE7815">
      <w:pPr>
        <w:tabs>
          <w:tab w:val="left" w:pos="4962"/>
        </w:tabs>
        <w:spacing w:after="0" w:line="276"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d) Informe anual de actividades 2022.</w:t>
      </w:r>
    </w:p>
    <w:p w:rsidR="00997EB7" w:rsidRDefault="00997EB7">
      <w:pPr>
        <w:tabs>
          <w:tab w:val="left" w:pos="4962"/>
        </w:tabs>
        <w:spacing w:after="0" w:line="276" w:lineRule="auto"/>
        <w:ind w:left="851" w:right="758"/>
        <w:jc w:val="both"/>
        <w:rPr>
          <w:rFonts w:ascii="Palatino Linotype" w:eastAsia="Palatino Linotype" w:hAnsi="Palatino Linotype" w:cs="Palatino Linotype"/>
          <w:i/>
        </w:rPr>
      </w:pPr>
    </w:p>
    <w:p w:rsidR="00997EB7" w:rsidRDefault="00EE7815">
      <w:pPr>
        <w:tabs>
          <w:tab w:val="left" w:pos="4962"/>
        </w:tabs>
        <w:spacing w:after="0" w:line="276"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Para tal situación, a través del Sistema de Acceso a la Información Mexiquense (SAIMEX), deberá indicar el procedimiento que tendrá que se</w:t>
      </w:r>
      <w:r>
        <w:rPr>
          <w:rFonts w:ascii="Palatino Linotype" w:eastAsia="Palatino Linotype" w:hAnsi="Palatino Linotype" w:cs="Palatino Linotype"/>
          <w:i/>
        </w:rPr>
        <w:t>guir el Particular, para acceder a la documentación, es decir, los pasos para realizar el pago de derechos, en caso de proceder, y la manera de obtener la información como domicilio de la Unidad de Transparencia, días y horarios de atención en términos del</w:t>
      </w:r>
      <w:r>
        <w:rPr>
          <w:rFonts w:ascii="Palatino Linotype" w:eastAsia="Palatino Linotype" w:hAnsi="Palatino Linotype" w:cs="Palatino Linotype"/>
          <w:i/>
        </w:rPr>
        <w:t xml:space="preserve"> artículo 166 de la Ley de Transparencia y Acceso a la Información Pública del Estado de México y Municipios, así como el nombre del servidor público que le atenderá. Además, deberá señalarle que en caso de que LA PARTE RECURRENTE proporcione el dispositiv</w:t>
      </w:r>
      <w:r>
        <w:rPr>
          <w:rFonts w:ascii="Palatino Linotype" w:eastAsia="Palatino Linotype" w:hAnsi="Palatino Linotype" w:cs="Palatino Linotype"/>
          <w:i/>
        </w:rPr>
        <w:t>o electrónico y acuda por la información a la Unidad de Transparencia, la entrega de la información, será sin costo.</w:t>
      </w:r>
    </w:p>
    <w:p w:rsidR="00997EB7" w:rsidRDefault="00997EB7">
      <w:pPr>
        <w:tabs>
          <w:tab w:val="left" w:pos="4962"/>
        </w:tabs>
        <w:spacing w:after="0" w:line="276" w:lineRule="auto"/>
        <w:ind w:left="851" w:right="758"/>
        <w:jc w:val="both"/>
        <w:rPr>
          <w:rFonts w:ascii="Palatino Linotype" w:eastAsia="Palatino Linotype" w:hAnsi="Palatino Linotype" w:cs="Palatino Linotype"/>
          <w:i/>
        </w:rPr>
      </w:pPr>
    </w:p>
    <w:p w:rsidR="00997EB7" w:rsidRDefault="00EE7815">
      <w:pPr>
        <w:tabs>
          <w:tab w:val="left" w:pos="4962"/>
        </w:tabs>
        <w:spacing w:after="0" w:line="276"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Para la entrega en versión pública, deberá emitir el Acuerdo del Comité de Transparencia en términos de la Ley de Transparencia y Acceso a</w:t>
      </w:r>
      <w:r>
        <w:rPr>
          <w:rFonts w:ascii="Palatino Linotype" w:eastAsia="Palatino Linotype" w:hAnsi="Palatino Linotype" w:cs="Palatino Linotype"/>
          <w:i/>
        </w:rPr>
        <w:t xml:space="preserve"> la Información Pública del Estado de México y Municipios, en el que funde y motive las razones sobre los datos que se supriman o eliminen y se ponga a disposición de LA PARTE RECURRENTE.”</w:t>
      </w:r>
    </w:p>
    <w:p w:rsidR="00997EB7" w:rsidRDefault="00997EB7">
      <w:pPr>
        <w:tabs>
          <w:tab w:val="left" w:pos="4962"/>
        </w:tabs>
        <w:spacing w:after="0" w:line="276" w:lineRule="auto"/>
        <w:ind w:left="851" w:right="758"/>
        <w:jc w:val="both"/>
        <w:rPr>
          <w:rFonts w:ascii="Palatino Linotype" w:eastAsia="Palatino Linotype" w:hAnsi="Palatino Linotype" w:cs="Palatino Linotype"/>
          <w:i/>
        </w:rPr>
      </w:pPr>
    </w:p>
    <w:p w:rsidR="00997EB7" w:rsidRPr="00036EAD" w:rsidRDefault="00EE7815">
      <w:pPr>
        <w:spacing w:after="0" w:line="360" w:lineRule="auto"/>
        <w:jc w:val="both"/>
        <w:rPr>
          <w:rFonts w:ascii="Palatino Linotype" w:eastAsia="Palatino Linotype" w:hAnsi="Palatino Linotype" w:cs="Palatino Linotype"/>
          <w:b/>
          <w:color w:val="000000"/>
          <w:sz w:val="24"/>
          <w:szCs w:val="28"/>
        </w:rPr>
      </w:pPr>
      <w:r w:rsidRPr="00036EAD">
        <w:rPr>
          <w:rFonts w:ascii="Palatino Linotype" w:eastAsia="Palatino Linotype" w:hAnsi="Palatino Linotype" w:cs="Palatino Linotype"/>
          <w:b/>
          <w:color w:val="000000"/>
          <w:sz w:val="24"/>
          <w:szCs w:val="28"/>
        </w:rPr>
        <w:t>II. Razones del Voto Disidente.</w:t>
      </w:r>
    </w:p>
    <w:p w:rsidR="00997EB7" w:rsidRDefault="00997EB7">
      <w:pPr>
        <w:spacing w:after="0" w:line="360" w:lineRule="auto"/>
        <w:jc w:val="both"/>
        <w:rPr>
          <w:rFonts w:ascii="Palatino Linotype" w:eastAsia="Palatino Linotype" w:hAnsi="Palatino Linotype" w:cs="Palatino Linotype"/>
          <w:b/>
          <w:color w:val="000000"/>
          <w:sz w:val="28"/>
          <w:szCs w:val="28"/>
        </w:rPr>
      </w:pPr>
    </w:p>
    <w:p w:rsidR="00997EB7" w:rsidRDefault="00EE7815">
      <w:pPr>
        <w:numPr>
          <w:ilvl w:val="0"/>
          <w:numId w:val="5"/>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Del cambio de modalidad y la imposibilidad técnica.</w:t>
      </w:r>
    </w:p>
    <w:p w:rsidR="00997EB7" w:rsidRDefault="00997EB7">
      <w:pPr>
        <w:spacing w:after="0" w:line="360" w:lineRule="auto"/>
        <w:jc w:val="both"/>
        <w:rPr>
          <w:rFonts w:ascii="Palatino Linotype" w:eastAsia="Palatino Linotype" w:hAnsi="Palatino Linotype" w:cs="Palatino Linotype"/>
          <w:sz w:val="24"/>
          <w:szCs w:val="24"/>
        </w:rPr>
      </w:pPr>
    </w:p>
    <w:p w:rsidR="00997EB7" w:rsidRDefault="00EE7815">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Para iniciar la emisión del presente voto, conviene mencionar, que, de manera respetuosa, la suscrita </w:t>
      </w:r>
      <w:r>
        <w:rPr>
          <w:rFonts w:ascii="Palatino Linotype" w:eastAsia="Palatino Linotype" w:hAnsi="Palatino Linotype" w:cs="Palatino Linotype"/>
          <w:b/>
          <w:sz w:val="24"/>
          <w:szCs w:val="24"/>
        </w:rPr>
        <w:t>no comparte en su totalidad las consideraciones que fueron vertidas en la presente resolución, partic</w:t>
      </w:r>
      <w:r>
        <w:rPr>
          <w:rFonts w:ascii="Palatino Linotype" w:eastAsia="Palatino Linotype" w:hAnsi="Palatino Linotype" w:cs="Palatino Linotype"/>
          <w:b/>
          <w:sz w:val="24"/>
          <w:szCs w:val="24"/>
        </w:rPr>
        <w:t>ularmente respecto al cambio de modalidad en la entrega de la información respecto de los recursos de revisión 03212/INFOEM/IP/RR/2023 y 03213/INFOEM/IP/RR/2023</w:t>
      </w:r>
      <w:r>
        <w:rPr>
          <w:rFonts w:ascii="Palatino Linotype" w:eastAsia="Palatino Linotype" w:hAnsi="Palatino Linotype" w:cs="Palatino Linotype"/>
          <w:sz w:val="24"/>
          <w:szCs w:val="24"/>
        </w:rPr>
        <w:t>,</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en virtud de que, para la emisora del voto, en el presente caso, </w:t>
      </w:r>
      <w:r>
        <w:rPr>
          <w:rFonts w:ascii="Palatino Linotype" w:eastAsia="Palatino Linotype" w:hAnsi="Palatino Linotype" w:cs="Palatino Linotype"/>
          <w:b/>
          <w:sz w:val="24"/>
          <w:szCs w:val="24"/>
        </w:rPr>
        <w:t>contrario a lo argumentado po</w:t>
      </w:r>
      <w:r>
        <w:rPr>
          <w:rFonts w:ascii="Palatino Linotype" w:eastAsia="Palatino Linotype" w:hAnsi="Palatino Linotype" w:cs="Palatino Linotype"/>
          <w:b/>
          <w:sz w:val="24"/>
          <w:szCs w:val="24"/>
        </w:rPr>
        <w:t xml:space="preserve">r la Ponencia que resolvió, el Sujeto Obligado no acreditó la imposibilidad técnica para efectuar el cambio de modalidad, </w:t>
      </w:r>
      <w:r>
        <w:rPr>
          <w:rFonts w:ascii="Palatino Linotype" w:eastAsia="Palatino Linotype" w:hAnsi="Palatino Linotype" w:cs="Palatino Linotype"/>
          <w:sz w:val="24"/>
          <w:szCs w:val="24"/>
        </w:rPr>
        <w:t>por las razones que a continuación se señalan:</w:t>
      </w:r>
    </w:p>
    <w:p w:rsidR="00036EAD" w:rsidRDefault="00036EAD">
      <w:pPr>
        <w:spacing w:after="0" w:line="360" w:lineRule="auto"/>
        <w:jc w:val="both"/>
        <w:rPr>
          <w:rFonts w:ascii="Palatino Linotype" w:eastAsia="Palatino Linotype" w:hAnsi="Palatino Linotype" w:cs="Palatino Linotype"/>
          <w:sz w:val="24"/>
          <w:szCs w:val="24"/>
        </w:rPr>
      </w:pPr>
    </w:p>
    <w:p w:rsidR="00997EB7" w:rsidRDefault="00EE7815">
      <w:pPr>
        <w:spacing w:after="0" w:line="360" w:lineRule="auto"/>
        <w:ind w:right="-28"/>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primer lugar</w:t>
      </w:r>
      <w:r>
        <w:rPr>
          <w:rFonts w:ascii="Palatino Linotype" w:eastAsia="Palatino Linotype" w:hAnsi="Palatino Linotype" w:cs="Palatino Linotype"/>
          <w:b/>
          <w:sz w:val="24"/>
          <w:szCs w:val="24"/>
        </w:rPr>
        <w:t xml:space="preserve">, respecto al </w:t>
      </w:r>
      <w:r>
        <w:rPr>
          <w:rFonts w:ascii="Palatino Linotype" w:eastAsia="Palatino Linotype" w:hAnsi="Palatino Linotype" w:cs="Palatino Linotype"/>
          <w:b/>
          <w:sz w:val="24"/>
          <w:szCs w:val="24"/>
          <w:u w:val="single"/>
        </w:rPr>
        <w:t>cambio de modalidad</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conviene mencionar que el artículo 155, fracción V, de la Ley de Transparencia y Acceso a la Información Pública del Estado de México y Municipios, precisa que para presentar una solicitud, el particular podrá señalar </w:t>
      </w:r>
      <w:r>
        <w:rPr>
          <w:rFonts w:ascii="Palatino Linotype" w:eastAsia="Palatino Linotype" w:hAnsi="Palatino Linotype" w:cs="Palatino Linotype"/>
          <w:b/>
          <w:sz w:val="24"/>
          <w:szCs w:val="24"/>
        </w:rPr>
        <w:t>la modalidad en la que prefiere se oto</w:t>
      </w:r>
      <w:r>
        <w:rPr>
          <w:rFonts w:ascii="Palatino Linotype" w:eastAsia="Palatino Linotype" w:hAnsi="Palatino Linotype" w:cs="Palatino Linotype"/>
          <w:b/>
          <w:sz w:val="24"/>
          <w:szCs w:val="24"/>
        </w:rPr>
        <w:t>rgue el acceso a la información</w:t>
      </w:r>
      <w:r>
        <w:rPr>
          <w:rFonts w:ascii="Palatino Linotype" w:eastAsia="Palatino Linotype" w:hAnsi="Palatino Linotype" w:cs="Palatino Linotype"/>
          <w:sz w:val="24"/>
          <w:szCs w:val="24"/>
        </w:rPr>
        <w:t xml:space="preserve">, la cual podrá ser verbal, siempre y cuando sea para fines de </w:t>
      </w:r>
      <w:r>
        <w:rPr>
          <w:rFonts w:ascii="Palatino Linotype" w:eastAsia="Palatino Linotype" w:hAnsi="Palatino Linotype" w:cs="Palatino Linotype"/>
          <w:sz w:val="24"/>
          <w:szCs w:val="24"/>
        </w:rPr>
        <w:lastRenderedPageBreak/>
        <w:t>orientación, mediante consulta directa, mediante la expedición de copias simples o certificadas o la reproducción en cualquier otro medio, incluidos los electróni</w:t>
      </w:r>
      <w:r>
        <w:rPr>
          <w:rFonts w:ascii="Palatino Linotype" w:eastAsia="Palatino Linotype" w:hAnsi="Palatino Linotype" w:cs="Palatino Linotype"/>
          <w:sz w:val="24"/>
          <w:szCs w:val="24"/>
        </w:rPr>
        <w:t>cos.</w:t>
      </w:r>
    </w:p>
    <w:p w:rsidR="00997EB7" w:rsidRDefault="00997EB7">
      <w:pPr>
        <w:spacing w:after="0" w:line="360" w:lineRule="auto"/>
        <w:ind w:right="-28"/>
        <w:jc w:val="both"/>
        <w:rPr>
          <w:rFonts w:ascii="Palatino Linotype" w:eastAsia="Palatino Linotype" w:hAnsi="Palatino Linotype" w:cs="Palatino Linotype"/>
          <w:sz w:val="24"/>
          <w:szCs w:val="24"/>
        </w:rPr>
      </w:pPr>
    </w:p>
    <w:p w:rsidR="00997EB7" w:rsidRDefault="00EE7815">
      <w:pPr>
        <w:spacing w:after="0" w:line="360" w:lineRule="auto"/>
        <w:ind w:right="-28"/>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El artículo 158, dispone que, de manera excepcional, cuando de manera fundada y motivada lo determine el Sujeto Obligado, </w:t>
      </w:r>
      <w:r>
        <w:rPr>
          <w:rFonts w:ascii="Palatino Linotype" w:eastAsia="Palatino Linotype" w:hAnsi="Palatino Linotype" w:cs="Palatino Linotype"/>
          <w:b/>
          <w:sz w:val="24"/>
          <w:szCs w:val="24"/>
        </w:rPr>
        <w:t>en los casos en que la entrega de la información que se encuentre a su disposición sobrepase las capacidades técnicas, administr</w:t>
      </w:r>
      <w:r>
        <w:rPr>
          <w:rFonts w:ascii="Palatino Linotype" w:eastAsia="Palatino Linotype" w:hAnsi="Palatino Linotype" w:cs="Palatino Linotype"/>
          <w:b/>
          <w:sz w:val="24"/>
          <w:szCs w:val="24"/>
        </w:rPr>
        <w:t>ativas y humanas del Sujeto Obligado para cumplir con la solicitud, se podrá poner a disposición del solicitante la información en consulta directa.</w:t>
      </w:r>
    </w:p>
    <w:p w:rsidR="00997EB7" w:rsidRDefault="00997EB7">
      <w:pPr>
        <w:spacing w:after="0" w:line="360" w:lineRule="auto"/>
        <w:ind w:right="-28"/>
        <w:jc w:val="both"/>
        <w:rPr>
          <w:rFonts w:ascii="Palatino Linotype" w:eastAsia="Palatino Linotype" w:hAnsi="Palatino Linotype" w:cs="Palatino Linotype"/>
          <w:b/>
          <w:sz w:val="24"/>
          <w:szCs w:val="24"/>
        </w:rPr>
      </w:pPr>
    </w:p>
    <w:p w:rsidR="00997EB7" w:rsidRDefault="00EE7815">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ese orden de ideas, el artículo 164 de dicho ordenamiento jurídico, prevé que el acceso se dará en la m</w:t>
      </w:r>
      <w:r>
        <w:rPr>
          <w:rFonts w:ascii="Palatino Linotype" w:eastAsia="Palatino Linotype" w:hAnsi="Palatino Linotype" w:cs="Palatino Linotype"/>
          <w:sz w:val="24"/>
          <w:szCs w:val="24"/>
        </w:rPr>
        <w:t xml:space="preserve">odalidad de entrega y, en su caso, de envío elegidos por el solicitante. </w:t>
      </w:r>
      <w:r>
        <w:rPr>
          <w:rFonts w:ascii="Palatino Linotype" w:eastAsia="Palatino Linotype" w:hAnsi="Palatino Linotype" w:cs="Palatino Linotype"/>
          <w:b/>
          <w:sz w:val="24"/>
          <w:szCs w:val="24"/>
        </w:rPr>
        <w:t>Cuando la información no pueda entregarse o enviarse en la modalidad elegida, el sujeto obligado deberá ofrecer otra u otras modalidades de entrega.</w:t>
      </w:r>
      <w:r>
        <w:rPr>
          <w:rFonts w:ascii="Palatino Linotype" w:eastAsia="Palatino Linotype" w:hAnsi="Palatino Linotype" w:cs="Palatino Linotype"/>
          <w:sz w:val="24"/>
          <w:szCs w:val="24"/>
        </w:rPr>
        <w:t xml:space="preserve"> En cualquier caso, </w:t>
      </w:r>
      <w:r>
        <w:rPr>
          <w:rFonts w:ascii="Palatino Linotype" w:eastAsia="Palatino Linotype" w:hAnsi="Palatino Linotype" w:cs="Palatino Linotype"/>
          <w:b/>
          <w:sz w:val="24"/>
          <w:szCs w:val="24"/>
        </w:rPr>
        <w:t>se deberá funda</w:t>
      </w:r>
      <w:r>
        <w:rPr>
          <w:rFonts w:ascii="Palatino Linotype" w:eastAsia="Palatino Linotype" w:hAnsi="Palatino Linotype" w:cs="Palatino Linotype"/>
          <w:b/>
          <w:sz w:val="24"/>
          <w:szCs w:val="24"/>
        </w:rPr>
        <w:t>r y motivar</w:t>
      </w:r>
      <w:r>
        <w:rPr>
          <w:rFonts w:ascii="Palatino Linotype" w:eastAsia="Palatino Linotype" w:hAnsi="Palatino Linotype" w:cs="Palatino Linotype"/>
          <w:sz w:val="24"/>
          <w:szCs w:val="24"/>
        </w:rPr>
        <w:t xml:space="preserve"> la necesidad de ofrecer otras modalidades.</w:t>
      </w:r>
    </w:p>
    <w:p w:rsidR="00997EB7" w:rsidRDefault="00997EB7">
      <w:pPr>
        <w:spacing w:after="0" w:line="360" w:lineRule="auto"/>
        <w:jc w:val="both"/>
        <w:rPr>
          <w:rFonts w:ascii="Palatino Linotype" w:eastAsia="Palatino Linotype" w:hAnsi="Palatino Linotype" w:cs="Palatino Linotype"/>
          <w:sz w:val="24"/>
          <w:szCs w:val="24"/>
        </w:rPr>
      </w:pPr>
    </w:p>
    <w:p w:rsidR="00997EB7" w:rsidRDefault="00EE7815">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Para lo cual, conforme al artículo 174 de la Ley de la materia, indica que los costos de reproducción y, en su caso, de envío para la obtención de la información deberán ser cubiertos por el solicitan</w:t>
      </w:r>
      <w:r>
        <w:rPr>
          <w:rFonts w:ascii="Palatino Linotype" w:eastAsia="Palatino Linotype" w:hAnsi="Palatino Linotype" w:cs="Palatino Linotype"/>
          <w:sz w:val="24"/>
          <w:szCs w:val="24"/>
        </w:rPr>
        <w:t xml:space="preserve">te de manera previa a la entrega por parte del Sujeto Obligado. En tales consideraciones, la entrega deberá hacerse, </w:t>
      </w:r>
      <w:r>
        <w:rPr>
          <w:rFonts w:ascii="Palatino Linotype" w:eastAsia="Palatino Linotype" w:hAnsi="Palatino Linotype" w:cs="Palatino Linotype"/>
          <w:b/>
          <w:sz w:val="24"/>
          <w:szCs w:val="24"/>
        </w:rPr>
        <w:t>en la medida de lo posible, en la forma solicitada por el interesado, salvo que exista un impedimento justificado para atenderla</w:t>
      </w:r>
      <w:r>
        <w:rPr>
          <w:rFonts w:ascii="Palatino Linotype" w:eastAsia="Palatino Linotype" w:hAnsi="Palatino Linotype" w:cs="Palatino Linotype"/>
          <w:sz w:val="24"/>
          <w:szCs w:val="24"/>
        </w:rPr>
        <w:t>, en cuyo c</w:t>
      </w:r>
      <w:r>
        <w:rPr>
          <w:rFonts w:ascii="Palatino Linotype" w:eastAsia="Palatino Linotype" w:hAnsi="Palatino Linotype" w:cs="Palatino Linotype"/>
          <w:sz w:val="24"/>
          <w:szCs w:val="24"/>
        </w:rPr>
        <w:t xml:space="preserve">aso, deberán exponerse las razones por las </w:t>
      </w:r>
      <w:r>
        <w:rPr>
          <w:rFonts w:ascii="Palatino Linotype" w:eastAsia="Palatino Linotype" w:hAnsi="Palatino Linotype" w:cs="Palatino Linotype"/>
          <w:sz w:val="24"/>
          <w:szCs w:val="24"/>
        </w:rPr>
        <w:lastRenderedPageBreak/>
        <w:t xml:space="preserve">cuales no es posible utilizar el medio de reproducción solicitado; en este sentido, la entrega de la información en una modalidad distinta a la elegida por la particular </w:t>
      </w:r>
      <w:r>
        <w:rPr>
          <w:rFonts w:ascii="Palatino Linotype" w:eastAsia="Palatino Linotype" w:hAnsi="Palatino Linotype" w:cs="Palatino Linotype"/>
          <w:b/>
          <w:sz w:val="24"/>
          <w:szCs w:val="24"/>
        </w:rPr>
        <w:t>sólo procede, en caso de que se acredite la</w:t>
      </w:r>
      <w:r>
        <w:rPr>
          <w:rFonts w:ascii="Palatino Linotype" w:eastAsia="Palatino Linotype" w:hAnsi="Palatino Linotype" w:cs="Palatino Linotype"/>
          <w:b/>
          <w:sz w:val="24"/>
          <w:szCs w:val="24"/>
        </w:rPr>
        <w:t xml:space="preserve"> imposibilidad de atenderla.</w:t>
      </w:r>
      <w:r>
        <w:rPr>
          <w:rFonts w:ascii="Palatino Linotype" w:eastAsia="Palatino Linotype" w:hAnsi="Palatino Linotype" w:cs="Palatino Linotype"/>
          <w:sz w:val="24"/>
          <w:szCs w:val="24"/>
        </w:rPr>
        <w:t xml:space="preserve"> </w:t>
      </w:r>
    </w:p>
    <w:p w:rsidR="00997EB7" w:rsidRDefault="00997EB7">
      <w:pPr>
        <w:spacing w:after="0" w:line="360" w:lineRule="auto"/>
        <w:jc w:val="both"/>
        <w:rPr>
          <w:rFonts w:ascii="Palatino Linotype" w:eastAsia="Palatino Linotype" w:hAnsi="Palatino Linotype" w:cs="Palatino Linotype"/>
          <w:sz w:val="24"/>
          <w:szCs w:val="24"/>
        </w:rPr>
      </w:pPr>
    </w:p>
    <w:p w:rsidR="00997EB7" w:rsidRDefault="00EE7815">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cuando se justifique el impedimento, </w:t>
      </w:r>
      <w:r>
        <w:rPr>
          <w:rFonts w:ascii="Palatino Linotype" w:eastAsia="Palatino Linotype" w:hAnsi="Palatino Linotype" w:cs="Palatino Linotype"/>
          <w:b/>
          <w:sz w:val="24"/>
          <w:szCs w:val="24"/>
        </w:rPr>
        <w:t>los Sujetos Obligados deberán ofrecer al particular otras modalidades de entrega que permita la información</w:t>
      </w:r>
      <w:r>
        <w:rPr>
          <w:rFonts w:ascii="Palatino Linotype" w:eastAsia="Palatino Linotype" w:hAnsi="Palatino Linotype" w:cs="Palatino Linotype"/>
          <w:sz w:val="24"/>
          <w:szCs w:val="24"/>
        </w:rPr>
        <w:t>, como consulta directa en las oficinas de la Unidad de Transparencia; lo an</w:t>
      </w:r>
      <w:r>
        <w:rPr>
          <w:rFonts w:ascii="Palatino Linotype" w:eastAsia="Palatino Linotype" w:hAnsi="Palatino Linotype" w:cs="Palatino Linotype"/>
          <w:sz w:val="24"/>
          <w:szCs w:val="24"/>
        </w:rPr>
        <w:t>terior, es robustecido con el Criterio 08/17, emitido por el Pleno del Instituto Nacional de Transparencia, Acceso a la Información y Protección de Datos Personales, el cual establece lo siguiente:</w:t>
      </w:r>
    </w:p>
    <w:p w:rsidR="00997EB7" w:rsidRDefault="00997EB7">
      <w:pPr>
        <w:spacing w:after="0" w:line="360" w:lineRule="auto"/>
        <w:jc w:val="both"/>
        <w:rPr>
          <w:rFonts w:ascii="Palatino Linotype" w:eastAsia="Palatino Linotype" w:hAnsi="Palatino Linotype" w:cs="Palatino Linotype"/>
          <w:sz w:val="24"/>
          <w:szCs w:val="24"/>
        </w:rPr>
      </w:pPr>
    </w:p>
    <w:p w:rsidR="00997EB7" w:rsidRDefault="00EE7815">
      <w:pPr>
        <w:spacing w:after="0" w:line="276"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“Modalidad de entrega. Procedencia de proporcionar la inf</w:t>
      </w:r>
      <w:r>
        <w:rPr>
          <w:rFonts w:ascii="Palatino Linotype" w:eastAsia="Palatino Linotype" w:hAnsi="Palatino Linotype" w:cs="Palatino Linotype"/>
          <w:b/>
          <w:i/>
        </w:rPr>
        <w:t>ormación solicitada en una diversa a la elegida por el solicitante.</w:t>
      </w:r>
      <w:r>
        <w:rPr>
          <w:rFonts w:ascii="Palatino Linotype" w:eastAsia="Palatino Linotype" w:hAnsi="Palatino Linotype" w:cs="Palatino Linotype"/>
          <w:i/>
        </w:rPr>
        <w:t xml:space="preserve"> De una interpretación a los artículos 133 de la Ley General de Transparencia y Acceso a la Información Pública y 136 de la Ley Federal de Transparencia y Acceso a la Información Pública, c</w:t>
      </w:r>
      <w:r>
        <w:rPr>
          <w:rFonts w:ascii="Palatino Linotype" w:eastAsia="Palatino Linotype" w:hAnsi="Palatino Linotype" w:cs="Palatino Linotype"/>
          <w:i/>
        </w:rPr>
        <w:t>uando no sea posible atender la modalidad elegida, la obligación de acceso a la información se tendrá por cumplida cuando el sujeto obligado: a) justifique el impedimento para atender la misma y b) se notifique al particular la disposición de la informació</w:t>
      </w:r>
      <w:r>
        <w:rPr>
          <w:rFonts w:ascii="Palatino Linotype" w:eastAsia="Palatino Linotype" w:hAnsi="Palatino Linotype" w:cs="Palatino Linotype"/>
          <w:i/>
        </w:rPr>
        <w:t>n en todas las modalidades que permita el documento de que se trate, procurando reducir, en todo momento, los costos de entrega.”</w:t>
      </w:r>
    </w:p>
    <w:p w:rsidR="00997EB7" w:rsidRDefault="00997EB7">
      <w:pPr>
        <w:spacing w:after="0" w:line="276" w:lineRule="auto"/>
        <w:ind w:left="567" w:right="567"/>
        <w:jc w:val="both"/>
        <w:rPr>
          <w:rFonts w:ascii="Palatino Linotype" w:eastAsia="Palatino Linotype" w:hAnsi="Palatino Linotype" w:cs="Palatino Linotype"/>
          <w:i/>
        </w:rPr>
      </w:pPr>
    </w:p>
    <w:p w:rsidR="00997EB7" w:rsidRDefault="00EE7815">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Del citado criterio, se desprende que cuando no sea posible atender la modalidad elegida por los solicitantes, la obligación </w:t>
      </w:r>
      <w:r>
        <w:rPr>
          <w:rFonts w:ascii="Palatino Linotype" w:eastAsia="Palatino Linotype" w:hAnsi="Palatino Linotype" w:cs="Palatino Linotype"/>
          <w:sz w:val="24"/>
          <w:szCs w:val="24"/>
        </w:rPr>
        <w:t xml:space="preserve">de acceso a la información se tendrá por cumplida cuando </w:t>
      </w:r>
      <w:r>
        <w:rPr>
          <w:rFonts w:ascii="Palatino Linotype" w:eastAsia="Palatino Linotype" w:hAnsi="Palatino Linotype" w:cs="Palatino Linotype"/>
          <w:b/>
          <w:sz w:val="24"/>
          <w:szCs w:val="24"/>
        </w:rPr>
        <w:t>EL</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justifique el impedimento para atender </w:t>
      </w:r>
      <w:r>
        <w:rPr>
          <w:rFonts w:ascii="Palatino Linotype" w:eastAsia="Palatino Linotype" w:hAnsi="Palatino Linotype" w:cs="Palatino Linotype"/>
          <w:sz w:val="24"/>
          <w:szCs w:val="24"/>
        </w:rPr>
        <w:lastRenderedPageBreak/>
        <w:t xml:space="preserve">la misma y se notifique al particular la puesta a disposición de la </w:t>
      </w:r>
      <w:r>
        <w:rPr>
          <w:rFonts w:ascii="Palatino Linotype" w:eastAsia="Palatino Linotype" w:hAnsi="Palatino Linotype" w:cs="Palatino Linotype"/>
          <w:b/>
          <w:sz w:val="24"/>
          <w:szCs w:val="24"/>
        </w:rPr>
        <w:t xml:space="preserve">información en todas las modalidades que lo permitan, procurando reducir </w:t>
      </w:r>
      <w:r>
        <w:rPr>
          <w:rFonts w:ascii="Palatino Linotype" w:eastAsia="Palatino Linotype" w:hAnsi="Palatino Linotype" w:cs="Palatino Linotype"/>
          <w:b/>
          <w:sz w:val="24"/>
          <w:szCs w:val="24"/>
        </w:rPr>
        <w:t>los costos de entrega.</w:t>
      </w:r>
    </w:p>
    <w:p w:rsidR="00997EB7" w:rsidRDefault="00997EB7">
      <w:pPr>
        <w:spacing w:after="0" w:line="360" w:lineRule="auto"/>
        <w:jc w:val="both"/>
        <w:rPr>
          <w:rFonts w:ascii="Palatino Linotype" w:eastAsia="Palatino Linotype" w:hAnsi="Palatino Linotype" w:cs="Palatino Linotype"/>
          <w:sz w:val="24"/>
          <w:szCs w:val="24"/>
        </w:rPr>
      </w:pPr>
    </w:p>
    <w:p w:rsidR="00997EB7" w:rsidRDefault="00EE7815">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Además, según Calero, Natalia (2016), en la “Ley General de Transparencia y Acceso a la Información Pública Comentada” (pág. 401), cuando los sujetos obligados ofrezcan como modalidad de entrega de la información, consulta directa, </w:t>
      </w:r>
      <w:r>
        <w:rPr>
          <w:rFonts w:ascii="Palatino Linotype" w:eastAsia="Palatino Linotype" w:hAnsi="Palatino Linotype" w:cs="Palatino Linotype"/>
          <w:sz w:val="24"/>
          <w:szCs w:val="24"/>
        </w:rPr>
        <w:t>estos deberán fundar y motivar las razones por las cuales no es posible otorgar el acceso a los documentos de otra forma; además que se deberá explicar de manera detallada lo siguiente:</w:t>
      </w:r>
    </w:p>
    <w:p w:rsidR="00997EB7" w:rsidRDefault="00997EB7">
      <w:pPr>
        <w:spacing w:after="0" w:line="360" w:lineRule="auto"/>
        <w:jc w:val="both"/>
        <w:rPr>
          <w:rFonts w:ascii="Palatino Linotype" w:eastAsia="Palatino Linotype" w:hAnsi="Palatino Linotype" w:cs="Palatino Linotype"/>
          <w:sz w:val="24"/>
          <w:szCs w:val="24"/>
        </w:rPr>
      </w:pPr>
    </w:p>
    <w:p w:rsidR="00997EB7" w:rsidRDefault="00EE7815">
      <w:pPr>
        <w:numPr>
          <w:ilvl w:val="0"/>
          <w:numId w:val="1"/>
        </w:num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Las razones por las cuales la información implicaba un análisis, estudio o procesamiento de datos;</w:t>
      </w:r>
    </w:p>
    <w:p w:rsidR="00997EB7" w:rsidRDefault="00EE7815">
      <w:pPr>
        <w:numPr>
          <w:ilvl w:val="0"/>
          <w:numId w:val="1"/>
        </w:num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qué motivo el tiempo, que se le otorga al Sujeto Obligado para dar respuesta, en la modalidad elegida a la solicitud de información, no le es suficiente,</w:t>
      </w:r>
      <w:r>
        <w:rPr>
          <w:rFonts w:ascii="Palatino Linotype" w:eastAsia="Palatino Linotype" w:hAnsi="Palatino Linotype" w:cs="Palatino Linotype"/>
          <w:sz w:val="24"/>
          <w:szCs w:val="24"/>
        </w:rPr>
        <w:t xml:space="preserve"> y</w:t>
      </w:r>
    </w:p>
    <w:p w:rsidR="00997EB7" w:rsidRDefault="00EE7815">
      <w:pPr>
        <w:numPr>
          <w:ilvl w:val="0"/>
          <w:numId w:val="1"/>
        </w:num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cantidad de recursos humanos y materiales con los que cuenta el Sujeto Obligado son insuficientes.</w:t>
      </w:r>
    </w:p>
    <w:p w:rsidR="00036EAD" w:rsidRDefault="00036EAD">
      <w:pPr>
        <w:spacing w:after="0" w:line="360" w:lineRule="auto"/>
        <w:jc w:val="both"/>
        <w:rPr>
          <w:rFonts w:ascii="Palatino Linotype" w:eastAsia="Palatino Linotype" w:hAnsi="Palatino Linotype" w:cs="Palatino Linotype"/>
          <w:sz w:val="24"/>
          <w:szCs w:val="24"/>
        </w:rPr>
      </w:pPr>
    </w:p>
    <w:p w:rsidR="00997EB7" w:rsidRDefault="00EE7815">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Conforme a lo anterior, de las respuestas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podemos advertir que en ningún momento se acreditó para el cambio de modalidad, ya que no</w:t>
      </w:r>
      <w:r>
        <w:rPr>
          <w:rFonts w:ascii="Palatino Linotype" w:eastAsia="Palatino Linotype" w:hAnsi="Palatino Linotype" w:cs="Palatino Linotype"/>
          <w:sz w:val="24"/>
          <w:szCs w:val="24"/>
        </w:rPr>
        <w:t xml:space="preserve"> precisó respecto de cada solicitud:</w:t>
      </w:r>
    </w:p>
    <w:p w:rsidR="00997EB7" w:rsidRDefault="00997EB7">
      <w:pPr>
        <w:spacing w:after="0" w:line="360" w:lineRule="auto"/>
        <w:jc w:val="both"/>
        <w:rPr>
          <w:rFonts w:ascii="Palatino Linotype" w:eastAsia="Palatino Linotype" w:hAnsi="Palatino Linotype" w:cs="Palatino Linotype"/>
          <w:sz w:val="24"/>
          <w:szCs w:val="24"/>
        </w:rPr>
      </w:pPr>
    </w:p>
    <w:p w:rsidR="00997EB7" w:rsidRDefault="00EE7815">
      <w:pPr>
        <w:numPr>
          <w:ilvl w:val="0"/>
          <w:numId w:val="2"/>
        </w:num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Las razones y fundamentos suficientes para no entregar la información a través del SAIMEX.</w:t>
      </w:r>
    </w:p>
    <w:p w:rsidR="00997EB7" w:rsidRDefault="00EE7815">
      <w:pPr>
        <w:numPr>
          <w:ilvl w:val="0"/>
          <w:numId w:val="2"/>
        </w:num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Sí la información solicitada, es necesario que se entregue en versión pública.</w:t>
      </w:r>
    </w:p>
    <w:p w:rsidR="00997EB7" w:rsidRDefault="00EE7815">
      <w:pPr>
        <w:numPr>
          <w:ilvl w:val="0"/>
          <w:numId w:val="2"/>
        </w:numPr>
        <w:spacing w:after="12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número de hojas del cual se pudiera conocer de manera clara cuántos documentos había generado o bien, cuando menos un aproximado</w:t>
      </w:r>
    </w:p>
    <w:p w:rsidR="00997EB7" w:rsidRDefault="00EE7815">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Que lo peticionado implicaba un análisis, procesamiento o estudio de documentos cuya reproducción sobrepasará las capacidade</w:t>
      </w:r>
      <w:r>
        <w:rPr>
          <w:rFonts w:ascii="Palatino Linotype" w:eastAsia="Palatino Linotype" w:hAnsi="Palatino Linotype" w:cs="Palatino Linotype"/>
          <w:color w:val="000000"/>
          <w:sz w:val="24"/>
          <w:szCs w:val="24"/>
        </w:rPr>
        <w:t xml:space="preserve">s técnicas, administrativas y humanas del Sujeto Obligado, pues no precisó el número de personas que se encontraban en las áreas competentes, ni el formato, ni número de hojas aproximadas de lo solicitado, o bien, si lo peticionado, se encontraba en uno o </w:t>
      </w:r>
      <w:r>
        <w:rPr>
          <w:rFonts w:ascii="Palatino Linotype" w:eastAsia="Palatino Linotype" w:hAnsi="Palatino Linotype" w:cs="Palatino Linotype"/>
          <w:color w:val="000000"/>
          <w:sz w:val="24"/>
          <w:szCs w:val="24"/>
        </w:rPr>
        <w:t>varios expedientes.</w:t>
      </w:r>
    </w:p>
    <w:p w:rsidR="00997EB7" w:rsidRDefault="00EE7815">
      <w:pPr>
        <w:spacing w:before="240"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Lo anterior se estima así, ya que </w:t>
      </w:r>
      <w:r>
        <w:rPr>
          <w:rFonts w:ascii="Palatino Linotype" w:eastAsia="Palatino Linotype" w:hAnsi="Palatino Linotype" w:cs="Palatino Linotype"/>
          <w:b/>
          <w:sz w:val="24"/>
          <w:szCs w:val="24"/>
        </w:rPr>
        <w:t>EL</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se limitó a referir que la entrega de la información requerida implicaba llevar a cabo procedimientos de análisis, estudio y procesamiento; asimismo, que el soporte documental corresp</w:t>
      </w:r>
      <w:r>
        <w:rPr>
          <w:rFonts w:ascii="Palatino Linotype" w:eastAsia="Palatino Linotype" w:hAnsi="Palatino Linotype" w:cs="Palatino Linotype"/>
          <w:sz w:val="24"/>
          <w:szCs w:val="24"/>
        </w:rPr>
        <w:t>ondiente tenía un peso de 5GB, en cada solicitud, el cual sobrepasa las capacidades del sistema SAIMEX.</w:t>
      </w:r>
    </w:p>
    <w:p w:rsidR="00997EB7" w:rsidRDefault="00997EB7">
      <w:pPr>
        <w:spacing w:after="0" w:line="360" w:lineRule="auto"/>
        <w:jc w:val="both"/>
        <w:rPr>
          <w:rFonts w:ascii="Palatino Linotype" w:eastAsia="Palatino Linotype" w:hAnsi="Palatino Linotype" w:cs="Palatino Linotype"/>
          <w:sz w:val="24"/>
          <w:szCs w:val="24"/>
        </w:rPr>
      </w:pPr>
    </w:p>
    <w:p w:rsidR="00997EB7" w:rsidRDefault="00EE7815">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Y, si bien es cierto que </w:t>
      </w:r>
      <w:r>
        <w:rPr>
          <w:rFonts w:ascii="Palatino Linotype" w:eastAsia="Palatino Linotype" w:hAnsi="Palatino Linotype" w:cs="Palatino Linotype"/>
          <w:b/>
          <w:sz w:val="24"/>
          <w:szCs w:val="24"/>
        </w:rPr>
        <w:t xml:space="preserve">EL SUJETO OBLIGADO </w:t>
      </w:r>
      <w:r>
        <w:rPr>
          <w:rFonts w:ascii="Palatino Linotype" w:eastAsia="Palatino Linotype" w:hAnsi="Palatino Linotype" w:cs="Palatino Linotype"/>
          <w:sz w:val="24"/>
          <w:szCs w:val="24"/>
        </w:rPr>
        <w:t>solicitó el registro de la incidencia respectiva ante la Dirección de Informática de este Instituto, respec</w:t>
      </w:r>
      <w:r>
        <w:rPr>
          <w:rFonts w:ascii="Palatino Linotype" w:eastAsia="Palatino Linotype" w:hAnsi="Palatino Linotype" w:cs="Palatino Linotype"/>
          <w:sz w:val="24"/>
          <w:szCs w:val="24"/>
        </w:rPr>
        <w:t xml:space="preserve">to de cada solicitud, no debe perderse de vista que el sistema SAIMEX, soporta hasta 8,000 hojas que equivalen a 500Mb, como lo ha hecho saber la Dirección General de </w:t>
      </w:r>
      <w:r>
        <w:rPr>
          <w:rFonts w:ascii="Palatino Linotype" w:eastAsia="Palatino Linotype" w:hAnsi="Palatino Linotype" w:cs="Palatino Linotype"/>
          <w:sz w:val="24"/>
          <w:szCs w:val="24"/>
        </w:rPr>
        <w:lastRenderedPageBreak/>
        <w:t>Informática de este Instituto en diversas solicitudes de reportes de incidencia, derivado</w:t>
      </w:r>
      <w:r>
        <w:rPr>
          <w:rFonts w:ascii="Palatino Linotype" w:eastAsia="Palatino Linotype" w:hAnsi="Palatino Linotype" w:cs="Palatino Linotype"/>
          <w:sz w:val="24"/>
          <w:szCs w:val="24"/>
        </w:rPr>
        <w:t xml:space="preserve"> de la sustanciación de diversos recursos de revisión, como se ejemplifica a continuación para mejor referencia:</w:t>
      </w:r>
    </w:p>
    <w:p w:rsidR="00997EB7" w:rsidRDefault="00EE7815">
      <w:pPr>
        <w:spacing w:line="360" w:lineRule="auto"/>
        <w:jc w:val="center"/>
        <w:rPr>
          <w:rFonts w:ascii="Palatino Linotype" w:eastAsia="Palatino Linotype" w:hAnsi="Palatino Linotype" w:cs="Palatino Linotype"/>
          <w:sz w:val="24"/>
          <w:szCs w:val="24"/>
        </w:rPr>
      </w:pPr>
      <w:r>
        <w:rPr>
          <w:noProof/>
        </w:rPr>
        <w:drawing>
          <wp:inline distT="0" distB="0" distL="0" distR="0">
            <wp:extent cx="5260092" cy="1401412"/>
            <wp:effectExtent l="0" t="0" r="0" b="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l="42262" t="38926" r="11234" b="39046"/>
                    <a:stretch>
                      <a:fillRect/>
                    </a:stretch>
                  </pic:blipFill>
                  <pic:spPr>
                    <a:xfrm>
                      <a:off x="0" y="0"/>
                      <a:ext cx="5260092" cy="1401412"/>
                    </a:xfrm>
                    <a:prstGeom prst="rect">
                      <a:avLst/>
                    </a:prstGeom>
                    <a:ln/>
                  </pic:spPr>
                </pic:pic>
              </a:graphicData>
            </a:graphic>
          </wp:inline>
        </w:drawing>
      </w:r>
    </w:p>
    <w:p w:rsidR="00997EB7" w:rsidRDefault="00EE7815">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este contexto, atendiendo a la naturaleza de la información que es del interés de la persona solicitante en cada solicitud, considero que esta no sobrepasa las 8,000 hojas que pueden ser cargadas en el SAIMEX, y por lo tanto, debió ser entregada a travé</w:t>
      </w:r>
      <w:r>
        <w:rPr>
          <w:rFonts w:ascii="Palatino Linotype" w:eastAsia="Palatino Linotype" w:hAnsi="Palatino Linotype" w:cs="Palatino Linotype"/>
          <w:sz w:val="24"/>
          <w:szCs w:val="24"/>
        </w:rPr>
        <w:t>s de la modalidad elegida por la persona solicitante.</w:t>
      </w:r>
    </w:p>
    <w:p w:rsidR="00997EB7" w:rsidRDefault="00EE7815">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Para sustentar dicha afirmación es necesario mencionar, en primer lugar, que, si bien, por economía procesal y con la finalidad de evitar resoluciones contradictorias, el Pleno de este Instituto determi</w:t>
      </w:r>
      <w:r>
        <w:rPr>
          <w:rFonts w:ascii="Palatino Linotype" w:eastAsia="Palatino Linotype" w:hAnsi="Palatino Linotype" w:cs="Palatino Linotype"/>
          <w:sz w:val="24"/>
          <w:szCs w:val="24"/>
        </w:rPr>
        <w:t>nó acumular los Recursos de Revisión a rubro citado, no debe perderse de vista que las solicitudes de información que les dieron origen ingresaron por separado, por lo tanto la respuesta que se brinde a cada una de ellas debe emitirse de manera individual.</w:t>
      </w:r>
    </w:p>
    <w:p w:rsidR="00997EB7" w:rsidRDefault="00EE7815">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las cosas, respecto a la solicitud </w:t>
      </w:r>
      <w:r>
        <w:rPr>
          <w:rFonts w:ascii="Palatino Linotype" w:eastAsia="Palatino Linotype" w:hAnsi="Palatino Linotype" w:cs="Palatino Linotype"/>
          <w:b/>
          <w:sz w:val="24"/>
          <w:szCs w:val="24"/>
        </w:rPr>
        <w:t>00274/ATIZARA/IP/2023</w:t>
      </w:r>
      <w:r>
        <w:rPr>
          <w:rFonts w:ascii="Palatino Linotype" w:eastAsia="Palatino Linotype" w:hAnsi="Palatino Linotype" w:cs="Palatino Linotype"/>
          <w:sz w:val="24"/>
          <w:szCs w:val="24"/>
        </w:rPr>
        <w:t xml:space="preserve">, que dio origen al recurso de revisión </w:t>
      </w:r>
      <w:r>
        <w:rPr>
          <w:rFonts w:ascii="Palatino Linotype" w:eastAsia="Palatino Linotype" w:hAnsi="Palatino Linotype" w:cs="Palatino Linotype"/>
          <w:b/>
          <w:sz w:val="24"/>
          <w:szCs w:val="24"/>
        </w:rPr>
        <w:t xml:space="preserve">03212/INFOEM/IP/RR/2023, </w:t>
      </w:r>
      <w:r>
        <w:rPr>
          <w:rFonts w:ascii="Palatino Linotype" w:eastAsia="Palatino Linotype" w:hAnsi="Palatino Linotype" w:cs="Palatino Linotype"/>
          <w:sz w:val="24"/>
          <w:szCs w:val="24"/>
        </w:rPr>
        <w:t xml:space="preserve">donde se solicitó: el listado de nómina enviado al Órgano Superior de Fiscalización del Estado de México, OSFEM, </w:t>
      </w:r>
      <w:r>
        <w:rPr>
          <w:rFonts w:ascii="Palatino Linotype" w:eastAsia="Palatino Linotype" w:hAnsi="Palatino Linotype" w:cs="Palatino Linotype"/>
          <w:sz w:val="24"/>
          <w:szCs w:val="24"/>
        </w:rPr>
        <w:lastRenderedPageBreak/>
        <w:t>de conformidad co</w:t>
      </w:r>
      <w:r>
        <w:rPr>
          <w:rFonts w:ascii="Palatino Linotype" w:eastAsia="Palatino Linotype" w:hAnsi="Palatino Linotype" w:cs="Palatino Linotype"/>
          <w:sz w:val="24"/>
          <w:szCs w:val="24"/>
        </w:rPr>
        <w:t xml:space="preserve">n los Lineamientos para la integración y entrega del Informe Trimestral Municipal, para el ejercicio 2023, la información que con motivo de la nómina genera el Sujeto Obligado, se encuentra contenida en el Módulo 4 Información administrativa, </w:t>
      </w:r>
      <w:proofErr w:type="spellStart"/>
      <w:r>
        <w:rPr>
          <w:rFonts w:ascii="Palatino Linotype" w:eastAsia="Palatino Linotype" w:hAnsi="Palatino Linotype" w:cs="Palatino Linotype"/>
          <w:sz w:val="24"/>
          <w:szCs w:val="24"/>
        </w:rPr>
        <w:t>Submódulo</w:t>
      </w:r>
      <w:proofErr w:type="spellEnd"/>
      <w:r>
        <w:rPr>
          <w:rFonts w:ascii="Palatino Linotype" w:eastAsia="Palatino Linotype" w:hAnsi="Palatino Linotype" w:cs="Palatino Linotype"/>
          <w:sz w:val="24"/>
          <w:szCs w:val="24"/>
        </w:rPr>
        <w:t xml:space="preserve"> Nóm</w:t>
      </w:r>
      <w:r>
        <w:rPr>
          <w:rFonts w:ascii="Palatino Linotype" w:eastAsia="Palatino Linotype" w:hAnsi="Palatino Linotype" w:cs="Palatino Linotype"/>
          <w:sz w:val="24"/>
          <w:szCs w:val="24"/>
        </w:rPr>
        <w:t>ina (Plataforma Digital), como se muestra a continuación:</w:t>
      </w:r>
    </w:p>
    <w:p w:rsidR="00997EB7" w:rsidRDefault="00EE7815">
      <w:pPr>
        <w:spacing w:after="0" w:line="360" w:lineRule="auto"/>
        <w:jc w:val="both"/>
        <w:rPr>
          <w:rFonts w:ascii="Palatino Linotype" w:eastAsia="Palatino Linotype" w:hAnsi="Palatino Linotype" w:cs="Palatino Linotype"/>
          <w:sz w:val="24"/>
          <w:szCs w:val="24"/>
        </w:rPr>
      </w:pPr>
      <w:r>
        <w:rPr>
          <w:noProof/>
        </w:rPr>
        <w:drawing>
          <wp:inline distT="0" distB="0" distL="0" distR="0">
            <wp:extent cx="5612130" cy="223583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612130" cy="2235835"/>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simplePos x="0" y="0"/>
                <wp:positionH relativeFrom="column">
                  <wp:posOffset>419100</wp:posOffset>
                </wp:positionH>
                <wp:positionV relativeFrom="paragraph">
                  <wp:posOffset>876300</wp:posOffset>
                </wp:positionV>
                <wp:extent cx="4763770" cy="381000"/>
                <wp:effectExtent l="0" t="0" r="0" b="0"/>
                <wp:wrapNone/>
                <wp:docPr id="1" name="Rectángulo 1"/>
                <wp:cNvGraphicFramePr/>
                <a:graphic xmlns:a="http://schemas.openxmlformats.org/drawingml/2006/main">
                  <a:graphicData uri="http://schemas.microsoft.com/office/word/2010/wordprocessingShape">
                    <wps:wsp>
                      <wps:cNvSpPr/>
                      <wps:spPr>
                        <a:xfrm>
                          <a:off x="2983165" y="3608550"/>
                          <a:ext cx="4725670" cy="342900"/>
                        </a:xfrm>
                        <a:prstGeom prst="rect">
                          <a:avLst/>
                        </a:prstGeom>
                        <a:noFill/>
                        <a:ln w="38100" cap="flat" cmpd="sng">
                          <a:solidFill>
                            <a:srgbClr val="C00000"/>
                          </a:solidFill>
                          <a:prstDash val="solid"/>
                          <a:round/>
                          <a:headEnd type="none" w="sm" len="sm"/>
                          <a:tailEnd type="none" w="sm" len="sm"/>
                        </a:ln>
                      </wps:spPr>
                      <wps:txbx>
                        <w:txbxContent>
                          <w:p w:rsidR="00997EB7" w:rsidRDefault="00997EB7">
                            <w:pPr>
                              <w:spacing w:line="258" w:lineRule="auto"/>
                              <w:textDirection w:val="btLr"/>
                            </w:pPr>
                          </w:p>
                        </w:txbxContent>
                      </wps:txbx>
                      <wps:bodyPr spcFirstLastPara="1" wrap="square" lIns="91425" tIns="91425" rIns="91425" bIns="91425" anchor="ctr" anchorCtr="0">
                        <a:noAutofit/>
                      </wps:bodyPr>
                    </wps:wsp>
                  </a:graphicData>
                </a:graphic>
              </wp:anchor>
            </w:drawing>
          </mc:Choice>
          <mc:Fallback>
            <w:pict>
              <v:rect id="Rectángulo 1" o:spid="_x0000_s1026" style="position:absolute;left:0;text-align:left;margin-left:33pt;margin-top:69pt;width:375.1pt;height:30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" filled="f" strokecolor="#c00000" strokeweight="3pt">
                <v:stroke startarrowwidth="narrow" startarrowlength="short" endarrowwidth="narrow" endarrowlength="short" joinstyle="round"/>
                <v:textbox inset="2.53958mm,2.53958mm,2.53958mm,2.53958mm">
                  <w:txbxContent>
                    <w:p w:rsidR="00997EB7" w:rsidRDefault="00997EB7">
                      <w:pPr>
                        <w:spacing w:line="258" w:lineRule="auto"/>
                        <w:textDirection w:val="btLr"/>
                      </w:pPr>
                    </w:p>
                  </w:txbxContent>
                </v:textbox>
              </v:rect>
            </w:pict>
          </mc:Fallback>
        </mc:AlternateContent>
      </w:r>
    </w:p>
    <w:p w:rsidR="00997EB7" w:rsidRDefault="00997EB7">
      <w:pPr>
        <w:spacing w:after="0" w:line="360" w:lineRule="auto"/>
        <w:jc w:val="both"/>
        <w:rPr>
          <w:rFonts w:ascii="Palatino Linotype" w:eastAsia="Palatino Linotype" w:hAnsi="Palatino Linotype" w:cs="Palatino Linotype"/>
          <w:sz w:val="24"/>
          <w:szCs w:val="24"/>
        </w:rPr>
      </w:pPr>
    </w:p>
    <w:p w:rsidR="00997EB7" w:rsidRDefault="00EE7815">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Como se advierte, el documento a través de los cuales el Sujeto Obligado puede a satisfacer el requerimiento de información es el formato de conciliación de nómina que, como ente fiscalizable</w:t>
      </w:r>
      <w:r>
        <w:rPr>
          <w:rFonts w:ascii="Palatino Linotype" w:eastAsia="Palatino Linotype" w:hAnsi="Palatino Linotype" w:cs="Palatino Linotype"/>
          <w:sz w:val="24"/>
          <w:szCs w:val="24"/>
        </w:rPr>
        <w:t xml:space="preserve"> se encuentra obligado a entregar al Órgano Superior de Fiscalización, a través de los informes trimestrales.</w:t>
      </w:r>
    </w:p>
    <w:p w:rsidR="00997EB7" w:rsidRDefault="00997EB7">
      <w:pPr>
        <w:spacing w:after="0" w:line="360" w:lineRule="auto"/>
        <w:jc w:val="both"/>
        <w:rPr>
          <w:rFonts w:ascii="Palatino Linotype" w:eastAsia="Palatino Linotype" w:hAnsi="Palatino Linotype" w:cs="Palatino Linotype"/>
          <w:sz w:val="24"/>
          <w:szCs w:val="24"/>
        </w:rPr>
      </w:pPr>
    </w:p>
    <w:p w:rsidR="00997EB7" w:rsidRDefault="00EE7815">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Para mayor referencia a continuación se inserta el formato mediante el cual dicha información se presenta, así como el instructivo de llenado:</w:t>
      </w:r>
    </w:p>
    <w:p w:rsidR="00997EB7" w:rsidRDefault="00EE7815">
      <w:pPr>
        <w:spacing w:after="0" w:line="360" w:lineRule="auto"/>
        <w:jc w:val="center"/>
        <w:rPr>
          <w:rFonts w:ascii="Palatino Linotype" w:eastAsia="Palatino Linotype" w:hAnsi="Palatino Linotype" w:cs="Palatino Linotype"/>
          <w:sz w:val="24"/>
          <w:szCs w:val="24"/>
        </w:rPr>
      </w:pPr>
      <w:r>
        <w:rPr>
          <w:noProof/>
        </w:rPr>
        <w:lastRenderedPageBreak/>
        <w:drawing>
          <wp:inline distT="0" distB="0" distL="0" distR="0">
            <wp:extent cx="4680000" cy="5411085"/>
            <wp:effectExtent l="0" t="0" r="0" b="0"/>
            <wp:docPr id="3"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0"/>
                    <a:srcRect b="1534"/>
                    <a:stretch>
                      <a:fillRect/>
                    </a:stretch>
                  </pic:blipFill>
                  <pic:spPr>
                    <a:xfrm>
                      <a:off x="0" y="0"/>
                      <a:ext cx="4680000" cy="5411085"/>
                    </a:xfrm>
                    <a:prstGeom prst="rect">
                      <a:avLst/>
                    </a:prstGeom>
                    <a:ln/>
                  </pic:spPr>
                </pic:pic>
              </a:graphicData>
            </a:graphic>
          </wp:inline>
        </w:drawing>
      </w:r>
    </w:p>
    <w:p w:rsidR="00997EB7" w:rsidRDefault="00997EB7">
      <w:pPr>
        <w:spacing w:after="0" w:line="360" w:lineRule="auto"/>
        <w:jc w:val="both"/>
        <w:rPr>
          <w:rFonts w:ascii="Palatino Linotype" w:eastAsia="Palatino Linotype" w:hAnsi="Palatino Linotype" w:cs="Palatino Linotype"/>
          <w:sz w:val="24"/>
          <w:szCs w:val="24"/>
        </w:rPr>
      </w:pPr>
    </w:p>
    <w:p w:rsidR="00997EB7" w:rsidRDefault="00997EB7">
      <w:pPr>
        <w:spacing w:after="0" w:line="360" w:lineRule="auto"/>
        <w:jc w:val="both"/>
        <w:rPr>
          <w:color w:val="000000"/>
          <w:sz w:val="24"/>
          <w:szCs w:val="24"/>
        </w:rPr>
      </w:pPr>
    </w:p>
    <w:p w:rsidR="00997EB7" w:rsidRDefault="00EE7815">
      <w:pPr>
        <w:spacing w:line="360" w:lineRule="auto"/>
        <w:jc w:val="center"/>
        <w:rPr>
          <w:rFonts w:ascii="Palatino Linotype" w:eastAsia="Palatino Linotype" w:hAnsi="Palatino Linotype" w:cs="Palatino Linotype"/>
          <w:sz w:val="24"/>
          <w:szCs w:val="24"/>
        </w:rPr>
      </w:pPr>
      <w:r>
        <w:rPr>
          <w:noProof/>
        </w:rPr>
        <w:lastRenderedPageBreak/>
        <w:drawing>
          <wp:inline distT="0" distB="0" distL="0" distR="0">
            <wp:extent cx="4680000" cy="5786924"/>
            <wp:effectExtent l="0" t="0" r="0" b="0"/>
            <wp:docPr id="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1"/>
                    <a:srcRect b="985"/>
                    <a:stretch>
                      <a:fillRect/>
                    </a:stretch>
                  </pic:blipFill>
                  <pic:spPr>
                    <a:xfrm>
                      <a:off x="0" y="0"/>
                      <a:ext cx="4680000" cy="5786924"/>
                    </a:xfrm>
                    <a:prstGeom prst="rect">
                      <a:avLst/>
                    </a:prstGeom>
                    <a:ln/>
                  </pic:spPr>
                </pic:pic>
              </a:graphicData>
            </a:graphic>
          </wp:inline>
        </w:drawing>
      </w:r>
    </w:p>
    <w:p w:rsidR="00997EB7" w:rsidRDefault="00EE7815">
      <w:pPr>
        <w:spacing w:line="360" w:lineRule="auto"/>
        <w:jc w:val="center"/>
        <w:rPr>
          <w:rFonts w:ascii="Palatino Linotype" w:eastAsia="Palatino Linotype" w:hAnsi="Palatino Linotype" w:cs="Palatino Linotype"/>
          <w:sz w:val="24"/>
          <w:szCs w:val="24"/>
        </w:rPr>
      </w:pPr>
      <w:r>
        <w:rPr>
          <w:noProof/>
        </w:rPr>
        <w:lastRenderedPageBreak/>
        <w:drawing>
          <wp:inline distT="0" distB="0" distL="0" distR="0">
            <wp:extent cx="4680000" cy="3243412"/>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t="1731"/>
                    <a:stretch>
                      <a:fillRect/>
                    </a:stretch>
                  </pic:blipFill>
                  <pic:spPr>
                    <a:xfrm>
                      <a:off x="0" y="0"/>
                      <a:ext cx="4680000" cy="3243412"/>
                    </a:xfrm>
                    <a:prstGeom prst="rect">
                      <a:avLst/>
                    </a:prstGeom>
                    <a:ln/>
                  </pic:spPr>
                </pic:pic>
              </a:graphicData>
            </a:graphic>
          </wp:inline>
        </w:drawing>
      </w:r>
    </w:p>
    <w:p w:rsidR="00997EB7" w:rsidRDefault="00EE7815">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La finalidad de dicho formato consiste en </w:t>
      </w:r>
      <w:r>
        <w:rPr>
          <w:rFonts w:ascii="Palatino Linotype" w:eastAsia="Palatino Linotype" w:hAnsi="Palatino Linotype" w:cs="Palatino Linotype"/>
          <w:b/>
          <w:sz w:val="24"/>
          <w:szCs w:val="24"/>
        </w:rPr>
        <w:t xml:space="preserve">presentar el </w:t>
      </w:r>
      <w:r>
        <w:rPr>
          <w:rFonts w:ascii="Palatino Linotype" w:eastAsia="Palatino Linotype" w:hAnsi="Palatino Linotype" w:cs="Palatino Linotype"/>
          <w:b/>
          <w:sz w:val="24"/>
          <w:szCs w:val="24"/>
          <w:u w:val="single"/>
        </w:rPr>
        <w:t>concentrado</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mensual de las cifras derivadas </w:t>
      </w:r>
      <w:r>
        <w:rPr>
          <w:rFonts w:ascii="Palatino Linotype" w:eastAsia="Palatino Linotype" w:hAnsi="Palatino Linotype" w:cs="Palatino Linotype"/>
          <w:b/>
          <w:sz w:val="24"/>
          <w:szCs w:val="24"/>
          <w:u w:val="single"/>
        </w:rPr>
        <w:t>de todas las erogaciones realizadas por concepto de remuneraciones al trabajo</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registradas en la nómina contra las contenidas en los registros contables, por concepto de remuneraciones al trabajo personal</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dicho formato se presenta en formato Excel, respecto de la primera y segunda quincena de cada mes, es decir, se generan dos forma</w:t>
      </w:r>
      <w:r>
        <w:rPr>
          <w:rFonts w:ascii="Palatino Linotype" w:eastAsia="Palatino Linotype" w:hAnsi="Palatino Linotype" w:cs="Palatino Linotype"/>
          <w:sz w:val="24"/>
          <w:szCs w:val="24"/>
        </w:rPr>
        <w:t>tos por mes.</w:t>
      </w:r>
    </w:p>
    <w:p w:rsidR="00997EB7" w:rsidRDefault="00036EAD">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este tenor</w:t>
      </w:r>
      <w:r w:rsidR="00EE7815">
        <w:rPr>
          <w:rFonts w:ascii="Palatino Linotype" w:eastAsia="Palatino Linotype" w:hAnsi="Palatino Linotype" w:cs="Palatino Linotype"/>
          <w:sz w:val="24"/>
          <w:szCs w:val="24"/>
        </w:rPr>
        <w:t xml:space="preserve">, estimo que los formatos de conciliación de nómina que genera </w:t>
      </w:r>
      <w:r w:rsidR="00EE7815">
        <w:rPr>
          <w:rFonts w:ascii="Palatino Linotype" w:eastAsia="Palatino Linotype" w:hAnsi="Palatino Linotype" w:cs="Palatino Linotype"/>
          <w:b/>
          <w:sz w:val="24"/>
          <w:szCs w:val="24"/>
        </w:rPr>
        <w:t xml:space="preserve">EL SUJETO OBLIGADO </w:t>
      </w:r>
      <w:r w:rsidR="00EE7815">
        <w:rPr>
          <w:rFonts w:ascii="Palatino Linotype" w:eastAsia="Palatino Linotype" w:hAnsi="Palatino Linotype" w:cs="Palatino Linotype"/>
          <w:sz w:val="24"/>
          <w:szCs w:val="24"/>
        </w:rPr>
        <w:t>con la finalidad de cumplir con sus obligaciones fiscales, de ninguna manera pueden constar en 8,000 hojas o 500 MB que soporta el SAIMEX,  y</w:t>
      </w:r>
      <w:r w:rsidR="00EE7815">
        <w:rPr>
          <w:rFonts w:ascii="Palatino Linotype" w:eastAsia="Palatino Linotype" w:hAnsi="Palatino Linotype" w:cs="Palatino Linotype"/>
          <w:sz w:val="24"/>
          <w:szCs w:val="24"/>
        </w:rPr>
        <w:t xml:space="preserve"> mucho menos los 5GB que alegó el servidor público habilitado de la Tesorería para </w:t>
      </w:r>
      <w:r w:rsidR="00EE7815">
        <w:rPr>
          <w:rFonts w:ascii="Palatino Linotype" w:eastAsia="Palatino Linotype" w:hAnsi="Palatino Linotype" w:cs="Palatino Linotype"/>
          <w:sz w:val="24"/>
          <w:szCs w:val="24"/>
        </w:rPr>
        <w:lastRenderedPageBreak/>
        <w:t>pretender justificar la negativa de la entrega de la información a través de la modalidad elegida por el particular.</w:t>
      </w:r>
    </w:p>
    <w:p w:rsidR="00997EB7" w:rsidRDefault="00EE7815">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Como sustento a lo anterior, a manera de ejemplo, se men</w:t>
      </w:r>
      <w:r>
        <w:rPr>
          <w:rFonts w:ascii="Palatino Linotype" w:eastAsia="Palatino Linotype" w:hAnsi="Palatino Linotype" w:cs="Palatino Linotype"/>
          <w:sz w:val="24"/>
          <w:szCs w:val="24"/>
        </w:rPr>
        <w:t xml:space="preserve">ciona que en cumplimiento a la resolución del recurso de revisión </w:t>
      </w:r>
      <w:r>
        <w:rPr>
          <w:rFonts w:ascii="Palatino Linotype" w:eastAsia="Palatino Linotype" w:hAnsi="Palatino Linotype" w:cs="Palatino Linotype"/>
          <w:b/>
          <w:sz w:val="24"/>
          <w:szCs w:val="24"/>
        </w:rPr>
        <w:t xml:space="preserve">01199/INFOEM/IP/RR/2023, </w:t>
      </w:r>
      <w:r>
        <w:rPr>
          <w:rFonts w:ascii="Palatino Linotype" w:eastAsia="Palatino Linotype" w:hAnsi="Palatino Linotype" w:cs="Palatino Linotype"/>
          <w:sz w:val="24"/>
          <w:szCs w:val="24"/>
        </w:rPr>
        <w:t>el Ayuntamiento de Toluca hizo entrega de la conciliación de nómina de la primera quincena de enero de dos mil veintitrés, misma que consta en un archivo de 29 hojas</w:t>
      </w:r>
      <w:r>
        <w:rPr>
          <w:rFonts w:ascii="Palatino Linotype" w:eastAsia="Palatino Linotype" w:hAnsi="Palatino Linotype" w:cs="Palatino Linotype"/>
          <w:sz w:val="24"/>
          <w:szCs w:val="24"/>
        </w:rPr>
        <w:t xml:space="preserve"> con un peso de 14.0 MB, como se ilustra a continuación para mejor referencia:</w:t>
      </w:r>
    </w:p>
    <w:p w:rsidR="00997EB7" w:rsidRDefault="00EE7815">
      <w:pPr>
        <w:spacing w:line="36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noProof/>
          <w:sz w:val="24"/>
          <w:szCs w:val="24"/>
        </w:rPr>
        <w:drawing>
          <wp:inline distT="0" distB="0" distL="0" distR="0">
            <wp:extent cx="5612130" cy="2553970"/>
            <wp:effectExtent l="0" t="0" r="0" b="0"/>
            <wp:docPr id="8"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3"/>
                    <a:srcRect/>
                    <a:stretch>
                      <a:fillRect/>
                    </a:stretch>
                  </pic:blipFill>
                  <pic:spPr>
                    <a:xfrm>
                      <a:off x="0" y="0"/>
                      <a:ext cx="5612130" cy="2553970"/>
                    </a:xfrm>
                    <a:prstGeom prst="rect">
                      <a:avLst/>
                    </a:prstGeom>
                    <a:ln/>
                  </pic:spPr>
                </pic:pic>
              </a:graphicData>
            </a:graphic>
          </wp:inline>
        </w:drawing>
      </w:r>
    </w:p>
    <w:p w:rsidR="00997EB7" w:rsidRDefault="00EE7815">
      <w:pPr>
        <w:spacing w:line="36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noProof/>
          <w:sz w:val="24"/>
          <w:szCs w:val="24"/>
        </w:rPr>
        <w:lastRenderedPageBreak/>
        <w:drawing>
          <wp:inline distT="0" distB="0" distL="0" distR="0">
            <wp:extent cx="3060000" cy="2335490"/>
            <wp:effectExtent l="0" t="0" r="0" b="0"/>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3060000" cy="2335490"/>
                    </a:xfrm>
                    <a:prstGeom prst="rect">
                      <a:avLst/>
                    </a:prstGeom>
                    <a:ln/>
                  </pic:spPr>
                </pic:pic>
              </a:graphicData>
            </a:graphic>
          </wp:inline>
        </w:drawing>
      </w:r>
    </w:p>
    <w:p w:rsidR="00997EB7" w:rsidRDefault="00EE7815">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Asimismo, no obsta mencionar que dicho formato contiene el registro de 6173 empleados, como se muestra a continuación:</w:t>
      </w:r>
    </w:p>
    <w:p w:rsidR="00997EB7" w:rsidRDefault="00EE7815">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noProof/>
          <w:sz w:val="24"/>
          <w:szCs w:val="24"/>
        </w:rPr>
        <w:drawing>
          <wp:inline distT="0" distB="0" distL="0" distR="0">
            <wp:extent cx="5612130" cy="654050"/>
            <wp:effectExtent l="0" t="0" r="0"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5612130" cy="654050"/>
                    </a:xfrm>
                    <a:prstGeom prst="rect">
                      <a:avLst/>
                    </a:prstGeom>
                    <a:ln/>
                  </pic:spPr>
                </pic:pic>
              </a:graphicData>
            </a:graphic>
          </wp:inline>
        </w:drawing>
      </w:r>
    </w:p>
    <w:p w:rsidR="00997EB7" w:rsidRDefault="00EE7815">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este orden de ideas, es claro que la información </w:t>
      </w:r>
      <w:r>
        <w:rPr>
          <w:rFonts w:ascii="Palatino Linotype" w:eastAsia="Palatino Linotype" w:hAnsi="Palatino Linotype" w:cs="Palatino Linotype"/>
          <w:sz w:val="24"/>
          <w:szCs w:val="24"/>
        </w:rPr>
        <w:t xml:space="preserve">que requiere la persona solicitante, no puede exceder las capacidades de SAIMEX, incluso si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tuviera 6,000 empleados aproximadamente, </w:t>
      </w:r>
      <w:r w:rsidR="00036EAD">
        <w:rPr>
          <w:rFonts w:ascii="Palatino Linotype" w:eastAsia="Palatino Linotype" w:hAnsi="Palatino Linotype" w:cs="Palatino Linotype"/>
          <w:sz w:val="24"/>
          <w:szCs w:val="24"/>
        </w:rPr>
        <w:t>como en el ejemplo que se cita,</w:t>
      </w:r>
      <w:r>
        <w:rPr>
          <w:rFonts w:ascii="Palatino Linotype" w:eastAsia="Palatino Linotype" w:hAnsi="Palatino Linotype" w:cs="Palatino Linotype"/>
          <w:sz w:val="24"/>
          <w:szCs w:val="24"/>
        </w:rPr>
        <w:t xml:space="preserve"> cuyo peso aproximado</w:t>
      </w:r>
      <w:r w:rsidR="00036EAD">
        <w:rPr>
          <w:rFonts w:ascii="Palatino Linotype" w:eastAsia="Palatino Linotype" w:hAnsi="Palatino Linotype" w:cs="Palatino Linotype"/>
          <w:sz w:val="24"/>
          <w:szCs w:val="24"/>
        </w:rPr>
        <w:t xml:space="preserve"> sería de 14.0 Mb, como ya se vio.</w:t>
      </w:r>
    </w:p>
    <w:p w:rsidR="00997EB7" w:rsidRDefault="00EE7815">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otro lado, respecto a la solicitud </w:t>
      </w:r>
      <w:r>
        <w:rPr>
          <w:rFonts w:ascii="Palatino Linotype" w:eastAsia="Palatino Linotype" w:hAnsi="Palatino Linotype" w:cs="Palatino Linotype"/>
          <w:b/>
          <w:sz w:val="24"/>
          <w:szCs w:val="24"/>
        </w:rPr>
        <w:t>00293/ATIZARA/IP/2023</w:t>
      </w:r>
      <w:r>
        <w:rPr>
          <w:rFonts w:ascii="Palatino Linotype" w:eastAsia="Palatino Linotype" w:hAnsi="Palatino Linotype" w:cs="Palatino Linotype"/>
          <w:sz w:val="24"/>
          <w:szCs w:val="24"/>
        </w:rPr>
        <w:t xml:space="preserve">, que dio origen al recurso de revisión </w:t>
      </w:r>
      <w:r>
        <w:rPr>
          <w:rFonts w:ascii="Palatino Linotype" w:eastAsia="Palatino Linotype" w:hAnsi="Palatino Linotype" w:cs="Palatino Linotype"/>
          <w:b/>
          <w:sz w:val="24"/>
          <w:szCs w:val="24"/>
        </w:rPr>
        <w:t xml:space="preserve">03213/INFOEM/IP/RR/2023, </w:t>
      </w:r>
      <w:r>
        <w:rPr>
          <w:rFonts w:ascii="Palatino Linotype" w:eastAsia="Palatino Linotype" w:hAnsi="Palatino Linotype" w:cs="Palatino Linotype"/>
          <w:sz w:val="24"/>
          <w:szCs w:val="24"/>
        </w:rPr>
        <w:t xml:space="preserve">donde se solicitó la entrega de: los recibos de nómina de la primera quincena de febrero enviada al Órgano Superior de Fiscalización del Estado de México, OSFEM; el  informe anual de actividades y la </w:t>
      </w:r>
      <w:proofErr w:type="gramStart"/>
      <w:r>
        <w:rPr>
          <w:rFonts w:ascii="Palatino Linotype" w:eastAsia="Palatino Linotype" w:hAnsi="Palatino Linotype" w:cs="Palatino Linotype"/>
          <w:sz w:val="24"/>
          <w:szCs w:val="24"/>
        </w:rPr>
        <w:lastRenderedPageBreak/>
        <w:t>certificación</w:t>
      </w:r>
      <w:proofErr w:type="gramEnd"/>
      <w:r>
        <w:rPr>
          <w:rFonts w:ascii="Palatino Linotype" w:eastAsia="Palatino Linotype" w:hAnsi="Palatino Linotype" w:cs="Palatino Linotype"/>
          <w:sz w:val="24"/>
          <w:szCs w:val="24"/>
        </w:rPr>
        <w:t xml:space="preserve"> de la persona Titular de la Unidad de Tran</w:t>
      </w:r>
      <w:r>
        <w:rPr>
          <w:rFonts w:ascii="Palatino Linotype" w:eastAsia="Palatino Linotype" w:hAnsi="Palatino Linotype" w:cs="Palatino Linotype"/>
          <w:sz w:val="24"/>
          <w:szCs w:val="24"/>
        </w:rPr>
        <w:t>sparencia, se hacen las siguientes precisiones:</w:t>
      </w:r>
    </w:p>
    <w:p w:rsidR="00997EB7" w:rsidRDefault="00EE7815">
      <w:pPr>
        <w:spacing w:line="360" w:lineRule="auto"/>
        <w:ind w:left="284"/>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t>- Respeto a los recibos de nómina, de a</w:t>
      </w:r>
      <w:r>
        <w:rPr>
          <w:rFonts w:ascii="Palatino Linotype" w:eastAsia="Palatino Linotype" w:hAnsi="Palatino Linotype" w:cs="Palatino Linotype"/>
          <w:color w:val="000000"/>
          <w:sz w:val="24"/>
          <w:szCs w:val="24"/>
        </w:rPr>
        <w:t xml:space="preserve">cuerdo con la información publicada por </w:t>
      </w:r>
      <w:r>
        <w:rPr>
          <w:rFonts w:ascii="Palatino Linotype" w:eastAsia="Palatino Linotype" w:hAnsi="Palatino Linotype" w:cs="Palatino Linotype"/>
          <w:b/>
          <w:color w:val="000000"/>
          <w:sz w:val="24"/>
          <w:szCs w:val="24"/>
        </w:rPr>
        <w:t xml:space="preserve">EL SUJETO OBLIGADO, </w:t>
      </w:r>
      <w:r>
        <w:rPr>
          <w:rFonts w:ascii="Palatino Linotype" w:eastAsia="Palatino Linotype" w:hAnsi="Palatino Linotype" w:cs="Palatino Linotype"/>
          <w:color w:val="000000"/>
          <w:sz w:val="24"/>
          <w:szCs w:val="24"/>
        </w:rPr>
        <w:t>en el portal Información Pública de Oficio Mexiquense, IPOMEX, en cumplimiento a la obligación de transparenc</w:t>
      </w:r>
      <w:r>
        <w:rPr>
          <w:rFonts w:ascii="Palatino Linotype" w:eastAsia="Palatino Linotype" w:hAnsi="Palatino Linotype" w:cs="Palatino Linotype"/>
          <w:color w:val="000000"/>
          <w:sz w:val="24"/>
          <w:szCs w:val="24"/>
        </w:rPr>
        <w:t xml:space="preserve">ia relativa al </w:t>
      </w:r>
      <w:r>
        <w:rPr>
          <w:rFonts w:ascii="Palatino Linotype" w:eastAsia="Palatino Linotype" w:hAnsi="Palatino Linotype" w:cs="Palatino Linotype"/>
          <w:i/>
          <w:color w:val="000000"/>
          <w:sz w:val="24"/>
          <w:szCs w:val="24"/>
        </w:rPr>
        <w:t>número total de las plazas y del personal de base y de confianza, especificando el total de las vacantes, por nivel de puesto, para cada unidad administrativa</w:t>
      </w:r>
      <w:r>
        <w:rPr>
          <w:rFonts w:ascii="Palatino Linotype" w:eastAsia="Palatino Linotype" w:hAnsi="Palatino Linotype" w:cs="Palatino Linotype"/>
          <w:color w:val="000000"/>
          <w:sz w:val="24"/>
          <w:szCs w:val="24"/>
        </w:rPr>
        <w:t xml:space="preserve">, prevista en el artículo 92, fracción X, de la Ley de Transparencia y Acceso a la Información Pública del Estado de México y Municipios, en el </w:t>
      </w:r>
      <w:r>
        <w:rPr>
          <w:rFonts w:ascii="Palatino Linotype" w:eastAsia="Palatino Linotype" w:hAnsi="Palatino Linotype" w:cs="Palatino Linotype"/>
          <w:b/>
          <w:color w:val="000000"/>
          <w:sz w:val="24"/>
          <w:szCs w:val="24"/>
        </w:rPr>
        <w:t>primer trimestre del año 2023</w:t>
      </w:r>
      <w:r>
        <w:rPr>
          <w:rFonts w:ascii="Palatino Linotype" w:eastAsia="Palatino Linotype" w:hAnsi="Palatino Linotype" w:cs="Palatino Linotype"/>
          <w:color w:val="000000"/>
          <w:sz w:val="24"/>
          <w:szCs w:val="24"/>
        </w:rPr>
        <w:t xml:space="preserve"> éste contaba con un 816 servidores públicos de base y 1302 servidores públicos de </w:t>
      </w:r>
      <w:r>
        <w:rPr>
          <w:rFonts w:ascii="Palatino Linotype" w:eastAsia="Palatino Linotype" w:hAnsi="Palatino Linotype" w:cs="Palatino Linotype"/>
          <w:color w:val="000000"/>
          <w:sz w:val="24"/>
          <w:szCs w:val="24"/>
        </w:rPr>
        <w:t xml:space="preserve">confianza, es decir, un aproximado de </w:t>
      </w:r>
      <w:r>
        <w:rPr>
          <w:rFonts w:ascii="Palatino Linotype" w:eastAsia="Palatino Linotype" w:hAnsi="Palatino Linotype" w:cs="Palatino Linotype"/>
          <w:b/>
          <w:color w:val="000000"/>
          <w:sz w:val="24"/>
          <w:szCs w:val="24"/>
        </w:rPr>
        <w:t>2118 servidores públicos</w:t>
      </w:r>
      <w:r>
        <w:rPr>
          <w:rFonts w:ascii="Palatino Linotype" w:eastAsia="Palatino Linotype" w:hAnsi="Palatino Linotype" w:cs="Palatino Linotype"/>
          <w:color w:val="000000"/>
          <w:sz w:val="24"/>
          <w:szCs w:val="24"/>
        </w:rPr>
        <w:t>, como se advierte enseguida:</w:t>
      </w:r>
    </w:p>
    <w:p w:rsidR="00997EB7" w:rsidRDefault="00EE7815">
      <w:pPr>
        <w:spacing w:line="360" w:lineRule="auto"/>
        <w:ind w:left="284"/>
        <w:jc w:val="center"/>
        <w:rPr>
          <w:rFonts w:ascii="Palatino Linotype" w:eastAsia="Palatino Linotype" w:hAnsi="Palatino Linotype" w:cs="Palatino Linotype"/>
          <w:color w:val="000000"/>
          <w:sz w:val="24"/>
          <w:szCs w:val="24"/>
        </w:rPr>
      </w:pPr>
      <w:r>
        <w:rPr>
          <w:rFonts w:ascii="Palatino Linotype" w:eastAsia="Palatino Linotype" w:hAnsi="Palatino Linotype" w:cs="Palatino Linotype"/>
          <w:noProof/>
          <w:color w:val="000000"/>
          <w:sz w:val="24"/>
          <w:szCs w:val="24"/>
        </w:rPr>
        <w:drawing>
          <wp:inline distT="0" distB="0" distL="0" distR="0">
            <wp:extent cx="4500000" cy="1575812"/>
            <wp:effectExtent l="0" t="0" r="0" b="0"/>
            <wp:docPr id="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6"/>
                    <a:srcRect/>
                    <a:stretch>
                      <a:fillRect/>
                    </a:stretch>
                  </pic:blipFill>
                  <pic:spPr>
                    <a:xfrm>
                      <a:off x="0" y="0"/>
                      <a:ext cx="4500000" cy="1575812"/>
                    </a:xfrm>
                    <a:prstGeom prst="rect">
                      <a:avLst/>
                    </a:prstGeom>
                    <a:ln/>
                  </pic:spPr>
                </pic:pic>
              </a:graphicData>
            </a:graphic>
          </wp:inline>
        </w:drawing>
      </w:r>
    </w:p>
    <w:p w:rsidR="00997EB7" w:rsidRDefault="00EE7815">
      <w:pPr>
        <w:spacing w:line="360" w:lineRule="auto"/>
        <w:ind w:left="284"/>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tal sentido, el soporte documental mediante el cual se atendería el requerimiento de información correspondiente a la primera quincena de febrero de 2023, cons</w:t>
      </w:r>
      <w:r>
        <w:rPr>
          <w:rFonts w:ascii="Palatino Linotype" w:eastAsia="Palatino Linotype" w:hAnsi="Palatino Linotype" w:cs="Palatino Linotype"/>
          <w:color w:val="000000"/>
          <w:sz w:val="24"/>
          <w:szCs w:val="24"/>
        </w:rPr>
        <w:t>ta de 2118 hojas, aproximadamente.</w:t>
      </w:r>
    </w:p>
    <w:p w:rsidR="00997EB7" w:rsidRDefault="00EE7815">
      <w:pPr>
        <w:numPr>
          <w:ilvl w:val="0"/>
          <w:numId w:val="3"/>
        </w:numPr>
        <w:pBdr>
          <w:top w:val="nil"/>
          <w:left w:val="nil"/>
          <w:bottom w:val="nil"/>
          <w:right w:val="nil"/>
          <w:between w:val="nil"/>
        </w:pBdr>
        <w:spacing w:after="0" w:line="360" w:lineRule="auto"/>
        <w:ind w:left="284"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Se localizó el informe anual de actividades del año 2022, el cual contiene 308 páginas, que equivalen a un peso de 54.6 MB, como a continuación se muestra:</w:t>
      </w:r>
    </w:p>
    <w:p w:rsidR="00997EB7" w:rsidRDefault="00EE7815">
      <w:pPr>
        <w:pBdr>
          <w:top w:val="nil"/>
          <w:left w:val="nil"/>
          <w:bottom w:val="nil"/>
          <w:right w:val="nil"/>
          <w:between w:val="nil"/>
        </w:pBdr>
        <w:spacing w:after="0" w:line="360" w:lineRule="auto"/>
        <w:ind w:left="567"/>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noProof/>
          <w:color w:val="000000"/>
          <w:sz w:val="24"/>
          <w:szCs w:val="24"/>
        </w:rPr>
        <w:drawing>
          <wp:inline distT="0" distB="0" distL="0" distR="0">
            <wp:extent cx="4858472" cy="1767327"/>
            <wp:effectExtent l="0" t="0" r="0" b="4445"/>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17"/>
                    <a:srcRect b="18568"/>
                    <a:stretch/>
                  </pic:blipFill>
                  <pic:spPr bwMode="auto">
                    <a:xfrm>
                      <a:off x="0" y="0"/>
                      <a:ext cx="4860000" cy="1767883"/>
                    </a:xfrm>
                    <a:prstGeom prst="rect">
                      <a:avLst/>
                    </a:prstGeom>
                    <a:ln>
                      <a:noFill/>
                    </a:ln>
                    <a:extLst>
                      <a:ext uri="{53640926-AAD7-44D8-BBD7-CCE9431645EC}">
                        <a14:shadowObscured xmlns:a14="http://schemas.microsoft.com/office/drawing/2010/main"/>
                      </a:ext>
                    </a:extLst>
                  </pic:spPr>
                </pic:pic>
              </a:graphicData>
            </a:graphic>
          </wp:inline>
        </w:drawing>
      </w:r>
    </w:p>
    <w:p w:rsidR="00997EB7" w:rsidRDefault="00EE7815">
      <w:pPr>
        <w:spacing w:after="0" w:line="360" w:lineRule="auto"/>
        <w:ind w:left="567"/>
        <w:jc w:val="center"/>
        <w:rPr>
          <w:rFonts w:ascii="Palatino Linotype" w:eastAsia="Palatino Linotype" w:hAnsi="Palatino Linotype" w:cs="Palatino Linotype"/>
          <w:i/>
          <w:sz w:val="20"/>
          <w:szCs w:val="20"/>
        </w:rPr>
      </w:pPr>
      <w:r>
        <w:rPr>
          <w:rFonts w:ascii="Palatino Linotype" w:eastAsia="Palatino Linotype" w:hAnsi="Palatino Linotype" w:cs="Palatino Linotype"/>
          <w:i/>
          <w:noProof/>
          <w:sz w:val="20"/>
          <w:szCs w:val="20"/>
        </w:rPr>
        <w:drawing>
          <wp:inline distT="0" distB="0" distL="0" distR="0">
            <wp:extent cx="3060000" cy="2316610"/>
            <wp:effectExtent l="0" t="0" r="0" b="0"/>
            <wp:docPr id="1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8"/>
                    <a:srcRect/>
                    <a:stretch>
                      <a:fillRect/>
                    </a:stretch>
                  </pic:blipFill>
                  <pic:spPr>
                    <a:xfrm>
                      <a:off x="0" y="0"/>
                      <a:ext cx="3060000" cy="2316610"/>
                    </a:xfrm>
                    <a:prstGeom prst="rect">
                      <a:avLst/>
                    </a:prstGeom>
                    <a:ln/>
                  </pic:spPr>
                </pic:pic>
              </a:graphicData>
            </a:graphic>
          </wp:inline>
        </w:drawing>
      </w:r>
    </w:p>
    <w:p w:rsidR="00997EB7" w:rsidRDefault="00EE7815">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este sentido, es evidente que el soporte documental en el </w:t>
      </w:r>
      <w:r>
        <w:rPr>
          <w:rFonts w:ascii="Palatino Linotype" w:eastAsia="Palatino Linotype" w:hAnsi="Palatino Linotype" w:cs="Palatino Linotype"/>
          <w:sz w:val="24"/>
          <w:szCs w:val="24"/>
        </w:rPr>
        <w:t xml:space="preserve">que consta la información materia de la solicitud de información </w:t>
      </w:r>
      <w:r>
        <w:rPr>
          <w:rFonts w:ascii="Palatino Linotype" w:eastAsia="Palatino Linotype" w:hAnsi="Palatino Linotype" w:cs="Palatino Linotype"/>
          <w:b/>
          <w:sz w:val="24"/>
          <w:szCs w:val="24"/>
        </w:rPr>
        <w:t>00293/ATIZARA/IP/2023</w:t>
      </w:r>
      <w:r>
        <w:rPr>
          <w:rFonts w:ascii="Palatino Linotype" w:eastAsia="Palatino Linotype" w:hAnsi="Palatino Linotype" w:cs="Palatino Linotype"/>
          <w:sz w:val="24"/>
          <w:szCs w:val="24"/>
        </w:rPr>
        <w:t>,  incluida la certificación en materia de transparencia, no supera las 8,000 hojas que soporta el sistema SAIMEX, al ser aproximado de 2,427 hojas, por lo tanto, no podría superar el peso de 500 Mb.</w:t>
      </w:r>
    </w:p>
    <w:p w:rsidR="00997EB7" w:rsidRDefault="00997EB7">
      <w:pPr>
        <w:spacing w:after="0" w:line="360" w:lineRule="auto"/>
        <w:jc w:val="both"/>
        <w:rPr>
          <w:rFonts w:ascii="Palatino Linotype" w:eastAsia="Palatino Linotype" w:hAnsi="Palatino Linotype" w:cs="Palatino Linotype"/>
          <w:sz w:val="24"/>
          <w:szCs w:val="24"/>
        </w:rPr>
      </w:pPr>
    </w:p>
    <w:p w:rsidR="00997EB7" w:rsidRDefault="00EE7815">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lastRenderedPageBreak/>
        <w:t>Derivado de los argumentos expuestos, la suscrita considera que los documentos que contienen la información que es del interés de la persona solicitante, no cuentan con las características para sobrepasar las capacidades técnicas del sistema SAIMEX, por lo</w:t>
      </w:r>
      <w:r>
        <w:rPr>
          <w:rFonts w:ascii="Palatino Linotype" w:eastAsia="Palatino Linotype" w:hAnsi="Palatino Linotype" w:cs="Palatino Linotype"/>
          <w:sz w:val="24"/>
          <w:szCs w:val="24"/>
        </w:rPr>
        <w:t xml:space="preserve"> tanto, no comparto que en la resolución de los recursos de revisión al rubro citados, se hubiera validado el cambio de modalidad en la entrega de la información propuesto por </w:t>
      </w:r>
      <w:r>
        <w:rPr>
          <w:rFonts w:ascii="Palatino Linotype" w:eastAsia="Palatino Linotype" w:hAnsi="Palatino Linotype" w:cs="Palatino Linotype"/>
          <w:b/>
          <w:sz w:val="24"/>
          <w:szCs w:val="24"/>
        </w:rPr>
        <w:t>EL SUJETO OBLIGADO.</w:t>
      </w:r>
    </w:p>
    <w:p w:rsidR="00997EB7" w:rsidRDefault="00997EB7">
      <w:pPr>
        <w:spacing w:after="0" w:line="360" w:lineRule="auto"/>
        <w:jc w:val="both"/>
        <w:rPr>
          <w:rFonts w:ascii="Palatino Linotype" w:eastAsia="Palatino Linotype" w:hAnsi="Palatino Linotype" w:cs="Palatino Linotype"/>
          <w:sz w:val="24"/>
          <w:szCs w:val="24"/>
        </w:rPr>
      </w:pPr>
    </w:p>
    <w:p w:rsidR="00036EAD" w:rsidRDefault="00036EAD">
      <w:pPr>
        <w:spacing w:after="0" w:line="360" w:lineRule="auto"/>
        <w:jc w:val="both"/>
        <w:rPr>
          <w:rFonts w:ascii="Palatino Linotype" w:eastAsia="Palatino Linotype" w:hAnsi="Palatino Linotype" w:cs="Palatino Linotype"/>
          <w:sz w:val="24"/>
          <w:szCs w:val="24"/>
        </w:rPr>
      </w:pPr>
    </w:p>
    <w:p w:rsidR="00997EB7" w:rsidRDefault="00EE7815">
      <w:pPr>
        <w:numPr>
          <w:ilvl w:val="0"/>
          <w:numId w:val="5"/>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Estado de fuerza.</w:t>
      </w:r>
    </w:p>
    <w:p w:rsidR="00997EB7" w:rsidRDefault="00EE7815">
      <w:pPr>
        <w:pBdr>
          <w:top w:val="nil"/>
          <w:left w:val="nil"/>
          <w:bottom w:val="nil"/>
          <w:right w:val="nil"/>
          <w:between w:val="nil"/>
        </w:pBdr>
        <w:spacing w:before="120"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t>P</w:t>
      </w:r>
      <w:r>
        <w:rPr>
          <w:rFonts w:ascii="Palatino Linotype" w:eastAsia="Palatino Linotype" w:hAnsi="Palatino Linotype" w:cs="Palatino Linotype"/>
          <w:color w:val="000000"/>
          <w:sz w:val="24"/>
          <w:szCs w:val="24"/>
        </w:rPr>
        <w:t>or otra parte también considero necesa</w:t>
      </w:r>
      <w:r>
        <w:rPr>
          <w:rFonts w:ascii="Palatino Linotype" w:eastAsia="Palatino Linotype" w:hAnsi="Palatino Linotype" w:cs="Palatino Linotype"/>
          <w:color w:val="000000"/>
          <w:sz w:val="24"/>
          <w:szCs w:val="24"/>
        </w:rPr>
        <w:t>rio mencionar que si bien comparto que por regla general la publicidad de las remuneraciones a las que se hacen acreedores los servidores públicos en el  ejercicio de la función pública, se encuentran establecidas como una obligación de transparencia común</w:t>
      </w:r>
      <w:r>
        <w:rPr>
          <w:rFonts w:ascii="Palatino Linotype" w:eastAsia="Palatino Linotype" w:hAnsi="Palatino Linotype" w:cs="Palatino Linotype"/>
          <w:color w:val="000000"/>
          <w:sz w:val="24"/>
          <w:szCs w:val="24"/>
        </w:rPr>
        <w:t>, tanto en la Ley General como en la Ley Local, y de manera específica, el artículo 92, fracción VIII de la Ley de Transparencia y Acceso a la Información Pública del Estado de México y Municipios; no obstante lo anterior, considero que dicha regla está su</w:t>
      </w:r>
      <w:r>
        <w:rPr>
          <w:rFonts w:ascii="Palatino Linotype" w:eastAsia="Palatino Linotype" w:hAnsi="Palatino Linotype" w:cs="Palatino Linotype"/>
          <w:color w:val="000000"/>
          <w:sz w:val="24"/>
          <w:szCs w:val="24"/>
        </w:rPr>
        <w:t>jeta a claro régimen de excepción, la cual concretamente se aprecia en el caso de las remuneraciones de personal que se encuentra adscrito a instituciones de seguridad pública con funciones operativas en atención a los consideraciones que a continuación se</w:t>
      </w:r>
      <w:r>
        <w:rPr>
          <w:rFonts w:ascii="Palatino Linotype" w:eastAsia="Palatino Linotype" w:hAnsi="Palatino Linotype" w:cs="Palatino Linotype"/>
          <w:color w:val="000000"/>
          <w:sz w:val="24"/>
          <w:szCs w:val="24"/>
        </w:rPr>
        <w:t xml:space="preserve"> exponen. </w:t>
      </w:r>
    </w:p>
    <w:p w:rsidR="00997EB7" w:rsidRDefault="00997EB7">
      <w:pPr>
        <w:pBdr>
          <w:top w:val="nil"/>
          <w:left w:val="nil"/>
          <w:bottom w:val="nil"/>
          <w:right w:val="nil"/>
          <w:between w:val="nil"/>
        </w:pBdr>
        <w:spacing w:before="120" w:after="0" w:line="360" w:lineRule="auto"/>
        <w:jc w:val="both"/>
        <w:rPr>
          <w:rFonts w:ascii="Palatino Linotype" w:eastAsia="Palatino Linotype" w:hAnsi="Palatino Linotype" w:cs="Palatino Linotype"/>
          <w:color w:val="000000"/>
          <w:sz w:val="24"/>
          <w:szCs w:val="24"/>
        </w:rPr>
      </w:pPr>
    </w:p>
    <w:p w:rsidR="00997EB7" w:rsidRDefault="00EE781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Sobre este punto, debemos partir desde la máxima establecida en nuestro texto Constitucional Federal pues el artículo 21 en su párrafo noveno reconoce que la seguridad pública es una función del Estado a cargo de la Federación, las Entidades Fe</w:t>
      </w:r>
      <w:r>
        <w:rPr>
          <w:rFonts w:ascii="Palatino Linotype" w:eastAsia="Palatino Linotype" w:hAnsi="Palatino Linotype" w:cs="Palatino Linotype"/>
          <w:color w:val="000000"/>
          <w:sz w:val="24"/>
          <w:szCs w:val="24"/>
        </w:rPr>
        <w:t xml:space="preserve">derativas y </w:t>
      </w:r>
      <w:r>
        <w:rPr>
          <w:rFonts w:ascii="Palatino Linotype" w:eastAsia="Palatino Linotype" w:hAnsi="Palatino Linotype" w:cs="Palatino Linotype"/>
          <w:b/>
          <w:color w:val="000000"/>
          <w:sz w:val="24"/>
          <w:szCs w:val="24"/>
        </w:rPr>
        <w:t>los Municipios</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cuyos fines son salvaguardar la vida, las libertades, la integridad y el patrimonio de las personas, así como contribuir a la generación y preservación del orden público y la paz social</w:t>
      </w:r>
      <w:r>
        <w:rPr>
          <w:rFonts w:ascii="Palatino Linotype" w:eastAsia="Palatino Linotype" w:hAnsi="Palatino Linotype" w:cs="Palatino Linotype"/>
          <w:color w:val="000000"/>
          <w:sz w:val="24"/>
          <w:szCs w:val="24"/>
        </w:rPr>
        <w:t xml:space="preserve">. Asimismo, señala que la actuación de las </w:t>
      </w:r>
      <w:r>
        <w:rPr>
          <w:rFonts w:ascii="Palatino Linotype" w:eastAsia="Palatino Linotype" w:hAnsi="Palatino Linotype" w:cs="Palatino Linotype"/>
          <w:color w:val="000000"/>
          <w:sz w:val="24"/>
          <w:szCs w:val="24"/>
        </w:rPr>
        <w:t>instituciones de seguridad pública se regirá por los principios de legalidad, objetividad, eficiencia, profesionalismo, honradez y respeto a los derechos humanos.</w:t>
      </w:r>
    </w:p>
    <w:p w:rsidR="00997EB7" w:rsidRDefault="00EE781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Dicha circunstancia es replicada por la Ley de Seguridad del Estado de México en su artículo </w:t>
      </w:r>
      <w:r>
        <w:rPr>
          <w:rFonts w:ascii="Palatino Linotype" w:eastAsia="Palatino Linotype" w:hAnsi="Palatino Linotype" w:cs="Palatino Linotype"/>
          <w:color w:val="000000"/>
          <w:sz w:val="24"/>
          <w:szCs w:val="24"/>
        </w:rPr>
        <w:t>1, fracciones II, III y V, las cuales señalan que dicho ordenamiento es de orden público, de interés social y de observancia general en todo el territorio del Estado de México y tiene por objeto establecer las bases de coordinación del Estado y los Municip</w:t>
      </w:r>
      <w:r>
        <w:rPr>
          <w:rFonts w:ascii="Palatino Linotype" w:eastAsia="Palatino Linotype" w:hAnsi="Palatino Linotype" w:cs="Palatino Linotype"/>
          <w:color w:val="000000"/>
          <w:sz w:val="24"/>
          <w:szCs w:val="24"/>
        </w:rPr>
        <w:t>ios con la Federación, las Entidades Federativas, Municipios y Alcaldías de la Ciudad de México; integrar el Sistema Estatal de Seguridad Pública, que a su vez contribuirá con el Sistema Nacional de Seguridad Pública; para la construcción de las bases para</w:t>
      </w:r>
      <w:r>
        <w:rPr>
          <w:rFonts w:ascii="Palatino Linotype" w:eastAsia="Palatino Linotype" w:hAnsi="Palatino Linotype" w:cs="Palatino Linotype"/>
          <w:color w:val="000000"/>
          <w:sz w:val="24"/>
          <w:szCs w:val="24"/>
        </w:rPr>
        <w:t xml:space="preserve"> una plena seguridad ciudadana.</w:t>
      </w:r>
    </w:p>
    <w:p w:rsidR="00997EB7" w:rsidRDefault="00997EB7">
      <w:pPr>
        <w:spacing w:line="360" w:lineRule="auto"/>
        <w:jc w:val="both"/>
        <w:rPr>
          <w:rFonts w:ascii="Palatino Linotype" w:eastAsia="Palatino Linotype" w:hAnsi="Palatino Linotype" w:cs="Palatino Linotype"/>
        </w:rPr>
      </w:pPr>
    </w:p>
    <w:p w:rsidR="00997EB7" w:rsidRDefault="00EE7815">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tal suerte que con lo señalado hasta este punto se advierte que la finalidad de la función de seguridad pública indudablemente tienen como eje central a la persona humana y, por ende, contribuyen al establecimiento de la seguridad ciudadana, la cual tie</w:t>
      </w:r>
      <w:r>
        <w:rPr>
          <w:rFonts w:ascii="Palatino Linotype" w:eastAsia="Palatino Linotype" w:hAnsi="Palatino Linotype" w:cs="Palatino Linotype"/>
          <w:sz w:val="24"/>
          <w:szCs w:val="24"/>
        </w:rPr>
        <w:t xml:space="preserve">ne por objeto proteger a las personas; asegurar el ejercicio de su ciudadanía, sus libertades y derechos fundamentales; establecer espacios de participación social </w:t>
      </w:r>
      <w:r>
        <w:rPr>
          <w:rFonts w:ascii="Palatino Linotype" w:eastAsia="Palatino Linotype" w:hAnsi="Palatino Linotype" w:cs="Palatino Linotype"/>
          <w:sz w:val="24"/>
          <w:szCs w:val="24"/>
        </w:rPr>
        <w:lastRenderedPageBreak/>
        <w:t xml:space="preserve">corresponsable y armónica; propiciar la solución pacífica de los conflictos interpersonales </w:t>
      </w:r>
      <w:r>
        <w:rPr>
          <w:rFonts w:ascii="Palatino Linotype" w:eastAsia="Palatino Linotype" w:hAnsi="Palatino Linotype" w:cs="Palatino Linotype"/>
          <w:sz w:val="24"/>
          <w:szCs w:val="24"/>
        </w:rPr>
        <w:t>y sociales; fortalecer a las instituciones, y propiciar condiciones durables que permitan a los ciudadanos desarrollar sus capacidades, en un ambiente de paz y democracia.</w:t>
      </w:r>
    </w:p>
    <w:p w:rsidR="00997EB7" w:rsidRDefault="00997EB7">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997EB7" w:rsidRDefault="00EE7815">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Una vez acreditado el objeto de la seguridad pública, así como los sujetos encargad</w:t>
      </w:r>
      <w:r>
        <w:rPr>
          <w:rFonts w:ascii="Palatino Linotype" w:eastAsia="Palatino Linotype" w:hAnsi="Palatino Linotype" w:cs="Palatino Linotype"/>
          <w:sz w:val="24"/>
          <w:szCs w:val="24"/>
        </w:rPr>
        <w:t>os de ejecutar las acciones para consumar esta función, podemos observar con claridad la importancia de los elementos operativos que ejecutan estas acciones encaminadas a preservar el orden dentro de la dinámica social y podemos partir de este punto para d</w:t>
      </w:r>
      <w:r>
        <w:rPr>
          <w:rFonts w:ascii="Palatino Linotype" w:eastAsia="Palatino Linotype" w:hAnsi="Palatino Linotype" w:cs="Palatino Linotype"/>
          <w:sz w:val="24"/>
          <w:szCs w:val="24"/>
        </w:rPr>
        <w:t xml:space="preserve">eterminar el riesgo de la divulgación de esta información y por ende, la procedencia de su clasificación como información reservada. </w:t>
      </w:r>
    </w:p>
    <w:p w:rsidR="00997EB7" w:rsidRDefault="00997EB7">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997EB7" w:rsidRDefault="00EE7815">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primer momento podemos vislumbrar que el artículo 81, fracción II de la Ley de Seguridad del Estado de México dispone </w:t>
      </w:r>
      <w:r>
        <w:rPr>
          <w:rFonts w:ascii="Palatino Linotype" w:eastAsia="Palatino Linotype" w:hAnsi="Palatino Linotype" w:cs="Palatino Linotype"/>
          <w:sz w:val="24"/>
          <w:szCs w:val="24"/>
        </w:rPr>
        <w:t>de manera expresa que toda información para la seguridad pública generada o en poder de Instituciones de Seguridad Pública o de cualquier instancia del Sistema Estatal debe clasificarse, sirve de referencia la siguiente cita:</w:t>
      </w:r>
    </w:p>
    <w:p w:rsidR="00997EB7" w:rsidRDefault="00997EB7">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997EB7" w:rsidRDefault="00EE7815">
      <w:pPr>
        <w:pBdr>
          <w:top w:val="nil"/>
          <w:left w:val="nil"/>
          <w:bottom w:val="nil"/>
          <w:right w:val="nil"/>
          <w:between w:val="nil"/>
        </w:pBdr>
        <w:spacing w:after="0" w:line="240" w:lineRule="auto"/>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81.-</w:t>
      </w:r>
      <w:r>
        <w:rPr>
          <w:rFonts w:ascii="Palatino Linotype" w:eastAsia="Palatino Linotype" w:hAnsi="Palatino Linotype" w:cs="Palatino Linotype"/>
          <w:i/>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w:t>
      </w:r>
      <w:r>
        <w:rPr>
          <w:rFonts w:ascii="Palatino Linotype" w:eastAsia="Palatino Linotype" w:hAnsi="Palatino Linotype" w:cs="Palatino Linotype"/>
          <w:i/>
        </w:rPr>
        <w:t>erior, esta información se considerará reservada en los casos siguientes:</w:t>
      </w:r>
    </w:p>
    <w:p w:rsidR="00997EB7" w:rsidRDefault="00EE7815">
      <w:pPr>
        <w:pBdr>
          <w:top w:val="nil"/>
          <w:left w:val="nil"/>
          <w:bottom w:val="nil"/>
          <w:right w:val="nil"/>
          <w:between w:val="nil"/>
        </w:pBdr>
        <w:spacing w:after="0" w:line="240" w:lineRule="auto"/>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w:t>
      </w:r>
    </w:p>
    <w:p w:rsidR="00997EB7" w:rsidRDefault="00EE7815">
      <w:pPr>
        <w:pBdr>
          <w:top w:val="nil"/>
          <w:left w:val="nil"/>
          <w:bottom w:val="nil"/>
          <w:right w:val="nil"/>
          <w:between w:val="nil"/>
        </w:pBdr>
        <w:spacing w:after="0" w:line="240" w:lineRule="auto"/>
        <w:ind w:left="851" w:right="902"/>
        <w:jc w:val="both"/>
        <w:rPr>
          <w:rFonts w:ascii="Palatino Linotype" w:eastAsia="Palatino Linotype" w:hAnsi="Palatino Linotype" w:cs="Palatino Linotype"/>
          <w:i/>
        </w:rPr>
      </w:pPr>
      <w:r>
        <w:rPr>
          <w:rFonts w:ascii="Palatino Linotype" w:eastAsia="Palatino Linotype" w:hAnsi="Palatino Linotype" w:cs="Palatino Linotype"/>
          <w:b/>
          <w:i/>
          <w:u w:val="single"/>
        </w:rPr>
        <w:lastRenderedPageBreak/>
        <w:t xml:space="preserve">II. Aquella cuya revelación pueda ser utilizada para actualizar o potenciar una amenaza a la seguridad pública o a las instituciones del Estado de </w:t>
      </w:r>
      <w:proofErr w:type="gramStart"/>
      <w:r>
        <w:rPr>
          <w:rFonts w:ascii="Palatino Linotype" w:eastAsia="Palatino Linotype" w:hAnsi="Palatino Linotype" w:cs="Palatino Linotype"/>
          <w:b/>
          <w:i/>
          <w:u w:val="single"/>
        </w:rPr>
        <w:t>México ;</w:t>
      </w:r>
      <w:proofErr w:type="gramEnd"/>
      <w:r>
        <w:rPr>
          <w:rFonts w:ascii="Palatino Linotype" w:eastAsia="Palatino Linotype" w:hAnsi="Palatino Linotype" w:cs="Palatino Linotype"/>
          <w:b/>
          <w:i/>
        </w:rPr>
        <w:t xml:space="preserve">” </w:t>
      </w:r>
    </w:p>
    <w:p w:rsidR="00997EB7" w:rsidRDefault="00997EB7">
      <w:pPr>
        <w:pBdr>
          <w:top w:val="nil"/>
          <w:left w:val="nil"/>
          <w:bottom w:val="nil"/>
          <w:right w:val="nil"/>
          <w:between w:val="nil"/>
        </w:pBdr>
        <w:spacing w:after="0" w:line="360" w:lineRule="auto"/>
        <w:ind w:left="567" w:right="990"/>
        <w:jc w:val="both"/>
        <w:rPr>
          <w:rFonts w:ascii="Palatino Linotype" w:eastAsia="Palatino Linotype" w:hAnsi="Palatino Linotype" w:cs="Palatino Linotype"/>
          <w:b/>
          <w:i/>
          <w:sz w:val="24"/>
          <w:szCs w:val="24"/>
          <w:u w:val="single"/>
        </w:rPr>
      </w:pPr>
    </w:p>
    <w:p w:rsidR="00997EB7" w:rsidRDefault="00EE7815">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armonía con esta disposición normativa, la Ley General de Transparencia y Acceso a la Información Pública, en su artículo 113, fracción I señala que deberá reservarse la información que con su publicación se comprometa a la seguridad pública y cuente co</w:t>
      </w:r>
      <w:r>
        <w:rPr>
          <w:rFonts w:ascii="Palatino Linotype" w:eastAsia="Palatino Linotype" w:hAnsi="Palatino Linotype" w:cs="Palatino Linotype"/>
          <w:sz w:val="24"/>
          <w:szCs w:val="24"/>
        </w:rPr>
        <w:t xml:space="preserve">n un efecto demostrable, posteriormente el artículo 140 fracción I de la Ley de Transparencia Local replica esta circunstancia de reserva, que señalan: </w:t>
      </w:r>
    </w:p>
    <w:p w:rsidR="00997EB7" w:rsidRDefault="00997EB7">
      <w:pPr>
        <w:pBdr>
          <w:top w:val="nil"/>
          <w:left w:val="nil"/>
          <w:bottom w:val="nil"/>
          <w:right w:val="nil"/>
          <w:between w:val="nil"/>
        </w:pBdr>
        <w:tabs>
          <w:tab w:val="left" w:pos="284"/>
        </w:tabs>
        <w:spacing w:after="0" w:line="240" w:lineRule="auto"/>
        <w:ind w:left="567" w:right="709"/>
        <w:jc w:val="both"/>
        <w:rPr>
          <w:rFonts w:ascii="Palatino Linotype" w:eastAsia="Palatino Linotype" w:hAnsi="Palatino Linotype" w:cs="Palatino Linotype"/>
          <w:color w:val="000000"/>
          <w:sz w:val="24"/>
          <w:szCs w:val="24"/>
        </w:rPr>
      </w:pPr>
    </w:p>
    <w:p w:rsidR="00997EB7" w:rsidRDefault="00EE7815">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b/>
        </w:rPr>
      </w:pPr>
      <w:r>
        <w:rPr>
          <w:rFonts w:ascii="Palatino Linotype" w:eastAsia="Palatino Linotype" w:hAnsi="Palatino Linotype" w:cs="Palatino Linotype"/>
          <w:b/>
        </w:rPr>
        <w:t>“Ley General de Transparencia y Acceso a la Información Pública:</w:t>
      </w:r>
    </w:p>
    <w:p w:rsidR="00997EB7" w:rsidRDefault="00EE7815">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r>
        <w:rPr>
          <w:rFonts w:ascii="Palatino Linotype" w:eastAsia="Palatino Linotype" w:hAnsi="Palatino Linotype" w:cs="Palatino Linotype"/>
          <w:b/>
          <w:i/>
        </w:rPr>
        <w:t>Artículo 113</w:t>
      </w:r>
      <w:r>
        <w:rPr>
          <w:rFonts w:ascii="Palatino Linotype" w:eastAsia="Palatino Linotype" w:hAnsi="Palatino Linotype" w:cs="Palatino Linotype"/>
          <w:i/>
        </w:rPr>
        <w:t>. Como información reservada podrá clasificarse aquella cuya publicación:</w:t>
      </w:r>
    </w:p>
    <w:p w:rsidR="00997EB7" w:rsidRDefault="00EE7815">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r>
        <w:rPr>
          <w:rFonts w:ascii="Palatino Linotype" w:eastAsia="Palatino Linotype" w:hAnsi="Palatino Linotype" w:cs="Palatino Linotype"/>
          <w:b/>
          <w:i/>
        </w:rPr>
        <w:t>I. Comprometa la seguridad nacional, la seguridad pública o la defensa nacional y cuente con un propósito genuino y un efecto demostrable</w:t>
      </w:r>
      <w:r>
        <w:rPr>
          <w:rFonts w:ascii="Palatino Linotype" w:eastAsia="Palatino Linotype" w:hAnsi="Palatino Linotype" w:cs="Palatino Linotype"/>
          <w:i/>
        </w:rPr>
        <w:t>;”</w:t>
      </w:r>
    </w:p>
    <w:p w:rsidR="00997EB7" w:rsidRDefault="00EE7815">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b/>
        </w:rPr>
      </w:pPr>
      <w:r>
        <w:rPr>
          <w:rFonts w:ascii="Palatino Linotype" w:eastAsia="Palatino Linotype" w:hAnsi="Palatino Linotype" w:cs="Palatino Linotype"/>
          <w:b/>
        </w:rPr>
        <w:t>“Ley de Transparencia y Acceso a la Inform</w:t>
      </w:r>
      <w:r>
        <w:rPr>
          <w:rFonts w:ascii="Palatino Linotype" w:eastAsia="Palatino Linotype" w:hAnsi="Palatino Linotype" w:cs="Palatino Linotype"/>
          <w:b/>
        </w:rPr>
        <w:t xml:space="preserve">ación Pública del Estado de México y Municipios: </w:t>
      </w:r>
    </w:p>
    <w:p w:rsidR="00997EB7" w:rsidRDefault="00EE7815">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r>
        <w:rPr>
          <w:rFonts w:ascii="Palatino Linotype" w:eastAsia="Palatino Linotype" w:hAnsi="Palatino Linotype" w:cs="Palatino Linotype"/>
          <w:b/>
          <w:i/>
        </w:rPr>
        <w:t>Artículo 140</w:t>
      </w:r>
      <w:r>
        <w:rPr>
          <w:rFonts w:ascii="Palatino Linotype" w:eastAsia="Palatino Linotype" w:hAnsi="Palatino Linotype" w:cs="Palatino Linotype"/>
          <w:i/>
        </w:rPr>
        <w:t>. El acceso a la información pública será restringido excepcionalmente, cuando por razones de interés público, ésta sea clasificada como reservada, conforme a los criterios siguientes:</w:t>
      </w:r>
    </w:p>
    <w:p w:rsidR="00997EB7" w:rsidRDefault="00EE7815">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r>
        <w:rPr>
          <w:rFonts w:ascii="Palatino Linotype" w:eastAsia="Palatino Linotype" w:hAnsi="Palatino Linotype" w:cs="Palatino Linotype"/>
          <w:b/>
          <w:i/>
        </w:rPr>
        <w:t>I. Compro</w:t>
      </w:r>
      <w:r>
        <w:rPr>
          <w:rFonts w:ascii="Palatino Linotype" w:eastAsia="Palatino Linotype" w:hAnsi="Palatino Linotype" w:cs="Palatino Linotype"/>
          <w:b/>
          <w:i/>
        </w:rPr>
        <w:t>meta la seguridad pública y cuente con un propósito genuino y un efecto demostrable</w:t>
      </w:r>
      <w:r>
        <w:rPr>
          <w:rFonts w:ascii="Palatino Linotype" w:eastAsia="Palatino Linotype" w:hAnsi="Palatino Linotype" w:cs="Palatino Linotype"/>
          <w:i/>
        </w:rPr>
        <w:t>;”</w:t>
      </w:r>
    </w:p>
    <w:p w:rsidR="00997EB7" w:rsidRDefault="00997EB7">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p>
    <w:p w:rsidR="00997EB7" w:rsidRDefault="00EE7815">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Correlativo a lo anterior, Lineamientos Generales en Materia de Clasificación y Desclasificación de la Información, así como para la Elaboración de Versiones Públicas, p</w:t>
      </w:r>
      <w:r>
        <w:rPr>
          <w:rFonts w:ascii="Palatino Linotype" w:eastAsia="Palatino Linotype" w:hAnsi="Palatino Linotype" w:cs="Palatino Linotype"/>
          <w:sz w:val="24"/>
          <w:szCs w:val="24"/>
        </w:rPr>
        <w:t xml:space="preserve">ublicados el 16 de abril de 2016 y reformados el 18 de noviembre de 2022 señalan en su numeral décimo octavo que podrá considerarse como información reservada, aquella que comprometa la seguridad pública, al poner en peligro las </w:t>
      </w:r>
      <w:r>
        <w:rPr>
          <w:rFonts w:ascii="Palatino Linotype" w:eastAsia="Palatino Linotype" w:hAnsi="Palatino Linotype" w:cs="Palatino Linotype"/>
          <w:sz w:val="24"/>
          <w:szCs w:val="24"/>
        </w:rPr>
        <w:lastRenderedPageBreak/>
        <w:t>funciones a cargo de la Fed</w:t>
      </w:r>
      <w:r>
        <w:rPr>
          <w:rFonts w:ascii="Palatino Linotype" w:eastAsia="Palatino Linotype" w:hAnsi="Palatino Linotype" w:cs="Palatino Linotype"/>
          <w:sz w:val="24"/>
          <w:szCs w:val="24"/>
        </w:rPr>
        <w:t>eración, la Ciudad de México, los Estados y los Municipios, tendientes a preservar y resguardar la vida, la salud, la integridad y el ejercicio de los derechos de las personas, así como para el mantenimiento del orden público.</w:t>
      </w:r>
    </w:p>
    <w:p w:rsidR="00997EB7" w:rsidRDefault="00997EB7">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997EB7" w:rsidRDefault="00EE7815">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Es crucial señalar que estos Lineamientos señalan </w:t>
      </w:r>
      <w:r>
        <w:rPr>
          <w:rFonts w:ascii="Palatino Linotype" w:eastAsia="Palatino Linotype" w:hAnsi="Palatino Linotype" w:cs="Palatino Linotype"/>
          <w:b/>
          <w:sz w:val="24"/>
          <w:szCs w:val="24"/>
          <w:u w:val="single"/>
        </w:rPr>
        <w:t>que es susceptible de considerarse como reservada aquella que revele datos que pudieran ser aprovechados para conocer la capacidad de reacción de las instituciones encargadas de la seguridad pública</w:t>
      </w:r>
      <w:r>
        <w:rPr>
          <w:rFonts w:ascii="Palatino Linotype" w:eastAsia="Palatino Linotype" w:hAnsi="Palatino Linotype" w:cs="Palatino Linotype"/>
          <w:sz w:val="24"/>
          <w:szCs w:val="24"/>
        </w:rPr>
        <w:t>, sus pl</w:t>
      </w:r>
      <w:r>
        <w:rPr>
          <w:rFonts w:ascii="Palatino Linotype" w:eastAsia="Palatino Linotype" w:hAnsi="Palatino Linotype" w:cs="Palatino Linotype"/>
          <w:sz w:val="24"/>
          <w:szCs w:val="24"/>
        </w:rPr>
        <w:t>anes, estrategias, tecnología, información, sistemas de comunicaciones.</w:t>
      </w:r>
    </w:p>
    <w:p w:rsidR="00997EB7" w:rsidRDefault="00997EB7">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997EB7" w:rsidRDefault="00EE7815">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Hasta este punto tenemos que los instrumentos normativos que debemos observar en estricto sentido disponen puntualmente la reserva de información para los casos en los que se revele información que pueda ser empleada para conocer la capacidad de reacción, </w:t>
      </w:r>
      <w:r>
        <w:rPr>
          <w:rFonts w:ascii="Palatino Linotype" w:eastAsia="Palatino Linotype" w:hAnsi="Palatino Linotype" w:cs="Palatino Linotype"/>
          <w:sz w:val="24"/>
          <w:szCs w:val="24"/>
        </w:rPr>
        <w:t>es decir, todo lo relativo a servidores públicos operativos que integran las instituciones de seguridad pública, ya que su divulgación podría ser utilizada para actualizar o potenciar una amenaza para la seguridad pública de la sociedad; teniendo esto en c</w:t>
      </w:r>
      <w:r>
        <w:rPr>
          <w:rFonts w:ascii="Palatino Linotype" w:eastAsia="Palatino Linotype" w:hAnsi="Palatino Linotype" w:cs="Palatino Linotype"/>
          <w:sz w:val="24"/>
          <w:szCs w:val="24"/>
        </w:rPr>
        <w:t>uenta y trasladando estas premisas al caso particular se estima que con la entrega de información de los servidores públicos con funciones operativas adscritos a instituciones de seguridad pública, revela información actualizada sobre el número de policías</w:t>
      </w:r>
      <w:r>
        <w:rPr>
          <w:rFonts w:ascii="Palatino Linotype" w:eastAsia="Palatino Linotype" w:hAnsi="Palatino Linotype" w:cs="Palatino Linotype"/>
          <w:sz w:val="24"/>
          <w:szCs w:val="24"/>
        </w:rPr>
        <w:t xml:space="preserve"> operativos en activo a la fecha de la solicitud de información y en consecuencia su estado de fuerza vigente, lo cual no sólo contraviene lo </w:t>
      </w:r>
      <w:r>
        <w:rPr>
          <w:rFonts w:ascii="Palatino Linotype" w:eastAsia="Palatino Linotype" w:hAnsi="Palatino Linotype" w:cs="Palatino Linotype"/>
          <w:sz w:val="24"/>
          <w:szCs w:val="24"/>
        </w:rPr>
        <w:lastRenderedPageBreak/>
        <w:t xml:space="preserve">dispuesto expresamente por las disposiciones previamente insertadas, sino que, además, pone en riesgo los valores </w:t>
      </w:r>
      <w:r>
        <w:rPr>
          <w:rFonts w:ascii="Palatino Linotype" w:eastAsia="Palatino Linotype" w:hAnsi="Palatino Linotype" w:cs="Palatino Linotype"/>
          <w:sz w:val="24"/>
          <w:szCs w:val="24"/>
        </w:rPr>
        <w:t>jurídicos y los principios bajo los cuales de las instituciones de seguridad pública se debe regir como son la legalidad, objetividad, eficiencia, profesionalismo, honradez y respeto a los derechos humanos reconocidos en la Constitución General.</w:t>
      </w:r>
    </w:p>
    <w:p w:rsidR="00997EB7" w:rsidRDefault="00997EB7">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997EB7" w:rsidRDefault="00EE7815">
      <w:pPr>
        <w:spacing w:after="0" w:line="360" w:lineRule="auto"/>
        <w:ind w:right="-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conclu</w:t>
      </w:r>
      <w:r>
        <w:rPr>
          <w:rFonts w:ascii="Palatino Linotype" w:eastAsia="Palatino Linotype" w:hAnsi="Palatino Linotype" w:cs="Palatino Linotype"/>
          <w:sz w:val="24"/>
          <w:szCs w:val="24"/>
        </w:rPr>
        <w:t>sión, la reserva del personal operativo procede por dos circunstancias:</w:t>
      </w:r>
    </w:p>
    <w:p w:rsidR="00997EB7" w:rsidRDefault="00997EB7">
      <w:pPr>
        <w:spacing w:after="0" w:line="360" w:lineRule="auto"/>
        <w:ind w:right="-3"/>
        <w:jc w:val="both"/>
        <w:rPr>
          <w:rFonts w:ascii="Palatino Linotype" w:eastAsia="Palatino Linotype" w:hAnsi="Palatino Linotype" w:cs="Palatino Linotype"/>
          <w:sz w:val="24"/>
          <w:szCs w:val="24"/>
        </w:rPr>
      </w:pPr>
    </w:p>
    <w:p w:rsidR="00997EB7" w:rsidRDefault="00EE7815">
      <w:pPr>
        <w:spacing w:after="0" w:line="360" w:lineRule="auto"/>
        <w:ind w:left="284" w:right="-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1. Se identifica en términos concretos cómo es que la información requerida podría comprometer el ejercicio de sus facultades constitucionales y, con ello, la seguridad </w:t>
      </w:r>
      <w:r>
        <w:rPr>
          <w:rFonts w:ascii="Palatino Linotype" w:eastAsia="Palatino Linotype" w:hAnsi="Palatino Linotype" w:cs="Palatino Linotype"/>
          <w:color w:val="000000"/>
          <w:sz w:val="24"/>
          <w:szCs w:val="24"/>
        </w:rPr>
        <w:t xml:space="preserve">pública, </w:t>
      </w:r>
      <w:r>
        <w:rPr>
          <w:rFonts w:ascii="Palatino Linotype" w:eastAsia="Palatino Linotype" w:hAnsi="Palatino Linotype" w:cs="Palatino Linotype"/>
          <w:sz w:val="24"/>
          <w:szCs w:val="24"/>
        </w:rPr>
        <w:t>en vi</w:t>
      </w:r>
      <w:r>
        <w:rPr>
          <w:rFonts w:ascii="Palatino Linotype" w:eastAsia="Palatino Linotype" w:hAnsi="Palatino Linotype" w:cs="Palatino Linotype"/>
          <w:sz w:val="24"/>
          <w:szCs w:val="24"/>
        </w:rPr>
        <w:t xml:space="preserve">rtud de que: </w:t>
      </w:r>
    </w:p>
    <w:p w:rsidR="00997EB7" w:rsidRDefault="00EE7815">
      <w:pPr>
        <w:spacing w:after="0" w:line="360" w:lineRule="auto"/>
        <w:ind w:left="567" w:right="-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 La información podría ser aprovechada por los grupos criminales para conocer la capacidad de reacción </w:t>
      </w:r>
    </w:p>
    <w:p w:rsidR="00997EB7" w:rsidRDefault="00EE7815">
      <w:pPr>
        <w:spacing w:after="0" w:line="360" w:lineRule="auto"/>
        <w:ind w:left="567" w:right="-3"/>
        <w:jc w:val="both"/>
        <w:rPr>
          <w:rFonts w:ascii="Palatino Linotype" w:eastAsia="Palatino Linotype" w:hAnsi="Palatino Linotype" w:cs="Palatino Linotype"/>
          <w:sz w:val="24"/>
          <w:szCs w:val="24"/>
        </w:rPr>
      </w:pPr>
      <w:bookmarkStart w:id="2" w:name="_heading=h.1ci93xb" w:colFirst="0" w:colLast="0"/>
      <w:bookmarkEnd w:id="2"/>
      <w:r>
        <w:rPr>
          <w:rFonts w:ascii="Palatino Linotype" w:eastAsia="Palatino Linotype" w:hAnsi="Palatino Linotype" w:cs="Palatino Linotype"/>
          <w:sz w:val="24"/>
          <w:szCs w:val="24"/>
        </w:rPr>
        <w:t>b) Con dicha información se revelarían a detalle las características funcionales del personal y con ello, su organización para el cumpli</w:t>
      </w:r>
      <w:r>
        <w:rPr>
          <w:rFonts w:ascii="Palatino Linotype" w:eastAsia="Palatino Linotype" w:hAnsi="Palatino Linotype" w:cs="Palatino Linotype"/>
          <w:sz w:val="24"/>
          <w:szCs w:val="24"/>
        </w:rPr>
        <w:t xml:space="preserve">miento de sus funciones; y </w:t>
      </w:r>
    </w:p>
    <w:p w:rsidR="00997EB7" w:rsidRDefault="00EE7815">
      <w:pPr>
        <w:spacing w:after="0" w:line="360" w:lineRule="auto"/>
        <w:ind w:left="284" w:right="-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 Existe una relación causal general entre la entrega de la información y la afectación a la seguridad pública, pues los grupos criminales estarían en posibilidad de obstaculizar o bloquear actividades encaminadas a preservar e</w:t>
      </w:r>
      <w:r>
        <w:rPr>
          <w:rFonts w:ascii="Palatino Linotype" w:eastAsia="Palatino Linotype" w:hAnsi="Palatino Linotype" w:cs="Palatino Linotype"/>
          <w:sz w:val="24"/>
          <w:szCs w:val="24"/>
        </w:rPr>
        <w:t xml:space="preserve">l orden dentro de la dinámica social. </w:t>
      </w:r>
    </w:p>
    <w:p w:rsidR="00997EB7" w:rsidRDefault="00997EB7">
      <w:pPr>
        <w:spacing w:after="0" w:line="360" w:lineRule="auto"/>
        <w:ind w:left="284" w:right="-3"/>
        <w:jc w:val="both"/>
        <w:rPr>
          <w:rFonts w:ascii="Palatino Linotype" w:eastAsia="Palatino Linotype" w:hAnsi="Palatino Linotype" w:cs="Palatino Linotype"/>
          <w:sz w:val="24"/>
          <w:szCs w:val="24"/>
        </w:rPr>
      </w:pPr>
    </w:p>
    <w:p w:rsidR="00997EB7" w:rsidRDefault="00EE7815">
      <w:pPr>
        <w:spacing w:after="0" w:line="360" w:lineRule="auto"/>
        <w:ind w:right="-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Por lo tanto, entre mayor información se dé a conocer respecto del </w:t>
      </w:r>
      <w:r>
        <w:rPr>
          <w:rFonts w:ascii="Palatino Linotype" w:eastAsia="Palatino Linotype" w:hAnsi="Palatino Linotype" w:cs="Palatino Linotype"/>
          <w:b/>
          <w:i/>
          <w:sz w:val="24"/>
          <w:szCs w:val="24"/>
        </w:rPr>
        <w:t xml:space="preserve">estado de fuerza </w:t>
      </w:r>
      <w:r>
        <w:rPr>
          <w:rFonts w:ascii="Palatino Linotype" w:eastAsia="Palatino Linotype" w:hAnsi="Palatino Linotype" w:cs="Palatino Linotype"/>
          <w:sz w:val="24"/>
          <w:szCs w:val="24"/>
        </w:rPr>
        <w:t>con que cuentan el Estado y Municipios, mayor es la probabilidad de que la información pueda implementarse como medio para actualiza</w:t>
      </w:r>
      <w:r>
        <w:rPr>
          <w:rFonts w:ascii="Palatino Linotype" w:eastAsia="Palatino Linotype" w:hAnsi="Palatino Linotype" w:cs="Palatino Linotype"/>
          <w:sz w:val="24"/>
          <w:szCs w:val="24"/>
        </w:rPr>
        <w:t xml:space="preserve">r o potenciar una amenaza en contra de la seguridad pública de los mismos. </w:t>
      </w:r>
    </w:p>
    <w:p w:rsidR="00997EB7" w:rsidRDefault="00997EB7">
      <w:pPr>
        <w:spacing w:after="0" w:line="360" w:lineRule="auto"/>
        <w:ind w:right="-3"/>
        <w:jc w:val="both"/>
        <w:rPr>
          <w:rFonts w:ascii="Palatino Linotype" w:eastAsia="Palatino Linotype" w:hAnsi="Palatino Linotype" w:cs="Palatino Linotype"/>
          <w:sz w:val="24"/>
          <w:szCs w:val="24"/>
        </w:rPr>
      </w:pPr>
    </w:p>
    <w:p w:rsidR="00997EB7" w:rsidRDefault="00EE7815">
      <w:pPr>
        <w:spacing w:after="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No pasa inadvertido para la suscrita que en los casos en los que se publiciten diversas notas o documentos en los que se dé a conocer información estadística sobre el número de el</w:t>
      </w:r>
      <w:r>
        <w:rPr>
          <w:rFonts w:ascii="Palatino Linotype" w:eastAsia="Palatino Linotype" w:hAnsi="Palatino Linotype" w:cs="Palatino Linotype"/>
          <w:sz w:val="24"/>
          <w:szCs w:val="24"/>
        </w:rPr>
        <w:t>ementos de policía con los que cuentan los ayuntamientos, esta información no se encuentra actualizada, aunado a que no se hace una distinción entre el número de personal operativo y administrativo.</w:t>
      </w:r>
    </w:p>
    <w:p w:rsidR="00997EB7" w:rsidRDefault="00997EB7">
      <w:pPr>
        <w:spacing w:after="0" w:line="360" w:lineRule="auto"/>
        <w:ind w:right="139"/>
        <w:jc w:val="both"/>
        <w:rPr>
          <w:rFonts w:ascii="Palatino Linotype" w:eastAsia="Palatino Linotype" w:hAnsi="Palatino Linotype" w:cs="Palatino Linotype"/>
          <w:color w:val="000000"/>
          <w:sz w:val="24"/>
          <w:szCs w:val="24"/>
        </w:rPr>
      </w:pPr>
    </w:p>
    <w:p w:rsidR="00997EB7" w:rsidRDefault="00EE781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consecuencia, la información de los elementos operati</w:t>
      </w:r>
      <w:r>
        <w:rPr>
          <w:rFonts w:ascii="Palatino Linotype" w:eastAsia="Palatino Linotype" w:hAnsi="Palatino Linotype" w:cs="Palatino Linotype"/>
          <w:color w:val="000000"/>
          <w:sz w:val="24"/>
          <w:szCs w:val="24"/>
        </w:rPr>
        <w:t xml:space="preserve">vos adscrito a instituciones de seguridad pública,  deben recibir un tratamiento de carácter excepcional, y esto es en razón de que,  son los responsables de procurar el orden, la estabilidad y la defensa de la sociedad a la que pertenecen, por lo que, se </w:t>
      </w:r>
      <w:r>
        <w:rPr>
          <w:rFonts w:ascii="Palatino Linotype" w:eastAsia="Palatino Linotype" w:hAnsi="Palatino Linotype" w:cs="Palatino Linotype"/>
          <w:color w:val="000000"/>
          <w:sz w:val="24"/>
          <w:szCs w:val="24"/>
        </w:rPr>
        <w:t>estima que al proporcionar documentales en las que se aprecie dicha información dicha información se revela el número de servidores públicos operativos con funciones de seguridad pública activos en el Sujeto obligado; información con la que se da a conocer</w:t>
      </w:r>
      <w:r>
        <w:rPr>
          <w:rFonts w:ascii="Palatino Linotype" w:eastAsia="Palatino Linotype" w:hAnsi="Palatino Linotype" w:cs="Palatino Linotype"/>
          <w:color w:val="000000"/>
          <w:sz w:val="24"/>
          <w:szCs w:val="24"/>
        </w:rPr>
        <w:t xml:space="preserve"> el estado de fuerza y la capacidad de reacción del órgano público.</w:t>
      </w:r>
    </w:p>
    <w:p w:rsidR="00997EB7" w:rsidRDefault="00997EB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997EB7" w:rsidRDefault="00EE7815">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t xml:space="preserve">Ahora bien, la suscrita considera que es de vital importancia señalar que </w:t>
      </w:r>
      <w:r>
        <w:rPr>
          <w:rFonts w:ascii="Palatino Linotype" w:eastAsia="Palatino Linotype" w:hAnsi="Palatino Linotype" w:cs="Palatino Linotype"/>
          <w:color w:val="000000"/>
          <w:sz w:val="24"/>
          <w:szCs w:val="24"/>
        </w:rPr>
        <w:t xml:space="preserve">la conciliación de nómina y los recibos de nómina que se ordenan, dan cuenta del </w:t>
      </w:r>
      <w:r>
        <w:rPr>
          <w:rFonts w:ascii="Palatino Linotype" w:eastAsia="Palatino Linotype" w:hAnsi="Palatino Linotype" w:cs="Palatino Linotype"/>
          <w:color w:val="000000"/>
          <w:sz w:val="24"/>
          <w:szCs w:val="24"/>
        </w:rPr>
        <w:lastRenderedPageBreak/>
        <w:t>estado de fuerza, teniendo como referencia el formato mediante el cual dicha información se presenta, así como el instructivo de llenado, que se insertó en el punto anterior d</w:t>
      </w:r>
      <w:r>
        <w:rPr>
          <w:rFonts w:ascii="Palatino Linotype" w:eastAsia="Palatino Linotype" w:hAnsi="Palatino Linotype" w:cs="Palatino Linotype"/>
          <w:color w:val="000000"/>
          <w:sz w:val="24"/>
          <w:szCs w:val="24"/>
        </w:rPr>
        <w:t xml:space="preserve">el presente voto. </w:t>
      </w:r>
    </w:p>
    <w:p w:rsidR="00997EB7" w:rsidRDefault="00997EB7">
      <w:pPr>
        <w:spacing w:after="0" w:line="360" w:lineRule="auto"/>
        <w:jc w:val="both"/>
        <w:rPr>
          <w:rFonts w:ascii="Palatino Linotype" w:eastAsia="Palatino Linotype" w:hAnsi="Palatino Linotype" w:cs="Palatino Linotype"/>
          <w:color w:val="000000"/>
          <w:sz w:val="24"/>
          <w:szCs w:val="24"/>
          <w:highlight w:val="yellow"/>
        </w:rPr>
      </w:pPr>
    </w:p>
    <w:p w:rsidR="00997EB7" w:rsidRDefault="00EE7815">
      <w:pPr>
        <w:spacing w:after="0" w:line="360" w:lineRule="auto"/>
        <w:ind w:right="142"/>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 por todo lo anteriormente expuesto que considero que en las líneas argumentativas que anteceden, que esta información debe ser reservada pues su entrega revela datos que pudieran ser aprovechados para conocer la capacidad de reacción</w:t>
      </w:r>
      <w:r>
        <w:rPr>
          <w:rFonts w:ascii="Palatino Linotype" w:eastAsia="Palatino Linotype" w:hAnsi="Palatino Linotype" w:cs="Palatino Linotype"/>
          <w:sz w:val="24"/>
          <w:szCs w:val="24"/>
        </w:rPr>
        <w:t xml:space="preserve"> de las instituciones encargadas de la seguridad pública y </w:t>
      </w:r>
      <w:r>
        <w:rPr>
          <w:rFonts w:ascii="Palatino Linotype" w:eastAsia="Palatino Linotype" w:hAnsi="Palatino Linotype" w:cs="Palatino Linotype"/>
          <w:b/>
          <w:sz w:val="24"/>
          <w:szCs w:val="24"/>
          <w:u w:val="single"/>
        </w:rPr>
        <w:t xml:space="preserve">facilitaría a las células delictivas el neutralizar las acciones implementadas o por implementar para la preservación de la paz pública, afectando así su estado de fuerza, o bien les permita </w:t>
      </w:r>
      <w:r>
        <w:rPr>
          <w:rFonts w:ascii="Palatino Linotype" w:eastAsia="Palatino Linotype" w:hAnsi="Palatino Linotype" w:cs="Palatino Linotype"/>
          <w:sz w:val="24"/>
          <w:szCs w:val="24"/>
        </w:rPr>
        <w:t>realiz</w:t>
      </w:r>
      <w:r>
        <w:rPr>
          <w:rFonts w:ascii="Palatino Linotype" w:eastAsia="Palatino Linotype" w:hAnsi="Palatino Linotype" w:cs="Palatino Linotype"/>
          <w:sz w:val="24"/>
          <w:szCs w:val="24"/>
        </w:rPr>
        <w:t>ar actos para amenazar, inhibir, extorsionar o corromper las funciones del personal operativo, lo que causaría una vulneración a la Seguridad Municipal, por lo tanto la suscrita no comparte las consideraciones vertidas en la resolución respecto del tratami</w:t>
      </w:r>
      <w:r>
        <w:rPr>
          <w:rFonts w:ascii="Palatino Linotype" w:eastAsia="Palatino Linotype" w:hAnsi="Palatino Linotype" w:cs="Palatino Linotype"/>
          <w:sz w:val="24"/>
          <w:szCs w:val="24"/>
        </w:rPr>
        <w:t>ento que se le da a la información relativa a elementos operativos de instituciones de seguridad pública.</w:t>
      </w:r>
    </w:p>
    <w:p w:rsidR="00997EB7" w:rsidRDefault="00EE7815">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 por todo lo vertido en líneas argumentativas anteriores que la suscrita no comparte el sentido de la resolución que fue adoptado por el criterio ma</w:t>
      </w:r>
      <w:r>
        <w:rPr>
          <w:rFonts w:ascii="Palatino Linotype" w:eastAsia="Palatino Linotype" w:hAnsi="Palatino Linotype" w:cs="Palatino Linotype"/>
          <w:sz w:val="24"/>
          <w:szCs w:val="24"/>
        </w:rPr>
        <w:t>yoritario del Pleno de este Instituto, y, por ende, se formula el presente voto disidente.</w:t>
      </w:r>
    </w:p>
    <w:p w:rsidR="00997EB7" w:rsidRDefault="00997EB7">
      <w:pPr>
        <w:spacing w:line="360" w:lineRule="auto"/>
        <w:jc w:val="both"/>
        <w:rPr>
          <w:rFonts w:ascii="Palatino Linotype" w:eastAsia="Palatino Linotype" w:hAnsi="Palatino Linotype" w:cs="Palatino Linotype"/>
        </w:rPr>
      </w:pPr>
    </w:p>
    <w:p w:rsidR="00997EB7" w:rsidRDefault="00997EB7">
      <w:pPr>
        <w:spacing w:line="360" w:lineRule="auto"/>
        <w:jc w:val="both"/>
        <w:rPr>
          <w:rFonts w:ascii="Palatino Linotype" w:eastAsia="Palatino Linotype" w:hAnsi="Palatino Linotype" w:cs="Palatino Linotype"/>
        </w:rPr>
      </w:pPr>
    </w:p>
    <w:p w:rsidR="00997EB7" w:rsidRDefault="00997EB7">
      <w:pPr>
        <w:spacing w:line="360" w:lineRule="auto"/>
        <w:jc w:val="both"/>
        <w:rPr>
          <w:rFonts w:ascii="Palatino Linotype" w:eastAsia="Palatino Linotype" w:hAnsi="Palatino Linotype" w:cs="Palatino Linotype"/>
        </w:rPr>
      </w:pPr>
      <w:bookmarkStart w:id="3" w:name="_GoBack"/>
      <w:bookmarkEnd w:id="3"/>
    </w:p>
    <w:p w:rsidR="00997EB7" w:rsidRDefault="00997EB7">
      <w:pPr>
        <w:spacing w:line="360" w:lineRule="auto"/>
        <w:jc w:val="both"/>
        <w:rPr>
          <w:rFonts w:ascii="Palatino Linotype" w:eastAsia="Palatino Linotype" w:hAnsi="Palatino Linotype" w:cs="Palatino Linotype"/>
        </w:rPr>
      </w:pPr>
    </w:p>
    <w:p w:rsidR="00997EB7" w:rsidRDefault="00997EB7">
      <w:pPr>
        <w:spacing w:line="360" w:lineRule="auto"/>
        <w:jc w:val="both"/>
        <w:rPr>
          <w:rFonts w:ascii="Palatino Linotype" w:eastAsia="Palatino Linotype" w:hAnsi="Palatino Linotype" w:cs="Palatino Linotype"/>
        </w:rPr>
      </w:pPr>
    </w:p>
    <w:p w:rsidR="00997EB7" w:rsidRDefault="00997EB7">
      <w:pPr>
        <w:spacing w:line="360" w:lineRule="auto"/>
        <w:jc w:val="both"/>
        <w:rPr>
          <w:rFonts w:ascii="Palatino Linotype" w:eastAsia="Palatino Linotype" w:hAnsi="Palatino Linotype" w:cs="Palatino Linotype"/>
        </w:rPr>
      </w:pPr>
    </w:p>
    <w:p w:rsidR="00997EB7" w:rsidRDefault="00997EB7">
      <w:pPr>
        <w:spacing w:line="360" w:lineRule="auto"/>
        <w:jc w:val="both"/>
        <w:rPr>
          <w:rFonts w:ascii="Palatino Linotype" w:eastAsia="Palatino Linotype" w:hAnsi="Palatino Linotype" w:cs="Palatino Linotype"/>
        </w:rPr>
      </w:pPr>
    </w:p>
    <w:p w:rsidR="00997EB7" w:rsidRDefault="00997EB7">
      <w:pPr>
        <w:spacing w:line="360" w:lineRule="auto"/>
        <w:jc w:val="both"/>
        <w:rPr>
          <w:rFonts w:ascii="Palatino Linotype" w:eastAsia="Palatino Linotype" w:hAnsi="Palatino Linotype" w:cs="Palatino Linotype"/>
        </w:rPr>
      </w:pPr>
    </w:p>
    <w:p w:rsidR="00997EB7" w:rsidRDefault="00997EB7">
      <w:pPr>
        <w:spacing w:line="360" w:lineRule="auto"/>
        <w:jc w:val="both"/>
        <w:rPr>
          <w:rFonts w:ascii="Palatino Linotype" w:eastAsia="Palatino Linotype" w:hAnsi="Palatino Linotype" w:cs="Palatino Linotype"/>
        </w:rPr>
      </w:pPr>
    </w:p>
    <w:p w:rsidR="00997EB7" w:rsidRDefault="00997EB7">
      <w:pPr>
        <w:spacing w:line="360" w:lineRule="auto"/>
        <w:jc w:val="both"/>
        <w:rPr>
          <w:rFonts w:ascii="Palatino Linotype" w:eastAsia="Palatino Linotype" w:hAnsi="Palatino Linotype" w:cs="Palatino Linotype"/>
        </w:rPr>
      </w:pPr>
    </w:p>
    <w:p w:rsidR="00997EB7" w:rsidRDefault="00997EB7">
      <w:pPr>
        <w:spacing w:line="360" w:lineRule="auto"/>
        <w:jc w:val="both"/>
        <w:rPr>
          <w:rFonts w:ascii="Palatino Linotype" w:eastAsia="Palatino Linotype" w:hAnsi="Palatino Linotype" w:cs="Palatino Linotype"/>
        </w:rPr>
      </w:pPr>
      <w:bookmarkStart w:id="4" w:name="_heading=h.30j0zll" w:colFirst="0" w:colLast="0"/>
      <w:bookmarkEnd w:id="4"/>
    </w:p>
    <w:sectPr w:rsidR="00997EB7">
      <w:headerReference w:type="default" r:id="rId19"/>
      <w:footerReference w:type="default" r:id="rId2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815" w:rsidRDefault="00EE7815">
      <w:pPr>
        <w:spacing w:after="0" w:line="240" w:lineRule="auto"/>
      </w:pPr>
      <w:r>
        <w:separator/>
      </w:r>
    </w:p>
  </w:endnote>
  <w:endnote w:type="continuationSeparator" w:id="0">
    <w:p w:rsidR="00EE7815" w:rsidRDefault="00EE7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EB7" w:rsidRDefault="00EE7815">
    <w:pPr>
      <w:pBdr>
        <w:top w:val="nil"/>
        <w:left w:val="nil"/>
        <w:bottom w:val="nil"/>
        <w:right w:val="nil"/>
        <w:between w:val="nil"/>
      </w:pBdr>
      <w:tabs>
        <w:tab w:val="center" w:pos="4252"/>
        <w:tab w:val="right" w:pos="8504"/>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sidR="00DC1460">
      <w:rPr>
        <w:b/>
        <w:color w:val="000000"/>
        <w:sz w:val="24"/>
        <w:szCs w:val="24"/>
      </w:rPr>
      <w:fldChar w:fldCharType="separate"/>
    </w:r>
    <w:r w:rsidR="008C4120">
      <w:rPr>
        <w:b/>
        <w:noProof/>
        <w:color w:val="000000"/>
        <w:sz w:val="24"/>
        <w:szCs w:val="24"/>
      </w:rPr>
      <w:t>28</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DC1460">
      <w:rPr>
        <w:b/>
        <w:color w:val="000000"/>
        <w:sz w:val="24"/>
        <w:szCs w:val="24"/>
      </w:rPr>
      <w:fldChar w:fldCharType="separate"/>
    </w:r>
    <w:r w:rsidR="008C4120">
      <w:rPr>
        <w:b/>
        <w:noProof/>
        <w:color w:val="000000"/>
        <w:sz w:val="24"/>
        <w:szCs w:val="24"/>
      </w:rPr>
      <w:t>29</w:t>
    </w:r>
    <w:r>
      <w:rPr>
        <w:b/>
        <w:color w:val="000000"/>
        <w:sz w:val="24"/>
        <w:szCs w:val="24"/>
      </w:rPr>
      <w:fldChar w:fldCharType="end"/>
    </w:r>
  </w:p>
  <w:p w:rsidR="00997EB7" w:rsidRDefault="00997EB7">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815" w:rsidRDefault="00EE7815">
      <w:pPr>
        <w:spacing w:after="0" w:line="240" w:lineRule="auto"/>
      </w:pPr>
      <w:r>
        <w:separator/>
      </w:r>
    </w:p>
  </w:footnote>
  <w:footnote w:type="continuationSeparator" w:id="0">
    <w:p w:rsidR="00EE7815" w:rsidRDefault="00EE78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EB7" w:rsidRDefault="00997EB7">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p>
  <w:tbl>
    <w:tblPr>
      <w:tblStyle w:val="a"/>
      <w:tblW w:w="9038"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3510"/>
      <w:gridCol w:w="5528"/>
    </w:tblGrid>
    <w:tr w:rsidR="00997EB7" w:rsidTr="00036EAD">
      <w:trPr>
        <w:trHeight w:val="2211"/>
      </w:trPr>
      <w:tc>
        <w:tcPr>
          <w:tcW w:w="3510" w:type="dxa"/>
          <w:vAlign w:val="bottom"/>
        </w:tcPr>
        <w:p w:rsidR="00997EB7" w:rsidRDefault="00EE7815">
          <w:pPr>
            <w:pBdr>
              <w:top w:val="nil"/>
              <w:left w:val="nil"/>
              <w:bottom w:val="nil"/>
              <w:right w:val="nil"/>
              <w:between w:val="nil"/>
            </w:pBdr>
            <w:tabs>
              <w:tab w:val="center" w:pos="4252"/>
              <w:tab w:val="right" w:pos="8504"/>
              <w:tab w:val="center" w:pos="2614"/>
            </w:tabs>
            <w:ind w:left="-255"/>
            <w:rPr>
              <w:color w:val="000000"/>
            </w:rPr>
          </w:pPr>
          <w:r>
            <w:rPr>
              <w:noProof/>
              <w:color w:val="000000"/>
              <w:sz w:val="10"/>
              <w:szCs w:val="10"/>
            </w:rPr>
            <w:drawing>
              <wp:inline distT="0" distB="0" distL="0" distR="0" wp14:anchorId="12FE665A" wp14:editId="44A9334F">
                <wp:extent cx="1873633" cy="1126540"/>
                <wp:effectExtent l="0" t="0" r="0" b="0"/>
                <wp:docPr id="1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1873633" cy="1126540"/>
                        </a:xfrm>
                        <a:prstGeom prst="rect">
                          <a:avLst/>
                        </a:prstGeom>
                        <a:ln/>
                      </pic:spPr>
                    </pic:pic>
                  </a:graphicData>
                </a:graphic>
              </wp:inline>
            </w:drawing>
          </w:r>
        </w:p>
      </w:tc>
      <w:tc>
        <w:tcPr>
          <w:tcW w:w="5528" w:type="dxa"/>
          <w:vAlign w:val="center"/>
        </w:tcPr>
        <w:p w:rsidR="00997EB7" w:rsidRDefault="00997EB7">
          <w:pPr>
            <w:pBdr>
              <w:top w:val="nil"/>
              <w:left w:val="nil"/>
              <w:bottom w:val="nil"/>
              <w:right w:val="nil"/>
              <w:between w:val="nil"/>
            </w:pBdr>
            <w:tabs>
              <w:tab w:val="center" w:pos="4252"/>
              <w:tab w:val="right" w:pos="8504"/>
            </w:tabs>
            <w:ind w:right="-250"/>
            <w:jc w:val="both"/>
            <w:rPr>
              <w:rFonts w:ascii="Palatino Linotype" w:eastAsia="Palatino Linotype" w:hAnsi="Palatino Linotype" w:cs="Palatino Linotype"/>
              <w:color w:val="000000"/>
            </w:rPr>
          </w:pPr>
        </w:p>
        <w:p w:rsidR="00997EB7" w:rsidRPr="00036EAD" w:rsidRDefault="00036EAD" w:rsidP="00036EAD">
          <w:pPr>
            <w:pBdr>
              <w:top w:val="nil"/>
              <w:left w:val="nil"/>
              <w:bottom w:val="nil"/>
              <w:right w:val="nil"/>
              <w:between w:val="nil"/>
            </w:pBdr>
            <w:shd w:val="clear" w:color="auto" w:fill="FFFFFF"/>
            <w:tabs>
              <w:tab w:val="center" w:pos="4252"/>
              <w:tab w:val="right" w:pos="8504"/>
            </w:tabs>
            <w:spacing w:before="120" w:after="120" w:line="240" w:lineRule="auto"/>
            <w:ind w:left="-108"/>
            <w:jc w:val="right"/>
            <w:rPr>
              <w:rFonts w:ascii="Palatino Linotype" w:eastAsia="Palatino Linotype" w:hAnsi="Palatino Linotype" w:cs="Palatino Linotype"/>
              <w:b/>
              <w:color w:val="000000"/>
              <w:sz w:val="20"/>
            </w:rPr>
          </w:pPr>
          <w:r w:rsidRPr="00036EAD">
            <w:rPr>
              <w:rFonts w:ascii="Palatino Linotype" w:eastAsia="Palatino Linotype" w:hAnsi="Palatino Linotype" w:cs="Palatino Linotype"/>
              <w:b/>
              <w:color w:val="000000"/>
              <w:sz w:val="20"/>
            </w:rPr>
            <w:t>VOTO DISIDENTE</w:t>
          </w:r>
          <w:r w:rsidR="00EE7815" w:rsidRPr="00036EAD">
            <w:rPr>
              <w:rFonts w:ascii="Palatino Linotype" w:eastAsia="Palatino Linotype" w:hAnsi="Palatino Linotype" w:cs="Palatino Linotype"/>
              <w:b/>
              <w:color w:val="000000"/>
              <w:sz w:val="20"/>
            </w:rPr>
            <w:t xml:space="preserve"> </w:t>
          </w:r>
        </w:p>
        <w:p w:rsidR="00036EAD" w:rsidRPr="00036EAD" w:rsidRDefault="00036EAD" w:rsidP="00036EAD">
          <w:pPr>
            <w:pBdr>
              <w:top w:val="nil"/>
              <w:left w:val="nil"/>
              <w:bottom w:val="nil"/>
              <w:right w:val="nil"/>
              <w:between w:val="nil"/>
            </w:pBdr>
            <w:tabs>
              <w:tab w:val="center" w:pos="4252"/>
              <w:tab w:val="right" w:pos="8504"/>
            </w:tabs>
            <w:spacing w:before="120" w:after="120" w:line="240" w:lineRule="auto"/>
            <w:ind w:left="-574"/>
            <w:jc w:val="right"/>
            <w:rPr>
              <w:rFonts w:ascii="Palatino Linotype" w:eastAsia="Palatino Linotype" w:hAnsi="Palatino Linotype" w:cs="Palatino Linotype"/>
              <w:b/>
              <w:color w:val="000000"/>
              <w:sz w:val="20"/>
            </w:rPr>
          </w:pPr>
          <w:r w:rsidRPr="00036EAD">
            <w:rPr>
              <w:rFonts w:ascii="Palatino Linotype" w:eastAsia="Palatino Linotype" w:hAnsi="Palatino Linotype" w:cs="Palatino Linotype"/>
              <w:b/>
              <w:color w:val="000000"/>
              <w:sz w:val="20"/>
            </w:rPr>
            <w:t>RECURSOS DE REVISIÓN</w:t>
          </w:r>
          <w:r w:rsidR="00EE7815" w:rsidRPr="00036EAD">
            <w:rPr>
              <w:rFonts w:ascii="Palatino Linotype" w:eastAsia="Palatino Linotype" w:hAnsi="Palatino Linotype" w:cs="Palatino Linotype"/>
              <w:b/>
              <w:color w:val="000000"/>
              <w:sz w:val="20"/>
            </w:rPr>
            <w:t xml:space="preserve">: </w:t>
          </w:r>
          <w:r w:rsidR="00EE7815" w:rsidRPr="00036EAD">
            <w:rPr>
              <w:rFonts w:ascii="Palatino Linotype" w:eastAsia="Palatino Linotype" w:hAnsi="Palatino Linotype" w:cs="Palatino Linotype"/>
              <w:b/>
              <w:color w:val="000000"/>
              <w:sz w:val="20"/>
            </w:rPr>
            <w:t xml:space="preserve">03212/INFOEM/IP/RR/2023 </w:t>
          </w:r>
        </w:p>
        <w:p w:rsidR="00997EB7" w:rsidRPr="00036EAD" w:rsidRDefault="00036EAD" w:rsidP="00036EAD">
          <w:pPr>
            <w:pBdr>
              <w:top w:val="nil"/>
              <w:left w:val="nil"/>
              <w:bottom w:val="nil"/>
              <w:right w:val="nil"/>
              <w:between w:val="nil"/>
            </w:pBdr>
            <w:tabs>
              <w:tab w:val="center" w:pos="4252"/>
              <w:tab w:val="right" w:pos="8504"/>
            </w:tabs>
            <w:spacing w:before="120" w:after="120" w:line="240" w:lineRule="auto"/>
            <w:ind w:left="-574"/>
            <w:jc w:val="right"/>
            <w:rPr>
              <w:rFonts w:ascii="Palatino Linotype" w:eastAsia="Palatino Linotype" w:hAnsi="Palatino Linotype" w:cs="Palatino Linotype"/>
              <w:b/>
              <w:color w:val="000000"/>
            </w:rPr>
          </w:pPr>
          <w:r w:rsidRPr="00036EAD">
            <w:rPr>
              <w:rFonts w:ascii="Palatino Linotype" w:eastAsia="Palatino Linotype" w:hAnsi="Palatino Linotype" w:cs="Palatino Linotype"/>
              <w:b/>
              <w:color w:val="000000"/>
              <w:sz w:val="20"/>
            </w:rPr>
            <w:t>Y ACUMULADOS</w:t>
          </w:r>
        </w:p>
        <w:p w:rsidR="00997EB7" w:rsidRDefault="00997EB7">
          <w:pPr>
            <w:pBdr>
              <w:top w:val="nil"/>
              <w:left w:val="nil"/>
              <w:bottom w:val="nil"/>
              <w:right w:val="nil"/>
              <w:between w:val="nil"/>
            </w:pBdr>
            <w:tabs>
              <w:tab w:val="center" w:pos="4252"/>
              <w:tab w:val="right" w:pos="8504"/>
            </w:tabs>
            <w:ind w:left="-108" w:right="-250"/>
            <w:jc w:val="both"/>
            <w:rPr>
              <w:rFonts w:ascii="Palatino Linotype" w:eastAsia="Palatino Linotype" w:hAnsi="Palatino Linotype" w:cs="Palatino Linotype"/>
              <w:color w:val="000000"/>
            </w:rPr>
          </w:pPr>
        </w:p>
      </w:tc>
    </w:tr>
  </w:tbl>
  <w:p w:rsidR="00997EB7" w:rsidRDefault="00997EB7">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2A2C64"/>
    <w:multiLevelType w:val="multilevel"/>
    <w:tmpl w:val="78A0183A"/>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97E5E60"/>
    <w:multiLevelType w:val="multilevel"/>
    <w:tmpl w:val="98DCCA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382081C"/>
    <w:multiLevelType w:val="multilevel"/>
    <w:tmpl w:val="83561E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490D3C82"/>
    <w:multiLevelType w:val="multilevel"/>
    <w:tmpl w:val="047A106A"/>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4">
    <w:nsid w:val="6BB662E5"/>
    <w:multiLevelType w:val="multilevel"/>
    <w:tmpl w:val="6D140E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7CB878BB"/>
    <w:multiLevelType w:val="multilevel"/>
    <w:tmpl w:val="CE88EED8"/>
    <w:lvl w:ilvl="0">
      <w:start w:val="2"/>
      <w:numFmt w:val="bullet"/>
      <w:lvlText w:val="-"/>
      <w:lvlJc w:val="left"/>
      <w:pPr>
        <w:ind w:left="644" w:hanging="359"/>
      </w:pPr>
      <w:rPr>
        <w:rFonts w:ascii="Palatino Linotype" w:eastAsia="Palatino Linotype" w:hAnsi="Palatino Linotype" w:cs="Palatino Linotype"/>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EB7"/>
    <w:rsid w:val="00036EAD"/>
    <w:rsid w:val="008C4120"/>
    <w:rsid w:val="00997EB7"/>
    <w:rsid w:val="00DC1460"/>
    <w:rsid w:val="00EE78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BE2308-F005-4BD8-A254-60643A370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paragraph" w:styleId="Encabezado">
    <w:name w:val="header"/>
    <w:basedOn w:val="Normal"/>
    <w:link w:val="EncabezadoCar"/>
    <w:uiPriority w:val="99"/>
    <w:unhideWhenUsed/>
    <w:rsid w:val="00DC146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1460"/>
  </w:style>
  <w:style w:type="paragraph" w:styleId="Piedepgina">
    <w:name w:val="footer"/>
    <w:basedOn w:val="Normal"/>
    <w:link w:val="PiedepginaCar"/>
    <w:uiPriority w:val="99"/>
    <w:unhideWhenUsed/>
    <w:rsid w:val="00DC14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1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paOk+etqD4pF4Lu6Ee/0Hk5NNQ==">CgMxLjAyCGguejMzN3lhMgloLjJ4Y3l0cGkyCWguMWNpOTN4YjIJaC4zMGowemxsOAByITF4OFdjUE5hSlBKc3lteHYyaGFidF9Hb25paVVLSXpLaA==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29</Pages>
  <Words>4794</Words>
  <Characters>26369</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31101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INFOEM509</cp:lastModifiedBy>
  <cp:revision>4</cp:revision>
  <cp:lastPrinted>2024-01-23T00:01:00Z</cp:lastPrinted>
  <dcterms:created xsi:type="dcterms:W3CDTF">2024-01-22T23:09:00Z</dcterms:created>
  <dcterms:modified xsi:type="dcterms:W3CDTF">2024-01-23T00:02:00Z</dcterms:modified>
</cp:coreProperties>
</file>