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40" w:rsidRDefault="00992D40">
      <w:pPr>
        <w:spacing w:line="360" w:lineRule="auto"/>
        <w:jc w:val="both"/>
        <w:rPr>
          <w:rFonts w:ascii="Palatino Linotype" w:eastAsia="Palatino Linotype" w:hAnsi="Palatino Linotype" w:cs="Palatino Linotype"/>
          <w:b/>
          <w:sz w:val="22"/>
          <w:szCs w:val="22"/>
        </w:rPr>
      </w:pPr>
      <w:bookmarkStart w:id="0" w:name="_heading=h.gjdgxs" w:colFirst="0" w:colLast="0"/>
      <w:bookmarkEnd w:id="0"/>
    </w:p>
    <w:p w:rsidR="00992D40" w:rsidRDefault="00BC5C8B">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VOTO DISIDENTE QUE FORMULA LA COMISIONADA GUADALUPE RAMÍREZ PEÑA EN RELACIÓN CON LA RESOLUCIÓN DICTADA POR EL PLENO DEL INSTITUTO DE TRANSPARENCIA, ACCESO A LA INFORMACIÓN PÚBLICA Y PROTECCIÓN DE DATOS PERSONALES DEL ESTADO DE MÉXICO Y MUNICIPIOS, EN LA TR</w:t>
      </w:r>
      <w:r>
        <w:rPr>
          <w:rFonts w:ascii="Palatino Linotype" w:eastAsia="Palatino Linotype" w:hAnsi="Palatino Linotype" w:cs="Palatino Linotype"/>
          <w:b/>
          <w:sz w:val="22"/>
          <w:szCs w:val="22"/>
        </w:rPr>
        <w:t xml:space="preserve">IGÉSIMA SEGUNDA SESIÓN ORDINARIA CELEBRADA EL ONCE DE SEPTIEMBRE DE DOS MIL VEINTICUATRO EN EL RECURSO DE REVISIÓN 04051/INFOEM/IP/RR/2024. </w:t>
      </w:r>
    </w:p>
    <w:p w:rsidR="00992D40" w:rsidRDefault="00992D40">
      <w:pPr>
        <w:spacing w:line="360" w:lineRule="auto"/>
        <w:jc w:val="both"/>
        <w:rPr>
          <w:rFonts w:ascii="Palatino Linotype" w:eastAsia="Palatino Linotype" w:hAnsi="Palatino Linotype" w:cs="Palatino Linotype"/>
          <w:b/>
          <w:sz w:val="22"/>
          <w:szCs w:val="22"/>
        </w:rPr>
      </w:pPr>
    </w:p>
    <w:p w:rsidR="00992D40" w:rsidRDefault="00BC5C8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lo dispuesto por el artículo 14, fracciones X y XI, del Reglamento del Instituto de Transparenci</w:t>
      </w:r>
      <w:r>
        <w:rPr>
          <w:rFonts w:ascii="Palatino Linotype" w:eastAsia="Palatino Linotype" w:hAnsi="Palatino Linotype" w:cs="Palatino Linotype"/>
          <w:sz w:val="22"/>
          <w:szCs w:val="22"/>
        </w:rPr>
        <w:t xml:space="preserve">a, Acceso a la Información Pública y Protección de Datos Personales del Estado de México, la que suscribe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xml:space="preserve">, emite </w:t>
      </w:r>
      <w:r>
        <w:rPr>
          <w:rFonts w:ascii="Palatino Linotype" w:eastAsia="Palatino Linotype" w:hAnsi="Palatino Linotype" w:cs="Palatino Linotype"/>
          <w:b/>
          <w:sz w:val="22"/>
          <w:szCs w:val="22"/>
        </w:rPr>
        <w:t xml:space="preserve">VOTO DISIDENTE </w:t>
      </w:r>
      <w:r>
        <w:rPr>
          <w:rFonts w:ascii="Palatino Linotype" w:eastAsia="Palatino Linotype" w:hAnsi="Palatino Linotype" w:cs="Palatino Linotype"/>
          <w:sz w:val="22"/>
          <w:szCs w:val="22"/>
        </w:rPr>
        <w:t xml:space="preserve">respecto a la resolución dictada en el recurso de revisión número </w:t>
      </w:r>
      <w:r>
        <w:rPr>
          <w:rFonts w:ascii="Palatino Linotype" w:eastAsia="Palatino Linotype" w:hAnsi="Palatino Linotype" w:cs="Palatino Linotype"/>
          <w:b/>
          <w:sz w:val="22"/>
          <w:szCs w:val="22"/>
        </w:rPr>
        <w:t>04051/INFOEM/IP/RR/2024</w:t>
      </w:r>
      <w:r>
        <w:rPr>
          <w:rFonts w:ascii="Palatino Linotype" w:eastAsia="Palatino Linotype" w:hAnsi="Palatino Linotype" w:cs="Palatino Linotype"/>
          <w:sz w:val="22"/>
          <w:szCs w:val="22"/>
        </w:rPr>
        <w:t>, pronunciada po</w:t>
      </w:r>
      <w:r>
        <w:rPr>
          <w:rFonts w:ascii="Palatino Linotype" w:eastAsia="Palatino Linotype" w:hAnsi="Palatino Linotype" w:cs="Palatino Linotype"/>
          <w:sz w:val="22"/>
          <w:szCs w:val="22"/>
        </w:rPr>
        <w:t xml:space="preserve">r el Pleno de este Instituto en el proyecto presentado por el </w:t>
      </w:r>
      <w:r>
        <w:rPr>
          <w:rFonts w:ascii="Palatino Linotype" w:eastAsia="Palatino Linotype" w:hAnsi="Palatino Linotype" w:cs="Palatino Linotype"/>
          <w:b/>
          <w:sz w:val="22"/>
          <w:szCs w:val="22"/>
        </w:rPr>
        <w:t>Comisionado Luis Gustavo Parra Noriega</w:t>
      </w:r>
      <w:r>
        <w:rPr>
          <w:rFonts w:ascii="Palatino Linotype" w:eastAsia="Palatino Linotype" w:hAnsi="Palatino Linotype" w:cs="Palatino Linotype"/>
          <w:sz w:val="22"/>
          <w:szCs w:val="22"/>
        </w:rPr>
        <w:t>, al tenor siguiente:</w:t>
      </w:r>
    </w:p>
    <w:p w:rsidR="00992D40" w:rsidRDefault="00992D40">
      <w:pPr>
        <w:spacing w:line="360" w:lineRule="auto"/>
        <w:jc w:val="both"/>
        <w:rPr>
          <w:rFonts w:ascii="Palatino Linotype" w:eastAsia="Palatino Linotype" w:hAnsi="Palatino Linotype" w:cs="Palatino Linotype"/>
        </w:rPr>
      </w:pPr>
    </w:p>
    <w:p w:rsidR="00992D40" w:rsidRDefault="00BC5C8B">
      <w:pPr>
        <w:numPr>
          <w:ilvl w:val="0"/>
          <w:numId w:val="1"/>
        </w:numPr>
        <w:spacing w:line="360" w:lineRule="auto"/>
        <w:ind w:left="142" w:hanging="28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Antecedentes.</w:t>
      </w:r>
    </w:p>
    <w:p w:rsidR="00992D40" w:rsidRDefault="00992D40">
      <w:pPr>
        <w:spacing w:line="360" w:lineRule="auto"/>
        <w:ind w:left="1080"/>
        <w:jc w:val="both"/>
        <w:rPr>
          <w:rFonts w:ascii="Palatino Linotype" w:eastAsia="Palatino Linotype" w:hAnsi="Palatino Linotype" w:cs="Palatino Linotype"/>
          <w:b/>
          <w:sz w:val="22"/>
          <w:szCs w:val="22"/>
        </w:rPr>
      </w:pPr>
    </w:p>
    <w:p w:rsidR="00992D40" w:rsidRDefault="00BC5C8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asunto que nos ocupa,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presentó una solicitud de información, en la que requirió al Ayuntamie</w:t>
      </w:r>
      <w:r>
        <w:rPr>
          <w:rFonts w:ascii="Palatino Linotype" w:eastAsia="Palatino Linotype" w:hAnsi="Palatino Linotype" w:cs="Palatino Linotype"/>
          <w:sz w:val="22"/>
          <w:szCs w:val="22"/>
        </w:rPr>
        <w:t>nto de Ecatepec de Morelos, las siguientes documentales del Comité de Información, generadas del 01 de enero al 31 de diciembre de 2024:</w:t>
      </w:r>
    </w:p>
    <w:p w:rsidR="00992D40" w:rsidRDefault="00992D40">
      <w:pPr>
        <w:spacing w:line="360" w:lineRule="auto"/>
        <w:jc w:val="both"/>
        <w:rPr>
          <w:rFonts w:ascii="Palatino Linotype" w:eastAsia="Palatino Linotype" w:hAnsi="Palatino Linotype" w:cs="Palatino Linotype"/>
          <w:sz w:val="22"/>
          <w:szCs w:val="22"/>
        </w:rPr>
      </w:pPr>
    </w:p>
    <w:p w:rsidR="00992D40" w:rsidRDefault="00BC5C8B">
      <w:pPr>
        <w:spacing w:line="360" w:lineRule="auto"/>
        <w:ind w:left="567" w:right="9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1.- Orden del día de las sesiones y reuniones realizadas por el Comité de Información </w:t>
      </w:r>
    </w:p>
    <w:p w:rsidR="00992D40" w:rsidRDefault="00BC5C8B">
      <w:pPr>
        <w:spacing w:line="360" w:lineRule="auto"/>
        <w:ind w:left="567" w:right="9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Listas de asistencia de las</w:t>
      </w:r>
      <w:r>
        <w:rPr>
          <w:rFonts w:ascii="Palatino Linotype" w:eastAsia="Palatino Linotype" w:hAnsi="Palatino Linotype" w:cs="Palatino Linotype"/>
          <w:sz w:val="22"/>
          <w:szCs w:val="22"/>
        </w:rPr>
        <w:t xml:space="preserve"> sesiones y reuniones realizadas por el Comité de Información </w:t>
      </w:r>
    </w:p>
    <w:p w:rsidR="00992D40" w:rsidRDefault="00BC5C8B">
      <w:pPr>
        <w:spacing w:line="360" w:lineRule="auto"/>
        <w:ind w:left="567" w:right="9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3.- Actas o minutas de las sesiones y reuniones realizadas por el Comité de Información </w:t>
      </w:r>
    </w:p>
    <w:p w:rsidR="00992D40" w:rsidRDefault="00BC5C8B">
      <w:pPr>
        <w:spacing w:line="360" w:lineRule="auto"/>
        <w:ind w:left="567" w:right="9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Documentos de planeación operativa (programas, planes, metodologías, cronogramas o similares)</w:t>
      </w:r>
    </w:p>
    <w:p w:rsidR="00992D40" w:rsidRDefault="00992D40">
      <w:pPr>
        <w:spacing w:line="360" w:lineRule="auto"/>
        <w:jc w:val="both"/>
        <w:rPr>
          <w:rFonts w:ascii="Palatino Linotype" w:eastAsia="Palatino Linotype" w:hAnsi="Palatino Linotype" w:cs="Palatino Linotype"/>
          <w:sz w:val="22"/>
          <w:szCs w:val="22"/>
        </w:rPr>
      </w:pPr>
    </w:p>
    <w:p w:rsidR="00992D40" w:rsidRDefault="00BC5C8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re</w:t>
      </w:r>
      <w:r>
        <w:rPr>
          <w:rFonts w:ascii="Palatino Linotype" w:eastAsia="Palatino Linotype" w:hAnsi="Palatino Linotype" w:cs="Palatino Linotype"/>
          <w:sz w:val="22"/>
          <w:szCs w:val="22"/>
        </w:rPr>
        <w:t xml:space="preserve">spuesta, el Sujeto Obligado </w:t>
      </w:r>
      <w:r>
        <w:rPr>
          <w:rFonts w:ascii="Palatino Linotype" w:eastAsia="Palatino Linotype" w:hAnsi="Palatino Linotype" w:cs="Palatino Linotype"/>
          <w:color w:val="000000"/>
          <w:sz w:val="22"/>
          <w:szCs w:val="22"/>
        </w:rPr>
        <w:t xml:space="preserve">a través de la Titular de la Unidad de Transparencia precisó que después de realizar una búsqueda exhaustiva y razonable en los archivos de dicha área, no se había localizado la información solicitada; ante dicha circunstancia, </w:t>
      </w:r>
      <w:r>
        <w:rPr>
          <w:rFonts w:ascii="Palatino Linotype" w:eastAsia="Palatino Linotype" w:hAnsi="Palatino Linotype" w:cs="Palatino Linotype"/>
          <w:color w:val="000000"/>
          <w:sz w:val="22"/>
          <w:szCs w:val="22"/>
        </w:rPr>
        <w:t xml:space="preserve">la parte Recurrente se inconformó por la negativa a entregar la información solicitada. </w:t>
      </w:r>
    </w:p>
    <w:p w:rsidR="00992D40" w:rsidRDefault="00992D40">
      <w:pPr>
        <w:spacing w:line="360" w:lineRule="auto"/>
        <w:jc w:val="both"/>
        <w:rPr>
          <w:rFonts w:ascii="Palatino Linotype" w:eastAsia="Palatino Linotype" w:hAnsi="Palatino Linotype" w:cs="Palatino Linotype"/>
          <w:color w:val="000000"/>
          <w:sz w:val="22"/>
          <w:szCs w:val="22"/>
        </w:rPr>
      </w:pPr>
    </w:p>
    <w:p w:rsidR="00992D40" w:rsidRDefault="00BC5C8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las cosas, una vez admitidos y notificado el Recurso de Revisión a las partes, el Sujeto Obligado proporcionó mediante la etapa de informe justificado, una docume</w:t>
      </w:r>
      <w:r>
        <w:rPr>
          <w:rFonts w:ascii="Palatino Linotype" w:eastAsia="Palatino Linotype" w:hAnsi="Palatino Linotype" w:cs="Palatino Linotype"/>
          <w:color w:val="000000"/>
          <w:sz w:val="22"/>
          <w:szCs w:val="22"/>
        </w:rPr>
        <w:t xml:space="preserve">ntal en la que se aprecia información de solicitud diversa. </w:t>
      </w:r>
    </w:p>
    <w:p w:rsidR="00992D40" w:rsidRDefault="00992D40">
      <w:pPr>
        <w:spacing w:line="360" w:lineRule="auto"/>
        <w:jc w:val="both"/>
        <w:rPr>
          <w:rFonts w:ascii="Palatino Linotype" w:eastAsia="Palatino Linotype" w:hAnsi="Palatino Linotype" w:cs="Palatino Linotype"/>
          <w:color w:val="000000"/>
          <w:sz w:val="22"/>
          <w:szCs w:val="22"/>
        </w:rPr>
      </w:pPr>
    </w:p>
    <w:p w:rsidR="00992D40" w:rsidRDefault="00BC5C8B">
      <w:pPr>
        <w:spacing w:line="360" w:lineRule="auto"/>
        <w:jc w:val="both"/>
        <w:rPr>
          <w:rFonts w:ascii="Palatino Linotype" w:eastAsia="Palatino Linotype" w:hAnsi="Palatino Linotype" w:cs="Palatino Linotype"/>
          <w:i/>
          <w:sz w:val="22"/>
          <w:szCs w:val="22"/>
        </w:rPr>
      </w:pPr>
      <w:bookmarkStart w:id="1" w:name="_heading=h.1fob9te" w:colFirst="0" w:colLast="0"/>
      <w:bookmarkEnd w:id="1"/>
      <w:r>
        <w:rPr>
          <w:rFonts w:ascii="Palatino Linotype" w:eastAsia="Palatino Linotype" w:hAnsi="Palatino Linotype" w:cs="Palatino Linotype"/>
          <w:sz w:val="22"/>
          <w:szCs w:val="22"/>
        </w:rPr>
        <w:t xml:space="preserve">Una vez realizado el análisis de las constancias que conforman el expediente electrónico, el Instituto consideró que los motivos de inconformidad de </w:t>
      </w:r>
      <w:r>
        <w:rPr>
          <w:rFonts w:ascii="Palatino Linotype" w:eastAsia="Palatino Linotype" w:hAnsi="Palatino Linotype" w:cs="Palatino Linotype"/>
          <w:b/>
          <w:sz w:val="22"/>
          <w:szCs w:val="22"/>
        </w:rPr>
        <w:t>la parte Recurrente</w:t>
      </w:r>
      <w:r>
        <w:rPr>
          <w:rFonts w:ascii="Palatino Linotype" w:eastAsia="Palatino Linotype" w:hAnsi="Palatino Linotype" w:cs="Palatino Linotype"/>
          <w:sz w:val="22"/>
          <w:szCs w:val="22"/>
        </w:rPr>
        <w:t xml:space="preserve"> devenían fundados, por lo</w:t>
      </w:r>
      <w:r>
        <w:rPr>
          <w:rFonts w:ascii="Palatino Linotype" w:eastAsia="Palatino Linotype" w:hAnsi="Palatino Linotype" w:cs="Palatino Linotype"/>
          <w:sz w:val="22"/>
          <w:szCs w:val="22"/>
        </w:rPr>
        <w:t xml:space="preserve"> que determinó </w:t>
      </w:r>
      <w:r>
        <w:rPr>
          <w:rFonts w:ascii="Palatino Linotype" w:eastAsia="Palatino Linotype" w:hAnsi="Palatino Linotype" w:cs="Palatino Linotype"/>
          <w:b/>
          <w:sz w:val="22"/>
          <w:szCs w:val="22"/>
        </w:rPr>
        <w:t>REVOCAR</w:t>
      </w:r>
      <w:r>
        <w:rPr>
          <w:rFonts w:ascii="Palatino Linotype" w:eastAsia="Palatino Linotype" w:hAnsi="Palatino Linotype" w:cs="Palatino Linotype"/>
          <w:sz w:val="22"/>
          <w:szCs w:val="22"/>
        </w:rPr>
        <w:t xml:space="preserve"> la respuesta y ordenar la entrega de información  respecto a las Sesiones realizadas por el Comité de Transparencia.</w:t>
      </w:r>
    </w:p>
    <w:p w:rsidR="00992D40" w:rsidRDefault="00992D40">
      <w:pPr>
        <w:spacing w:line="360" w:lineRule="auto"/>
        <w:jc w:val="both"/>
        <w:rPr>
          <w:rFonts w:ascii="Palatino Linotype" w:eastAsia="Palatino Linotype" w:hAnsi="Palatino Linotype" w:cs="Palatino Linotype"/>
          <w:sz w:val="22"/>
          <w:szCs w:val="22"/>
        </w:rPr>
      </w:pPr>
    </w:p>
    <w:p w:rsidR="00992D40" w:rsidRDefault="00992D40">
      <w:pPr>
        <w:spacing w:line="360" w:lineRule="auto"/>
        <w:jc w:val="both"/>
        <w:rPr>
          <w:rFonts w:ascii="Palatino Linotype" w:eastAsia="Palatino Linotype" w:hAnsi="Palatino Linotype" w:cs="Palatino Linotype"/>
          <w:sz w:val="22"/>
          <w:szCs w:val="22"/>
        </w:rPr>
      </w:pPr>
    </w:p>
    <w:p w:rsidR="00992D40" w:rsidRDefault="00992D40">
      <w:pPr>
        <w:spacing w:line="360" w:lineRule="auto"/>
        <w:jc w:val="both"/>
        <w:rPr>
          <w:rFonts w:ascii="Palatino Linotype" w:eastAsia="Palatino Linotype" w:hAnsi="Palatino Linotype" w:cs="Palatino Linotype"/>
          <w:sz w:val="22"/>
          <w:szCs w:val="22"/>
        </w:rPr>
      </w:pPr>
    </w:p>
    <w:p w:rsidR="00992D40" w:rsidRDefault="00BC5C8B">
      <w:pPr>
        <w:numPr>
          <w:ilvl w:val="0"/>
          <w:numId w:val="1"/>
        </w:numPr>
        <w:pBdr>
          <w:top w:val="nil"/>
          <w:left w:val="nil"/>
          <w:bottom w:val="nil"/>
          <w:right w:val="nil"/>
          <w:between w:val="nil"/>
        </w:pBdr>
        <w:spacing w:line="360" w:lineRule="auto"/>
        <w:ind w:left="567" w:hanging="28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Razones del Voto Disidente. </w:t>
      </w:r>
    </w:p>
    <w:p w:rsidR="00992D40" w:rsidRDefault="00992D40">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p>
    <w:p w:rsidR="00992D40" w:rsidRDefault="00BC5C8B">
      <w:pPr>
        <w:spacing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Expuestos los antecedentes del presente asunto, resulta importante señalar que respetuosamente la suscrita no coincide con los términos planteados en la Resolución toda vez que desde mi punto de vista se está ordenando información distinta a la solicitada,</w:t>
      </w:r>
      <w:r>
        <w:rPr>
          <w:rFonts w:ascii="Palatino Linotype" w:eastAsia="Palatino Linotype" w:hAnsi="Palatino Linotype" w:cs="Palatino Linotype"/>
          <w:sz w:val="22"/>
          <w:szCs w:val="22"/>
        </w:rPr>
        <w:t xml:space="preserve"> ello en razón de que como se expondrá en líneas subsecuentes, el Comité de Información es distinto al Comité de Transparencia, por lo tanto, no era procedente considerarlos como iguales.</w:t>
      </w:r>
    </w:p>
    <w:p w:rsidR="00992D40" w:rsidRDefault="00992D40">
      <w:pPr>
        <w:spacing w:line="360" w:lineRule="auto"/>
        <w:ind w:right="-3"/>
        <w:jc w:val="both"/>
        <w:rPr>
          <w:rFonts w:ascii="Palatino Linotype" w:eastAsia="Palatino Linotype" w:hAnsi="Palatino Linotype" w:cs="Palatino Linotype"/>
          <w:sz w:val="22"/>
          <w:szCs w:val="22"/>
        </w:rPr>
      </w:pPr>
    </w:p>
    <w:p w:rsidR="00992D40" w:rsidRDefault="00BC5C8B">
      <w:pPr>
        <w:spacing w:line="360" w:lineRule="auto"/>
        <w:ind w:right="-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primera instancia, resulta importante señalar que la pretensión </w:t>
      </w:r>
      <w:r>
        <w:rPr>
          <w:rFonts w:ascii="Palatino Linotype" w:eastAsia="Palatino Linotype" w:hAnsi="Palatino Linotype" w:cs="Palatino Linotype"/>
          <w:sz w:val="22"/>
          <w:szCs w:val="22"/>
        </w:rPr>
        <w:t>de la persona solicitante de información se sustenta en lo establecido en el artículo 33, fracción IV; inciso c) del Bando Municipal de Ecatepec de Morelos, correspondiente al año 2024, mismo que se inserta a continuación:</w:t>
      </w:r>
    </w:p>
    <w:p w:rsidR="00992D40" w:rsidRDefault="00992D40">
      <w:pPr>
        <w:spacing w:line="360" w:lineRule="auto"/>
        <w:ind w:right="-3"/>
        <w:jc w:val="both"/>
        <w:rPr>
          <w:rFonts w:ascii="Palatino Linotype" w:eastAsia="Palatino Linotype" w:hAnsi="Palatino Linotype" w:cs="Palatino Linotype"/>
          <w:sz w:val="22"/>
          <w:szCs w:val="22"/>
        </w:rPr>
      </w:pPr>
    </w:p>
    <w:p w:rsidR="00992D40" w:rsidRDefault="00BC5C8B">
      <w:pPr>
        <w:spacing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33. El H. Ayuntamiento</w:t>
      </w:r>
      <w:r>
        <w:rPr>
          <w:rFonts w:ascii="Palatino Linotype" w:eastAsia="Palatino Linotype" w:hAnsi="Palatino Linotype" w:cs="Palatino Linotype"/>
          <w:i/>
          <w:sz w:val="22"/>
          <w:szCs w:val="22"/>
        </w:rPr>
        <w:t xml:space="preserve">, para el eficaz desempeño de sus funciones públicas </w:t>
      </w:r>
      <w:r>
        <w:rPr>
          <w:rFonts w:ascii="Palatino Linotype" w:eastAsia="Palatino Linotype" w:hAnsi="Palatino Linotype" w:cs="Palatino Linotype"/>
          <w:b/>
          <w:i/>
          <w:sz w:val="22"/>
          <w:szCs w:val="22"/>
          <w:u w:val="single"/>
        </w:rPr>
        <w:t>podrá, sin que sea obligatorio</w:t>
      </w:r>
      <w:r>
        <w:rPr>
          <w:rFonts w:ascii="Palatino Linotype" w:eastAsia="Palatino Linotype" w:hAnsi="Palatino Linotype" w:cs="Palatino Linotype"/>
          <w:i/>
          <w:sz w:val="22"/>
          <w:szCs w:val="22"/>
        </w:rPr>
        <w:t xml:space="preserve">, auxiliarse por: </w:t>
      </w:r>
    </w:p>
    <w:p w:rsidR="00992D40" w:rsidRDefault="00BC5C8B">
      <w:pPr>
        <w:spacing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Los Comités, Comisiones y Consejos para el mejor desempeño del servicio público, entre los que destacan</w:t>
      </w:r>
      <w:r>
        <w:rPr>
          <w:rFonts w:ascii="Palatino Linotype" w:eastAsia="Palatino Linotype" w:hAnsi="Palatino Linotype" w:cs="Palatino Linotype"/>
          <w:i/>
          <w:sz w:val="22"/>
          <w:szCs w:val="22"/>
        </w:rPr>
        <w:t xml:space="preserve">: </w:t>
      </w:r>
    </w:p>
    <w:p w:rsidR="00992D40" w:rsidRDefault="00BC5C8B">
      <w:pPr>
        <w:spacing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40" w:rsidRDefault="00BC5C8B">
      <w:pPr>
        <w:spacing w:line="276" w:lineRule="auto"/>
        <w:ind w:left="567" w:right="99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2"/>
          <w:szCs w:val="22"/>
        </w:rPr>
        <w:t>c. Comité de Información</w:t>
      </w:r>
      <w:r>
        <w:rPr>
          <w:rFonts w:ascii="Palatino Linotype" w:eastAsia="Palatino Linotype" w:hAnsi="Palatino Linotype" w:cs="Palatino Linotype"/>
          <w:i/>
          <w:sz w:val="22"/>
          <w:szCs w:val="22"/>
        </w:rPr>
        <w:t>;”</w:t>
      </w:r>
    </w:p>
    <w:p w:rsidR="00992D40" w:rsidRDefault="00992D40">
      <w:pPr>
        <w:spacing w:line="360" w:lineRule="auto"/>
        <w:ind w:right="-3"/>
        <w:jc w:val="both"/>
        <w:rPr>
          <w:rFonts w:ascii="Palatino Linotype" w:eastAsia="Palatino Linotype" w:hAnsi="Palatino Linotype" w:cs="Palatino Linotype"/>
          <w:sz w:val="22"/>
          <w:szCs w:val="22"/>
        </w:rPr>
      </w:pPr>
    </w:p>
    <w:p w:rsidR="00992D40" w:rsidRDefault="00BC5C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este modo se advierte que el Ayuntamiento del Ecatepec de Morelos para el mejor desempeño de sus funciones, podrá auxiliarse de Comités, Comisiones y Consejos, entre los </w:t>
      </w:r>
      <w:r>
        <w:rPr>
          <w:rFonts w:ascii="Palatino Linotype" w:eastAsia="Palatino Linotype" w:hAnsi="Palatino Linotype" w:cs="Palatino Linotype"/>
          <w:sz w:val="22"/>
          <w:szCs w:val="22"/>
        </w:rPr>
        <w:lastRenderedPageBreak/>
        <w:t xml:space="preserve">cuales se encuentra el </w:t>
      </w:r>
      <w:r>
        <w:rPr>
          <w:rFonts w:ascii="Palatino Linotype" w:eastAsia="Palatino Linotype" w:hAnsi="Palatino Linotype" w:cs="Palatino Linotype"/>
          <w:b/>
          <w:sz w:val="22"/>
          <w:szCs w:val="22"/>
          <w:u w:val="single"/>
        </w:rPr>
        <w:t>Comité de Información</w:t>
      </w:r>
      <w:r>
        <w:rPr>
          <w:rFonts w:ascii="Palatino Linotype" w:eastAsia="Palatino Linotype" w:hAnsi="Palatino Linotype" w:cs="Palatino Linotype"/>
          <w:sz w:val="22"/>
          <w:szCs w:val="22"/>
        </w:rPr>
        <w:t xml:space="preserve">; sin embargo, del precepto inserto se </w:t>
      </w:r>
      <w:r>
        <w:rPr>
          <w:rFonts w:ascii="Palatino Linotype" w:eastAsia="Palatino Linotype" w:hAnsi="Palatino Linotype" w:cs="Palatino Linotype"/>
          <w:sz w:val="22"/>
          <w:szCs w:val="22"/>
        </w:rPr>
        <w:t xml:space="preserve">advierte que la integración de dicho Comité </w:t>
      </w:r>
      <w:r w:rsidR="004A505D">
        <w:rPr>
          <w:rFonts w:ascii="Palatino Linotype" w:eastAsia="Palatino Linotype" w:hAnsi="Palatino Linotype" w:cs="Palatino Linotype"/>
          <w:sz w:val="22"/>
          <w:szCs w:val="22"/>
        </w:rPr>
        <w:t>es potestativa</w:t>
      </w:r>
      <w:r>
        <w:rPr>
          <w:rFonts w:ascii="Palatino Linotype" w:eastAsia="Palatino Linotype" w:hAnsi="Palatino Linotype" w:cs="Palatino Linotype"/>
          <w:sz w:val="22"/>
          <w:szCs w:val="22"/>
        </w:rPr>
        <w:t xml:space="preserve">.  </w:t>
      </w:r>
    </w:p>
    <w:p w:rsidR="00992D40" w:rsidRDefault="00992D4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992D40" w:rsidRDefault="004A505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Expuesto lo anterior</w:t>
      </w:r>
      <w:r w:rsidR="00BC5C8B">
        <w:rPr>
          <w:rFonts w:ascii="Palatino Linotype" w:eastAsia="Palatino Linotype" w:hAnsi="Palatino Linotype" w:cs="Palatino Linotype"/>
          <w:sz w:val="22"/>
          <w:szCs w:val="22"/>
        </w:rPr>
        <w:t>, tenemos que la Titular de la Unidad de Transparencia fue quien se pronunció desde la respuesta, señalando que</w:t>
      </w:r>
      <w:r w:rsidR="00BC5C8B">
        <w:rPr>
          <w:rFonts w:ascii="Palatino Linotype" w:eastAsia="Palatino Linotype" w:hAnsi="Palatino Linotype" w:cs="Palatino Linotype"/>
          <w:color w:val="000000"/>
          <w:sz w:val="22"/>
          <w:szCs w:val="22"/>
        </w:rPr>
        <w:t xml:space="preserve"> después de realizar una búsqueda exhaustiva y razonable en los </w:t>
      </w:r>
      <w:r w:rsidR="00BC5C8B">
        <w:rPr>
          <w:rFonts w:ascii="Palatino Linotype" w:eastAsia="Palatino Linotype" w:hAnsi="Palatino Linotype" w:cs="Palatino Linotype"/>
          <w:color w:val="000000"/>
          <w:sz w:val="22"/>
          <w:szCs w:val="22"/>
        </w:rPr>
        <w:t>archivos de dicha área, no se había localizado la información solicitada</w:t>
      </w:r>
      <w:r w:rsidR="00BC5C8B">
        <w:rPr>
          <w:rFonts w:ascii="Palatino Linotype" w:eastAsia="Palatino Linotype" w:hAnsi="Palatino Linotype" w:cs="Palatino Linotype"/>
          <w:sz w:val="22"/>
          <w:szCs w:val="22"/>
        </w:rPr>
        <w:t>, motivo, por cual se considera oportuno citar la siguiente normatividad:</w:t>
      </w:r>
    </w:p>
    <w:p w:rsidR="00992D40" w:rsidRDefault="00BC5C8B">
      <w:pPr>
        <w:spacing w:before="240" w:after="240" w:line="276" w:lineRule="auto"/>
        <w:ind w:left="850" w:right="91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LEY DE TRANSPARENCIA Y ACCESO A LA INFORMACIÓN PÚBLICA DEL ESTADO DE MÉXICO Y MUNICIPIOS</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46.</w:t>
      </w:r>
      <w:r>
        <w:rPr>
          <w:rFonts w:ascii="Palatino Linotype" w:eastAsia="Palatino Linotype" w:hAnsi="Palatino Linotype" w:cs="Palatino Linotype"/>
          <w:i/>
          <w:sz w:val="22"/>
          <w:szCs w:val="22"/>
        </w:rPr>
        <w:t xml:space="preserve"> Los sujetos obligados integrarán sus </w:t>
      </w:r>
      <w:r>
        <w:rPr>
          <w:rFonts w:ascii="Palatino Linotype" w:eastAsia="Palatino Linotype" w:hAnsi="Palatino Linotype" w:cs="Palatino Linotype"/>
          <w:b/>
          <w:i/>
          <w:sz w:val="22"/>
          <w:szCs w:val="22"/>
        </w:rPr>
        <w:t>Comités de Transparencia</w:t>
      </w:r>
      <w:r>
        <w:rPr>
          <w:rFonts w:ascii="Palatino Linotype" w:eastAsia="Palatino Linotype" w:hAnsi="Palatino Linotype" w:cs="Palatino Linotype"/>
          <w:i/>
          <w:sz w:val="22"/>
          <w:szCs w:val="22"/>
        </w:rPr>
        <w:t xml:space="preserve"> de la siguiente forma:</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El titular de la unidad de transparencia;</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El responsable del área coordinadora de archivos o equivalente; y</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El titular del órgano de control interno o equival</w:t>
      </w:r>
      <w:r>
        <w:rPr>
          <w:rFonts w:ascii="Palatino Linotype" w:eastAsia="Palatino Linotype" w:hAnsi="Palatino Linotype" w:cs="Palatino Linotype"/>
          <w:i/>
          <w:sz w:val="22"/>
          <w:szCs w:val="22"/>
        </w:rPr>
        <w:t>ente.</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También estará integrado por el servidor público encargado de la protección de los datos personales cuando sesione para cuestiones relacionadas con esta materia.</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Todos los Comités de Transparencia deberán registrarse ante el Instituto.</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47.</w:t>
      </w:r>
      <w:r>
        <w:rPr>
          <w:rFonts w:ascii="Palatino Linotype" w:eastAsia="Palatino Linotype" w:hAnsi="Palatino Linotype" w:cs="Palatino Linotype"/>
          <w:i/>
          <w:sz w:val="22"/>
          <w:szCs w:val="22"/>
        </w:rPr>
        <w:t xml:space="preserve"> E</w:t>
      </w:r>
      <w:r>
        <w:rPr>
          <w:rFonts w:ascii="Palatino Linotype" w:eastAsia="Palatino Linotype" w:hAnsi="Palatino Linotype" w:cs="Palatino Linotype"/>
          <w:i/>
          <w:sz w:val="22"/>
          <w:szCs w:val="22"/>
        </w:rPr>
        <w:t>l Comité de Transparencia será la autoridad máxima al interior del sujeto obligado en materia del derecho de acceso a la información.</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El Comité se reunirá en sesión ordinaria o extraordinaria las veces que estime necesario. El tipo de sesión se precisa</w:t>
      </w:r>
      <w:r>
        <w:rPr>
          <w:rFonts w:ascii="Palatino Linotype" w:eastAsia="Palatino Linotype" w:hAnsi="Palatino Linotype" w:cs="Palatino Linotype"/>
          <w:i/>
          <w:sz w:val="22"/>
          <w:szCs w:val="22"/>
        </w:rPr>
        <w:t>rá en la convocatoria emitida.</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integrantes del Comité de Transparencia tendrán acceso a la información para determinar su clasificación, conforme a la normatividad aplicable previamente establecida por los sujetos obligados para el resguardo o salvagua</w:t>
      </w:r>
      <w:r>
        <w:rPr>
          <w:rFonts w:ascii="Palatino Linotype" w:eastAsia="Palatino Linotype" w:hAnsi="Palatino Linotype" w:cs="Palatino Linotype"/>
          <w:i/>
          <w:sz w:val="22"/>
          <w:szCs w:val="22"/>
        </w:rPr>
        <w:t>rda de la información.</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las sesiones y trabajos del Comité, podrán participar como invitados permanentes, los representantes de las áreas que decida el Comité, y contará con derecho de voz, pero no voto.</w:t>
      </w:r>
    </w:p>
    <w:p w:rsidR="00992D40" w:rsidRDefault="00BC5C8B">
      <w:pPr>
        <w:spacing w:before="240" w:after="240" w:line="276" w:lineRule="auto"/>
        <w:ind w:left="850" w:right="91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titulares de las unidades administrativas que </w:t>
      </w:r>
      <w:r>
        <w:rPr>
          <w:rFonts w:ascii="Palatino Linotype" w:eastAsia="Palatino Linotype" w:hAnsi="Palatino Linotype" w:cs="Palatino Linotype"/>
          <w:i/>
          <w:sz w:val="22"/>
          <w:szCs w:val="22"/>
        </w:rPr>
        <w:t>propongan la reserva, confidencialidad o declaren la inexistencia de información, acudirán a las sesiones de dicho Comité donde se discuta la propuesta correspondiente.”</w:t>
      </w:r>
    </w:p>
    <w:p w:rsidR="00992D40" w:rsidRDefault="00BC5C8B">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De lo anteriormente citado, se tiene que el </w:t>
      </w:r>
      <w:r>
        <w:rPr>
          <w:rFonts w:ascii="Palatino Linotype" w:eastAsia="Palatino Linotype" w:hAnsi="Palatino Linotype" w:cs="Palatino Linotype"/>
          <w:b/>
          <w:sz w:val="22"/>
          <w:szCs w:val="22"/>
        </w:rPr>
        <w:t>Comité de Transparencia</w:t>
      </w:r>
      <w:r>
        <w:rPr>
          <w:rFonts w:ascii="Palatino Linotype" w:eastAsia="Palatino Linotype" w:hAnsi="Palatino Linotype" w:cs="Palatino Linotype"/>
          <w:sz w:val="22"/>
          <w:szCs w:val="22"/>
        </w:rPr>
        <w:t>, de conformidad c</w:t>
      </w:r>
      <w:r>
        <w:rPr>
          <w:rFonts w:ascii="Palatino Linotype" w:eastAsia="Palatino Linotype" w:hAnsi="Palatino Linotype" w:cs="Palatino Linotype"/>
          <w:sz w:val="22"/>
          <w:szCs w:val="22"/>
        </w:rPr>
        <w:t xml:space="preserve">on la legislación previamente citada, </w:t>
      </w:r>
      <w:r>
        <w:rPr>
          <w:rFonts w:ascii="Palatino Linotype" w:eastAsia="Palatino Linotype" w:hAnsi="Palatino Linotype" w:cs="Palatino Linotype"/>
          <w:b/>
          <w:sz w:val="22"/>
          <w:szCs w:val="22"/>
        </w:rPr>
        <w:t>si se encuentra obligado a integrarse</w:t>
      </w:r>
      <w:r>
        <w:rPr>
          <w:rFonts w:ascii="Palatino Linotype" w:eastAsia="Palatino Linotype" w:hAnsi="Palatino Linotype" w:cs="Palatino Linotype"/>
          <w:sz w:val="22"/>
          <w:szCs w:val="22"/>
        </w:rPr>
        <w:t>, este se conformará por la titular de la unidad de transparencia, el responsable del área coordinadora de archivos o equivalente y por el titular del órgano de control interno o eq</w:t>
      </w:r>
      <w:r>
        <w:rPr>
          <w:rFonts w:ascii="Palatino Linotype" w:eastAsia="Palatino Linotype" w:hAnsi="Palatino Linotype" w:cs="Palatino Linotype"/>
          <w:sz w:val="22"/>
          <w:szCs w:val="22"/>
        </w:rPr>
        <w:t>uivalente, quien será la autoridad máxima al interior del sujeto obligado en materia del derecho de acceso a la información, que sesionará de forma ordinaria o extraordinaria para aten</w:t>
      </w:r>
      <w:r w:rsidR="004A505D">
        <w:rPr>
          <w:rFonts w:ascii="Palatino Linotype" w:eastAsia="Palatino Linotype" w:hAnsi="Palatino Linotype" w:cs="Palatino Linotype"/>
          <w:sz w:val="22"/>
          <w:szCs w:val="22"/>
        </w:rPr>
        <w:t>der los asuntos que le competen.</w:t>
      </w:r>
    </w:p>
    <w:p w:rsidR="00992D40" w:rsidRDefault="00BC5C8B">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que con la normatividad c</w:t>
      </w:r>
      <w:r>
        <w:rPr>
          <w:rFonts w:ascii="Palatino Linotype" w:eastAsia="Palatino Linotype" w:hAnsi="Palatino Linotype" w:cs="Palatino Linotype"/>
          <w:sz w:val="22"/>
          <w:szCs w:val="22"/>
        </w:rPr>
        <w:t xml:space="preserve">itada hasta este punto, se aborda a la siguiente conclusión: </w:t>
      </w:r>
    </w:p>
    <w:p w:rsidR="00992D40" w:rsidRDefault="00BC5C8B">
      <w:pPr>
        <w:spacing w:before="240" w:after="240" w:line="360" w:lineRule="auto"/>
        <w:ind w:left="567" w:right="9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El Comité de Información es distinto al Comité de Transparencia, en virtud de que el primero no es de integración forzosa mientras que el </w:t>
      </w:r>
      <w:r>
        <w:rPr>
          <w:rFonts w:ascii="Palatino Linotype" w:eastAsia="Palatino Linotype" w:hAnsi="Palatino Linotype" w:cs="Palatino Linotype"/>
          <w:sz w:val="22"/>
          <w:szCs w:val="22"/>
        </w:rPr>
        <w:lastRenderedPageBreak/>
        <w:t xml:space="preserve">segundo </w:t>
      </w:r>
      <w:r w:rsidR="004A505D">
        <w:rPr>
          <w:rFonts w:ascii="Palatino Linotype" w:eastAsia="Palatino Linotype" w:hAnsi="Palatino Linotype" w:cs="Palatino Linotype"/>
          <w:sz w:val="22"/>
          <w:szCs w:val="22"/>
        </w:rPr>
        <w:t xml:space="preserve">cuenta con una función diversa, además </w:t>
      </w:r>
      <w:r>
        <w:rPr>
          <w:rFonts w:ascii="Palatino Linotype" w:eastAsia="Palatino Linotype" w:hAnsi="Palatino Linotype" w:cs="Palatino Linotype"/>
          <w:sz w:val="22"/>
          <w:szCs w:val="22"/>
        </w:rPr>
        <w:t xml:space="preserve">si debe conformarse e incluso registrarse ante este Instituto. </w:t>
      </w:r>
    </w:p>
    <w:p w:rsidR="00992D40" w:rsidRDefault="00BC5C8B">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Derivado de lo anterior, desde mi punto de</w:t>
      </w:r>
      <w:r>
        <w:rPr>
          <w:rFonts w:ascii="Palatino Linotype" w:eastAsia="Palatino Linotype" w:hAnsi="Palatino Linotype" w:cs="Palatino Linotype"/>
          <w:sz w:val="22"/>
          <w:szCs w:val="22"/>
        </w:rPr>
        <w:t xml:space="preserve"> vista debió </w:t>
      </w:r>
      <w:r>
        <w:rPr>
          <w:rFonts w:ascii="Palatino Linotype" w:eastAsia="Palatino Linotype" w:hAnsi="Palatino Linotype" w:cs="Palatino Linotype"/>
          <w:color w:val="000000"/>
          <w:sz w:val="22"/>
          <w:szCs w:val="22"/>
        </w:rPr>
        <w:t>ordenarse una búsqueda exhaustiva y razonable en los archivos de la Secretaría Técnica del Gabinete y Secretaría del Ayuntamiento para efecto de localizar la información solicitada pues compete a los sujetos obligados seguir el procedimiento p</w:t>
      </w:r>
      <w:r>
        <w:rPr>
          <w:rFonts w:ascii="Palatino Linotype" w:eastAsia="Palatino Linotype" w:hAnsi="Palatino Linotype" w:cs="Palatino Linotype"/>
          <w:color w:val="000000"/>
          <w:sz w:val="22"/>
          <w:szCs w:val="22"/>
        </w:rPr>
        <w:t>ara la atención a las solicitudes de acceso a la información, establecido en los artículos 151, 160, 162, 163, 164, 165 y 166, de la Ley de Transparencia y Acceso a la Información Pública del Estado de México y Municipios, el cual es el siguiente: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w:t>
      </w:r>
      <w:r>
        <w:rPr>
          <w:rFonts w:ascii="Palatino Linotype" w:eastAsia="Palatino Linotype" w:hAnsi="Palatino Linotype" w:cs="Palatino Linotype"/>
          <w:color w:val="000000"/>
          <w:sz w:val="22"/>
          <w:szCs w:val="22"/>
        </w:rPr>
        <w:t>respondientes, además de llevar a cabo todas las gestiones necesarias para facilitar el acceso de la información;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 La respuesta a los requerimientos informativos, deberá notificarse al interesado en el menor tiempo posible, que no podrá exceder de quince</w:t>
      </w:r>
      <w:r>
        <w:rPr>
          <w:rFonts w:ascii="Palatino Linotype" w:eastAsia="Palatino Linotype" w:hAnsi="Palatino Linotype" w:cs="Palatino Linotype"/>
          <w:color w:val="000000"/>
          <w:sz w:val="22"/>
          <w:szCs w:val="22"/>
        </w:rPr>
        <w:t xml:space="preserve"> días hábiles, contados a partir del día siguiente a la presentación de esta.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Excepcionalmente, el plazo referido podrá ampliarse por siete días hábiles más, cuando existan razones fundadas y motivadas, a través del Comité de Transparencia;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 Las Unidade</w:t>
      </w:r>
      <w:r>
        <w:rPr>
          <w:rFonts w:ascii="Palatino Linotype" w:eastAsia="Palatino Linotype" w:hAnsi="Palatino Linotype" w:cs="Palatino Linotype"/>
          <w:color w:val="000000"/>
          <w:sz w:val="22"/>
          <w:szCs w:val="22"/>
        </w:rPr>
        <w:t xml:space="preserve">s de Transparencia garantizarán que las solicitudes se turnen a todas las áreas competentes que cuenten con la información o deban tenerla de acuerdo a sus facultades, </w:t>
      </w:r>
      <w:r>
        <w:rPr>
          <w:rFonts w:ascii="Palatino Linotype" w:eastAsia="Palatino Linotype" w:hAnsi="Palatino Linotype" w:cs="Palatino Linotype"/>
          <w:color w:val="000000"/>
          <w:sz w:val="22"/>
          <w:szCs w:val="22"/>
        </w:rPr>
        <w:lastRenderedPageBreak/>
        <w:t>funciones y atribuciones, para que realicen una búsqueda exhaustiva y razonable de la do</w:t>
      </w:r>
      <w:r>
        <w:rPr>
          <w:rFonts w:ascii="Palatino Linotype" w:eastAsia="Palatino Linotype" w:hAnsi="Palatino Linotype" w:cs="Palatino Linotype"/>
          <w:color w:val="000000"/>
          <w:sz w:val="22"/>
          <w:szCs w:val="22"/>
        </w:rPr>
        <w:t>cumentación solicitada, con el fin de que proporcionen las expresiones documentales que se encuentren en sus archivos o que estén constreñidos a elaborar;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 El acceso se dará en la modalidad de entrega y en su caso, de envío elegido por la solicitante, cu</w:t>
      </w:r>
      <w:r>
        <w:rPr>
          <w:rFonts w:ascii="Palatino Linotype" w:eastAsia="Palatino Linotype" w:hAnsi="Palatino Linotype" w:cs="Palatino Linotype"/>
          <w:color w:val="000000"/>
          <w:sz w:val="22"/>
          <w:szCs w:val="22"/>
        </w:rPr>
        <w:t xml:space="preserve">ando no pueda entregarse en dicha modalidad,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deberá ofrecer otras; por lo cual, deberá fundar y motivar la necesidad de modificar el medio de entrega, y </w:t>
      </w:r>
    </w:p>
    <w:p w:rsidR="00992D40" w:rsidRDefault="00BC5C8B">
      <w:pPr>
        <w:spacing w:after="240" w:line="360" w:lineRule="auto"/>
        <w:jc w:val="both"/>
        <w:rPr>
          <w:sz w:val="22"/>
          <w:szCs w:val="22"/>
        </w:rPr>
      </w:pPr>
      <w:r>
        <w:rPr>
          <w:rFonts w:ascii="Palatino Linotype" w:eastAsia="Palatino Linotype" w:hAnsi="Palatino Linotype" w:cs="Palatino Linotype"/>
          <w:color w:val="000000"/>
          <w:sz w:val="22"/>
          <w:szCs w:val="22"/>
        </w:rPr>
        <w:t>• Las Unidades de Transparencia, tendrán disponible la información requerida durant</w:t>
      </w:r>
      <w:r>
        <w:rPr>
          <w:rFonts w:ascii="Palatino Linotype" w:eastAsia="Palatino Linotype" w:hAnsi="Palatino Linotype" w:cs="Palatino Linotype"/>
          <w:color w:val="000000"/>
          <w:sz w:val="22"/>
          <w:szCs w:val="22"/>
        </w:rPr>
        <w:t xml:space="preserve">e un plazo mínimo de sesenta días hábiles, contados a partir de que la solicitante hubiere realizado, en su caso, el pago respectivo, el cual deberá efectuarse en un plazo no mayor a treinta días hábiles; por lo que, una vez </w:t>
      </w:r>
      <w:r>
        <w:rPr>
          <w:rFonts w:ascii="Palatino Linotype" w:eastAsia="Palatino Linotype" w:hAnsi="Palatino Linotype" w:cs="Palatino Linotype"/>
          <w:sz w:val="22"/>
          <w:szCs w:val="22"/>
        </w:rPr>
        <w:t>transcurrida</w:t>
      </w:r>
      <w:r>
        <w:rPr>
          <w:rFonts w:ascii="Palatino Linotype" w:eastAsia="Palatino Linotype" w:hAnsi="Palatino Linotype" w:cs="Palatino Linotype"/>
          <w:color w:val="000000"/>
          <w:sz w:val="22"/>
          <w:szCs w:val="22"/>
        </w:rPr>
        <w:t xml:space="preserve"> dicha temporalidad</w:t>
      </w:r>
      <w:r>
        <w:rPr>
          <w:rFonts w:ascii="Palatino Linotype" w:eastAsia="Palatino Linotype" w:hAnsi="Palatino Linotype" w:cs="Palatino Linotype"/>
          <w:color w:val="000000"/>
          <w:sz w:val="22"/>
          <w:szCs w:val="22"/>
        </w:rPr>
        <w:t>, los Sujetos Obligados darán por concluida la solicitud y procederán de ser el caso, a la destrucción del material;</w:t>
      </w:r>
    </w:p>
    <w:p w:rsidR="00992D40" w:rsidRDefault="00BC5C8B">
      <w:pPr>
        <w:spacing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insertado con anterioridad, se determina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la obligación de turnar a todas las áreas que se consider</w:t>
      </w:r>
      <w:r>
        <w:rPr>
          <w:rFonts w:ascii="Palatino Linotype" w:eastAsia="Palatino Linotype" w:hAnsi="Palatino Linotype" w:cs="Palatino Linotype"/>
          <w:sz w:val="22"/>
          <w:szCs w:val="22"/>
        </w:rPr>
        <w:t>en competentes para que realicen una búsqueda exhaustiva y razonable de la información solicitada a fin de que esta sea entregada a los solicitantes.</w:t>
      </w:r>
    </w:p>
    <w:p w:rsidR="00992D40" w:rsidRDefault="00BC5C8B">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se debe entender que el trámite interno que se realice a las solicitudes de acceso a la información, </w:t>
      </w:r>
      <w:r>
        <w:rPr>
          <w:rFonts w:ascii="Palatino Linotype" w:eastAsia="Palatino Linotype" w:hAnsi="Palatino Linotype" w:cs="Palatino Linotype"/>
          <w:sz w:val="22"/>
          <w:szCs w:val="22"/>
        </w:rPr>
        <w:t>es con el propósito de que se realice una búsqueda exhaustiva y razonable de la información entre sus archivos y, en su caso, se entregue la información de interés para el particular.</w:t>
      </w:r>
    </w:p>
    <w:p w:rsidR="00992D40" w:rsidRDefault="00992D40">
      <w:pPr>
        <w:spacing w:line="360" w:lineRule="auto"/>
        <w:jc w:val="both"/>
        <w:rPr>
          <w:rFonts w:ascii="Palatino Linotype" w:eastAsia="Palatino Linotype" w:hAnsi="Palatino Linotype" w:cs="Palatino Linotype"/>
          <w:sz w:val="22"/>
          <w:szCs w:val="22"/>
        </w:rPr>
      </w:pPr>
    </w:p>
    <w:p w:rsidR="00992D40" w:rsidRDefault="00BC5C8B">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Es de precisar que dicho trámite se debe realizar ante el servidor públ</w:t>
      </w:r>
      <w:r>
        <w:rPr>
          <w:rFonts w:ascii="Palatino Linotype" w:eastAsia="Palatino Linotype" w:hAnsi="Palatino Linotype" w:cs="Palatino Linotype"/>
          <w:sz w:val="22"/>
          <w:szCs w:val="22"/>
        </w:rPr>
        <w:t xml:space="preserve">ico habilitado competente, el cual es conceptualizado </w:t>
      </w:r>
      <w:r>
        <w:rPr>
          <w:rFonts w:ascii="Palatino Linotype" w:eastAsia="Palatino Linotype" w:hAnsi="Palatino Linotype" w:cs="Palatino Linotype"/>
          <w:color w:val="000000"/>
          <w:sz w:val="22"/>
          <w:szCs w:val="22"/>
        </w:rPr>
        <w:t>por los artículos 3, 58 y 59  de la Ley de Transparencia Local, mismos que se insertan a continuación:</w:t>
      </w:r>
    </w:p>
    <w:p w:rsidR="00992D40" w:rsidRDefault="00992D40">
      <w:pPr>
        <w:spacing w:line="360" w:lineRule="auto"/>
        <w:jc w:val="both"/>
        <w:rPr>
          <w:rFonts w:ascii="Palatino Linotype" w:eastAsia="Palatino Linotype" w:hAnsi="Palatino Linotype" w:cs="Palatino Linotype"/>
          <w:sz w:val="22"/>
          <w:szCs w:val="22"/>
        </w:rPr>
      </w:pPr>
    </w:p>
    <w:p w:rsidR="00992D40" w:rsidRDefault="00BC5C8B">
      <w:pPr>
        <w:spacing w:after="240" w:line="276" w:lineRule="auto"/>
        <w:ind w:left="567" w:right="900"/>
        <w:jc w:val="both"/>
        <w:rPr>
          <w:rFonts w:ascii="Palatino Linotype" w:eastAsia="Palatino Linotype" w:hAnsi="Palatino Linotype" w:cs="Palatino Linotype"/>
          <w:b/>
          <w:i/>
          <w:color w:val="000000"/>
          <w:sz w:val="22"/>
          <w:szCs w:val="22"/>
          <w:u w:val="single"/>
        </w:rPr>
      </w:pPr>
      <w:r>
        <w:rPr>
          <w:rFonts w:ascii="Palatino Linotype" w:eastAsia="Palatino Linotype" w:hAnsi="Palatino Linotype" w:cs="Palatino Linotype"/>
          <w:i/>
          <w:color w:val="000000"/>
          <w:sz w:val="22"/>
          <w:szCs w:val="22"/>
        </w:rPr>
        <w:t xml:space="preserve">“XXXIX.Servidor público habilitado: </w:t>
      </w:r>
      <w:r>
        <w:rPr>
          <w:rFonts w:ascii="Palatino Linotype" w:eastAsia="Palatino Linotype" w:hAnsi="Palatino Linotype" w:cs="Palatino Linotype"/>
          <w:b/>
          <w:i/>
          <w:color w:val="000000"/>
          <w:sz w:val="22"/>
          <w:szCs w:val="22"/>
          <w:u w:val="single"/>
        </w:rPr>
        <w:t>Persona encargada dentro de las diversas unidades administrati</w:t>
      </w:r>
      <w:r>
        <w:rPr>
          <w:rFonts w:ascii="Palatino Linotype" w:eastAsia="Palatino Linotype" w:hAnsi="Palatino Linotype" w:cs="Palatino Linotype"/>
          <w:b/>
          <w:i/>
          <w:color w:val="000000"/>
          <w:sz w:val="22"/>
          <w:szCs w:val="22"/>
          <w:u w:val="single"/>
        </w:rPr>
        <w:t>vas o áreas del sujeto obligado, de apoyar, gestionar y entregar la información</w:t>
      </w:r>
      <w:r>
        <w:rPr>
          <w:rFonts w:ascii="Palatino Linotype" w:eastAsia="Palatino Linotype" w:hAnsi="Palatino Linotype" w:cs="Palatino Linotype"/>
          <w:i/>
          <w:color w:val="000000"/>
          <w:sz w:val="22"/>
          <w:szCs w:val="22"/>
        </w:rPr>
        <w:t xml:space="preserve"> o datos personales </w:t>
      </w:r>
      <w:r>
        <w:rPr>
          <w:rFonts w:ascii="Palatino Linotype" w:eastAsia="Palatino Linotype" w:hAnsi="Palatino Linotype" w:cs="Palatino Linotype"/>
          <w:b/>
          <w:i/>
          <w:color w:val="000000"/>
          <w:sz w:val="22"/>
          <w:szCs w:val="22"/>
          <w:u w:val="single"/>
        </w:rPr>
        <w:t>que se ubiquen en la misma, a sus respectivas unidades de transparencia; respecto de las solicitudes presentadas y aportar en primera instancia el fundamento y motivación de la clasificación de la información;</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992D40" w:rsidRDefault="00BC5C8B">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58. Los servidores públicos habilit</w:t>
      </w:r>
      <w:r>
        <w:rPr>
          <w:rFonts w:ascii="Palatino Linotype" w:eastAsia="Palatino Linotype" w:hAnsi="Palatino Linotype" w:cs="Palatino Linotype"/>
          <w:b/>
          <w:i/>
          <w:color w:val="000000"/>
          <w:sz w:val="22"/>
          <w:szCs w:val="22"/>
        </w:rPr>
        <w:t>ados serán designados por el titular del sujeto obligado a propuesta del responsable de la Unidad de Transparencia.</w:t>
      </w:r>
    </w:p>
    <w:p w:rsidR="00992D40" w:rsidRDefault="00BC5C8B">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59. Los servidores públicos habilitados tendrán las funciones siguientes:</w:t>
      </w:r>
    </w:p>
    <w:p w:rsidR="00992D40" w:rsidRDefault="00BC5C8B">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 Localizar la información que le solicite la Unidad de </w:t>
      </w:r>
      <w:r>
        <w:rPr>
          <w:rFonts w:ascii="Palatino Linotype" w:eastAsia="Palatino Linotype" w:hAnsi="Palatino Linotype" w:cs="Palatino Linotype"/>
          <w:b/>
          <w:i/>
          <w:color w:val="000000"/>
          <w:sz w:val="22"/>
          <w:szCs w:val="22"/>
        </w:rPr>
        <w:t>Transparencia;</w:t>
      </w:r>
    </w:p>
    <w:p w:rsidR="00992D40" w:rsidRDefault="00BC5C8B">
      <w:pPr>
        <w:spacing w:after="240" w:line="276" w:lineRule="auto"/>
        <w:ind w:left="567"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II. Proporcionar la información que obre en los archivos y que le sea solicitada por la Unidad de Transparencia;</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Apoyar a la Unidad de Transparencia en lo que esta le solicite para el cumplimiento de sus funciones;</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V. Integrar y presentar al responsable de la Unidad de Transparencia la propuesta de clasificación de información, la cual tendrá los</w:t>
      </w:r>
      <w:r>
        <w:rPr>
          <w:rFonts w:ascii="Palatino Linotype" w:eastAsia="Palatino Linotype" w:hAnsi="Palatino Linotype" w:cs="Palatino Linotype"/>
          <w:i/>
          <w:color w:val="000000"/>
          <w:sz w:val="22"/>
          <w:szCs w:val="22"/>
        </w:rPr>
        <w:t xml:space="preserve"> fundamentos y argumentos en que se basa dicha propuesta;</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rsidR="00992D40" w:rsidRDefault="00BC5C8B">
      <w:pPr>
        <w:spacing w:after="240" w:line="276" w:lineRule="auto"/>
        <w:ind w:left="567"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Dar cuenta a la Unidad de Transparencia del vencimiento de lo</w:t>
      </w:r>
      <w:r>
        <w:rPr>
          <w:rFonts w:ascii="Palatino Linotype" w:eastAsia="Palatino Linotype" w:hAnsi="Palatino Linotype" w:cs="Palatino Linotype"/>
          <w:i/>
          <w:color w:val="000000"/>
          <w:sz w:val="22"/>
          <w:szCs w:val="22"/>
        </w:rPr>
        <w:t>s plazos de reserva.” (Énfasis añadido)</w:t>
      </w:r>
    </w:p>
    <w:p w:rsidR="00992D40" w:rsidRDefault="00BC5C8B">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mérito de lo anterior, se insiste que lo pertinente en el presente asunto era ordenar una búsqueda exhaustiva y razonable en los archivos de la Secretaría Técnica del Gabinete, en virtud de que coordina la Unidad </w:t>
      </w:r>
      <w:r>
        <w:rPr>
          <w:rFonts w:ascii="Palatino Linotype" w:eastAsia="Palatino Linotype" w:hAnsi="Palatino Linotype" w:cs="Palatino Linotype"/>
          <w:sz w:val="22"/>
          <w:szCs w:val="22"/>
        </w:rPr>
        <w:t>de Información, Planeación, Programación y Evaluación, tal como se desprende de la siguiente cita al Bando Municipal 2024:</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94. La Secretaría Técnica de Gabinete es la dependencia responsable de conducir el proceso de planeación, seguimiento y eva</w:t>
      </w:r>
      <w:r>
        <w:rPr>
          <w:rFonts w:ascii="Palatino Linotype" w:eastAsia="Palatino Linotype" w:hAnsi="Palatino Linotype" w:cs="Palatino Linotype"/>
          <w:i/>
          <w:sz w:val="22"/>
          <w:szCs w:val="22"/>
        </w:rPr>
        <w:t xml:space="preserve">luación de los compromisos de gobierno, planes, programas, obras, proyectos y acciones relevantes de la Administración Pública Municipal, estableciendo los mecanismos de coordinación y comunicación interinstitucionales necesarios; asimismo, le corresponde </w:t>
      </w:r>
      <w:r>
        <w:rPr>
          <w:rFonts w:ascii="Palatino Linotype" w:eastAsia="Palatino Linotype" w:hAnsi="Palatino Linotype" w:cs="Palatino Linotype"/>
          <w:i/>
          <w:sz w:val="22"/>
          <w:szCs w:val="22"/>
        </w:rPr>
        <w:t>supervisar el cumplimiento de los acuerdos del Gabinete Municipal e instrucciones del H. Ayuntamiento y/o del Presidente Municipal dados a las Unidades, Organismos, Dependencias y Áreas de la Administración Pública Municipal.</w:t>
      </w:r>
    </w:p>
    <w:p w:rsidR="00992D40" w:rsidRDefault="00BC5C8B">
      <w:pPr>
        <w:spacing w:before="240" w:after="240" w:line="276" w:lineRule="auto"/>
        <w:ind w:left="567" w:right="99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Le corresponde coordinar a:</w:t>
      </w:r>
    </w:p>
    <w:p w:rsidR="00992D40" w:rsidRDefault="00BC5C8B">
      <w:pPr>
        <w:spacing w:before="240" w:after="240" w:line="276" w:lineRule="auto"/>
        <w:ind w:left="567" w:right="99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a. La Unidad de Información, Planeación, Programación y Evaluación;</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b. La Unidad de Operación y Evaluación;</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La Unidad de Transparencia y Acceso a la Información Pública;</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d. La Coordinación de las Oficialías del Registro Civil; y</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 La Oficina Municipal </w:t>
      </w:r>
      <w:r>
        <w:rPr>
          <w:rFonts w:ascii="Palatino Linotype" w:eastAsia="Palatino Linotype" w:hAnsi="Palatino Linotype" w:cs="Palatino Linotype"/>
          <w:i/>
          <w:sz w:val="22"/>
          <w:szCs w:val="22"/>
        </w:rPr>
        <w:t>de Enlace con la Secretaría de Relaciones Exteriores;</w:t>
      </w:r>
    </w:p>
    <w:p w:rsidR="00992D40" w:rsidRDefault="00BC5C8B">
      <w:pPr>
        <w:spacing w:before="240" w:after="240" w:line="276" w:lineRule="auto"/>
        <w:ind w:left="567" w:right="99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La Unidad de Información, Planeación, Programación y Evaluación es la dependencia responsable de recopilar, procesar y proporcionar la información en materia de planeación; verifica que los programas y </w:t>
      </w:r>
      <w:r>
        <w:rPr>
          <w:rFonts w:ascii="Palatino Linotype" w:eastAsia="Palatino Linotype" w:hAnsi="Palatino Linotype" w:cs="Palatino Linotype"/>
          <w:b/>
          <w:i/>
          <w:sz w:val="22"/>
          <w:szCs w:val="22"/>
        </w:rPr>
        <w:t xml:space="preserve">la asignación de recursos guarden relación con los objetivos, metas y prioridades de los planes y programas de la Administración Pública Municipal; asimismo, da seguimiento al cumplimiento del Plan de Desarrollo Municipal 2022- 2024 y los programas que de </w:t>
      </w:r>
      <w:r>
        <w:rPr>
          <w:rFonts w:ascii="Palatino Linotype" w:eastAsia="Palatino Linotype" w:hAnsi="Palatino Linotype" w:cs="Palatino Linotype"/>
          <w:b/>
          <w:i/>
          <w:sz w:val="22"/>
          <w:szCs w:val="22"/>
        </w:rPr>
        <w:t xml:space="preserve">él se deriven.” </w:t>
      </w:r>
      <w:r>
        <w:rPr>
          <w:rFonts w:ascii="Palatino Linotype" w:eastAsia="Palatino Linotype" w:hAnsi="Palatino Linotype" w:cs="Palatino Linotype"/>
          <w:i/>
          <w:sz w:val="22"/>
          <w:szCs w:val="22"/>
        </w:rPr>
        <w:t>(Énfasis añadido)</w:t>
      </w:r>
    </w:p>
    <w:p w:rsidR="00992D40" w:rsidRDefault="00BC5C8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conviene señalar que, este Órgano Garante advierte que la Secretaría del Ayuntamiento es otra de las unidades administrativas competentes que de manera enunciativa más no limitativa pudiera contar con la informac</w:t>
      </w:r>
      <w:r>
        <w:rPr>
          <w:rFonts w:ascii="Palatino Linotype" w:eastAsia="Palatino Linotype" w:hAnsi="Palatino Linotype" w:cs="Palatino Linotype"/>
          <w:sz w:val="22"/>
          <w:szCs w:val="22"/>
        </w:rPr>
        <w:t>ión peticionada, ya que conforme al artículo 91, fracción IV de la Ley Orgánica Municipal del Estado de México, dicha unidad tiene como principal atribución la siguiente:</w:t>
      </w:r>
    </w:p>
    <w:p w:rsidR="00992D40" w:rsidRDefault="00992D40">
      <w:pPr>
        <w:pBdr>
          <w:top w:val="nil"/>
          <w:left w:val="nil"/>
          <w:bottom w:val="nil"/>
          <w:right w:val="nil"/>
          <w:between w:val="nil"/>
        </w:pBdr>
        <w:spacing w:line="360" w:lineRule="auto"/>
        <w:jc w:val="both"/>
        <w:rPr>
          <w:rFonts w:ascii="Palatino Linotype" w:eastAsia="Palatino Linotype" w:hAnsi="Palatino Linotype" w:cs="Palatino Linotype"/>
        </w:rPr>
      </w:pPr>
    </w:p>
    <w:p w:rsidR="00992D40" w:rsidRDefault="00BC5C8B">
      <w:pPr>
        <w:widowControl w:val="0"/>
        <w:tabs>
          <w:tab w:val="left" w:pos="1701"/>
          <w:tab w:val="left" w:pos="1843"/>
        </w:tabs>
        <w:spacing w:after="160" w:line="259"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91.- </w:t>
      </w:r>
      <w:r>
        <w:rPr>
          <w:rFonts w:ascii="Palatino Linotype" w:eastAsia="Palatino Linotype" w:hAnsi="Palatino Linotype" w:cs="Palatino Linotype"/>
          <w:i/>
          <w:sz w:val="22"/>
          <w:szCs w:val="22"/>
        </w:rPr>
        <w:t>La Secretaría del Ayuntamiento estará a cargo de un Secretario, el que, sin ser miembro del mismo, deberá ser nombrado por el propio Ayuntamiento a propuesta del Presidente Municipal como lo marca el artículo 31 de la presente ley. Sus faltas temporales se</w:t>
      </w:r>
      <w:r>
        <w:rPr>
          <w:rFonts w:ascii="Palatino Linotype" w:eastAsia="Palatino Linotype" w:hAnsi="Palatino Linotype" w:cs="Palatino Linotype"/>
          <w:i/>
          <w:sz w:val="22"/>
          <w:szCs w:val="22"/>
        </w:rPr>
        <w:t xml:space="preserve">rán cubiertas por quien designe el Ayuntamiento y sus atribuciones son las siguientes: </w:t>
      </w:r>
    </w:p>
    <w:p w:rsidR="00992D40" w:rsidRDefault="00BC5C8B">
      <w:pPr>
        <w:widowControl w:val="0"/>
        <w:tabs>
          <w:tab w:val="left" w:pos="1701"/>
          <w:tab w:val="left" w:pos="1843"/>
        </w:tabs>
        <w:spacing w:after="160" w:line="259"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40" w:rsidRDefault="00BC5C8B">
      <w:pPr>
        <w:widowControl w:val="0"/>
        <w:tabs>
          <w:tab w:val="left" w:pos="1701"/>
          <w:tab w:val="left" w:pos="1843"/>
        </w:tabs>
        <w:spacing w:after="160" w:line="259" w:lineRule="auto"/>
        <w:ind w:left="567" w:right="84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Llevar y conservar los libros de actas de cabildo, obteniendo las firmas de los asistentes a las sesiones;”</w:t>
      </w:r>
    </w:p>
    <w:p w:rsidR="00992D40" w:rsidRDefault="00992D40">
      <w:pPr>
        <w:widowControl w:val="0"/>
        <w:tabs>
          <w:tab w:val="left" w:pos="1701"/>
          <w:tab w:val="left" w:pos="1843"/>
        </w:tabs>
        <w:spacing w:after="160" w:line="259" w:lineRule="auto"/>
        <w:ind w:right="843"/>
        <w:rPr>
          <w:rFonts w:ascii="Palatino Linotype" w:eastAsia="Palatino Linotype" w:hAnsi="Palatino Linotype" w:cs="Palatino Linotype"/>
        </w:rPr>
      </w:pPr>
    </w:p>
    <w:p w:rsidR="00992D40" w:rsidRDefault="00BC5C8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lo anterior, se desprende que la Secretaría del </w:t>
      </w:r>
      <w:r>
        <w:rPr>
          <w:rFonts w:ascii="Palatino Linotype" w:eastAsia="Palatino Linotype" w:hAnsi="Palatino Linotype" w:cs="Palatino Linotype"/>
          <w:sz w:val="22"/>
          <w:szCs w:val="22"/>
        </w:rPr>
        <w:t>Ayuntamiento cuenta con la atribución de llevar y conservar los libros de las actas de cabildo.</w:t>
      </w:r>
      <w:bookmarkStart w:id="2" w:name="_GoBack"/>
      <w:bookmarkEnd w:id="2"/>
    </w:p>
    <w:p w:rsidR="00992D40" w:rsidRDefault="00992D40">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p>
    <w:p w:rsidR="00992D40" w:rsidRDefault="00BC5C8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otro lado, el artículo 12 fracción VIII del Reglamento Interno de la Administración Pública Municipal de Ecatepec de Morelos, establece que el Presidente M</w:t>
      </w:r>
      <w:r>
        <w:rPr>
          <w:rFonts w:ascii="Palatino Linotype" w:eastAsia="Palatino Linotype" w:hAnsi="Palatino Linotype" w:cs="Palatino Linotype"/>
          <w:sz w:val="22"/>
          <w:szCs w:val="22"/>
        </w:rPr>
        <w:t>unicipal, tiene dentro de sus atribuciones la siguiente:</w:t>
      </w:r>
    </w:p>
    <w:p w:rsidR="00992D40" w:rsidRDefault="00992D40">
      <w:pPr>
        <w:spacing w:after="160" w:line="259" w:lineRule="auto"/>
        <w:ind w:left="567" w:right="567"/>
        <w:jc w:val="center"/>
        <w:rPr>
          <w:rFonts w:ascii="Palatino Linotype" w:eastAsia="Palatino Linotype" w:hAnsi="Palatino Linotype" w:cs="Palatino Linotype"/>
          <w:b/>
          <w:i/>
        </w:rPr>
      </w:pPr>
    </w:p>
    <w:p w:rsidR="00992D40" w:rsidRDefault="00BC5C8B">
      <w:pPr>
        <w:spacing w:after="160" w:line="259"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Presidente Municipal</w:t>
      </w:r>
      <w:r>
        <w:rPr>
          <w:rFonts w:ascii="Palatino Linotype" w:eastAsia="Palatino Linotype" w:hAnsi="Palatino Linotype" w:cs="Palatino Linotype"/>
          <w:i/>
          <w:sz w:val="22"/>
          <w:szCs w:val="22"/>
        </w:rPr>
        <w:t xml:space="preserve">, como responsable ejecutivo del Gobierno Municipal, además de las atribuciones que le señala la Ley Orgánica Municipal del Estado de México, tendrá las siguientes: </w:t>
      </w:r>
    </w:p>
    <w:p w:rsidR="00992D40" w:rsidRDefault="00BC5C8B">
      <w:pPr>
        <w:spacing w:after="160" w:line="259"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Convocar por conducto de la Secretaría del H. Ayuntamiento a sesiones ordinarias, extra</w:t>
      </w:r>
      <w:r>
        <w:rPr>
          <w:rFonts w:ascii="Palatino Linotype" w:eastAsia="Palatino Linotype" w:hAnsi="Palatino Linotype" w:cs="Palatino Linotype"/>
          <w:i/>
          <w:sz w:val="22"/>
          <w:szCs w:val="22"/>
        </w:rPr>
        <w:t xml:space="preserve">ordinarias, abiertas y solemnes a los integrantes del H. Ayuntamiento, presidiendo y dirigiendo las mismas; </w:t>
      </w:r>
    </w:p>
    <w:p w:rsidR="00992D40" w:rsidRDefault="00BC5C8B">
      <w:pPr>
        <w:spacing w:after="160" w:line="259"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40" w:rsidRDefault="00BC5C8B">
      <w:pPr>
        <w:spacing w:after="160" w:line="259"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VIII. Crear, previo acuerdo del H. Ayuntamiento, </w:t>
      </w:r>
      <w:r>
        <w:rPr>
          <w:rFonts w:ascii="Palatino Linotype" w:eastAsia="Palatino Linotype" w:hAnsi="Palatino Linotype" w:cs="Palatino Linotype"/>
          <w:i/>
          <w:sz w:val="22"/>
          <w:szCs w:val="22"/>
        </w:rPr>
        <w:t>consejos,</w:t>
      </w:r>
      <w:r>
        <w:rPr>
          <w:rFonts w:ascii="Palatino Linotype" w:eastAsia="Palatino Linotype" w:hAnsi="Palatino Linotype" w:cs="Palatino Linotype"/>
          <w:b/>
          <w:i/>
          <w:sz w:val="22"/>
          <w:szCs w:val="22"/>
        </w:rPr>
        <w:t xml:space="preserve"> comités </w:t>
      </w:r>
      <w:r>
        <w:rPr>
          <w:rFonts w:ascii="Palatino Linotype" w:eastAsia="Palatino Linotype" w:hAnsi="Palatino Linotype" w:cs="Palatino Linotype"/>
          <w:i/>
          <w:sz w:val="22"/>
          <w:szCs w:val="22"/>
        </w:rPr>
        <w:t>y comisiones u otros órganos colegiados asignándoles las funciones previstas</w:t>
      </w:r>
      <w:r>
        <w:rPr>
          <w:rFonts w:ascii="Palatino Linotype" w:eastAsia="Palatino Linotype" w:hAnsi="Palatino Linotype" w:cs="Palatino Linotype"/>
          <w:i/>
          <w:sz w:val="22"/>
          <w:szCs w:val="22"/>
        </w:rPr>
        <w:t xml:space="preserve"> por los ordenamientos aplicables, </w:t>
      </w:r>
      <w:r>
        <w:rPr>
          <w:rFonts w:ascii="Palatino Linotype" w:eastAsia="Palatino Linotype" w:hAnsi="Palatino Linotype" w:cs="Palatino Linotype"/>
          <w:b/>
          <w:i/>
          <w:sz w:val="22"/>
          <w:szCs w:val="22"/>
        </w:rPr>
        <w:t>siendo éstos auxiliares de la Administración Pública Municipal, que deberán coordinar sus acciones con las dependencias y entidades competentes</w:t>
      </w:r>
      <w:r>
        <w:rPr>
          <w:rFonts w:ascii="Palatino Linotype" w:eastAsia="Palatino Linotype" w:hAnsi="Palatino Linotype" w:cs="Palatino Linotype"/>
          <w:i/>
          <w:sz w:val="22"/>
          <w:szCs w:val="22"/>
        </w:rPr>
        <w:t>; asimismo presidir los órganos colegiados que le asignen las leyes, los regla</w:t>
      </w:r>
      <w:r>
        <w:rPr>
          <w:rFonts w:ascii="Palatino Linotype" w:eastAsia="Palatino Linotype" w:hAnsi="Palatino Linotype" w:cs="Palatino Linotype"/>
          <w:i/>
          <w:sz w:val="22"/>
          <w:szCs w:val="22"/>
        </w:rPr>
        <w:t xml:space="preserve">mentos, otros ordenamientos y el H. Ayuntamiento; </w:t>
      </w:r>
    </w:p>
    <w:p w:rsidR="00992D40" w:rsidRDefault="00BC5C8B">
      <w:pPr>
        <w:spacing w:after="160" w:line="259"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992D40" w:rsidRDefault="00BC5C8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advierte que el Presidente Municipal tiene la atribución de crear, entre otros, </w:t>
      </w:r>
      <w:r>
        <w:rPr>
          <w:rFonts w:ascii="Palatino Linotype" w:eastAsia="Palatino Linotype" w:hAnsi="Palatino Linotype" w:cs="Palatino Linotype"/>
          <w:b/>
          <w:sz w:val="22"/>
          <w:szCs w:val="22"/>
        </w:rPr>
        <w:t>consejos, comités y comisiones,</w:t>
      </w:r>
      <w:r>
        <w:rPr>
          <w:rFonts w:ascii="Palatino Linotype" w:eastAsia="Palatino Linotype" w:hAnsi="Palatino Linotype" w:cs="Palatino Linotype"/>
          <w:sz w:val="22"/>
          <w:szCs w:val="22"/>
        </w:rPr>
        <w:t xml:space="preserve"> previo acuerdo del Ayuntamiento, los cuales tiene como finalidad, auxi</w:t>
      </w:r>
      <w:r>
        <w:rPr>
          <w:rFonts w:ascii="Palatino Linotype" w:eastAsia="Palatino Linotype" w:hAnsi="Palatino Linotype" w:cs="Palatino Linotype"/>
          <w:sz w:val="22"/>
          <w:szCs w:val="22"/>
        </w:rPr>
        <w:t>liar en las funciones de la administración pública municipal.</w:t>
      </w:r>
    </w:p>
    <w:p w:rsidR="00992D40" w:rsidRDefault="00BC5C8B">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992D40" w:rsidRDefault="00BC5C8B">
      <w:pPr>
        <w:widowControl w:val="0"/>
        <w:tabs>
          <w:tab w:val="left" w:pos="1701"/>
          <w:tab w:val="left" w:pos="1843"/>
        </w:tabs>
        <w:spacing w:line="360" w:lineRule="auto"/>
        <w:ind w:right="49"/>
        <w:jc w:val="both"/>
        <w:rPr>
          <w:rFonts w:ascii="Palatino Linotype" w:eastAsia="Palatino Linotype" w:hAnsi="Palatino Linotype" w:cs="Palatino Linotype"/>
          <w:sz w:val="22"/>
          <w:szCs w:val="22"/>
        </w:rPr>
      </w:pPr>
      <w:bookmarkStart w:id="3" w:name="_heading=h.3znysh7" w:colFirst="0" w:colLast="0"/>
      <w:bookmarkEnd w:id="3"/>
      <w:r>
        <w:rPr>
          <w:rFonts w:ascii="Palatino Linotype" w:eastAsia="Palatino Linotype" w:hAnsi="Palatino Linotype" w:cs="Palatino Linotype"/>
          <w:sz w:val="22"/>
          <w:szCs w:val="22"/>
        </w:rPr>
        <w:lastRenderedPageBreak/>
        <w:t xml:space="preserve">En virtud de lo anterior, se tiene que en el caso concreto, </w:t>
      </w:r>
      <w:r>
        <w:rPr>
          <w:rFonts w:ascii="Palatino Linotype" w:eastAsia="Palatino Linotype" w:hAnsi="Palatino Linotype" w:cs="Palatino Linotype"/>
          <w:b/>
          <w:sz w:val="22"/>
          <w:szCs w:val="22"/>
        </w:rPr>
        <w:t xml:space="preserve">NO </w:t>
      </w:r>
      <w:r>
        <w:rPr>
          <w:rFonts w:ascii="Palatino Linotype" w:eastAsia="Palatino Linotype" w:hAnsi="Palatino Linotype" w:cs="Palatino Linotype"/>
          <w:sz w:val="22"/>
          <w:szCs w:val="22"/>
        </w:rPr>
        <w:t>se advierte que se haya contemplado en el estudio el turno de la solicitud de información a todas las áreas competentes que pudie</w:t>
      </w:r>
      <w:r>
        <w:rPr>
          <w:rFonts w:ascii="Palatino Linotype" w:eastAsia="Palatino Linotype" w:hAnsi="Palatino Linotype" w:cs="Palatino Linotype"/>
          <w:sz w:val="22"/>
          <w:szCs w:val="22"/>
        </w:rPr>
        <w:t xml:space="preserve">ran poseer, generar y/o administrar la información requerida, como lo es el caso de manera enunciativa más no limitativa  la </w:t>
      </w:r>
      <w:r>
        <w:rPr>
          <w:rFonts w:ascii="Palatino Linotype" w:eastAsia="Palatino Linotype" w:hAnsi="Palatino Linotype" w:cs="Palatino Linotype"/>
          <w:b/>
          <w:sz w:val="22"/>
          <w:szCs w:val="22"/>
          <w:u w:val="single"/>
        </w:rPr>
        <w:t xml:space="preserve">Secretaría Técnica del Gabinete, Secretaría del Ayuntamiento y la Presidencia Municipal, </w:t>
      </w:r>
      <w:r>
        <w:rPr>
          <w:rFonts w:ascii="Palatino Linotype" w:eastAsia="Palatino Linotype" w:hAnsi="Palatino Linotype" w:cs="Palatino Linotype"/>
          <w:sz w:val="22"/>
          <w:szCs w:val="22"/>
        </w:rPr>
        <w:t xml:space="preserve">por ende es que formulo el presente </w:t>
      </w:r>
      <w:r>
        <w:rPr>
          <w:rFonts w:ascii="Palatino Linotype" w:eastAsia="Palatino Linotype" w:hAnsi="Palatino Linotype" w:cs="Palatino Linotype"/>
          <w:b/>
          <w:sz w:val="22"/>
          <w:szCs w:val="22"/>
        </w:rPr>
        <w:t>Voto D</w:t>
      </w:r>
      <w:r>
        <w:rPr>
          <w:rFonts w:ascii="Palatino Linotype" w:eastAsia="Palatino Linotype" w:hAnsi="Palatino Linotype" w:cs="Palatino Linotype"/>
          <w:b/>
          <w:sz w:val="22"/>
          <w:szCs w:val="22"/>
        </w:rPr>
        <w:t>isidente</w:t>
      </w:r>
      <w:r>
        <w:rPr>
          <w:rFonts w:ascii="Palatino Linotype" w:eastAsia="Palatino Linotype" w:hAnsi="Palatino Linotype" w:cs="Palatino Linotype"/>
          <w:sz w:val="22"/>
          <w:szCs w:val="22"/>
        </w:rPr>
        <w:t>, pues insisto que el Comité de Información es distinto al Comité de Transparencia y derivado de ello debió ordenarse una búsqueda exhaustiva y razonable de la información, contemplando la salvedad simple para el caso en el que no cuente con las do</w:t>
      </w:r>
      <w:r>
        <w:rPr>
          <w:rFonts w:ascii="Palatino Linotype" w:eastAsia="Palatino Linotype" w:hAnsi="Palatino Linotype" w:cs="Palatino Linotype"/>
          <w:sz w:val="22"/>
          <w:szCs w:val="22"/>
        </w:rPr>
        <w:t xml:space="preserve">cumentales solicitadas.     </w:t>
      </w:r>
    </w:p>
    <w:p w:rsidR="00992D40" w:rsidRDefault="00992D40">
      <w:pPr>
        <w:spacing w:line="360" w:lineRule="auto"/>
        <w:ind w:right="-93"/>
        <w:jc w:val="both"/>
        <w:rPr>
          <w:rFonts w:ascii="Palatino Linotype" w:eastAsia="Palatino Linotype" w:hAnsi="Palatino Linotype" w:cs="Palatino Linotype"/>
          <w:sz w:val="22"/>
          <w:szCs w:val="22"/>
        </w:rPr>
        <w:sectPr w:rsidR="00992D40">
          <w:headerReference w:type="even" r:id="rId8"/>
          <w:headerReference w:type="default" r:id="rId9"/>
          <w:footerReference w:type="default" r:id="rId10"/>
          <w:pgSz w:w="12240" w:h="15840"/>
          <w:pgMar w:top="1871" w:right="1327" w:bottom="2836" w:left="1985" w:header="709" w:footer="586" w:gutter="0"/>
          <w:pgNumType w:start="1"/>
          <w:cols w:space="720"/>
        </w:sectPr>
      </w:pPr>
    </w:p>
    <w:p w:rsidR="00992D40" w:rsidRDefault="00992D40">
      <w:pPr>
        <w:spacing w:line="360" w:lineRule="auto"/>
        <w:ind w:right="423"/>
        <w:jc w:val="both"/>
        <w:rPr>
          <w:rFonts w:ascii="Palatino Linotype" w:eastAsia="Palatino Linotype" w:hAnsi="Palatino Linotype" w:cs="Palatino Linotype"/>
        </w:rPr>
      </w:pPr>
    </w:p>
    <w:sectPr w:rsidR="00992D40">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5C8B">
      <w:r>
        <w:separator/>
      </w:r>
    </w:p>
  </w:endnote>
  <w:endnote w:type="continuationSeparator" w:id="0">
    <w:p w:rsidR="00000000" w:rsidRDefault="00BC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40" w:rsidRDefault="00992D40">
    <w:pPr>
      <w:pBdr>
        <w:top w:val="nil"/>
        <w:left w:val="nil"/>
        <w:bottom w:val="nil"/>
        <w:right w:val="nil"/>
        <w:between w:val="nil"/>
      </w:pBdr>
      <w:tabs>
        <w:tab w:val="center" w:pos="4419"/>
        <w:tab w:val="right" w:pos="8838"/>
      </w:tabs>
      <w:jc w:val="right"/>
      <w:rPr>
        <w:rFonts w:ascii="Arial" w:eastAsia="Arial" w:hAnsi="Arial" w:cs="Arial"/>
        <w:b/>
        <w:color w:val="000000"/>
        <w:sz w:val="20"/>
        <w:szCs w:val="20"/>
      </w:rPr>
    </w:pPr>
  </w:p>
  <w:p w:rsidR="00992D40" w:rsidRDefault="00BC5C8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4A505D">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4A505D">
      <w:rPr>
        <w:rFonts w:ascii="Arial" w:eastAsia="Arial" w:hAnsi="Arial" w:cs="Arial"/>
        <w:b/>
        <w:color w:val="000000"/>
        <w:sz w:val="20"/>
        <w:szCs w:val="20"/>
      </w:rPr>
      <w:fldChar w:fldCharType="separate"/>
    </w:r>
    <w:r>
      <w:rPr>
        <w:rFonts w:ascii="Arial" w:eastAsia="Arial" w:hAnsi="Arial" w:cs="Arial"/>
        <w:b/>
        <w:noProof/>
        <w:color w:val="000000"/>
        <w:sz w:val="20"/>
        <w:szCs w:val="20"/>
      </w:rPr>
      <w:t>13</w:t>
    </w:r>
    <w:r>
      <w:rPr>
        <w:rFonts w:ascii="Arial" w:eastAsia="Arial" w:hAnsi="Arial" w:cs="Arial"/>
        <w:b/>
        <w:color w:val="000000"/>
        <w:sz w:val="20"/>
        <w:szCs w:val="20"/>
      </w:rPr>
      <w:fldChar w:fldCharType="end"/>
    </w:r>
  </w:p>
  <w:p w:rsidR="00992D40" w:rsidRDefault="00992D40">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5C8B">
      <w:r>
        <w:separator/>
      </w:r>
    </w:p>
  </w:footnote>
  <w:footnote w:type="continuationSeparator" w:id="0">
    <w:p w:rsidR="00000000" w:rsidRDefault="00BC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40" w:rsidRDefault="00BC5C8B">
    <w:pPr>
      <w:pBdr>
        <w:top w:val="nil"/>
        <w:left w:val="nil"/>
        <w:bottom w:val="nil"/>
        <w:right w:val="nil"/>
        <w:between w:val="nil"/>
      </w:pBdr>
      <w:tabs>
        <w:tab w:val="center" w:pos="4419"/>
        <w:tab w:val="right" w:pos="8838"/>
      </w:tabs>
      <w:rPr>
        <w:color w:val="000000"/>
      </w:rPr>
    </w:pPr>
    <w:r>
      <w:rPr>
        <w:noProof/>
        <w:color w:val="000000"/>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106316511" cy="106316511"/>
              <wp:effectExtent l="0" t="0" r="0" b="0"/>
              <wp:wrapNone/>
              <wp:docPr id="23"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992D40" w:rsidRDefault="00BC5C8B">
                          <w:pPr>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106316511" cy="106316511"/>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6316511" cy="106316511"/>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40" w:rsidRDefault="00BC5C8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-1096613</wp:posOffset>
          </wp:positionH>
          <wp:positionV relativeFrom="paragraph">
            <wp:posOffset>-434344</wp:posOffset>
          </wp:positionV>
          <wp:extent cx="7521053" cy="9897494"/>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992D40" w:rsidRDefault="00BC5C8B">
    <w:pPr>
      <w:pBdr>
        <w:top w:val="nil"/>
        <w:left w:val="nil"/>
        <w:bottom w:val="nil"/>
        <w:right w:val="nil"/>
        <w:between w:val="nil"/>
      </w:pBdr>
      <w:tabs>
        <w:tab w:val="center" w:pos="4419"/>
        <w:tab w:val="right" w:pos="8505"/>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VOTO DISIDENTE </w:t>
    </w:r>
  </w:p>
  <w:p w:rsidR="00992D40" w:rsidRDefault="00BC5C8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04051/INFOEM/IP/RR/2024</w:t>
    </w:r>
  </w:p>
  <w:p w:rsidR="00992D40" w:rsidRDefault="00BC5C8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Sujeto Obligado: Ayuntamiento de Ecatepec de Morelos</w:t>
    </w:r>
  </w:p>
  <w:p w:rsidR="00992D40" w:rsidRDefault="00BC5C8B">
    <w:pPr>
      <w:pBdr>
        <w:top w:val="nil"/>
        <w:left w:val="nil"/>
        <w:bottom w:val="nil"/>
        <w:right w:val="nil"/>
        <w:between w:val="nil"/>
      </w:pBdr>
      <w:tabs>
        <w:tab w:val="center" w:pos="4419"/>
        <w:tab w:val="right" w:pos="8838"/>
      </w:tabs>
      <w:jc w:val="cente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Luis Gustavo Parra Nori</w:t>
    </w:r>
    <w:r>
      <w:rPr>
        <w:rFonts w:ascii="Palatino Linotype" w:eastAsia="Palatino Linotype" w:hAnsi="Palatino Linotype" w:cs="Palatino Linotype"/>
        <w:b/>
        <w:color w:val="000000"/>
        <w:sz w:val="20"/>
        <w:szCs w:val="20"/>
      </w:rPr>
      <w:t>ega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992D40" w:rsidRDefault="00992D40">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p>
  <w:p w:rsidR="00992D40" w:rsidRDefault="00992D4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EAD"/>
    <w:multiLevelType w:val="multilevel"/>
    <w:tmpl w:val="F84047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40"/>
    <w:rsid w:val="004A505D"/>
    <w:rsid w:val="006A3089"/>
    <w:rsid w:val="00992D40"/>
    <w:rsid w:val="00BC5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AAC00-BF77-4CAE-BACC-C70C86D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A3"/>
  </w:style>
  <w:style w:type="paragraph" w:styleId="Ttulo1">
    <w:name w:val="heading 1"/>
    <w:basedOn w:val="Normal"/>
    <w:next w:val="Normal"/>
    <w:uiPriority w:val="9"/>
    <w:qFormat/>
    <w:pPr>
      <w:keepNext/>
      <w:keepLines/>
      <w:spacing w:before="480" w:after="120" w:line="256" w:lineRule="auto"/>
      <w:outlineLvl w:val="0"/>
    </w:pPr>
    <w:rPr>
      <w:rFonts w:ascii="Calibri" w:eastAsia="Calibri" w:hAnsi="Calibri" w:cs="Calibri"/>
      <w:b/>
      <w:sz w:val="48"/>
      <w:szCs w:val="48"/>
    </w:rPr>
  </w:style>
  <w:style w:type="paragraph" w:styleId="Ttulo2">
    <w:name w:val="heading 2"/>
    <w:basedOn w:val="Normal"/>
    <w:next w:val="Normal"/>
    <w:uiPriority w:val="9"/>
    <w:semiHidden/>
    <w:unhideWhenUsed/>
    <w:qFormat/>
    <w:pPr>
      <w:keepNext/>
      <w:keepLines/>
      <w:spacing w:before="360" w:after="80" w:line="256" w:lineRule="auto"/>
      <w:outlineLvl w:val="1"/>
    </w:pPr>
    <w:rPr>
      <w:rFonts w:ascii="Calibri" w:eastAsia="Calibri" w:hAnsi="Calibri" w:cs="Calibri"/>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line="256" w:lineRule="auto"/>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line="256" w:lineRule="auto"/>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14409"/>
    <w:pPr>
      <w:tabs>
        <w:tab w:val="center" w:pos="4419"/>
        <w:tab w:val="right" w:pos="8838"/>
      </w:tabs>
    </w:pPr>
    <w:rPr>
      <w:rFonts w:ascii="Calibri" w:eastAsia="Calibri" w:hAnsi="Calibri" w:cs="Calibri"/>
      <w:sz w:val="22"/>
      <w:szCs w:val="22"/>
    </w:rPr>
  </w:style>
  <w:style w:type="character" w:customStyle="1" w:styleId="PiedepginaCar">
    <w:name w:val="Pie de página Car"/>
    <w:basedOn w:val="Fuentedeprrafopredeter"/>
    <w:link w:val="Piedepgina"/>
    <w:uiPriority w:val="99"/>
    <w:rsid w:val="00914409"/>
  </w:style>
  <w:style w:type="paragraph" w:styleId="Encabezado">
    <w:name w:val="header"/>
    <w:basedOn w:val="Normal"/>
    <w:link w:val="EncabezadoCar"/>
    <w:uiPriority w:val="99"/>
    <w:unhideWhenUsed/>
    <w:rsid w:val="00914409"/>
    <w:pPr>
      <w:tabs>
        <w:tab w:val="center" w:pos="4419"/>
        <w:tab w:val="right" w:pos="8838"/>
      </w:tabs>
    </w:pPr>
    <w:rPr>
      <w:rFonts w:ascii="Calibri" w:eastAsia="Calibri" w:hAnsi="Calibri" w:cs="Calibri"/>
      <w:sz w:val="22"/>
      <w:szCs w:val="22"/>
    </w:rPr>
  </w:style>
  <w:style w:type="character" w:customStyle="1" w:styleId="EncabezadoCar">
    <w:name w:val="Encabezado Car"/>
    <w:basedOn w:val="Fuentedeprrafopredeter"/>
    <w:link w:val="Encabezado"/>
    <w:uiPriority w:val="99"/>
    <w:rsid w:val="00914409"/>
  </w:style>
  <w:style w:type="table" w:styleId="Tablaconcuadrcula">
    <w:name w:val="Table Grid"/>
    <w:basedOn w:val="Tablanormal"/>
    <w:uiPriority w:val="39"/>
    <w:rsid w:val="0091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EC"/>
    <w:pPr>
      <w:spacing w:before="100" w:beforeAutospacing="1" w:after="100" w:afterAutospacing="1"/>
    </w:pPr>
  </w:style>
  <w:style w:type="paragraph" w:styleId="Prrafodelista">
    <w:name w:val="List Paragraph"/>
    <w:basedOn w:val="Normal"/>
    <w:uiPriority w:val="34"/>
    <w:qFormat/>
    <w:rsid w:val="00E915EC"/>
    <w:pPr>
      <w:spacing w:after="160" w:line="256" w:lineRule="auto"/>
      <w:ind w:left="720"/>
      <w:contextualSpacing/>
    </w:pPr>
    <w:rPr>
      <w:rFonts w:ascii="Calibri" w:eastAsia="Calibri" w:hAnsi="Calibri" w:cs="Calibri"/>
      <w:sz w:val="22"/>
      <w:szCs w:val="22"/>
    </w:rPr>
  </w:style>
  <w:style w:type="table" w:customStyle="1" w:styleId="a">
    <w:basedOn w:val="TableNormal6"/>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F67C6"/>
    <w:rPr>
      <w:color w:val="0000FF" w:themeColor="hyperlink"/>
      <w:u w:val="single"/>
    </w:rPr>
  </w:style>
  <w:style w:type="paragraph" w:styleId="Textonotapie">
    <w:name w:val="footnote text"/>
    <w:basedOn w:val="Normal"/>
    <w:link w:val="TextonotapieCar"/>
    <w:uiPriority w:val="99"/>
    <w:semiHidden/>
    <w:unhideWhenUsed/>
    <w:rsid w:val="007574ED"/>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7574ED"/>
    <w:rPr>
      <w:sz w:val="20"/>
      <w:szCs w:val="20"/>
    </w:rPr>
  </w:style>
  <w:style w:type="character" w:styleId="Refdenotaalpie">
    <w:name w:val="footnote reference"/>
    <w:basedOn w:val="Fuentedeprrafopredeter"/>
    <w:uiPriority w:val="99"/>
    <w:semiHidden/>
    <w:unhideWhenUsed/>
    <w:rsid w:val="00757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EetcMIIAJeK4vW9va2bXLP86Q==">CgMxLjAyCGguZ2pkZ3hzMgloLjFmb2I5dGUyCWguM3pueXNoNzgAciExQnVwMThnYVNrdkVHUVQxUzRqUUFnOFQxY3ZsNHRPeDY=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2500</Words>
  <Characters>13751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INFOEM517</cp:lastModifiedBy>
  <cp:revision>3</cp:revision>
  <cp:lastPrinted>2024-09-17T16:26:00Z</cp:lastPrinted>
  <dcterms:created xsi:type="dcterms:W3CDTF">2024-09-17T16:25:00Z</dcterms:created>
  <dcterms:modified xsi:type="dcterms:W3CDTF">2024-09-17T16:26:00Z</dcterms:modified>
</cp:coreProperties>
</file>