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4470" w14:textId="77777777" w:rsidR="00C12415" w:rsidRDefault="001D3EFA">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C</w:t>
      </w:r>
      <w:r>
        <w:rPr>
          <w:rFonts w:ascii="Palatino Linotype" w:eastAsia="Palatino Linotype" w:hAnsi="Palatino Linotype" w:cs="Palatino Linotype"/>
          <w:b/>
          <w:sz w:val="24"/>
          <w:szCs w:val="24"/>
        </w:rPr>
        <w:t>UARTA SESIÓN ORDINARIA DEL OCHO DE FEBRERO DE DOS MIL VEINTICUATRO, EN EL RECURSO DE REVISIÓN 03265/INFOEM/IP/RR/2023.</w:t>
      </w:r>
    </w:p>
    <w:p w14:paraId="1782412D" w14:textId="77777777" w:rsidR="00C12415" w:rsidRDefault="00C12415">
      <w:pPr>
        <w:spacing w:after="0" w:line="360" w:lineRule="auto"/>
        <w:jc w:val="both"/>
        <w:rPr>
          <w:rFonts w:ascii="Palatino Linotype" w:eastAsia="Palatino Linotype" w:hAnsi="Palatino Linotype" w:cs="Palatino Linotype"/>
          <w:b/>
          <w:sz w:val="24"/>
          <w:szCs w:val="24"/>
        </w:rPr>
      </w:pPr>
    </w:p>
    <w:p w14:paraId="7B0B0F92" w14:textId="77777777" w:rsidR="00C12415" w:rsidRDefault="001D3EF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 Informa</w:t>
      </w:r>
      <w:r>
        <w:rPr>
          <w:rFonts w:ascii="Palatino Linotype" w:eastAsia="Palatino Linotype" w:hAnsi="Palatino Linotype" w:cs="Palatino Linotype"/>
          <w:sz w:val="24"/>
          <w:szCs w:val="24"/>
        </w:rPr>
        <w:t xml:space="preserve">ción Pública y Protección de Datos Personales del Estado de México, la </w:t>
      </w:r>
      <w:r>
        <w:rPr>
          <w:rFonts w:ascii="Palatino Linotype" w:eastAsia="Palatino Linotype" w:hAnsi="Palatino Linotype" w:cs="Palatino Linotype"/>
          <w:b/>
          <w:sz w:val="24"/>
          <w:szCs w:val="24"/>
        </w:rPr>
        <w:t>Comisionada</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respecto a la resolución dictada en el recurso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 xml:space="preserve">de revisión número </w:t>
      </w:r>
      <w:r>
        <w:rPr>
          <w:rFonts w:ascii="Palatino Linotype" w:eastAsia="Palatino Linotype" w:hAnsi="Palatino Linotype" w:cs="Palatino Linotype"/>
          <w:b/>
          <w:sz w:val="24"/>
          <w:szCs w:val="24"/>
        </w:rPr>
        <w:t>03265/INFOEM/IP/RR/2023</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pronunciada por el Pleno de este Inst</w:t>
      </w:r>
      <w:r>
        <w:rPr>
          <w:rFonts w:ascii="Palatino Linotype" w:eastAsia="Palatino Linotype" w:hAnsi="Palatino Linotype" w:cs="Palatino Linotype"/>
          <w:sz w:val="24"/>
          <w:szCs w:val="24"/>
        </w:rPr>
        <w:t xml:space="preserve">ituto ante el proyecto presentado por el </w:t>
      </w:r>
      <w:r>
        <w:rPr>
          <w:rFonts w:ascii="Palatino Linotype" w:eastAsia="Palatino Linotype" w:hAnsi="Palatino Linotype" w:cs="Palatino Linotype"/>
          <w:b/>
          <w:sz w:val="24"/>
          <w:szCs w:val="24"/>
        </w:rPr>
        <w:t>Comisionado Presidente José Martínez Vilchis</w:t>
      </w:r>
      <w:r>
        <w:rPr>
          <w:rFonts w:ascii="Palatino Linotype" w:eastAsia="Palatino Linotype" w:hAnsi="Palatino Linotype" w:cs="Palatino Linotype"/>
          <w:sz w:val="24"/>
          <w:szCs w:val="24"/>
        </w:rPr>
        <w:t>, el cual se formuló, conforme al criterio mayoritario, al tenor siguiente:</w:t>
      </w:r>
    </w:p>
    <w:p w14:paraId="72614507" w14:textId="77777777" w:rsidR="00C12415" w:rsidRDefault="00C12415">
      <w:pPr>
        <w:spacing w:after="0" w:line="360" w:lineRule="auto"/>
        <w:jc w:val="both"/>
        <w:rPr>
          <w:rFonts w:ascii="Palatino Linotype" w:eastAsia="Palatino Linotype" w:hAnsi="Palatino Linotype" w:cs="Palatino Linotype"/>
          <w:sz w:val="24"/>
          <w:szCs w:val="24"/>
        </w:rPr>
      </w:pPr>
    </w:p>
    <w:p w14:paraId="18A21A73" w14:textId="77777777" w:rsidR="00C12415" w:rsidRDefault="001D3EFA">
      <w:pPr>
        <w:numPr>
          <w:ilvl w:val="0"/>
          <w:numId w:val="1"/>
        </w:numPr>
        <w:spacing w:after="0" w:line="360" w:lineRule="auto"/>
        <w:ind w:left="567" w:hanging="14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14:paraId="1DDD7FD4" w14:textId="77777777" w:rsidR="00C12415" w:rsidRDefault="00C12415">
      <w:pPr>
        <w:spacing w:after="0" w:line="360" w:lineRule="auto"/>
        <w:ind w:left="567"/>
        <w:jc w:val="both"/>
        <w:rPr>
          <w:rFonts w:ascii="Palatino Linotype" w:eastAsia="Palatino Linotype" w:hAnsi="Palatino Linotype" w:cs="Palatino Linotype"/>
          <w:b/>
          <w:sz w:val="24"/>
          <w:szCs w:val="24"/>
        </w:rPr>
      </w:pPr>
    </w:p>
    <w:p w14:paraId="557D9785" w14:textId="77777777" w:rsidR="00C12415" w:rsidRDefault="001D3EFA">
      <w:pPr>
        <w:spacing w:after="12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parte Recurrente solicitó al </w:t>
      </w:r>
      <w:r>
        <w:rPr>
          <w:rFonts w:ascii="Palatino Linotype" w:eastAsia="Palatino Linotype" w:hAnsi="Palatino Linotype" w:cs="Palatino Linotype"/>
          <w:b/>
          <w:sz w:val="24"/>
          <w:szCs w:val="24"/>
        </w:rPr>
        <w:t>Ayuntamiento Toluca</w:t>
      </w:r>
      <w:r>
        <w:rPr>
          <w:rFonts w:ascii="Palatino Linotype" w:eastAsia="Palatino Linotype" w:hAnsi="Palatino Linotype" w:cs="Palatino Linotype"/>
          <w:sz w:val="24"/>
          <w:szCs w:val="24"/>
        </w:rPr>
        <w:t xml:space="preserve">, en su carácter de Sujeto Obligado, le proporcionara lo siguiente: </w:t>
      </w:r>
    </w:p>
    <w:p w14:paraId="4E2AA94D" w14:textId="77777777" w:rsidR="00C12415" w:rsidRDefault="001D3EFA">
      <w:pPr>
        <w:spacing w:line="276" w:lineRule="auto"/>
        <w:ind w:left="851" w:right="706"/>
        <w:jc w:val="both"/>
        <w:rPr>
          <w:rFonts w:ascii="Palatino Linotype" w:eastAsia="Palatino Linotype" w:hAnsi="Palatino Linotype" w:cs="Palatino Linotype"/>
          <w:i/>
        </w:rPr>
      </w:pPr>
      <w:bookmarkStart w:id="1" w:name="_heading=h.30j0zll" w:colFirst="0" w:colLast="0"/>
      <w:bookmarkEnd w:id="1"/>
      <w:r>
        <w:rPr>
          <w:rFonts w:ascii="Palatino Linotype" w:eastAsia="Palatino Linotype" w:hAnsi="Palatino Linotype" w:cs="Palatino Linotype"/>
          <w:i/>
        </w:rPr>
        <w:t>“…todos los oficios que la unidad de transparencia recibió por parte de las áreas del ayuntamiento para solicitar la clasificación reservada de las solicitudes que ingresaron durante el p</w:t>
      </w:r>
      <w:r>
        <w:rPr>
          <w:rFonts w:ascii="Palatino Linotype" w:eastAsia="Palatino Linotype" w:hAnsi="Palatino Linotype" w:cs="Palatino Linotype"/>
          <w:i/>
        </w:rPr>
        <w:t>eriodo abril a septiembre de 2022” (Sic).</w:t>
      </w:r>
    </w:p>
    <w:p w14:paraId="55ADBC99" w14:textId="77777777" w:rsidR="00C12415" w:rsidRDefault="00C12415">
      <w:pPr>
        <w:spacing w:after="120" w:line="360" w:lineRule="auto"/>
        <w:jc w:val="both"/>
        <w:rPr>
          <w:rFonts w:ascii="Palatino Linotype" w:eastAsia="Palatino Linotype" w:hAnsi="Palatino Linotype" w:cs="Palatino Linotype"/>
          <w:sz w:val="24"/>
          <w:szCs w:val="24"/>
        </w:rPr>
      </w:pPr>
    </w:p>
    <w:p w14:paraId="05291A52" w14:textId="5E96C214" w:rsidR="00C12415" w:rsidRDefault="001D3EFA">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su respuesta, el Sujeto Obligado informó al solicitante de la información que una vez realizada la búsqueda razonable, corresponde a un cumulo de información requerida con un peso de 945.66 Megabytes lo que reb</w:t>
      </w:r>
      <w:r>
        <w:rPr>
          <w:rFonts w:ascii="Palatino Linotype" w:eastAsia="Palatino Linotype" w:hAnsi="Palatino Linotype" w:cs="Palatino Linotype"/>
          <w:sz w:val="24"/>
          <w:szCs w:val="24"/>
        </w:rPr>
        <w:t>asa las capacidades técnicas del SAIMEX, por lo que en fecha veintiséis de mayo del dos mil veintitrés, se aprobó por el Comité de Transparencia mediante el Acta de la Cuadragésima Décima Novena Sesión Extraordinaria 2023 con el número de acuerdo AT/CT/01/</w:t>
      </w:r>
      <w:r>
        <w:rPr>
          <w:rFonts w:ascii="Palatino Linotype" w:eastAsia="Palatino Linotype" w:hAnsi="Palatino Linotype" w:cs="Palatino Linotype"/>
          <w:sz w:val="24"/>
          <w:szCs w:val="24"/>
        </w:rPr>
        <w:t>2023, el cambio de modalidad a In Situ, asimismo señaló domicilio, días, horarios y la servidora pública que le atenderá para la entrega de la información; también manifestó que no se está negando la entrega de la información, sólo se está argumentando que</w:t>
      </w:r>
      <w:r>
        <w:rPr>
          <w:rFonts w:ascii="Palatino Linotype" w:eastAsia="Palatino Linotype" w:hAnsi="Palatino Linotype" w:cs="Palatino Linotype"/>
          <w:sz w:val="24"/>
          <w:szCs w:val="24"/>
        </w:rPr>
        <w:t xml:space="preserve"> la situación que impide hacer entrega de la información a través de la vía requerida. </w:t>
      </w:r>
      <w:r w:rsidR="007C2985">
        <w:rPr>
          <w:rFonts w:ascii="Palatino Linotype" w:eastAsia="Palatino Linotype" w:hAnsi="Palatino Linotype" w:cs="Palatino Linotype"/>
          <w:sz w:val="24"/>
          <w:szCs w:val="24"/>
        </w:rPr>
        <w:t>Además,</w:t>
      </w:r>
      <w:r>
        <w:rPr>
          <w:rFonts w:ascii="Palatino Linotype" w:eastAsia="Palatino Linotype" w:hAnsi="Palatino Linotype" w:cs="Palatino Linotype"/>
          <w:sz w:val="24"/>
          <w:szCs w:val="24"/>
        </w:rPr>
        <w:t xml:space="preserve"> proporcionó otros medios de entrega de acuerdo a los que son con costos y sin costos, así como el tiempo que estará disponible la información solicitada.</w:t>
      </w:r>
    </w:p>
    <w:p w14:paraId="714D969C" w14:textId="77777777" w:rsidR="00C12415" w:rsidRDefault="001D3EFA">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w:t>
      </w:r>
      <w:r>
        <w:rPr>
          <w:rFonts w:ascii="Palatino Linotype" w:eastAsia="Palatino Linotype" w:hAnsi="Palatino Linotype" w:cs="Palatino Linotype"/>
          <w:sz w:val="24"/>
          <w:szCs w:val="24"/>
        </w:rPr>
        <w:t xml:space="preserve"> conocida la respuesta del Sujeto Obligado, la parte Recurrente interpuso el medio de impugnación, en el que, en acto impugnado y en las razones o motivos de inconformidad manifestó: </w:t>
      </w:r>
    </w:p>
    <w:p w14:paraId="4897CF5D" w14:textId="77777777" w:rsidR="00C12415" w:rsidRDefault="001D3EFA">
      <w:pPr>
        <w:pBdr>
          <w:top w:val="nil"/>
          <w:left w:val="nil"/>
          <w:bottom w:val="nil"/>
          <w:right w:val="nil"/>
          <w:between w:val="nil"/>
        </w:pBdr>
        <w:spacing w:after="0" w:line="276" w:lineRule="auto"/>
        <w:ind w:left="851" w:right="706"/>
        <w:jc w:val="both"/>
        <w:rPr>
          <w:rFonts w:ascii="Palatino Linotype" w:eastAsia="Palatino Linotype" w:hAnsi="Palatino Linotype" w:cs="Palatino Linotype"/>
          <w:i/>
          <w:color w:val="000000"/>
          <w:sz w:val="26"/>
          <w:szCs w:val="26"/>
        </w:rPr>
      </w:pPr>
      <w:r>
        <w:rPr>
          <w:rFonts w:ascii="Palatino Linotype" w:eastAsia="Palatino Linotype" w:hAnsi="Palatino Linotype" w:cs="Palatino Linotype"/>
          <w:i/>
          <w:color w:val="000000"/>
        </w:rPr>
        <w:t>“La Titular de la Unidad de Transparencia está falseando la respuesta mencionando un peso, no quiere entregar la información.” (Sic)</w:t>
      </w:r>
    </w:p>
    <w:p w14:paraId="1A841A44" w14:textId="77777777" w:rsidR="007C2985" w:rsidRDefault="007C2985">
      <w:pPr>
        <w:spacing w:after="0" w:line="360" w:lineRule="auto"/>
        <w:jc w:val="both"/>
        <w:rPr>
          <w:rFonts w:ascii="Palatino Linotype" w:eastAsia="Palatino Linotype" w:hAnsi="Palatino Linotype" w:cs="Palatino Linotype"/>
          <w:color w:val="000000"/>
          <w:sz w:val="24"/>
          <w:szCs w:val="24"/>
        </w:rPr>
      </w:pPr>
    </w:p>
    <w:p w14:paraId="72CE4B61" w14:textId="58A05906" w:rsidR="00C12415" w:rsidRDefault="001D3EFA">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Una vez interpuesto el recurso de revisión, el Sujeto Obligado rindió su informe justificado mediante el cual además de ratificar la respuesta inicial remitió el oficio número </w:t>
      </w:r>
      <w:r>
        <w:rPr>
          <w:rFonts w:ascii="Palatino Linotype" w:eastAsia="Palatino Linotype" w:hAnsi="Palatino Linotype" w:cs="Palatino Linotype"/>
          <w:sz w:val="24"/>
          <w:szCs w:val="24"/>
        </w:rPr>
        <w:t xml:space="preserve">INFOEM/DGI/541/2023, de fecha veintiuno de junio de dos mil veintitrés, signado </w:t>
      </w:r>
      <w:r>
        <w:rPr>
          <w:rFonts w:ascii="Palatino Linotype" w:eastAsia="Palatino Linotype" w:hAnsi="Palatino Linotype" w:cs="Palatino Linotype"/>
          <w:sz w:val="24"/>
          <w:szCs w:val="24"/>
        </w:rPr>
        <w:t xml:space="preserve">por el </w:t>
      </w:r>
      <w:proofErr w:type="gramStart"/>
      <w:r>
        <w:rPr>
          <w:rFonts w:ascii="Palatino Linotype" w:eastAsia="Palatino Linotype" w:hAnsi="Palatino Linotype" w:cs="Palatino Linotype"/>
          <w:sz w:val="24"/>
          <w:szCs w:val="24"/>
        </w:rPr>
        <w:t>Director General</w:t>
      </w:r>
      <w:proofErr w:type="gramEnd"/>
      <w:r>
        <w:rPr>
          <w:rFonts w:ascii="Palatino Linotype" w:eastAsia="Palatino Linotype" w:hAnsi="Palatino Linotype" w:cs="Palatino Linotype"/>
          <w:sz w:val="24"/>
          <w:szCs w:val="24"/>
        </w:rPr>
        <w:t xml:space="preserve"> de Informática, a través del cual informó el registro de la incidencia técnica, en la bitácora de incidencias, toda vez que trata de subir un peso de 945.66 MB. </w:t>
      </w:r>
    </w:p>
    <w:p w14:paraId="6F2EBC01" w14:textId="77777777" w:rsidR="00C12415" w:rsidRDefault="00C12415">
      <w:pPr>
        <w:spacing w:after="0" w:line="360" w:lineRule="auto"/>
        <w:jc w:val="both"/>
        <w:rPr>
          <w:rFonts w:ascii="Palatino Linotype" w:eastAsia="Palatino Linotype" w:hAnsi="Palatino Linotype" w:cs="Palatino Linotype"/>
          <w:color w:val="000000"/>
          <w:sz w:val="24"/>
          <w:szCs w:val="24"/>
        </w:rPr>
      </w:pPr>
    </w:p>
    <w:p w14:paraId="6EEF5531" w14:textId="77777777" w:rsidR="00C12415" w:rsidRDefault="001D3EFA">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tal sentido, una vez analizadas las constancias que integran el ex</w:t>
      </w:r>
      <w:r>
        <w:rPr>
          <w:rFonts w:ascii="Palatino Linotype" w:eastAsia="Palatino Linotype" w:hAnsi="Palatino Linotype" w:cs="Palatino Linotype"/>
          <w:color w:val="000000"/>
          <w:sz w:val="24"/>
          <w:szCs w:val="24"/>
        </w:rPr>
        <w:t xml:space="preserve">pediente electrónico en SAIMEX, la Ponencia que resuelve determinó: </w:t>
      </w:r>
    </w:p>
    <w:p w14:paraId="6EA4291E" w14:textId="77777777" w:rsidR="00C12415" w:rsidRDefault="00C12415">
      <w:pPr>
        <w:spacing w:after="0" w:line="360" w:lineRule="auto"/>
        <w:jc w:val="both"/>
        <w:rPr>
          <w:rFonts w:ascii="Palatino Linotype" w:eastAsia="Palatino Linotype" w:hAnsi="Palatino Linotype" w:cs="Palatino Linotype"/>
          <w:color w:val="000000"/>
          <w:sz w:val="24"/>
          <w:szCs w:val="24"/>
        </w:rPr>
      </w:pPr>
    </w:p>
    <w:p w14:paraId="2ACA4887" w14:textId="77777777" w:rsidR="00C12415" w:rsidRDefault="001D3EFA">
      <w:pPr>
        <w:tabs>
          <w:tab w:val="left" w:pos="8647"/>
        </w:tabs>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b/>
          <w:i/>
          <w:sz w:val="28"/>
          <w:szCs w:val="28"/>
        </w:rPr>
        <w:t>“PRIMERO</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CONFIRMA</w:t>
      </w:r>
      <w:r>
        <w:rPr>
          <w:rFonts w:ascii="Palatino Linotype" w:eastAsia="Palatino Linotype" w:hAnsi="Palatino Linotype" w:cs="Palatino Linotype"/>
          <w:i/>
        </w:rPr>
        <w:t xml:space="preserve"> la respuesta del </w:t>
      </w:r>
      <w:r>
        <w:rPr>
          <w:rFonts w:ascii="Palatino Linotype" w:eastAsia="Palatino Linotype" w:hAnsi="Palatino Linotype" w:cs="Palatino Linotype"/>
          <w:b/>
          <w:i/>
        </w:rPr>
        <w:t xml:space="preserve">Sujeto Obligado </w:t>
      </w:r>
      <w:r>
        <w:rPr>
          <w:rFonts w:ascii="Palatino Linotype" w:eastAsia="Palatino Linotype" w:hAnsi="Palatino Linotype" w:cs="Palatino Linotype"/>
          <w:i/>
        </w:rPr>
        <w:t xml:space="preserve">a la solicitud de información </w:t>
      </w:r>
      <w:r>
        <w:rPr>
          <w:rFonts w:ascii="Palatino Linotype" w:eastAsia="Palatino Linotype" w:hAnsi="Palatino Linotype" w:cs="Palatino Linotype"/>
          <w:b/>
          <w:i/>
        </w:rPr>
        <w:t>01353/TOLUCA/IP/2023</w:t>
      </w:r>
      <w:r>
        <w:rPr>
          <w:rFonts w:ascii="Palatino Linotype" w:eastAsia="Palatino Linotype" w:hAnsi="Palatino Linotype" w:cs="Palatino Linotype"/>
          <w:i/>
        </w:rPr>
        <w:t>, por resultar infundadas las razones o motivos de inconformidad hechos valer por</w:t>
      </w:r>
      <w:r>
        <w:rPr>
          <w:rFonts w:ascii="Palatino Linotype" w:eastAsia="Palatino Linotype" w:hAnsi="Palatino Linotype" w:cs="Palatino Linotype"/>
          <w:i/>
        </w:rPr>
        <w:t xml:space="preserve"> </w:t>
      </w:r>
      <w:r>
        <w:rPr>
          <w:rFonts w:ascii="Palatino Linotype" w:eastAsia="Palatino Linotype" w:hAnsi="Palatino Linotype" w:cs="Palatino Linotype"/>
          <w:b/>
          <w:i/>
        </w:rPr>
        <w:t>el</w:t>
      </w:r>
      <w:r>
        <w:rPr>
          <w:rFonts w:ascii="Palatino Linotype" w:eastAsia="Palatino Linotype" w:hAnsi="Palatino Linotype" w:cs="Palatino Linotype"/>
          <w:i/>
        </w:rPr>
        <w:t xml:space="preserve"> </w:t>
      </w:r>
      <w:r>
        <w:rPr>
          <w:rFonts w:ascii="Palatino Linotype" w:eastAsia="Palatino Linotype" w:hAnsi="Palatino Linotype" w:cs="Palatino Linotype"/>
          <w:b/>
          <w:i/>
        </w:rPr>
        <w:t>Recurrente</w:t>
      </w:r>
      <w:r>
        <w:rPr>
          <w:rFonts w:ascii="Palatino Linotype" w:eastAsia="Palatino Linotype" w:hAnsi="Palatino Linotype" w:cs="Palatino Linotype"/>
          <w:i/>
        </w:rPr>
        <w:t xml:space="preserve">, en términos del Considerando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de esta resolución.”</w:t>
      </w:r>
    </w:p>
    <w:p w14:paraId="2D4D3AC9" w14:textId="77777777" w:rsidR="00C12415" w:rsidRDefault="00C12415">
      <w:pPr>
        <w:spacing w:after="0" w:line="360" w:lineRule="auto"/>
        <w:jc w:val="both"/>
        <w:rPr>
          <w:rFonts w:ascii="Palatino Linotype" w:eastAsia="Palatino Linotype" w:hAnsi="Palatino Linotype" w:cs="Palatino Linotype"/>
          <w:color w:val="000000"/>
          <w:sz w:val="24"/>
          <w:szCs w:val="24"/>
        </w:rPr>
      </w:pPr>
    </w:p>
    <w:p w14:paraId="06D4FF66" w14:textId="77777777" w:rsidR="00C12415" w:rsidRDefault="001D3EFA">
      <w:pPr>
        <w:numPr>
          <w:ilvl w:val="0"/>
          <w:numId w:val="1"/>
        </w:numPr>
        <w:pBdr>
          <w:top w:val="nil"/>
          <w:left w:val="nil"/>
          <w:bottom w:val="nil"/>
          <w:right w:val="nil"/>
          <w:between w:val="nil"/>
        </w:pBdr>
        <w:spacing w:before="120" w:after="120" w:line="360" w:lineRule="auto"/>
        <w:ind w:left="567" w:hanging="283"/>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Razones del Voto Disidente. </w:t>
      </w:r>
    </w:p>
    <w:p w14:paraId="34569F62" w14:textId="77777777" w:rsidR="00C12415" w:rsidRDefault="001D3EFA">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Para iniciar la emisión del presente voto, conviene mencionar, que, de manera respetuosa, la suscrita </w:t>
      </w:r>
      <w:r>
        <w:rPr>
          <w:rFonts w:ascii="Palatino Linotype" w:eastAsia="Palatino Linotype" w:hAnsi="Palatino Linotype" w:cs="Palatino Linotype"/>
          <w:b/>
          <w:sz w:val="24"/>
          <w:szCs w:val="24"/>
        </w:rPr>
        <w:t xml:space="preserve">no comparte en su totalidad las consideraciones que fueron vertidas en la presente resolución, particularmente respecto al cambio de modalidad a consulta </w:t>
      </w:r>
      <w:r>
        <w:rPr>
          <w:rFonts w:ascii="Palatino Linotype" w:eastAsia="Palatino Linotype" w:hAnsi="Palatino Linotype" w:cs="Palatino Linotype"/>
          <w:b/>
          <w:sz w:val="24"/>
          <w:szCs w:val="24"/>
        </w:rPr>
        <w:t>directa,</w:t>
      </w:r>
      <w:r>
        <w:rPr>
          <w:rFonts w:ascii="Palatino Linotype" w:eastAsia="Palatino Linotype" w:hAnsi="Palatino Linotype" w:cs="Palatino Linotype"/>
          <w:sz w:val="24"/>
          <w:szCs w:val="24"/>
        </w:rPr>
        <w:t xml:space="preserve"> en virtud de que, para la emisora del voto en el presente caso, </w:t>
      </w:r>
      <w:r>
        <w:rPr>
          <w:rFonts w:ascii="Palatino Linotype" w:eastAsia="Palatino Linotype" w:hAnsi="Palatino Linotype" w:cs="Palatino Linotype"/>
          <w:b/>
          <w:sz w:val="24"/>
          <w:szCs w:val="24"/>
        </w:rPr>
        <w:t>contrario a lo argumentado por la ponencia que resolvió, el Sujeto Obligado no acreditó la imposibilidad técnica para efectuar el cambio de modalidad.</w:t>
      </w:r>
    </w:p>
    <w:p w14:paraId="7A2D3655" w14:textId="77777777" w:rsidR="00C12415" w:rsidRDefault="001D3EFA">
      <w:pPr>
        <w:spacing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al cambio de modalidad </w:t>
      </w:r>
      <w:r>
        <w:rPr>
          <w:rFonts w:ascii="Palatino Linotype" w:eastAsia="Palatino Linotype" w:hAnsi="Palatino Linotype" w:cs="Palatino Linotype"/>
          <w:sz w:val="24"/>
          <w:szCs w:val="24"/>
        </w:rPr>
        <w:t xml:space="preserve"> conviene mencionar que </w:t>
      </w: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artículo 155, fracción V, de la Ley de Transparencia y Acceso a la Información Pública del Estado de México y Municipios, precisa que para presentar una solicitud, el particular podrá señalar </w:t>
      </w:r>
      <w:r>
        <w:rPr>
          <w:rFonts w:ascii="Palatino Linotype" w:eastAsia="Palatino Linotype" w:hAnsi="Palatino Linotype" w:cs="Palatino Linotype"/>
          <w:b/>
          <w:sz w:val="24"/>
          <w:szCs w:val="24"/>
        </w:rPr>
        <w:t>la modalidad en la que prefiere se ot</w:t>
      </w:r>
      <w:r>
        <w:rPr>
          <w:rFonts w:ascii="Palatino Linotype" w:eastAsia="Palatino Linotype" w:hAnsi="Palatino Linotype" w:cs="Palatino Linotype"/>
          <w:b/>
          <w:sz w:val="24"/>
          <w:szCs w:val="24"/>
        </w:rPr>
        <w:t>orgue el acceso a la información</w:t>
      </w:r>
      <w:r>
        <w:rPr>
          <w:rFonts w:ascii="Palatino Linotype" w:eastAsia="Palatino Linotype" w:hAnsi="Palatino Linotype" w:cs="Palatino Linotype"/>
          <w:sz w:val="24"/>
          <w:szCs w:val="24"/>
        </w:rPr>
        <w:t>, la cual podrá ser verbal, siempre y cuando sea para fines de orientación, mediante consulta directa, mediante la expedición de copias simples o certificadas o la reproducción en cualquier otro medio, incluidos los electrón</w:t>
      </w:r>
      <w:r>
        <w:rPr>
          <w:rFonts w:ascii="Palatino Linotype" w:eastAsia="Palatino Linotype" w:hAnsi="Palatino Linotype" w:cs="Palatino Linotype"/>
          <w:sz w:val="24"/>
          <w:szCs w:val="24"/>
        </w:rPr>
        <w:t>icos.</w:t>
      </w:r>
    </w:p>
    <w:p w14:paraId="338A62E0" w14:textId="77777777" w:rsidR="00C12415" w:rsidRDefault="001D3EFA">
      <w:pPr>
        <w:spacing w:line="360" w:lineRule="auto"/>
        <w:ind w:right="-28"/>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158, dispone que, de manera excepcional, cuando de manera fundada y motivada lo determine el Sujeto Obligado, </w:t>
      </w:r>
      <w:r>
        <w:rPr>
          <w:rFonts w:ascii="Palatino Linotype" w:eastAsia="Palatino Linotype" w:hAnsi="Palatino Linotype" w:cs="Palatino Linotype"/>
          <w:b/>
          <w:sz w:val="24"/>
          <w:szCs w:val="24"/>
        </w:rPr>
        <w:t>en los casos en que la entrega de la información que se encuentre a su disposición sobrepase las capacidades técnicas, administr</w:t>
      </w:r>
      <w:r>
        <w:rPr>
          <w:rFonts w:ascii="Palatino Linotype" w:eastAsia="Palatino Linotype" w:hAnsi="Palatino Linotype" w:cs="Palatino Linotype"/>
          <w:b/>
          <w:sz w:val="24"/>
          <w:szCs w:val="24"/>
        </w:rPr>
        <w:t>ativas y humanas del Sujeto Obligado para cumplir con la solicitud, se podrá poner a disposición del solicitante la información en consulta directa.</w:t>
      </w:r>
    </w:p>
    <w:p w14:paraId="5EFFF8ED" w14:textId="77777777" w:rsidR="00C12415" w:rsidRDefault="001D3EFA">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orden de ideas, el artículo 164 de dicho ordenamiento jurídico, prevé que el acceso se dará en la mo</w:t>
      </w:r>
      <w:r>
        <w:rPr>
          <w:rFonts w:ascii="Palatino Linotype" w:eastAsia="Palatino Linotype" w:hAnsi="Palatino Linotype" w:cs="Palatino Linotype"/>
          <w:sz w:val="24"/>
          <w:szCs w:val="24"/>
        </w:rPr>
        <w:t xml:space="preserve">dalidad de entrega y, en su caso, de envío elegidos por el solicitante. </w:t>
      </w:r>
      <w:r>
        <w:rPr>
          <w:rFonts w:ascii="Palatino Linotype" w:eastAsia="Palatino Linotype" w:hAnsi="Palatino Linotype" w:cs="Palatino Linotype"/>
          <w:b/>
          <w:sz w:val="24"/>
          <w:szCs w:val="24"/>
        </w:rPr>
        <w:t>Cuando la información no pueda entregarse o enviarse en la modalidad elegida, el Sujeto Obligado deberá ofrecer otra u otras modalidades de entrega.</w:t>
      </w:r>
      <w:r>
        <w:rPr>
          <w:rFonts w:ascii="Palatino Linotype" w:eastAsia="Palatino Linotype" w:hAnsi="Palatino Linotype" w:cs="Palatino Linotype"/>
          <w:sz w:val="24"/>
          <w:szCs w:val="24"/>
        </w:rPr>
        <w:t xml:space="preserve"> En cualquier caso, </w:t>
      </w:r>
      <w:r>
        <w:rPr>
          <w:rFonts w:ascii="Palatino Linotype" w:eastAsia="Palatino Linotype" w:hAnsi="Palatino Linotype" w:cs="Palatino Linotype"/>
          <w:b/>
          <w:sz w:val="24"/>
          <w:szCs w:val="24"/>
        </w:rPr>
        <w:t>se deberá fundar</w:t>
      </w:r>
      <w:r>
        <w:rPr>
          <w:rFonts w:ascii="Palatino Linotype" w:eastAsia="Palatino Linotype" w:hAnsi="Palatino Linotype" w:cs="Palatino Linotype"/>
          <w:b/>
          <w:sz w:val="24"/>
          <w:szCs w:val="24"/>
        </w:rPr>
        <w:t xml:space="preserve"> y motivar</w:t>
      </w:r>
      <w:r>
        <w:rPr>
          <w:rFonts w:ascii="Palatino Linotype" w:eastAsia="Palatino Linotype" w:hAnsi="Palatino Linotype" w:cs="Palatino Linotype"/>
          <w:sz w:val="24"/>
          <w:szCs w:val="24"/>
        </w:rPr>
        <w:t xml:space="preserve"> la necesidad de ofrecer otras modalidades.</w:t>
      </w:r>
    </w:p>
    <w:p w14:paraId="1CFD75DD" w14:textId="77777777" w:rsidR="00C12415" w:rsidRDefault="001D3EFA">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lo cual, conforme al artículo 174 de la Ley de la materia, indica que los costos de reproducción y, en su caso, de envío para la obtención de la información deberán ser cubiertos por el solicitante</w:t>
      </w:r>
      <w:r>
        <w:rPr>
          <w:rFonts w:ascii="Palatino Linotype" w:eastAsia="Palatino Linotype" w:hAnsi="Palatino Linotype" w:cs="Palatino Linotype"/>
          <w:sz w:val="24"/>
          <w:szCs w:val="24"/>
        </w:rPr>
        <w:t xml:space="preserve"> de manera previa a la entrega por parte del Sujeto Obligado. En tales consideraciones, la entrega deberá hacerse, </w:t>
      </w:r>
      <w:r>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Pr>
          <w:rFonts w:ascii="Palatino Linotype" w:eastAsia="Palatino Linotype" w:hAnsi="Palatino Linotype" w:cs="Palatino Linotype"/>
          <w:sz w:val="24"/>
          <w:szCs w:val="24"/>
        </w:rPr>
        <w:t>, en cuyo cas</w:t>
      </w:r>
      <w:r>
        <w:rPr>
          <w:rFonts w:ascii="Palatino Linotype" w:eastAsia="Palatino Linotype" w:hAnsi="Palatino Linotype" w:cs="Palatino Linotype"/>
          <w:sz w:val="24"/>
          <w:szCs w:val="24"/>
        </w:rPr>
        <w:t xml:space="preserve">o, deberán exponerse las razones por las cuales no es posible utilizar el medio de reproducción solicitado; en este sentido, la entrega de la información en una modalidad distinta a la elegida por la particular </w:t>
      </w:r>
      <w:r>
        <w:rPr>
          <w:rFonts w:ascii="Palatino Linotype" w:eastAsia="Palatino Linotype" w:hAnsi="Palatino Linotype" w:cs="Palatino Linotype"/>
          <w:b/>
          <w:sz w:val="24"/>
          <w:szCs w:val="24"/>
        </w:rPr>
        <w:t>sólo procede, en caso de que se acredite la i</w:t>
      </w:r>
      <w:r>
        <w:rPr>
          <w:rFonts w:ascii="Palatino Linotype" w:eastAsia="Palatino Linotype" w:hAnsi="Palatino Linotype" w:cs="Palatino Linotype"/>
          <w:b/>
          <w:sz w:val="24"/>
          <w:szCs w:val="24"/>
        </w:rPr>
        <w:t>mposibilidad de atenderla.</w:t>
      </w:r>
      <w:r>
        <w:rPr>
          <w:rFonts w:ascii="Palatino Linotype" w:eastAsia="Palatino Linotype" w:hAnsi="Palatino Linotype" w:cs="Palatino Linotype"/>
          <w:sz w:val="24"/>
          <w:szCs w:val="24"/>
        </w:rPr>
        <w:t xml:space="preserve"> </w:t>
      </w:r>
    </w:p>
    <w:p w14:paraId="429F69FD" w14:textId="77777777" w:rsidR="00C12415" w:rsidRDefault="001D3EFA">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cuando se justifique el impedimento, </w:t>
      </w:r>
      <w:r>
        <w:rPr>
          <w:rFonts w:ascii="Palatino Linotype" w:eastAsia="Palatino Linotype" w:hAnsi="Palatino Linotype" w:cs="Palatino Linotype"/>
          <w:b/>
          <w:sz w:val="24"/>
          <w:szCs w:val="24"/>
        </w:rPr>
        <w:t>los Sujetos Obligados deberán ofrecer al particular otras modalidades de entrega que permita la información</w:t>
      </w:r>
      <w:r>
        <w:rPr>
          <w:rFonts w:ascii="Palatino Linotype" w:eastAsia="Palatino Linotype" w:hAnsi="Palatino Linotype" w:cs="Palatino Linotype"/>
          <w:sz w:val="24"/>
          <w:szCs w:val="24"/>
        </w:rPr>
        <w:t>, como consulta directa en las oficinas de la Unidad de Transparencia; lo anter</w:t>
      </w:r>
      <w:r>
        <w:rPr>
          <w:rFonts w:ascii="Palatino Linotype" w:eastAsia="Palatino Linotype" w:hAnsi="Palatino Linotype" w:cs="Palatino Linotype"/>
          <w:sz w:val="24"/>
          <w:szCs w:val="24"/>
        </w:rPr>
        <w:t>ior, es robustecido con el Criterio 08/17, emitido por el Pleno del Instituto Nacional de Transparencia, Acceso a la Información y Protección de Datos Personales, el cual establece lo siguiente:</w:t>
      </w:r>
    </w:p>
    <w:p w14:paraId="78B1EC6B" w14:textId="77777777" w:rsidR="00C12415" w:rsidRDefault="001D3EFA">
      <w:pPr>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“Modalidad de entrega. Procedencia de proporcionar la informa</w:t>
      </w:r>
      <w:r>
        <w:rPr>
          <w:rFonts w:ascii="Palatino Linotype" w:eastAsia="Palatino Linotype" w:hAnsi="Palatino Linotype" w:cs="Palatino Linotype"/>
          <w:b/>
          <w:i/>
        </w:rPr>
        <w:t>ción solicitada en una diversa a la elegida por el solicitante.</w:t>
      </w:r>
      <w:r>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w:t>
      </w:r>
      <w:r>
        <w:rPr>
          <w:rFonts w:ascii="Palatino Linotype" w:eastAsia="Palatino Linotype" w:hAnsi="Palatino Linotype" w:cs="Palatino Linotype"/>
          <w:i/>
        </w:rPr>
        <w:t>o no sea posible atender la modalidad elegida, la obligación de acceso a la información se tendrá por cumplida cuando el sujeto obligado: a) justifique el impedimento para atender la misma y b) se notifique al particular la disposición de la información en</w:t>
      </w:r>
      <w:r>
        <w:rPr>
          <w:rFonts w:ascii="Palatino Linotype" w:eastAsia="Palatino Linotype" w:hAnsi="Palatino Linotype" w:cs="Palatino Linotype"/>
          <w:i/>
        </w:rPr>
        <w:t xml:space="preserve"> todas las modalidades que permita el documento de que se trate, procurando reducir, en todo momento, los costos de entrega.”</w:t>
      </w:r>
    </w:p>
    <w:p w14:paraId="5CC7B915" w14:textId="77777777" w:rsidR="00C12415" w:rsidRDefault="00C12415">
      <w:pPr>
        <w:spacing w:after="0" w:line="360" w:lineRule="auto"/>
        <w:jc w:val="both"/>
        <w:rPr>
          <w:rFonts w:ascii="Palatino Linotype" w:eastAsia="Palatino Linotype" w:hAnsi="Palatino Linotype" w:cs="Palatino Linotype"/>
          <w:i/>
          <w:sz w:val="24"/>
          <w:szCs w:val="24"/>
        </w:rPr>
      </w:pPr>
    </w:p>
    <w:p w14:paraId="75145057" w14:textId="77777777" w:rsidR="00C12415" w:rsidRDefault="001D3EFA">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Del citado criterio, se desprende que cuando no sea posible atender la modalidad elegida por los solicitantes, la obligación de a</w:t>
      </w:r>
      <w:r>
        <w:rPr>
          <w:rFonts w:ascii="Palatino Linotype" w:eastAsia="Palatino Linotype" w:hAnsi="Palatino Linotype" w:cs="Palatino Linotype"/>
          <w:sz w:val="24"/>
          <w:szCs w:val="24"/>
        </w:rPr>
        <w:t xml:space="preserve">cceso a la información se tendrá por cumplida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justifique el impedimento para atender la misma y se notifique al particular la puesta a disposición de la </w:t>
      </w:r>
      <w:r>
        <w:rPr>
          <w:rFonts w:ascii="Palatino Linotype" w:eastAsia="Palatino Linotype" w:hAnsi="Palatino Linotype" w:cs="Palatino Linotype"/>
          <w:b/>
          <w:sz w:val="24"/>
          <w:szCs w:val="24"/>
        </w:rPr>
        <w:t>información en todas las modalidades que lo permitan, procurando reducir los costos de entrega.</w:t>
      </w:r>
    </w:p>
    <w:p w14:paraId="275B0129" w14:textId="77777777" w:rsidR="00C12415" w:rsidRDefault="00C12415">
      <w:pPr>
        <w:spacing w:after="0" w:line="360" w:lineRule="auto"/>
        <w:jc w:val="both"/>
        <w:rPr>
          <w:rFonts w:ascii="Palatino Linotype" w:eastAsia="Palatino Linotype" w:hAnsi="Palatino Linotype" w:cs="Palatino Linotype"/>
          <w:b/>
          <w:sz w:val="24"/>
          <w:szCs w:val="24"/>
        </w:rPr>
      </w:pPr>
    </w:p>
    <w:p w14:paraId="69483691" w14:textId="77777777" w:rsidR="00C12415" w:rsidRDefault="001D3EFA">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w:t>
      </w:r>
      <w:r>
        <w:rPr>
          <w:rFonts w:ascii="Palatino Linotype" w:eastAsia="Palatino Linotype" w:hAnsi="Palatino Linotype" w:cs="Palatino Linotype"/>
          <w:sz w:val="24"/>
          <w:szCs w:val="24"/>
        </w:rPr>
        <w:t xml:space="preserve"> ofrezcan como modalidad de entrega de la información, consulta directa, estos deberán fundar y motivar las razones por las cuales no es posible otorgar el acceso a los documentos de otra forma; además que se deberá explicar de manera detallada lo siguient</w:t>
      </w:r>
      <w:r>
        <w:rPr>
          <w:rFonts w:ascii="Palatino Linotype" w:eastAsia="Palatino Linotype" w:hAnsi="Palatino Linotype" w:cs="Palatino Linotype"/>
          <w:sz w:val="24"/>
          <w:szCs w:val="24"/>
        </w:rPr>
        <w:t>e:</w:t>
      </w:r>
    </w:p>
    <w:p w14:paraId="12624D1E" w14:textId="77777777" w:rsidR="00C12415" w:rsidRDefault="001D3EFA">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razones por las cuales la información implicaba un análisis, estudio o procesamiento de datos;</w:t>
      </w:r>
    </w:p>
    <w:p w14:paraId="603535B6" w14:textId="77777777" w:rsidR="00C12415" w:rsidRDefault="001D3EFA">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qué motivo el tiempo, que se le otorga al Sujeto Obligado para dar respuesta, en la modalidad elegida a la solicitud de información, no le es suficien</w:t>
      </w:r>
      <w:r>
        <w:rPr>
          <w:rFonts w:ascii="Palatino Linotype" w:eastAsia="Palatino Linotype" w:hAnsi="Palatino Linotype" w:cs="Palatino Linotype"/>
          <w:sz w:val="24"/>
          <w:szCs w:val="24"/>
        </w:rPr>
        <w:t>te, y</w:t>
      </w:r>
    </w:p>
    <w:p w14:paraId="745A81B2" w14:textId="77777777" w:rsidR="00C12415" w:rsidRDefault="001D3EFA">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cantidad de recursos humanos y materiales con los que cuenta el Sujeto Obligado son insuficientes.</w:t>
      </w:r>
    </w:p>
    <w:p w14:paraId="4F2E9029" w14:textId="77777777" w:rsidR="00C12415" w:rsidRDefault="00C12415">
      <w:pPr>
        <w:spacing w:after="0" w:line="360" w:lineRule="auto"/>
        <w:ind w:right="-28"/>
        <w:jc w:val="both"/>
        <w:rPr>
          <w:color w:val="000000"/>
          <w:sz w:val="24"/>
          <w:szCs w:val="24"/>
          <w:highlight w:val="yellow"/>
        </w:rPr>
      </w:pPr>
    </w:p>
    <w:p w14:paraId="485D5088" w14:textId="012A7AE5" w:rsidR="00C12415" w:rsidRDefault="001D3EFA">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Conforme a lo anterior, podemos advertir </w:t>
      </w:r>
      <w:r w:rsidR="007C2985">
        <w:rPr>
          <w:rFonts w:ascii="Palatino Linotype" w:eastAsia="Palatino Linotype" w:hAnsi="Palatino Linotype" w:cs="Palatino Linotype"/>
          <w:color w:val="000000"/>
          <w:sz w:val="24"/>
          <w:szCs w:val="24"/>
        </w:rPr>
        <w:t>que,</w:t>
      </w:r>
      <w:r>
        <w:rPr>
          <w:rFonts w:ascii="Palatino Linotype" w:eastAsia="Palatino Linotype" w:hAnsi="Palatino Linotype" w:cs="Palatino Linotype"/>
          <w:color w:val="000000"/>
          <w:sz w:val="24"/>
          <w:szCs w:val="24"/>
        </w:rPr>
        <w:t xml:space="preserve"> de la respuesta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no se acreditó por parte del Ayuntamiento de Toluca, el cambio de</w:t>
      </w:r>
      <w:r>
        <w:rPr>
          <w:rFonts w:ascii="Palatino Linotype" w:eastAsia="Palatino Linotype" w:hAnsi="Palatino Linotype" w:cs="Palatino Linotype"/>
          <w:color w:val="000000"/>
          <w:sz w:val="24"/>
          <w:szCs w:val="24"/>
        </w:rPr>
        <w:t xml:space="preserve"> modalidad a consulta directa; en razón de que no acreditó lo siguiente:</w:t>
      </w:r>
    </w:p>
    <w:p w14:paraId="3EE750DE" w14:textId="77777777" w:rsidR="00C12415" w:rsidRDefault="001D3EFA">
      <w:pPr>
        <w:numPr>
          <w:ilvl w:val="0"/>
          <w:numId w:val="3"/>
        </w:numPr>
        <w:pBdr>
          <w:top w:val="nil"/>
          <w:left w:val="nil"/>
          <w:bottom w:val="nil"/>
          <w:right w:val="nil"/>
          <w:between w:val="nil"/>
        </w:pBdr>
        <w:spacing w:before="240"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Las razones y fundamentos suficientes para no entregar la información a través del SAIMEX.</w:t>
      </w:r>
    </w:p>
    <w:p w14:paraId="4B1617DC" w14:textId="77777777" w:rsidR="00C12415" w:rsidRDefault="001D3EFA">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bookmarkStart w:id="2" w:name="_heading=h.3znysh7" w:colFirst="0" w:colLast="0"/>
      <w:bookmarkEnd w:id="2"/>
      <w:r>
        <w:rPr>
          <w:rFonts w:ascii="Palatino Linotype" w:eastAsia="Palatino Linotype" w:hAnsi="Palatino Linotype" w:cs="Palatino Linotype"/>
          <w:sz w:val="24"/>
          <w:szCs w:val="24"/>
        </w:rPr>
        <w:t>El número de hojas del cual se pudiera conocer de manera clara cuántos documentos había generado o bien, cuando menos un aproximado</w:t>
      </w:r>
      <w:r>
        <w:rPr>
          <w:rFonts w:ascii="Palatino Linotype" w:eastAsia="Palatino Linotype" w:hAnsi="Palatino Linotype" w:cs="Palatino Linotype"/>
          <w:color w:val="000000"/>
          <w:sz w:val="24"/>
          <w:szCs w:val="24"/>
        </w:rPr>
        <w:t>.</w:t>
      </w:r>
    </w:p>
    <w:p w14:paraId="299E2A24" w14:textId="77777777" w:rsidR="00C12415" w:rsidRDefault="001D3EFA">
      <w:pPr>
        <w:numPr>
          <w:ilvl w:val="0"/>
          <w:numId w:val="3"/>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Que lo peticionado implicaba un análisis, procesamiento o estudio de documentos cuya reproducción sobrepasará las capacidad</w:t>
      </w:r>
      <w:r>
        <w:rPr>
          <w:rFonts w:ascii="Palatino Linotype" w:eastAsia="Palatino Linotype" w:hAnsi="Palatino Linotype" w:cs="Palatino Linotype"/>
          <w:sz w:val="24"/>
          <w:szCs w:val="24"/>
        </w:rPr>
        <w:t>es técnicas, administrativas y humanas del Sujeto Obligado, pues no precisó el número de personas que se encontraban en las áreas competentes, ni el formato, ni número de hojas aproximadas de lo solicitado, o bien, si lo peticionado, se encontraba en uno o</w:t>
      </w:r>
      <w:r>
        <w:rPr>
          <w:rFonts w:ascii="Palatino Linotype" w:eastAsia="Palatino Linotype" w:hAnsi="Palatino Linotype" w:cs="Palatino Linotype"/>
          <w:sz w:val="24"/>
          <w:szCs w:val="24"/>
        </w:rPr>
        <w:t xml:space="preserve"> varios expedientes. </w:t>
      </w:r>
    </w:p>
    <w:p w14:paraId="33C36B0A" w14:textId="77777777" w:rsidR="00C12415" w:rsidRDefault="001D3EFA">
      <w:pPr>
        <w:spacing w:before="24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se estima así, ya que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limitó a referir en respuesta el peso de la información requerida, que asciende a 945.66 Megabytes, lo cual equivale en términos de lo informado por la Dirección de Informática d</w:t>
      </w:r>
      <w:r>
        <w:rPr>
          <w:rFonts w:ascii="Palatino Linotype" w:eastAsia="Palatino Linotype" w:hAnsi="Palatino Linotype" w:cs="Palatino Linotype"/>
          <w:sz w:val="24"/>
          <w:szCs w:val="24"/>
        </w:rPr>
        <w:t>e este Organismo Garante, a través del correo oficial, a un aproximado de 15,120 fojas, como se observa en la siguiente imagen:</w:t>
      </w:r>
    </w:p>
    <w:p w14:paraId="6AEE2ECE" w14:textId="77777777" w:rsidR="00C12415" w:rsidRDefault="001D3EFA">
      <w:pPr>
        <w:spacing w:before="24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16F3AA4A" wp14:editId="2312BC03">
            <wp:extent cx="5669280" cy="1295400"/>
            <wp:effectExtent l="0" t="0" r="762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t="2336" b="18256"/>
                    <a:stretch/>
                  </pic:blipFill>
                  <pic:spPr bwMode="auto">
                    <a:xfrm>
                      <a:off x="0" y="0"/>
                      <a:ext cx="5669280" cy="1295400"/>
                    </a:xfrm>
                    <a:prstGeom prst="rect">
                      <a:avLst/>
                    </a:prstGeom>
                    <a:ln>
                      <a:noFill/>
                    </a:ln>
                    <a:extLst>
                      <a:ext uri="{53640926-AAD7-44D8-BBD7-CCE9431645EC}">
                        <a14:shadowObscured xmlns:a14="http://schemas.microsoft.com/office/drawing/2010/main"/>
                      </a:ext>
                    </a:extLst>
                  </pic:spPr>
                </pic:pic>
              </a:graphicData>
            </a:graphic>
          </wp:inline>
        </w:drawing>
      </w:r>
    </w:p>
    <w:p w14:paraId="185BDD0F" w14:textId="77777777" w:rsidR="00C12415" w:rsidRDefault="00C12415">
      <w:pPr>
        <w:spacing w:after="0" w:line="360" w:lineRule="auto"/>
        <w:jc w:val="both"/>
        <w:rPr>
          <w:rFonts w:ascii="Palatino Linotype" w:eastAsia="Palatino Linotype" w:hAnsi="Palatino Linotype" w:cs="Palatino Linotype"/>
          <w:sz w:val="24"/>
          <w:szCs w:val="24"/>
        </w:rPr>
      </w:pPr>
    </w:p>
    <w:p w14:paraId="173C53AE" w14:textId="20C386A6" w:rsidR="00C12415" w:rsidRDefault="001D3EF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si bien</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mandó su acuerdo través del cual su Comité de Transparencia aprueba el cambio de modalidad, no existe evidencia de que dicha circunstancia se actualice para recepción de oficios enviados por las áreas del Ayuntamiento a la Unidad de Transparencia para soli</w:t>
      </w:r>
      <w:r>
        <w:rPr>
          <w:rFonts w:ascii="Palatino Linotype" w:eastAsia="Palatino Linotype" w:hAnsi="Palatino Linotype" w:cs="Palatino Linotype"/>
          <w:sz w:val="24"/>
          <w:szCs w:val="24"/>
        </w:rPr>
        <w:t xml:space="preserve">citar la clasificación de la información como reservada de las solicitudes que ingresaron durante el periodo de abril a septiembre de 2022. </w:t>
      </w:r>
    </w:p>
    <w:p w14:paraId="35E8549F" w14:textId="081153B1" w:rsidR="00C12415" w:rsidRDefault="00C12415">
      <w:pPr>
        <w:spacing w:after="0" w:line="360" w:lineRule="auto"/>
        <w:jc w:val="both"/>
        <w:rPr>
          <w:rFonts w:ascii="Palatino Linotype" w:eastAsia="Palatino Linotype" w:hAnsi="Palatino Linotype" w:cs="Palatino Linotype"/>
          <w:sz w:val="24"/>
          <w:szCs w:val="24"/>
        </w:rPr>
      </w:pPr>
    </w:p>
    <w:p w14:paraId="1BC4686C" w14:textId="2B63B090" w:rsidR="007C2985" w:rsidRDefault="007C298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es de señalar </w:t>
      </w:r>
      <w:r w:rsidR="007F3AB4">
        <w:rPr>
          <w:rFonts w:ascii="Palatino Linotype" w:eastAsia="Palatino Linotype" w:hAnsi="Palatino Linotype" w:cs="Palatino Linotype"/>
          <w:sz w:val="24"/>
          <w:szCs w:val="24"/>
        </w:rPr>
        <w:t>que,</w:t>
      </w:r>
      <w:r>
        <w:rPr>
          <w:rFonts w:ascii="Palatino Linotype" w:eastAsia="Palatino Linotype" w:hAnsi="Palatino Linotype" w:cs="Palatino Linotype"/>
          <w:sz w:val="24"/>
          <w:szCs w:val="24"/>
        </w:rPr>
        <w:t xml:space="preserve"> de una revisión al Portal de Información Pública de Oficio, IPOMEX</w:t>
      </w:r>
      <w:r w:rsidR="007F3AB4">
        <w:rPr>
          <w:rFonts w:ascii="Palatino Linotype" w:eastAsia="Palatino Linotype" w:hAnsi="Palatino Linotype" w:cs="Palatino Linotype"/>
          <w:sz w:val="24"/>
          <w:szCs w:val="24"/>
        </w:rPr>
        <w:t xml:space="preserve">, se puede advertir que, si bien recibió 1799 solicitudes de información, las mismas versan sobre información pública y en todo caso con datos susceptibles de clasificar como información confidencial mediante una versión pública y no, así como información reservada.  </w:t>
      </w:r>
    </w:p>
    <w:p w14:paraId="20AB6877" w14:textId="77777777" w:rsidR="007F3AB4" w:rsidRDefault="007F3AB4">
      <w:pPr>
        <w:spacing w:after="0" w:line="360" w:lineRule="auto"/>
        <w:jc w:val="both"/>
        <w:rPr>
          <w:rFonts w:ascii="Palatino Linotype" w:eastAsia="Palatino Linotype" w:hAnsi="Palatino Linotype" w:cs="Palatino Linotype"/>
          <w:sz w:val="24"/>
          <w:szCs w:val="24"/>
        </w:rPr>
      </w:pPr>
    </w:p>
    <w:p w14:paraId="2D031BDF" w14:textId="26DDA8A4" w:rsidR="00C12415" w:rsidRDefault="001D3EF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Derivado de los argumentos expuestos, la suscrita considera que los documentos que contienen la información que es del interés de la persona solicitante, no cuentan con las características para sobrepasar las capacidades técnicas del sistema SAIMEX, por lo</w:t>
      </w:r>
      <w:r>
        <w:rPr>
          <w:rFonts w:ascii="Palatino Linotype" w:eastAsia="Palatino Linotype" w:hAnsi="Palatino Linotype" w:cs="Palatino Linotype"/>
          <w:sz w:val="24"/>
          <w:szCs w:val="24"/>
        </w:rPr>
        <w:t xml:space="preserve"> tanto, no comparto </w:t>
      </w:r>
      <w:r w:rsidR="007F3AB4">
        <w:rPr>
          <w:rFonts w:ascii="Palatino Linotype" w:eastAsia="Palatino Linotype" w:hAnsi="Palatino Linotype" w:cs="Palatino Linotype"/>
          <w:sz w:val="24"/>
          <w:szCs w:val="24"/>
        </w:rPr>
        <w:t>que,</w:t>
      </w:r>
      <w:r>
        <w:rPr>
          <w:rFonts w:ascii="Palatino Linotype" w:eastAsia="Palatino Linotype" w:hAnsi="Palatino Linotype" w:cs="Palatino Linotype"/>
          <w:sz w:val="24"/>
          <w:szCs w:val="24"/>
        </w:rPr>
        <w:t xml:space="preserve"> en la resolución del recurso de revisión de mérito, se haya validado el cambio de modalidad en la entrega de la información propuesta por el</w:t>
      </w:r>
      <w:r>
        <w:rPr>
          <w:rFonts w:ascii="Palatino Linotype" w:eastAsia="Palatino Linotype" w:hAnsi="Palatino Linotype" w:cs="Palatino Linotype"/>
          <w:b/>
          <w:sz w:val="24"/>
          <w:szCs w:val="24"/>
        </w:rPr>
        <w:t xml:space="preserve"> Sujeto Obligado.</w:t>
      </w:r>
    </w:p>
    <w:p w14:paraId="6B51181F" w14:textId="77777777" w:rsidR="00C12415" w:rsidRDefault="00C12415">
      <w:pPr>
        <w:spacing w:before="120" w:after="120" w:line="360" w:lineRule="auto"/>
        <w:jc w:val="both"/>
        <w:rPr>
          <w:rFonts w:ascii="Palatino Linotype" w:eastAsia="Palatino Linotype" w:hAnsi="Palatino Linotype" w:cs="Palatino Linotype"/>
          <w:b/>
          <w:sz w:val="24"/>
          <w:szCs w:val="24"/>
        </w:rPr>
      </w:pPr>
    </w:p>
    <w:p w14:paraId="21173C7F" w14:textId="77777777" w:rsidR="00C12415" w:rsidRDefault="00C12415">
      <w:pPr>
        <w:spacing w:after="0" w:line="360" w:lineRule="auto"/>
        <w:jc w:val="both"/>
        <w:rPr>
          <w:rFonts w:ascii="Palatino Linotype" w:eastAsia="Palatino Linotype" w:hAnsi="Palatino Linotype" w:cs="Palatino Linotype"/>
          <w:b/>
          <w:sz w:val="24"/>
          <w:szCs w:val="24"/>
        </w:rPr>
        <w:sectPr w:rsidR="00C12415">
          <w:headerReference w:type="default" r:id="rId9"/>
          <w:pgSz w:w="12240" w:h="15840"/>
          <w:pgMar w:top="1871" w:right="1327" w:bottom="2836" w:left="1985" w:header="709" w:footer="586" w:gutter="0"/>
          <w:pgNumType w:start="1"/>
          <w:cols w:space="720"/>
        </w:sectPr>
      </w:pPr>
    </w:p>
    <w:p w14:paraId="1378A8E2" w14:textId="77777777" w:rsidR="00C12415" w:rsidRDefault="00C12415">
      <w:pPr>
        <w:spacing w:before="120" w:after="120" w:line="360" w:lineRule="auto"/>
        <w:jc w:val="both"/>
        <w:rPr>
          <w:rFonts w:ascii="Palatino Linotype" w:eastAsia="Palatino Linotype" w:hAnsi="Palatino Linotype" w:cs="Palatino Linotype"/>
          <w:b/>
          <w:sz w:val="24"/>
          <w:szCs w:val="24"/>
        </w:rPr>
      </w:pPr>
    </w:p>
    <w:sectPr w:rsidR="00C12415">
      <w:headerReference w:type="default" r:id="rId10"/>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6C78" w14:textId="77777777" w:rsidR="001D3EFA" w:rsidRDefault="001D3EFA">
      <w:pPr>
        <w:spacing w:after="0" w:line="240" w:lineRule="auto"/>
      </w:pPr>
      <w:r>
        <w:separator/>
      </w:r>
    </w:p>
  </w:endnote>
  <w:endnote w:type="continuationSeparator" w:id="0">
    <w:p w14:paraId="1B3866E4" w14:textId="77777777" w:rsidR="001D3EFA" w:rsidRDefault="001D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5495" w14:textId="77777777" w:rsidR="001D3EFA" w:rsidRDefault="001D3EFA">
      <w:pPr>
        <w:spacing w:after="0" w:line="240" w:lineRule="auto"/>
      </w:pPr>
      <w:r>
        <w:separator/>
      </w:r>
    </w:p>
  </w:footnote>
  <w:footnote w:type="continuationSeparator" w:id="0">
    <w:p w14:paraId="05B58D1C" w14:textId="77777777" w:rsidR="001D3EFA" w:rsidRDefault="001D3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0F63" w14:textId="77777777" w:rsidR="00C12415" w:rsidRDefault="001D3EF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14:anchorId="24AD341A" wp14:editId="23B47E7F">
          <wp:simplePos x="0" y="0"/>
          <wp:positionH relativeFrom="column">
            <wp:posOffset>-952493</wp:posOffset>
          </wp:positionH>
          <wp:positionV relativeFrom="paragraph">
            <wp:posOffset>-568955</wp:posOffset>
          </wp:positionV>
          <wp:extent cx="7510628" cy="9883775"/>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5E6598B0" wp14:editId="7A9F8DDF">
              <wp:simplePos x="0" y="0"/>
              <wp:positionH relativeFrom="column">
                <wp:posOffset>-10058399</wp:posOffset>
              </wp:positionH>
              <wp:positionV relativeFrom="paragraph">
                <wp:posOffset>-8788399</wp:posOffset>
              </wp:positionV>
              <wp:extent cx="24770113" cy="24773419"/>
              <wp:effectExtent l="0" t="0" r="0" b="0"/>
              <wp:wrapNone/>
              <wp:docPr id="33" name="Rectángulo 33"/>
              <wp:cNvGraphicFramePr/>
              <a:graphic xmlns:a="http://schemas.openxmlformats.org/drawingml/2006/main">
                <a:graphicData uri="http://schemas.microsoft.com/office/word/2010/wordprocessingShape">
                  <wps:wsp>
                    <wps:cNvSpPr/>
                    <wps:spPr>
                      <a:xfrm rot="-2957713">
                        <a:off x="444418" y="-11861"/>
                        <a:ext cx="9803165" cy="7583721"/>
                      </a:xfrm>
                      <a:prstGeom prst="rect">
                        <a:avLst/>
                      </a:prstGeom>
                      <a:noFill/>
                      <a:ln>
                        <a:noFill/>
                      </a:ln>
                    </wps:spPr>
                    <wps:txbx>
                      <w:txbxContent>
                        <w:p w14:paraId="5612A077" w14:textId="6F672B90" w:rsidR="00C12415" w:rsidRDefault="00C12415" w:rsidP="00F453BB">
                          <w:pPr>
                            <w:spacing w:before="240" w:after="240" w:line="360" w:lineRule="auto"/>
                            <w:textDirection w:val="btLr"/>
                          </w:pPr>
                        </w:p>
                      </w:txbxContent>
                    </wps:txbx>
                    <wps:bodyPr spcFirstLastPara="1" wrap="square" lIns="91425" tIns="45700" rIns="91425" bIns="45700" anchor="ctr" anchorCtr="0">
                      <a:noAutofit/>
                    </wps:bodyPr>
                  </wps:wsp>
                </a:graphicData>
              </a:graphic>
            </wp:anchor>
          </w:drawing>
        </mc:Choice>
        <mc:Fallback>
          <w:pict>
            <v:rect w14:anchorId="5E6598B0" id="Rectángulo 33" o:spid="_x0000_s1026" style="position:absolute;left:0;text-align:left;margin-left:-11in;margin-top:-692pt;width:1950.4pt;height:1950.65pt;rotation:-3230611fd;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" filled="f" stroked="f">
              <v:textbox inset="2.53958mm,1.2694mm,2.53958mm,1.2694mm">
                <w:txbxContent>
                  <w:p w14:paraId="5612A077" w14:textId="6F672B90" w:rsidR="00C12415" w:rsidRDefault="00C12415" w:rsidP="00F453BB">
                    <w:pPr>
                      <w:spacing w:before="240" w:after="240" w:line="360" w:lineRule="auto"/>
                      <w:textDirection w:val="btLr"/>
                    </w:pPr>
                  </w:p>
                </w:txbxContent>
              </v:textbox>
            </v:rect>
          </w:pict>
        </mc:Fallback>
      </mc:AlternateContent>
    </w:r>
  </w:p>
  <w:p w14:paraId="686724D3" w14:textId="77777777" w:rsidR="00C12415" w:rsidRDefault="001D3EF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03265/INFOEM/IP/RR/2023. </w:t>
    </w:r>
  </w:p>
  <w:p w14:paraId="57FCA704" w14:textId="77777777" w:rsidR="00C12415" w:rsidRDefault="00C1241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12A021AB" w14:textId="77777777" w:rsidR="00C12415" w:rsidRDefault="00C12415">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24384F1A" w14:textId="77777777" w:rsidR="00C12415" w:rsidRDefault="00C1241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8430" w14:textId="77777777" w:rsidR="00C12415" w:rsidRDefault="00C12415">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62631288" w14:textId="77777777" w:rsidR="00C12415" w:rsidRDefault="00C1241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3432"/>
    <w:multiLevelType w:val="multilevel"/>
    <w:tmpl w:val="3C76F1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1A07BF"/>
    <w:multiLevelType w:val="multilevel"/>
    <w:tmpl w:val="9E7C6C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7E2B09FC"/>
    <w:multiLevelType w:val="multilevel"/>
    <w:tmpl w:val="51BC3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557793">
    <w:abstractNumId w:val="0"/>
  </w:num>
  <w:num w:numId="2" w16cid:durableId="1636644720">
    <w:abstractNumId w:val="2"/>
  </w:num>
  <w:num w:numId="3" w16cid:durableId="559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15"/>
    <w:rsid w:val="001D3EFA"/>
    <w:rsid w:val="007C2985"/>
    <w:rsid w:val="007F3AB4"/>
    <w:rsid w:val="00872921"/>
    <w:rsid w:val="00C12415"/>
    <w:rsid w:val="00F453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C05A"/>
  <w15:docId w15:val="{9F25572F-D413-415B-985A-962AD0E8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466E0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4W+hZBAuCtNzuqPdIjOVjpnmA==">CgMxLjAyCGguZ2pkZ3hzMgloLjMwajB6bGwyCWguM3pueXNoNzgAciExSlM4NU13U0lkR21KYjNqLW9hb2xmOW9xbHMzRE5nMEI=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1669</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3</cp:revision>
  <cp:lastPrinted>2024-02-13T16:25:00Z</cp:lastPrinted>
  <dcterms:created xsi:type="dcterms:W3CDTF">2024-02-13T16:24:00Z</dcterms:created>
  <dcterms:modified xsi:type="dcterms:W3CDTF">2024-02-13T16:27:00Z</dcterms:modified>
</cp:coreProperties>
</file>