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D6B6" w14:textId="54644108" w:rsidR="002A5783" w:rsidRPr="00FE6072" w:rsidRDefault="00ED3F07" w:rsidP="00FE6072">
      <w:pPr>
        <w:spacing w:after="0" w:line="360" w:lineRule="auto"/>
        <w:jc w:val="both"/>
        <w:rPr>
          <w:rFonts w:ascii="Palatino Linotype" w:eastAsia="Palatino Linotype" w:hAnsi="Palatino Linotype" w:cs="Palatino Linotype"/>
          <w:b/>
          <w:sz w:val="24"/>
          <w:szCs w:val="24"/>
        </w:rPr>
      </w:pPr>
      <w:r w:rsidRPr="00FE6072">
        <w:rPr>
          <w:rFonts w:ascii="Palatino Linotype" w:eastAsia="Palatino Linotype" w:hAnsi="Palatino Linotype" w:cs="Palatino Linotype"/>
          <w:b/>
          <w:sz w:val="24"/>
          <w:szCs w:val="24"/>
        </w:rPr>
        <w:t xml:space="preserve">VOTO </w:t>
      </w:r>
      <w:r w:rsidR="00866D49">
        <w:rPr>
          <w:rFonts w:ascii="Palatino Linotype" w:eastAsia="Palatino Linotype" w:hAnsi="Palatino Linotype" w:cs="Palatino Linotype"/>
          <w:b/>
          <w:sz w:val="24"/>
          <w:szCs w:val="24"/>
        </w:rPr>
        <w:t>DISIDENTE</w:t>
      </w:r>
      <w:r w:rsidRPr="00FE6072">
        <w:rPr>
          <w:rFonts w:ascii="Palatino Linotype" w:eastAsia="Palatino Linotype" w:hAnsi="Palatino Linotype" w:cs="Palatino Linotype"/>
          <w:b/>
          <w:sz w:val="24"/>
          <w:szCs w:val="24"/>
        </w:rPr>
        <w:t xml:space="preserve"> CONCURRENTE QUE FORMULA</w:t>
      </w:r>
      <w:r w:rsidR="00687777" w:rsidRPr="00FE6072">
        <w:rPr>
          <w:rFonts w:ascii="Palatino Linotype" w:eastAsia="Palatino Linotype" w:hAnsi="Palatino Linotype" w:cs="Palatino Linotype"/>
          <w:b/>
          <w:sz w:val="24"/>
          <w:szCs w:val="24"/>
        </w:rPr>
        <w:t>N</w:t>
      </w:r>
      <w:r w:rsidRPr="00FE6072">
        <w:rPr>
          <w:rFonts w:ascii="Palatino Linotype" w:eastAsia="Palatino Linotype" w:hAnsi="Palatino Linotype" w:cs="Palatino Linotype"/>
          <w:b/>
          <w:sz w:val="24"/>
          <w:szCs w:val="24"/>
        </w:rPr>
        <w:t xml:space="preserve"> EL COMISIONADO PRESIDENTE JOSÉ MARTÍNEZ VILCHIS Y LA COMISIONADA </w:t>
      </w:r>
      <w:r w:rsidR="00687777" w:rsidRPr="00FE6072">
        <w:rPr>
          <w:rFonts w:ascii="Palatino Linotype" w:eastAsia="Palatino Linotype" w:hAnsi="Palatino Linotype" w:cs="Palatino Linotype"/>
          <w:b/>
          <w:sz w:val="24"/>
          <w:szCs w:val="24"/>
        </w:rPr>
        <w:t>MARÍA DEL ROSARIO MEJÍA AYALA</w:t>
      </w:r>
      <w:r w:rsidRPr="00FE6072">
        <w:rPr>
          <w:rFonts w:ascii="Palatino Linotype" w:eastAsia="Palatino Linotype" w:hAnsi="Palatino Linotype" w:cs="Palatino Linotype"/>
          <w:b/>
          <w:sz w:val="24"/>
          <w:szCs w:val="24"/>
        </w:rPr>
        <w:t xml:space="preserve">, EN RELACIÓN CON LA RESOLUCIÓN DICTADA POR EL PLENO DEL INSTITUTO DE TRANSPARENCIA, ACCESO A LA INFORMACIÓN PÚBLICA Y PROTECCIÓN DE DATOS PERSONALES DEL ESTADO DE MÉXICO Y MUNICIPIOS, EN LA </w:t>
      </w:r>
      <w:r w:rsidR="000D1AF0">
        <w:rPr>
          <w:rFonts w:ascii="Palatino Linotype" w:eastAsia="Palatino Linotype" w:hAnsi="Palatino Linotype" w:cs="Palatino Linotype"/>
          <w:b/>
          <w:sz w:val="24"/>
          <w:szCs w:val="24"/>
        </w:rPr>
        <w:t>TRIGÉSIMA SEGUNDA</w:t>
      </w:r>
      <w:r w:rsidR="001B6D10" w:rsidRPr="00FE6072">
        <w:rPr>
          <w:rFonts w:ascii="Palatino Linotype" w:eastAsia="Palatino Linotype" w:hAnsi="Palatino Linotype" w:cs="Palatino Linotype"/>
          <w:b/>
          <w:sz w:val="24"/>
          <w:szCs w:val="24"/>
        </w:rPr>
        <w:t xml:space="preserve"> </w:t>
      </w:r>
      <w:r w:rsidR="00687777" w:rsidRPr="00FE6072">
        <w:rPr>
          <w:rFonts w:ascii="Palatino Linotype" w:eastAsia="Palatino Linotype" w:hAnsi="Palatino Linotype" w:cs="Palatino Linotype"/>
          <w:b/>
          <w:sz w:val="24"/>
          <w:szCs w:val="24"/>
        </w:rPr>
        <w:t xml:space="preserve">SESIÓN ORDINARIA DEL </w:t>
      </w:r>
      <w:r w:rsidR="000D1AF0">
        <w:rPr>
          <w:rFonts w:ascii="Palatino Linotype" w:eastAsia="Palatino Linotype" w:hAnsi="Palatino Linotype" w:cs="Palatino Linotype"/>
          <w:b/>
          <w:sz w:val="24"/>
          <w:szCs w:val="24"/>
        </w:rPr>
        <w:t>ONCE DE SEPTIEMBRE</w:t>
      </w:r>
      <w:r w:rsidRPr="00FE6072">
        <w:rPr>
          <w:rFonts w:ascii="Palatino Linotype" w:eastAsia="Palatino Linotype" w:hAnsi="Palatino Linotype" w:cs="Palatino Linotype"/>
          <w:b/>
          <w:sz w:val="24"/>
          <w:szCs w:val="24"/>
        </w:rPr>
        <w:t xml:space="preserve"> DE DOS MIL VEINTI</w:t>
      </w:r>
      <w:r w:rsidR="000D1AF0">
        <w:rPr>
          <w:rFonts w:ascii="Palatino Linotype" w:eastAsia="Palatino Linotype" w:hAnsi="Palatino Linotype" w:cs="Palatino Linotype"/>
          <w:b/>
          <w:sz w:val="24"/>
          <w:szCs w:val="24"/>
        </w:rPr>
        <w:t>CUATRO</w:t>
      </w:r>
      <w:r w:rsidRPr="00FE6072">
        <w:rPr>
          <w:rFonts w:ascii="Palatino Linotype" w:eastAsia="Palatino Linotype" w:hAnsi="Palatino Linotype" w:cs="Palatino Linotype"/>
          <w:b/>
          <w:sz w:val="24"/>
          <w:szCs w:val="24"/>
        </w:rPr>
        <w:t>, EN EL RECURSO DE REVISIÓN 0</w:t>
      </w:r>
      <w:r w:rsidR="000D1AF0">
        <w:rPr>
          <w:rFonts w:ascii="Palatino Linotype" w:eastAsia="Palatino Linotype" w:hAnsi="Palatino Linotype" w:cs="Palatino Linotype"/>
          <w:b/>
          <w:sz w:val="24"/>
          <w:szCs w:val="24"/>
        </w:rPr>
        <w:t>1917</w:t>
      </w:r>
      <w:r w:rsidRPr="00FE6072">
        <w:rPr>
          <w:rFonts w:ascii="Palatino Linotype" w:eastAsia="Palatino Linotype" w:hAnsi="Palatino Linotype" w:cs="Palatino Linotype"/>
          <w:b/>
          <w:sz w:val="24"/>
          <w:szCs w:val="24"/>
        </w:rPr>
        <w:t>/INFOEM/IP/RR/202</w:t>
      </w:r>
      <w:r w:rsidR="000D1AF0">
        <w:rPr>
          <w:rFonts w:ascii="Palatino Linotype" w:eastAsia="Palatino Linotype" w:hAnsi="Palatino Linotype" w:cs="Palatino Linotype"/>
          <w:b/>
          <w:sz w:val="24"/>
          <w:szCs w:val="24"/>
        </w:rPr>
        <w:t>4</w:t>
      </w:r>
      <w:r w:rsidR="001B6D10" w:rsidRPr="00FE6072">
        <w:rPr>
          <w:rFonts w:ascii="Palatino Linotype" w:eastAsia="Palatino Linotype" w:hAnsi="Palatino Linotype" w:cs="Palatino Linotype"/>
          <w:b/>
          <w:sz w:val="24"/>
          <w:szCs w:val="24"/>
        </w:rPr>
        <w:t>.</w:t>
      </w:r>
    </w:p>
    <w:p w14:paraId="2DDDE0A8" w14:textId="77777777" w:rsidR="002A5783" w:rsidRPr="00FE6072" w:rsidRDefault="002A5783" w:rsidP="00FE6072">
      <w:pPr>
        <w:spacing w:after="0" w:line="360" w:lineRule="auto"/>
        <w:jc w:val="both"/>
        <w:rPr>
          <w:rFonts w:ascii="Palatino Linotype" w:eastAsia="Palatino Linotype" w:hAnsi="Palatino Linotype" w:cs="Palatino Linotype"/>
          <w:b/>
          <w:sz w:val="24"/>
          <w:szCs w:val="24"/>
        </w:rPr>
      </w:pPr>
    </w:p>
    <w:p w14:paraId="34004D05" w14:textId="105A1F01" w:rsidR="002A5783" w:rsidRPr="00FE6072" w:rsidRDefault="00ED3F07" w:rsidP="00FE6072">
      <w:pPr>
        <w:spacing w:after="0" w:line="360" w:lineRule="auto"/>
        <w:jc w:val="both"/>
        <w:rPr>
          <w:rFonts w:ascii="Palatino Linotype" w:eastAsia="Palatino Linotype" w:hAnsi="Palatino Linotype" w:cs="Palatino Linotype"/>
          <w:sz w:val="24"/>
          <w:szCs w:val="24"/>
          <w:lang w:val="es-MX"/>
        </w:rPr>
      </w:pPr>
      <w:r w:rsidRPr="00FE6072">
        <w:rPr>
          <w:rFonts w:ascii="Palatino Linotype" w:eastAsia="Palatino Linotype" w:hAnsi="Palatino Linotype" w:cs="Palatino Linotype"/>
          <w:sz w:val="24"/>
          <w:szCs w:val="24"/>
        </w:rPr>
        <w:t>Con fundamento en lo dispuesto por el artículo 14 fracción XI, del Reglamento Interior del Instituto de Transparencia, Acceso a la Información Pública y Protección de Datos Personales del Estado de México y Municipios, los suscritos</w:t>
      </w:r>
      <w:r w:rsidR="004A667D" w:rsidRPr="00FE6072">
        <w:rPr>
          <w:rFonts w:ascii="Palatino Linotype" w:eastAsia="Palatino Linotype" w:hAnsi="Palatino Linotype" w:cs="Palatino Linotype"/>
          <w:sz w:val="24"/>
          <w:szCs w:val="24"/>
        </w:rPr>
        <w:t>,</w:t>
      </w:r>
      <w:r w:rsidRPr="00FE6072">
        <w:rPr>
          <w:rFonts w:ascii="Palatino Linotype" w:eastAsia="Palatino Linotype" w:hAnsi="Palatino Linotype" w:cs="Palatino Linotype"/>
          <w:sz w:val="24"/>
          <w:szCs w:val="24"/>
        </w:rPr>
        <w:t xml:space="preserve"> </w:t>
      </w:r>
      <w:r w:rsidRPr="00FE6072">
        <w:rPr>
          <w:rFonts w:ascii="Palatino Linotype" w:eastAsia="Palatino Linotype" w:hAnsi="Palatino Linotype" w:cs="Palatino Linotype"/>
          <w:b/>
          <w:sz w:val="24"/>
          <w:szCs w:val="24"/>
        </w:rPr>
        <w:t>José Martínez Vilchis</w:t>
      </w:r>
      <w:r w:rsidRPr="00FE6072">
        <w:rPr>
          <w:rFonts w:ascii="Palatino Linotype" w:eastAsia="Palatino Linotype" w:hAnsi="Palatino Linotype" w:cs="Palatino Linotype"/>
          <w:sz w:val="24"/>
          <w:szCs w:val="24"/>
        </w:rPr>
        <w:t xml:space="preserve"> y </w:t>
      </w:r>
      <w:r w:rsidR="00687777" w:rsidRPr="00FE6072">
        <w:rPr>
          <w:rFonts w:ascii="Palatino Linotype" w:eastAsia="Palatino Linotype" w:hAnsi="Palatino Linotype" w:cs="Palatino Linotype"/>
          <w:b/>
          <w:sz w:val="24"/>
          <w:szCs w:val="24"/>
        </w:rPr>
        <w:t>María del Rosario Mejía Ayala</w:t>
      </w:r>
      <w:r w:rsidRPr="00FE6072">
        <w:rPr>
          <w:rFonts w:ascii="Palatino Linotype" w:eastAsia="Palatino Linotype" w:hAnsi="Palatino Linotype" w:cs="Palatino Linotype"/>
          <w:sz w:val="24"/>
          <w:szCs w:val="24"/>
        </w:rPr>
        <w:t xml:space="preserve">, emiten </w:t>
      </w:r>
      <w:r w:rsidRPr="00FE6072">
        <w:rPr>
          <w:rFonts w:ascii="Palatino Linotype" w:eastAsia="Palatino Linotype" w:hAnsi="Palatino Linotype" w:cs="Palatino Linotype"/>
          <w:b/>
          <w:sz w:val="24"/>
          <w:szCs w:val="24"/>
        </w:rPr>
        <w:t xml:space="preserve">VOTO </w:t>
      </w:r>
      <w:r w:rsidR="00866D49">
        <w:rPr>
          <w:rFonts w:ascii="Palatino Linotype" w:eastAsia="Palatino Linotype" w:hAnsi="Palatino Linotype" w:cs="Palatino Linotype"/>
          <w:b/>
          <w:sz w:val="24"/>
          <w:szCs w:val="24"/>
        </w:rPr>
        <w:t>DISIDENTE</w:t>
      </w:r>
      <w:r w:rsidRPr="00FE6072">
        <w:rPr>
          <w:rFonts w:ascii="Palatino Linotype" w:eastAsia="Palatino Linotype" w:hAnsi="Palatino Linotype" w:cs="Palatino Linotype"/>
          <w:b/>
          <w:sz w:val="24"/>
          <w:szCs w:val="24"/>
        </w:rPr>
        <w:t xml:space="preserve"> CONCURRENTE</w:t>
      </w:r>
      <w:r w:rsidRPr="00FE6072">
        <w:rPr>
          <w:rFonts w:ascii="Palatino Linotype" w:eastAsia="Palatino Linotype" w:hAnsi="Palatino Linotype" w:cs="Palatino Linotype"/>
          <w:sz w:val="24"/>
          <w:szCs w:val="24"/>
        </w:rPr>
        <w:t xml:space="preserve"> respecto a la resolución dictada en el recurso de revisión </w:t>
      </w:r>
      <w:r w:rsidR="00687777" w:rsidRPr="00FE6072">
        <w:rPr>
          <w:rFonts w:ascii="Palatino Linotype" w:eastAsia="Palatino Linotype" w:hAnsi="Palatino Linotype" w:cs="Palatino Linotype"/>
          <w:b/>
          <w:sz w:val="24"/>
          <w:szCs w:val="24"/>
        </w:rPr>
        <w:t>0</w:t>
      </w:r>
      <w:r w:rsidR="00866D49">
        <w:rPr>
          <w:rFonts w:ascii="Palatino Linotype" w:eastAsia="Palatino Linotype" w:hAnsi="Palatino Linotype" w:cs="Palatino Linotype"/>
          <w:b/>
          <w:sz w:val="24"/>
          <w:szCs w:val="24"/>
        </w:rPr>
        <w:t>1917</w:t>
      </w:r>
      <w:r w:rsidRPr="00FE6072">
        <w:rPr>
          <w:rFonts w:ascii="Palatino Linotype" w:eastAsia="Palatino Linotype" w:hAnsi="Palatino Linotype" w:cs="Palatino Linotype"/>
          <w:b/>
          <w:sz w:val="24"/>
          <w:szCs w:val="24"/>
        </w:rPr>
        <w:t>/INFOEM/IP/RR/202</w:t>
      </w:r>
      <w:r w:rsidR="00866D49">
        <w:rPr>
          <w:rFonts w:ascii="Palatino Linotype" w:eastAsia="Palatino Linotype" w:hAnsi="Palatino Linotype" w:cs="Palatino Linotype"/>
          <w:b/>
          <w:sz w:val="24"/>
          <w:szCs w:val="24"/>
        </w:rPr>
        <w:t>4</w:t>
      </w:r>
      <w:r w:rsidR="00687777" w:rsidRPr="00FE6072">
        <w:rPr>
          <w:rFonts w:ascii="Palatino Linotype" w:eastAsia="Palatino Linotype" w:hAnsi="Palatino Linotype" w:cs="Palatino Linotype"/>
          <w:sz w:val="24"/>
          <w:szCs w:val="24"/>
        </w:rPr>
        <w:t>;</w:t>
      </w:r>
      <w:r w:rsidRPr="00FE6072">
        <w:rPr>
          <w:rFonts w:ascii="Palatino Linotype" w:eastAsia="Palatino Linotype" w:hAnsi="Palatino Linotype" w:cs="Palatino Linotype"/>
          <w:sz w:val="24"/>
          <w:szCs w:val="24"/>
        </w:rPr>
        <w:t xml:space="preserve"> </w:t>
      </w:r>
      <w:r w:rsidR="00687777" w:rsidRPr="00FE6072">
        <w:rPr>
          <w:rFonts w:ascii="Palatino Linotype" w:eastAsia="Palatino Linotype" w:hAnsi="Palatino Linotype" w:cs="Palatino Linotype"/>
          <w:sz w:val="24"/>
          <w:szCs w:val="24"/>
          <w:lang w:val="es-MX"/>
        </w:rPr>
        <w:t xml:space="preserve">pronunciada por el Pleno de este Instituto ante el proyecto presentado por </w:t>
      </w:r>
      <w:r w:rsidR="00866D49">
        <w:rPr>
          <w:rFonts w:ascii="Palatino Linotype" w:eastAsia="Palatino Linotype" w:hAnsi="Palatino Linotype" w:cs="Palatino Linotype"/>
          <w:sz w:val="24"/>
          <w:szCs w:val="24"/>
          <w:lang w:val="es-MX"/>
        </w:rPr>
        <w:t>la</w:t>
      </w:r>
      <w:r w:rsidR="00687777" w:rsidRPr="00FE6072">
        <w:rPr>
          <w:rFonts w:ascii="Palatino Linotype" w:eastAsia="Palatino Linotype" w:hAnsi="Palatino Linotype" w:cs="Palatino Linotype"/>
          <w:sz w:val="24"/>
          <w:szCs w:val="24"/>
          <w:lang w:val="es-MX"/>
        </w:rPr>
        <w:t xml:space="preserve"> </w:t>
      </w:r>
      <w:r w:rsidR="00687777" w:rsidRPr="00FE6072">
        <w:rPr>
          <w:rFonts w:ascii="Palatino Linotype" w:eastAsia="Palatino Linotype" w:hAnsi="Palatino Linotype" w:cs="Palatino Linotype"/>
          <w:b/>
          <w:sz w:val="24"/>
          <w:szCs w:val="24"/>
          <w:lang w:val="es-MX"/>
        </w:rPr>
        <w:t>Comisionad</w:t>
      </w:r>
      <w:r w:rsidR="00866D49">
        <w:rPr>
          <w:rFonts w:ascii="Palatino Linotype" w:eastAsia="Palatino Linotype" w:hAnsi="Palatino Linotype" w:cs="Palatino Linotype"/>
          <w:b/>
          <w:sz w:val="24"/>
          <w:szCs w:val="24"/>
          <w:lang w:val="es-MX"/>
        </w:rPr>
        <w:t>a</w:t>
      </w:r>
      <w:r w:rsidR="00687777" w:rsidRPr="00FE6072">
        <w:rPr>
          <w:rFonts w:ascii="Palatino Linotype" w:eastAsia="Palatino Linotype" w:hAnsi="Palatino Linotype" w:cs="Palatino Linotype"/>
          <w:b/>
          <w:sz w:val="24"/>
          <w:szCs w:val="24"/>
          <w:lang w:val="es-MX"/>
        </w:rPr>
        <w:t xml:space="preserve"> </w:t>
      </w:r>
      <w:r w:rsidR="00866D49">
        <w:rPr>
          <w:rFonts w:ascii="Palatino Linotype" w:eastAsia="Palatino Linotype" w:hAnsi="Palatino Linotype" w:cs="Palatino Linotype"/>
          <w:b/>
          <w:sz w:val="24"/>
          <w:szCs w:val="24"/>
          <w:lang w:val="es-MX"/>
        </w:rPr>
        <w:t>Guadalupe Ramírez Peña</w:t>
      </w:r>
      <w:r w:rsidR="00687777" w:rsidRPr="00FE6072">
        <w:rPr>
          <w:rFonts w:ascii="Palatino Linotype" w:eastAsia="Palatino Linotype" w:hAnsi="Palatino Linotype" w:cs="Palatino Linotype"/>
          <w:sz w:val="24"/>
          <w:szCs w:val="24"/>
          <w:lang w:val="es-MX"/>
        </w:rPr>
        <w:t>, que es del tenor siguiente:</w:t>
      </w:r>
    </w:p>
    <w:p w14:paraId="0A97974E" w14:textId="77777777" w:rsidR="00687777" w:rsidRPr="00FE6072" w:rsidRDefault="00687777" w:rsidP="00FE6072">
      <w:pPr>
        <w:spacing w:after="0" w:line="360" w:lineRule="auto"/>
        <w:jc w:val="both"/>
        <w:rPr>
          <w:rFonts w:ascii="Palatino Linotype" w:eastAsia="Palatino Linotype" w:hAnsi="Palatino Linotype" w:cs="Palatino Linotype"/>
          <w:sz w:val="24"/>
          <w:szCs w:val="24"/>
        </w:rPr>
      </w:pPr>
    </w:p>
    <w:p w14:paraId="749440AF" w14:textId="76F033EF" w:rsidR="00356131" w:rsidRPr="00FE6072" w:rsidRDefault="00ED3F07" w:rsidP="00FE6072">
      <w:pPr>
        <w:spacing w:after="0" w:line="360" w:lineRule="auto"/>
        <w:jc w:val="both"/>
        <w:rPr>
          <w:rFonts w:ascii="Palatino Linotype" w:eastAsia="Palatino Linotype" w:hAnsi="Palatino Linotype" w:cs="Palatino Linotype"/>
          <w:sz w:val="24"/>
          <w:szCs w:val="24"/>
        </w:rPr>
      </w:pPr>
      <w:r w:rsidRPr="00FE6072">
        <w:rPr>
          <w:rFonts w:ascii="Palatino Linotype" w:eastAsia="Palatino Linotype" w:hAnsi="Palatino Linotype" w:cs="Palatino Linotype"/>
          <w:sz w:val="24"/>
          <w:szCs w:val="24"/>
        </w:rPr>
        <w:t>Es necesario precisar que</w:t>
      </w:r>
      <w:r w:rsidR="00356131" w:rsidRPr="00FE6072">
        <w:rPr>
          <w:rFonts w:ascii="Palatino Linotype" w:eastAsia="Palatino Linotype" w:hAnsi="Palatino Linotype" w:cs="Palatino Linotype"/>
          <w:sz w:val="24"/>
          <w:szCs w:val="24"/>
        </w:rPr>
        <w:t xml:space="preserve"> </w:t>
      </w:r>
      <w:r w:rsidR="00D13760">
        <w:rPr>
          <w:rFonts w:ascii="Palatino Linotype" w:eastAsia="Palatino Linotype" w:hAnsi="Palatino Linotype" w:cs="Palatino Linotype"/>
          <w:sz w:val="24"/>
          <w:szCs w:val="24"/>
        </w:rPr>
        <w:t xml:space="preserve">no </w:t>
      </w:r>
      <w:r w:rsidR="00356131" w:rsidRPr="00FE6072">
        <w:rPr>
          <w:rFonts w:ascii="Palatino Linotype" w:eastAsia="Palatino Linotype" w:hAnsi="Palatino Linotype" w:cs="Palatino Linotype"/>
          <w:sz w:val="24"/>
          <w:szCs w:val="24"/>
        </w:rPr>
        <w:t>se comparte el sentido de la resolución</w:t>
      </w:r>
      <w:r w:rsidR="00D13760">
        <w:rPr>
          <w:rFonts w:ascii="Palatino Linotype" w:eastAsia="Palatino Linotype" w:hAnsi="Palatino Linotype" w:cs="Palatino Linotype"/>
          <w:sz w:val="24"/>
          <w:szCs w:val="24"/>
        </w:rPr>
        <w:t xml:space="preserve"> </w:t>
      </w:r>
      <w:r w:rsidR="00356131" w:rsidRPr="00FE6072">
        <w:rPr>
          <w:rFonts w:ascii="Palatino Linotype" w:eastAsia="Palatino Linotype" w:hAnsi="Palatino Linotype" w:cs="Palatino Linotype"/>
          <w:sz w:val="24"/>
          <w:szCs w:val="24"/>
        </w:rPr>
        <w:t>en atención a las actuaciones que integran el expediente electrónico del recurso de revisión al rubro indicado, se considera necesario hacer valer las siguientes manifestaciones lógico-jurídicas que debieron prosperar en la resolución aprobada.</w:t>
      </w:r>
    </w:p>
    <w:p w14:paraId="76826000" w14:textId="77777777" w:rsidR="00356131" w:rsidRPr="00FE6072" w:rsidRDefault="00356131" w:rsidP="00FE6072">
      <w:pPr>
        <w:spacing w:after="0" w:line="360" w:lineRule="auto"/>
        <w:jc w:val="both"/>
        <w:rPr>
          <w:rFonts w:ascii="Palatino Linotype" w:eastAsia="Palatino Linotype" w:hAnsi="Palatino Linotype" w:cs="Palatino Linotype"/>
          <w:sz w:val="24"/>
          <w:szCs w:val="24"/>
        </w:rPr>
      </w:pPr>
    </w:p>
    <w:p w14:paraId="02A9C588" w14:textId="41E8B3E9" w:rsidR="00356131" w:rsidRDefault="00356131" w:rsidP="00FE6072">
      <w:pPr>
        <w:spacing w:after="0" w:line="360" w:lineRule="auto"/>
        <w:jc w:val="both"/>
        <w:rPr>
          <w:rFonts w:ascii="Palatino Linotype" w:hAnsi="Palatino Linotype" w:cs="Times New Roman"/>
          <w:bCs/>
          <w:sz w:val="24"/>
          <w:szCs w:val="24"/>
          <w:lang w:val="es-MX" w:eastAsia="en-US"/>
        </w:rPr>
      </w:pPr>
      <w:r w:rsidRPr="00FE6072">
        <w:rPr>
          <w:rFonts w:ascii="Palatino Linotype" w:hAnsi="Palatino Linotype" w:cs="Times New Roman"/>
          <w:sz w:val="24"/>
          <w:szCs w:val="24"/>
          <w:lang w:val="es-MX" w:eastAsia="en-US"/>
        </w:rPr>
        <w:lastRenderedPageBreak/>
        <w:t>Hemos de comenzar recordando que</w:t>
      </w:r>
      <w:r w:rsidR="00C058B8">
        <w:rPr>
          <w:rFonts w:ascii="Palatino Linotype" w:hAnsi="Palatino Linotype" w:cs="Times New Roman"/>
          <w:sz w:val="24"/>
          <w:szCs w:val="24"/>
          <w:lang w:val="es-MX" w:eastAsia="en-US"/>
        </w:rPr>
        <w:t xml:space="preserve"> </w:t>
      </w:r>
      <w:r w:rsidR="00ED6E47">
        <w:rPr>
          <w:rFonts w:ascii="Palatino Linotype" w:hAnsi="Palatino Linotype" w:cs="Times New Roman"/>
          <w:sz w:val="24"/>
          <w:szCs w:val="24"/>
          <w:lang w:val="es-MX" w:eastAsia="en-US"/>
        </w:rPr>
        <w:t>el</w:t>
      </w:r>
      <w:r w:rsidR="00C058B8">
        <w:rPr>
          <w:rFonts w:ascii="Palatino Linotype" w:hAnsi="Palatino Linotype" w:cs="Times New Roman"/>
          <w:sz w:val="24"/>
          <w:szCs w:val="24"/>
          <w:lang w:val="es-MX" w:eastAsia="en-US"/>
        </w:rPr>
        <w:t xml:space="preserve"> Recurrente </w:t>
      </w:r>
      <w:r w:rsidRPr="00FE6072">
        <w:rPr>
          <w:rFonts w:ascii="Palatino Linotype" w:hAnsi="Palatino Linotype" w:cs="Times New Roman"/>
          <w:sz w:val="24"/>
          <w:szCs w:val="24"/>
          <w:lang w:val="es-MX" w:eastAsia="en-US"/>
        </w:rPr>
        <w:t xml:space="preserve">requirió del </w:t>
      </w:r>
      <w:r w:rsidRPr="00FE6072">
        <w:rPr>
          <w:rFonts w:ascii="Palatino Linotype" w:hAnsi="Palatino Linotype" w:cs="Times New Roman"/>
          <w:b/>
          <w:bCs/>
          <w:sz w:val="24"/>
          <w:szCs w:val="24"/>
          <w:lang w:val="es-MX" w:eastAsia="en-US"/>
        </w:rPr>
        <w:t xml:space="preserve">Ayuntamiento de </w:t>
      </w:r>
      <w:r w:rsidR="00AD0198" w:rsidRPr="00AD0198">
        <w:rPr>
          <w:rFonts w:ascii="Palatino Linotype" w:hAnsi="Palatino Linotype" w:cs="Times New Roman"/>
          <w:b/>
          <w:bCs/>
          <w:sz w:val="24"/>
          <w:szCs w:val="24"/>
          <w:lang w:val="es-MX" w:eastAsia="en-US"/>
        </w:rPr>
        <w:t>Atlacomulco</w:t>
      </w:r>
      <w:r w:rsidR="00AD0198">
        <w:rPr>
          <w:rFonts w:ascii="Palatino Linotype" w:hAnsi="Palatino Linotype" w:cs="Times New Roman"/>
          <w:bCs/>
          <w:sz w:val="24"/>
          <w:szCs w:val="24"/>
          <w:lang w:val="es-MX" w:eastAsia="en-US"/>
        </w:rPr>
        <w:t xml:space="preserve"> diversa información</w:t>
      </w:r>
      <w:r w:rsidR="00DE49FD">
        <w:rPr>
          <w:rFonts w:ascii="Palatino Linotype" w:hAnsi="Palatino Linotype" w:cs="Times New Roman"/>
          <w:bCs/>
          <w:sz w:val="24"/>
          <w:szCs w:val="24"/>
          <w:lang w:val="es-MX" w:eastAsia="en-US"/>
        </w:rPr>
        <w:t>, sin embargo, en dicha sol</w:t>
      </w:r>
      <w:r w:rsidR="00FF0850">
        <w:rPr>
          <w:rFonts w:ascii="Palatino Linotype" w:hAnsi="Palatino Linotype" w:cs="Times New Roman"/>
          <w:bCs/>
          <w:sz w:val="24"/>
          <w:szCs w:val="24"/>
          <w:lang w:val="es-MX" w:eastAsia="en-US"/>
        </w:rPr>
        <w:t>icitud se emitieron manifestaciones subjetivas</w:t>
      </w:r>
      <w:r w:rsidR="001F26B8">
        <w:rPr>
          <w:rFonts w:ascii="Palatino Linotype" w:hAnsi="Palatino Linotype" w:cs="Times New Roman"/>
          <w:bCs/>
          <w:sz w:val="24"/>
          <w:szCs w:val="24"/>
          <w:lang w:val="es-MX" w:eastAsia="en-US"/>
        </w:rPr>
        <w:t xml:space="preserve"> a</w:t>
      </w:r>
      <w:r w:rsidR="00DC08C5">
        <w:rPr>
          <w:rFonts w:ascii="Palatino Linotype" w:hAnsi="Palatino Linotype" w:cs="Times New Roman"/>
          <w:bCs/>
          <w:sz w:val="24"/>
          <w:szCs w:val="24"/>
          <w:lang w:val="es-MX" w:eastAsia="en-US"/>
        </w:rPr>
        <w:t xml:space="preserve">sí como expresiones malsonantes </w:t>
      </w:r>
      <w:r w:rsidR="00B83731">
        <w:rPr>
          <w:rFonts w:ascii="Palatino Linotype" w:hAnsi="Palatino Linotype" w:cs="Times New Roman"/>
          <w:bCs/>
          <w:sz w:val="24"/>
          <w:szCs w:val="24"/>
          <w:lang w:val="es-MX" w:eastAsia="en-US"/>
        </w:rPr>
        <w:t xml:space="preserve">y peyorativas dirigidas </w:t>
      </w:r>
      <w:r w:rsidR="00AE5584">
        <w:rPr>
          <w:rFonts w:ascii="Palatino Linotype" w:hAnsi="Palatino Linotype" w:cs="Times New Roman"/>
          <w:bCs/>
          <w:sz w:val="24"/>
          <w:szCs w:val="24"/>
          <w:lang w:val="es-MX" w:eastAsia="en-US"/>
        </w:rPr>
        <w:t>a los servidores públicos de los cuales se pidió información.</w:t>
      </w:r>
    </w:p>
    <w:p w14:paraId="55E786AF" w14:textId="77777777" w:rsidR="005215CF" w:rsidRDefault="005215CF" w:rsidP="00FE6072">
      <w:pPr>
        <w:spacing w:after="0" w:line="360" w:lineRule="auto"/>
        <w:jc w:val="both"/>
        <w:rPr>
          <w:rFonts w:ascii="Palatino Linotype" w:hAnsi="Palatino Linotype" w:cs="Times New Roman"/>
          <w:bCs/>
          <w:sz w:val="24"/>
          <w:szCs w:val="24"/>
          <w:lang w:val="es-MX" w:eastAsia="en-US"/>
        </w:rPr>
      </w:pPr>
    </w:p>
    <w:p w14:paraId="24269F85" w14:textId="0B92862F" w:rsidR="005215CF" w:rsidRPr="00FE6072" w:rsidRDefault="005215CF" w:rsidP="00FE6072">
      <w:pPr>
        <w:spacing w:after="0" w:line="360" w:lineRule="auto"/>
        <w:jc w:val="both"/>
        <w:rPr>
          <w:rFonts w:ascii="Palatino Linotype" w:hAnsi="Palatino Linotype" w:cs="Times New Roman"/>
          <w:sz w:val="24"/>
          <w:szCs w:val="24"/>
          <w:lang w:val="es-MX" w:eastAsia="en-US"/>
        </w:rPr>
      </w:pPr>
      <w:r>
        <w:rPr>
          <w:rFonts w:ascii="Palatino Linotype" w:hAnsi="Palatino Linotype" w:cs="Times New Roman"/>
          <w:bCs/>
          <w:sz w:val="24"/>
          <w:szCs w:val="24"/>
          <w:lang w:val="es-MX" w:eastAsia="en-US"/>
        </w:rPr>
        <w:t xml:space="preserve">Así, el Sujeto Obligado remitió </w:t>
      </w:r>
      <w:r w:rsidR="00A624DC">
        <w:rPr>
          <w:rFonts w:ascii="Palatino Linotype" w:hAnsi="Palatino Linotype" w:cs="Times New Roman"/>
          <w:bCs/>
          <w:sz w:val="24"/>
          <w:szCs w:val="24"/>
          <w:lang w:val="es-MX" w:eastAsia="en-US"/>
        </w:rPr>
        <w:t>documentos con los que se pretendió</w:t>
      </w:r>
      <w:r w:rsidR="0001412C">
        <w:rPr>
          <w:rFonts w:ascii="Palatino Linotype" w:hAnsi="Palatino Linotype" w:cs="Times New Roman"/>
          <w:bCs/>
          <w:sz w:val="24"/>
          <w:szCs w:val="24"/>
          <w:lang w:val="es-MX" w:eastAsia="en-US"/>
        </w:rPr>
        <w:t xml:space="preserve"> atender los requerimientos del particular; empero, </w:t>
      </w:r>
      <w:r w:rsidR="00360D60">
        <w:rPr>
          <w:rFonts w:ascii="Palatino Linotype" w:hAnsi="Palatino Linotype" w:cs="Times New Roman"/>
          <w:bCs/>
          <w:sz w:val="24"/>
          <w:szCs w:val="24"/>
          <w:lang w:val="es-MX" w:eastAsia="en-US"/>
        </w:rPr>
        <w:t>la respuesta no satisfizo al Recurrente por lo que interpuso el recurso de revisión materia de la resolución, señalando lo siguiente:</w:t>
      </w:r>
    </w:p>
    <w:p w14:paraId="460BAAAD" w14:textId="77777777" w:rsidR="00356131" w:rsidRPr="00FE6072" w:rsidRDefault="00356131" w:rsidP="00FE6072">
      <w:pPr>
        <w:spacing w:after="0" w:line="360" w:lineRule="auto"/>
        <w:jc w:val="both"/>
        <w:rPr>
          <w:rFonts w:ascii="Palatino Linotype" w:hAnsi="Palatino Linotype" w:cs="Times New Roman"/>
          <w:sz w:val="24"/>
          <w:szCs w:val="24"/>
          <w:lang w:val="es-MX" w:eastAsia="en-US"/>
        </w:rPr>
      </w:pPr>
    </w:p>
    <w:p w14:paraId="489F9880" w14:textId="2D6FC36D" w:rsidR="00356131" w:rsidRPr="00FE6072" w:rsidRDefault="00344040" w:rsidP="00FE6072">
      <w:pPr>
        <w:spacing w:after="0" w:line="240" w:lineRule="auto"/>
        <w:ind w:left="567" w:right="564"/>
        <w:jc w:val="both"/>
        <w:rPr>
          <w:rFonts w:ascii="Palatino Linotype" w:hAnsi="Palatino Linotype" w:cs="Times New Roman"/>
          <w:i/>
          <w:iCs/>
          <w:lang w:val="es-MX" w:eastAsia="es-ES"/>
        </w:rPr>
      </w:pPr>
      <w:r w:rsidRPr="00FE6072">
        <w:rPr>
          <w:rFonts w:ascii="Palatino Linotype" w:hAnsi="Palatino Linotype" w:cs="Times New Roman"/>
          <w:i/>
          <w:iCs/>
          <w:lang w:val="es-MX" w:eastAsia="es-ES"/>
        </w:rPr>
        <w:t>“</w:t>
      </w:r>
      <w:r w:rsidR="007C28D9" w:rsidRPr="007C28D9">
        <w:rPr>
          <w:rFonts w:ascii="Palatino Linotype" w:hAnsi="Palatino Linotype" w:cs="Times New Roman"/>
          <w:i/>
          <w:iCs/>
          <w:lang w:val="es-MX" w:eastAsia="es-ES"/>
        </w:rPr>
        <w:t xml:space="preserve">Bien </w:t>
      </w:r>
      <w:r w:rsidR="007C28D9" w:rsidRPr="007C28D9">
        <w:rPr>
          <w:rFonts w:ascii="Palatino Linotype" w:hAnsi="Palatino Linotype" w:cs="Times New Roman"/>
          <w:b/>
          <w:bCs/>
          <w:i/>
          <w:iCs/>
          <w:u w:val="single"/>
          <w:lang w:val="es-MX" w:eastAsia="es-ES"/>
        </w:rPr>
        <w:t>ha circulado recientemente que la titular del registro civil esta hueca y que anda con el secretario y por eso la protege</w:t>
      </w:r>
      <w:r w:rsidR="007C28D9" w:rsidRPr="007C28D9">
        <w:rPr>
          <w:rFonts w:ascii="Palatino Linotype" w:hAnsi="Palatino Linotype" w:cs="Times New Roman"/>
          <w:i/>
          <w:iCs/>
          <w:lang w:val="es-MX" w:eastAsia="es-ES"/>
        </w:rPr>
        <w:t xml:space="preserve"> entonces hasta que no hagan las cosas bien y digan la verdad no avanzara este ayuntamiento y asi quiere reelegirse la presidenta que piensa ella de estos fraudes</w:t>
      </w:r>
      <w:r w:rsidRPr="00FE6072">
        <w:rPr>
          <w:rFonts w:ascii="Palatino Linotype" w:hAnsi="Palatino Linotype" w:cs="Times New Roman"/>
          <w:i/>
          <w:iCs/>
          <w:lang w:val="es-MX" w:eastAsia="es-ES"/>
        </w:rPr>
        <w:t>”</w:t>
      </w:r>
      <w:r w:rsidR="00356131" w:rsidRPr="00FE6072">
        <w:rPr>
          <w:rFonts w:ascii="Palatino Linotype" w:hAnsi="Palatino Linotype" w:cs="Times New Roman"/>
          <w:i/>
          <w:iCs/>
          <w:lang w:val="es-MX" w:eastAsia="es-ES"/>
        </w:rPr>
        <w:t>.</w:t>
      </w:r>
      <w:r w:rsidR="001B6D10" w:rsidRPr="00FE6072">
        <w:rPr>
          <w:rFonts w:ascii="Palatino Linotype" w:hAnsi="Palatino Linotype" w:cs="Times New Roman"/>
          <w:i/>
          <w:iCs/>
          <w:lang w:val="es-MX" w:eastAsia="es-ES"/>
        </w:rPr>
        <w:t xml:space="preserve"> (Sic)</w:t>
      </w:r>
    </w:p>
    <w:p w14:paraId="2DAA3553" w14:textId="77777777" w:rsidR="00356131" w:rsidRDefault="00356131" w:rsidP="00CA773E">
      <w:pPr>
        <w:spacing w:after="0" w:line="360" w:lineRule="auto"/>
        <w:jc w:val="both"/>
        <w:rPr>
          <w:rFonts w:ascii="Palatino Linotype" w:hAnsi="Palatino Linotype" w:cs="Times New Roman"/>
          <w:sz w:val="24"/>
          <w:szCs w:val="24"/>
          <w:lang w:val="es-MX" w:eastAsia="es-ES"/>
        </w:rPr>
      </w:pPr>
    </w:p>
    <w:p w14:paraId="3B91BE2E" w14:textId="77777777" w:rsidR="002A41B7" w:rsidRDefault="00DC151F" w:rsidP="00CA773E">
      <w:pPr>
        <w:spacing w:after="0" w:line="360" w:lineRule="auto"/>
        <w:jc w:val="both"/>
        <w:rPr>
          <w:rFonts w:ascii="Palatino Linotype" w:hAnsi="Palatino Linotype" w:cs="Times New Roman"/>
          <w:sz w:val="24"/>
          <w:szCs w:val="24"/>
          <w:lang w:val="es-MX" w:eastAsia="es-ES"/>
        </w:rPr>
      </w:pPr>
      <w:r>
        <w:rPr>
          <w:rFonts w:ascii="Palatino Linotype" w:hAnsi="Palatino Linotype" w:cs="Times New Roman"/>
          <w:sz w:val="24"/>
          <w:szCs w:val="24"/>
          <w:lang w:val="es-MX" w:eastAsia="es-ES"/>
        </w:rPr>
        <w:t>En esa tesitura, se considera que los motivos de inconformidad no actualizan ninguna de las causales de procedencia del recurso de revisión previstas en el artículo 179 de la Ley de Transparencia estatal</w:t>
      </w:r>
      <w:r>
        <w:rPr>
          <w:rFonts w:ascii="Palatino Linotype" w:hAnsi="Palatino Linotype" w:cs="Times New Roman"/>
          <w:sz w:val="24"/>
          <w:szCs w:val="24"/>
          <w:lang w:val="es-MX" w:eastAsia="es-ES"/>
        </w:rPr>
        <w:t xml:space="preserve">, que a la </w:t>
      </w:r>
      <w:r w:rsidR="002A41B7">
        <w:rPr>
          <w:rFonts w:ascii="Palatino Linotype" w:hAnsi="Palatino Linotype" w:cs="Times New Roman"/>
          <w:sz w:val="24"/>
          <w:szCs w:val="24"/>
          <w:lang w:val="es-MX" w:eastAsia="es-ES"/>
        </w:rPr>
        <w:t>letra estipula lo siguiente:</w:t>
      </w:r>
    </w:p>
    <w:p w14:paraId="7DCF0291" w14:textId="77777777" w:rsidR="002A41B7" w:rsidRDefault="002A41B7" w:rsidP="00CA773E">
      <w:pPr>
        <w:spacing w:after="0" w:line="360" w:lineRule="auto"/>
        <w:jc w:val="both"/>
        <w:rPr>
          <w:rFonts w:ascii="Palatino Linotype" w:hAnsi="Palatino Linotype" w:cs="Times New Roman"/>
          <w:sz w:val="24"/>
          <w:szCs w:val="24"/>
          <w:lang w:val="es-MX" w:eastAsia="es-ES"/>
        </w:rPr>
      </w:pPr>
    </w:p>
    <w:p w14:paraId="7EC1A226" w14:textId="77777777" w:rsid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Artículo</w:t>
      </w:r>
      <w:r w:rsidRPr="001C1A6D">
        <w:rPr>
          <w:rFonts w:ascii="Palatino Linotype" w:hAnsi="Palatino Linotype" w:cs="Times New Roman"/>
          <w:i/>
          <w:lang w:val="es-MX" w:eastAsia="es-ES"/>
        </w:rPr>
        <w:t xml:space="preserve"> </w:t>
      </w:r>
      <w:r w:rsidRPr="001C1A6D">
        <w:rPr>
          <w:rFonts w:ascii="Palatino Linotype" w:hAnsi="Palatino Linotype" w:cs="Times New Roman"/>
          <w:b/>
          <w:i/>
          <w:lang w:val="es-MX" w:eastAsia="es-ES"/>
        </w:rPr>
        <w:t>179</w:t>
      </w:r>
      <w:r w:rsidRPr="001C1A6D">
        <w:rPr>
          <w:rFonts w:ascii="Palatino Linotype" w:hAnsi="Palatino Linotype" w:cs="Times New Roman"/>
          <w:i/>
          <w:lang w:val="es-MX" w:eastAsia="es-ES"/>
        </w:rPr>
        <w:t>. El recurso de revisión es un medio de protección que la Ley otorga a los particulares, para hacer valer su derecho de acceso a la información pública, y procederá en contra de las siguientes causas:</w:t>
      </w:r>
    </w:p>
    <w:p w14:paraId="761A5FC9"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p>
    <w:p w14:paraId="65769705" w14:textId="0985BAAF"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r>
      <w:r>
        <w:rPr>
          <w:rFonts w:ascii="Palatino Linotype" w:hAnsi="Palatino Linotype" w:cs="Times New Roman"/>
          <w:i/>
          <w:lang w:val="es-MX" w:eastAsia="es-ES"/>
        </w:rPr>
        <w:tab/>
      </w:r>
      <w:r w:rsidRPr="001C1A6D">
        <w:rPr>
          <w:rFonts w:ascii="Palatino Linotype" w:hAnsi="Palatino Linotype" w:cs="Times New Roman"/>
          <w:i/>
          <w:lang w:val="es-MX" w:eastAsia="es-ES"/>
        </w:rPr>
        <w:t>La negativa a la información solicitada;</w:t>
      </w:r>
    </w:p>
    <w:p w14:paraId="118C8764"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clasificación de la información;</w:t>
      </w:r>
    </w:p>
    <w:p w14:paraId="5732C25F"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III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declaración de inexistencia de la información;</w:t>
      </w:r>
    </w:p>
    <w:p w14:paraId="51579572"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IV</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declaración de incompetencia por el sujeto obligado;</w:t>
      </w:r>
    </w:p>
    <w:p w14:paraId="280D1593"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V</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entrega de información incompleta;</w:t>
      </w:r>
    </w:p>
    <w:p w14:paraId="1901761B"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VI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entrega de información que no corresponda con lo solicitado;</w:t>
      </w:r>
    </w:p>
    <w:p w14:paraId="681CAB25"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lastRenderedPageBreak/>
        <w:t>VII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falta de respuesta a una solicitud de acceso a la información;</w:t>
      </w:r>
    </w:p>
    <w:p w14:paraId="2EDE9344"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VIII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notificación, entrega o puesta a disposición de información en una modalidad o formato distinto al solicitado;</w:t>
      </w:r>
    </w:p>
    <w:p w14:paraId="2BC475F7"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IX</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entrega o puesta a disposición de información en un formato incomprensible y/o no accesible para el solicitante;</w:t>
      </w:r>
    </w:p>
    <w:p w14:paraId="2AEE4B8A"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X</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Los costos o tiempos de entrega de la información;</w:t>
      </w:r>
    </w:p>
    <w:p w14:paraId="12D4B990"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XI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falta de trámite a una solicitud;</w:t>
      </w:r>
    </w:p>
    <w:p w14:paraId="05DF8748"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XII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negativa a permitir la consulta directa de la información;</w:t>
      </w:r>
    </w:p>
    <w:p w14:paraId="6B5590F2" w14:textId="77777777" w:rsidR="001C1A6D" w:rsidRPr="001C1A6D" w:rsidRDefault="001C1A6D" w:rsidP="001C1A6D">
      <w:pPr>
        <w:spacing w:after="0" w:line="240" w:lineRule="auto"/>
        <w:ind w:left="567" w:right="564"/>
        <w:jc w:val="both"/>
        <w:rPr>
          <w:rFonts w:ascii="Palatino Linotype" w:hAnsi="Palatino Linotype" w:cs="Times New Roman"/>
          <w:i/>
          <w:lang w:val="es-MX" w:eastAsia="es-ES"/>
        </w:rPr>
      </w:pPr>
      <w:r w:rsidRPr="001C1A6D">
        <w:rPr>
          <w:rFonts w:ascii="Palatino Linotype" w:hAnsi="Palatino Linotype" w:cs="Times New Roman"/>
          <w:b/>
          <w:i/>
          <w:lang w:val="es-MX" w:eastAsia="es-ES"/>
        </w:rPr>
        <w:t>XIII</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falta, deficiencia o insuficiencia de la fundamentación y/o motivación en la respuesta; y</w:t>
      </w:r>
    </w:p>
    <w:p w14:paraId="2531B38B" w14:textId="4CA6922B" w:rsidR="001C1A6D" w:rsidRPr="001C1A6D" w:rsidRDefault="001C1A6D" w:rsidP="001C1A6D">
      <w:pPr>
        <w:spacing w:after="0" w:line="240" w:lineRule="auto"/>
        <w:ind w:left="567" w:right="564"/>
        <w:jc w:val="both"/>
        <w:rPr>
          <w:rFonts w:ascii="Palatino Linotype" w:hAnsi="Palatino Linotype" w:cs="Times New Roman"/>
          <w:lang w:val="es-MX" w:eastAsia="es-ES"/>
        </w:rPr>
      </w:pPr>
      <w:r w:rsidRPr="001C1A6D">
        <w:rPr>
          <w:rFonts w:ascii="Palatino Linotype" w:hAnsi="Palatino Linotype" w:cs="Times New Roman"/>
          <w:b/>
          <w:i/>
          <w:lang w:val="es-MX" w:eastAsia="es-ES"/>
        </w:rPr>
        <w:t>XIV</w:t>
      </w:r>
      <w:r w:rsidRPr="001C1A6D">
        <w:rPr>
          <w:rFonts w:ascii="Palatino Linotype" w:hAnsi="Palatino Linotype" w:cs="Times New Roman"/>
          <w:i/>
          <w:lang w:val="es-MX" w:eastAsia="es-ES"/>
        </w:rPr>
        <w:t>.</w:t>
      </w:r>
      <w:r w:rsidRPr="001C1A6D">
        <w:rPr>
          <w:rFonts w:ascii="Palatino Linotype" w:hAnsi="Palatino Linotype" w:cs="Times New Roman"/>
          <w:i/>
          <w:lang w:val="es-MX" w:eastAsia="es-ES"/>
        </w:rPr>
        <w:tab/>
        <w:t>La orientación a un trámite específico.</w:t>
      </w:r>
    </w:p>
    <w:p w14:paraId="38482F0A" w14:textId="77777777" w:rsidR="002A41B7" w:rsidRDefault="002A41B7" w:rsidP="00CA773E">
      <w:pPr>
        <w:spacing w:after="0" w:line="360" w:lineRule="auto"/>
        <w:jc w:val="both"/>
        <w:rPr>
          <w:rFonts w:ascii="Palatino Linotype" w:hAnsi="Palatino Linotype" w:cs="Times New Roman"/>
          <w:sz w:val="24"/>
          <w:szCs w:val="24"/>
          <w:lang w:val="es-MX" w:eastAsia="es-ES"/>
        </w:rPr>
      </w:pPr>
    </w:p>
    <w:p w14:paraId="67BB739B" w14:textId="305E32E1" w:rsidR="00CA773E" w:rsidRDefault="001C1A6D" w:rsidP="00CA773E">
      <w:pPr>
        <w:spacing w:after="0" w:line="360" w:lineRule="auto"/>
        <w:jc w:val="both"/>
        <w:rPr>
          <w:rFonts w:ascii="Palatino Linotype" w:hAnsi="Palatino Linotype" w:cs="Times New Roman"/>
          <w:sz w:val="24"/>
          <w:szCs w:val="24"/>
          <w:lang w:val="es-MX" w:eastAsia="es-ES"/>
        </w:rPr>
      </w:pPr>
      <w:r>
        <w:rPr>
          <w:rFonts w:ascii="Palatino Linotype" w:hAnsi="Palatino Linotype" w:cs="Times New Roman"/>
          <w:sz w:val="24"/>
          <w:szCs w:val="24"/>
          <w:lang w:val="es-MX" w:eastAsia="es-ES"/>
        </w:rPr>
        <w:t>A</w:t>
      </w:r>
      <w:r w:rsidR="00DC151F">
        <w:rPr>
          <w:rFonts w:ascii="Palatino Linotype" w:hAnsi="Palatino Linotype" w:cs="Times New Roman"/>
          <w:sz w:val="24"/>
          <w:szCs w:val="24"/>
          <w:lang w:val="es-MX" w:eastAsia="es-ES"/>
        </w:rPr>
        <w:t>simismo, se observa</w:t>
      </w:r>
      <w:r w:rsidR="00CA773E">
        <w:rPr>
          <w:rFonts w:ascii="Palatino Linotype" w:hAnsi="Palatino Linotype" w:cs="Times New Roman"/>
          <w:sz w:val="24"/>
          <w:szCs w:val="24"/>
          <w:lang w:val="es-MX" w:eastAsia="es-ES"/>
        </w:rPr>
        <w:t xml:space="preserve"> </w:t>
      </w:r>
      <w:r w:rsidR="00CE4C37">
        <w:rPr>
          <w:rFonts w:ascii="Palatino Linotype" w:hAnsi="Palatino Linotype" w:cs="Times New Roman"/>
          <w:sz w:val="24"/>
          <w:szCs w:val="24"/>
          <w:lang w:val="es-MX" w:eastAsia="es-ES"/>
        </w:rPr>
        <w:t xml:space="preserve">la inconformidad del Recurrente no </w:t>
      </w:r>
      <w:r w:rsidR="00B011F0">
        <w:rPr>
          <w:rFonts w:ascii="Palatino Linotype" w:hAnsi="Palatino Linotype" w:cs="Times New Roman"/>
          <w:sz w:val="24"/>
          <w:szCs w:val="24"/>
          <w:lang w:val="es-MX" w:eastAsia="es-ES"/>
        </w:rPr>
        <w:t xml:space="preserve">se encamina a impugnar el contenido de los documentos, sino que únicamente consiste en </w:t>
      </w:r>
      <w:r w:rsidR="00B86B94">
        <w:rPr>
          <w:rFonts w:ascii="Palatino Linotype" w:hAnsi="Palatino Linotype" w:cs="Times New Roman"/>
          <w:sz w:val="24"/>
          <w:szCs w:val="24"/>
          <w:lang w:val="es-MX" w:eastAsia="es-ES"/>
        </w:rPr>
        <w:t>plantear una supuesta acci</w:t>
      </w:r>
      <w:r w:rsidR="002E7B16">
        <w:rPr>
          <w:rFonts w:ascii="Palatino Linotype" w:hAnsi="Palatino Linotype" w:cs="Times New Roman"/>
          <w:sz w:val="24"/>
          <w:szCs w:val="24"/>
          <w:lang w:val="es-MX" w:eastAsia="es-ES"/>
        </w:rPr>
        <w:t>ones</w:t>
      </w:r>
      <w:r w:rsidR="00B86B94">
        <w:rPr>
          <w:rFonts w:ascii="Palatino Linotype" w:hAnsi="Palatino Linotype" w:cs="Times New Roman"/>
          <w:sz w:val="24"/>
          <w:szCs w:val="24"/>
          <w:lang w:val="es-MX" w:eastAsia="es-ES"/>
        </w:rPr>
        <w:t xml:space="preserve"> por parte de la servidora pública aludida y </w:t>
      </w:r>
      <w:r w:rsidR="002E7B16">
        <w:rPr>
          <w:rFonts w:ascii="Palatino Linotype" w:hAnsi="Palatino Linotype" w:cs="Times New Roman"/>
          <w:sz w:val="24"/>
          <w:szCs w:val="24"/>
          <w:lang w:val="es-MX" w:eastAsia="es-ES"/>
        </w:rPr>
        <w:t>otras manifestaciones subjetivas</w:t>
      </w:r>
      <w:r>
        <w:rPr>
          <w:rFonts w:ascii="Palatino Linotype" w:hAnsi="Palatino Linotype" w:cs="Times New Roman"/>
          <w:sz w:val="24"/>
          <w:szCs w:val="24"/>
          <w:lang w:val="es-MX" w:eastAsia="es-ES"/>
        </w:rPr>
        <w:t xml:space="preserve"> re</w:t>
      </w:r>
      <w:r w:rsidR="003C4B96">
        <w:rPr>
          <w:rFonts w:ascii="Palatino Linotype" w:hAnsi="Palatino Linotype" w:cs="Times New Roman"/>
          <w:sz w:val="24"/>
          <w:szCs w:val="24"/>
          <w:lang w:val="es-MX" w:eastAsia="es-ES"/>
        </w:rPr>
        <w:t>lacionadas con aspectos ajenos al servicio público.</w:t>
      </w:r>
    </w:p>
    <w:p w14:paraId="227AB25F" w14:textId="77777777" w:rsidR="00961737" w:rsidRDefault="00961737" w:rsidP="00CA773E">
      <w:pPr>
        <w:spacing w:after="0" w:line="360" w:lineRule="auto"/>
        <w:jc w:val="both"/>
        <w:rPr>
          <w:rFonts w:ascii="Palatino Linotype" w:hAnsi="Palatino Linotype" w:cs="Times New Roman"/>
          <w:sz w:val="24"/>
          <w:szCs w:val="24"/>
          <w:lang w:val="es-MX" w:eastAsia="es-ES"/>
        </w:rPr>
      </w:pPr>
    </w:p>
    <w:p w14:paraId="6C9689A7" w14:textId="3FE76CD3" w:rsidR="00961737" w:rsidRDefault="00961737" w:rsidP="00CA773E">
      <w:pPr>
        <w:spacing w:after="0" w:line="360" w:lineRule="auto"/>
        <w:jc w:val="both"/>
        <w:rPr>
          <w:rFonts w:ascii="Palatino Linotype" w:hAnsi="Palatino Linotype" w:cs="Times New Roman"/>
          <w:sz w:val="24"/>
          <w:szCs w:val="24"/>
          <w:lang w:val="es-MX" w:eastAsia="es-ES"/>
        </w:rPr>
      </w:pPr>
      <w:r>
        <w:rPr>
          <w:rFonts w:ascii="Palatino Linotype" w:hAnsi="Palatino Linotype" w:cs="Times New Roman"/>
          <w:sz w:val="24"/>
          <w:szCs w:val="24"/>
          <w:lang w:val="es-MX" w:eastAsia="es-ES"/>
        </w:rPr>
        <w:t xml:space="preserve">Por lo anterior, </w:t>
      </w:r>
      <w:r w:rsidR="00A47EE3">
        <w:rPr>
          <w:rFonts w:ascii="Palatino Linotype" w:hAnsi="Palatino Linotype" w:cs="Times New Roman"/>
          <w:sz w:val="24"/>
          <w:szCs w:val="24"/>
          <w:lang w:val="es-MX" w:eastAsia="es-ES"/>
        </w:rPr>
        <w:t xml:space="preserve">se estima que lo expresado textualmente en los motivos de inconformidad </w:t>
      </w:r>
      <w:r w:rsidR="000D5762" w:rsidRPr="00967366">
        <w:rPr>
          <w:rFonts w:ascii="Palatino Linotype" w:hAnsi="Palatino Linotype" w:cs="Arial"/>
          <w:sz w:val="24"/>
          <w:szCs w:val="24"/>
        </w:rPr>
        <w:t>atenta contra el prestigio de</w:t>
      </w:r>
      <w:r w:rsidR="000D5762">
        <w:rPr>
          <w:rFonts w:ascii="Palatino Linotype" w:hAnsi="Palatino Linotype" w:cs="Arial"/>
          <w:sz w:val="24"/>
          <w:szCs w:val="24"/>
        </w:rPr>
        <w:t xml:space="preserve"> </w:t>
      </w:r>
      <w:r w:rsidR="000D5762" w:rsidRPr="00967366">
        <w:rPr>
          <w:rFonts w:ascii="Palatino Linotype" w:hAnsi="Palatino Linotype" w:cs="Arial"/>
          <w:sz w:val="24"/>
          <w:szCs w:val="24"/>
        </w:rPr>
        <w:t>l</w:t>
      </w:r>
      <w:r w:rsidR="000D5762">
        <w:rPr>
          <w:rFonts w:ascii="Palatino Linotype" w:hAnsi="Palatino Linotype" w:cs="Arial"/>
          <w:sz w:val="24"/>
          <w:szCs w:val="24"/>
        </w:rPr>
        <w:t xml:space="preserve">os </w:t>
      </w:r>
      <w:r w:rsidR="000D5762" w:rsidRPr="00967366">
        <w:rPr>
          <w:rFonts w:ascii="Palatino Linotype" w:hAnsi="Palatino Linotype" w:cs="Arial"/>
          <w:sz w:val="24"/>
          <w:szCs w:val="24"/>
        </w:rPr>
        <w:t>servidor</w:t>
      </w:r>
      <w:r w:rsidR="000D5762">
        <w:rPr>
          <w:rFonts w:ascii="Palatino Linotype" w:hAnsi="Palatino Linotype" w:cs="Arial"/>
          <w:sz w:val="24"/>
          <w:szCs w:val="24"/>
        </w:rPr>
        <w:t>es</w:t>
      </w:r>
      <w:r w:rsidR="000D5762" w:rsidRPr="00967366">
        <w:rPr>
          <w:rFonts w:ascii="Palatino Linotype" w:hAnsi="Palatino Linotype" w:cs="Arial"/>
          <w:sz w:val="24"/>
          <w:szCs w:val="24"/>
        </w:rPr>
        <w:t xml:space="preserve"> público</w:t>
      </w:r>
      <w:r w:rsidR="000D5762">
        <w:rPr>
          <w:rFonts w:ascii="Palatino Linotype" w:hAnsi="Palatino Linotype" w:cs="Arial"/>
          <w:sz w:val="24"/>
          <w:szCs w:val="24"/>
        </w:rPr>
        <w:t>s aludidos</w:t>
      </w:r>
      <w:r w:rsidR="000D5762" w:rsidRPr="00967366">
        <w:rPr>
          <w:rFonts w:ascii="Palatino Linotype" w:hAnsi="Palatino Linotype" w:cs="Arial"/>
          <w:sz w:val="24"/>
          <w:szCs w:val="24"/>
        </w:rPr>
        <w:t xml:space="preserve">, </w:t>
      </w:r>
      <w:r w:rsidR="000D5762">
        <w:rPr>
          <w:rFonts w:ascii="Palatino Linotype" w:hAnsi="Palatino Linotype" w:cs="Arial"/>
          <w:sz w:val="24"/>
          <w:szCs w:val="24"/>
        </w:rPr>
        <w:t xml:space="preserve">puesto que </w:t>
      </w:r>
      <w:r w:rsidR="000D5762" w:rsidRPr="00967366">
        <w:rPr>
          <w:rFonts w:ascii="Palatino Linotype" w:hAnsi="Palatino Linotype" w:cs="Arial"/>
          <w:sz w:val="24"/>
          <w:szCs w:val="24"/>
        </w:rPr>
        <w:t xml:space="preserve">no se queja por la respuesta en sí misma, sino que deliberadamente </w:t>
      </w:r>
      <w:r w:rsidR="000D5762">
        <w:rPr>
          <w:rFonts w:ascii="Palatino Linotype" w:hAnsi="Palatino Linotype" w:cs="Arial"/>
          <w:sz w:val="24"/>
          <w:szCs w:val="24"/>
        </w:rPr>
        <w:t xml:space="preserve">y </w:t>
      </w:r>
      <w:r w:rsidR="000D5762" w:rsidRPr="00967366">
        <w:rPr>
          <w:rFonts w:ascii="Palatino Linotype" w:hAnsi="Palatino Linotype" w:cs="Arial"/>
          <w:sz w:val="24"/>
          <w:szCs w:val="24"/>
        </w:rPr>
        <w:t>mediante un lenguaje ofensivo se expone al funcionario al escarnio público, sin que ello sea el fin último de las solicitudes de información.</w:t>
      </w:r>
    </w:p>
    <w:p w14:paraId="041CA2CC" w14:textId="77777777" w:rsidR="002E7B16" w:rsidRDefault="002E7B16" w:rsidP="00CA773E">
      <w:pPr>
        <w:spacing w:after="0" w:line="360" w:lineRule="auto"/>
        <w:jc w:val="both"/>
        <w:rPr>
          <w:rFonts w:ascii="Palatino Linotype" w:hAnsi="Palatino Linotype" w:cs="Times New Roman"/>
          <w:sz w:val="24"/>
          <w:szCs w:val="24"/>
          <w:lang w:val="es-MX" w:eastAsia="es-ES"/>
        </w:rPr>
      </w:pPr>
    </w:p>
    <w:p w14:paraId="3C8EA6BC" w14:textId="5F2DB41D" w:rsidR="002D6680" w:rsidRPr="002D6680" w:rsidRDefault="009602CA" w:rsidP="002D6680">
      <w:pPr>
        <w:spacing w:after="0" w:line="360" w:lineRule="auto"/>
        <w:jc w:val="both"/>
        <w:rPr>
          <w:rFonts w:ascii="Palatino Linotype" w:hAnsi="Palatino Linotype" w:cs="Arial"/>
          <w:sz w:val="24"/>
          <w:szCs w:val="24"/>
          <w:lang w:val="es-MX" w:eastAsia="en-US"/>
        </w:rPr>
      </w:pPr>
      <w:r>
        <w:rPr>
          <w:rFonts w:ascii="Palatino Linotype" w:hAnsi="Palatino Linotype" w:cs="Times New Roman"/>
          <w:sz w:val="24"/>
          <w:szCs w:val="24"/>
          <w:lang w:val="es-MX" w:eastAsia="es-ES"/>
        </w:rPr>
        <w:t xml:space="preserve">En ese orden de ideas, </w:t>
      </w:r>
      <w:r w:rsidR="007C428C">
        <w:rPr>
          <w:rFonts w:ascii="Palatino Linotype" w:hAnsi="Palatino Linotype" w:cs="Times New Roman"/>
          <w:sz w:val="24"/>
          <w:szCs w:val="24"/>
          <w:lang w:val="es-MX" w:eastAsia="es-ES"/>
        </w:rPr>
        <w:t xml:space="preserve">quienes suscriben consideran </w:t>
      </w:r>
      <w:r w:rsidR="002D6680" w:rsidRPr="002D6680">
        <w:rPr>
          <w:rFonts w:ascii="Palatino Linotype" w:hAnsi="Palatino Linotype" w:cs="Arial"/>
          <w:sz w:val="24"/>
          <w:szCs w:val="24"/>
          <w:lang w:val="es-MX" w:eastAsia="en-US"/>
        </w:rPr>
        <w:t xml:space="preserve">que el derecho de acceso a la información pública </w:t>
      </w:r>
      <w:r w:rsidR="002D6680" w:rsidRPr="002D6680">
        <w:rPr>
          <w:rFonts w:ascii="Palatino Linotype" w:hAnsi="Palatino Linotype" w:cs="Arial"/>
          <w:b/>
          <w:sz w:val="24"/>
          <w:szCs w:val="24"/>
          <w:lang w:val="es-MX" w:eastAsia="en-US"/>
        </w:rPr>
        <w:t>debe ser ejercido de forma respetuosa</w:t>
      </w:r>
      <w:r w:rsidR="002D6680" w:rsidRPr="002D6680">
        <w:rPr>
          <w:rFonts w:ascii="Palatino Linotype" w:hAnsi="Palatino Linotype" w:cs="Arial"/>
          <w:sz w:val="24"/>
          <w:szCs w:val="24"/>
          <w:lang w:val="es-MX" w:eastAsia="en-US"/>
        </w:rPr>
        <w:t xml:space="preserve">, sin usar lenguaje </w:t>
      </w:r>
      <w:r w:rsidR="002D6680">
        <w:rPr>
          <w:rFonts w:ascii="Palatino Linotype" w:hAnsi="Palatino Linotype" w:cs="Arial"/>
          <w:sz w:val="24"/>
          <w:szCs w:val="24"/>
          <w:lang w:val="es-MX" w:eastAsia="en-US"/>
        </w:rPr>
        <w:t>mal</w:t>
      </w:r>
      <w:r w:rsidR="002D6680" w:rsidRPr="002D6680">
        <w:rPr>
          <w:rFonts w:ascii="Palatino Linotype" w:hAnsi="Palatino Linotype" w:cs="Arial"/>
          <w:sz w:val="24"/>
          <w:szCs w:val="24"/>
          <w:lang w:val="es-MX" w:eastAsia="en-US"/>
        </w:rPr>
        <w:t xml:space="preserve">sonante, usando groserías o expresiones insultantes o en doble sentido, cuya finalidad o intensión sea ocasionar agravios en la moral de los servidores públicos y </w:t>
      </w:r>
      <w:r w:rsidR="002D6680" w:rsidRPr="002D6680">
        <w:rPr>
          <w:rFonts w:ascii="Palatino Linotype" w:hAnsi="Palatino Linotype" w:cs="Arial"/>
          <w:sz w:val="24"/>
          <w:szCs w:val="24"/>
          <w:lang w:val="es-MX" w:eastAsia="en-US"/>
        </w:rPr>
        <w:lastRenderedPageBreak/>
        <w:t>no acceder a la información pública. De igual manera que, no se puede ejercer el derecho de acceso a la información ni el recurso que ampara su negación (el recurso de revisión) para injuriar e insultar a los funcionarios públicos, es decir, faltando al respeto, y que dicha falta de respeto se normalice, se pase por alto como si los insultos, las injurias, las ofensas no estuvieran escritas en el recurso de revisión, máxime que, como se repite su fin es hacer caer en ridículo y lastimar la moral de las personas funcionarias públicas.</w:t>
      </w:r>
    </w:p>
    <w:p w14:paraId="479F48E6"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44BC67C9"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Corolario a lo anterior es de hacer notar, como referencia concatenada, lo que establece el artículo 8 de la Constitución Política de los Estados Unidos Mexicanos, que para el caso que nos ocupa, reza:</w:t>
      </w:r>
    </w:p>
    <w:p w14:paraId="0AE667C2"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442739DE" w14:textId="3E0EA845" w:rsidR="002D6680" w:rsidRPr="002D6680" w:rsidRDefault="002D6680" w:rsidP="002D6680">
      <w:pPr>
        <w:spacing w:after="0" w:line="240" w:lineRule="auto"/>
        <w:ind w:left="567" w:right="567"/>
        <w:jc w:val="both"/>
        <w:rPr>
          <w:rFonts w:ascii="Palatino Linotype" w:hAnsi="Palatino Linotype" w:cs="Arial"/>
          <w:b/>
          <w:bCs/>
          <w:i/>
          <w:szCs w:val="24"/>
          <w:lang w:val="es-MX" w:eastAsia="en-US"/>
        </w:rPr>
      </w:pPr>
      <w:r w:rsidRPr="002D6680">
        <w:rPr>
          <w:rFonts w:ascii="Palatino Linotype" w:hAnsi="Palatino Linotype" w:cs="Arial"/>
          <w:b/>
          <w:i/>
          <w:szCs w:val="24"/>
          <w:lang w:val="es-MX" w:eastAsia="en-US"/>
        </w:rPr>
        <w:t>Artículo 8o.</w:t>
      </w:r>
      <w:r w:rsidRPr="002D6680">
        <w:rPr>
          <w:rFonts w:ascii="Palatino Linotype" w:hAnsi="Palatino Linotype" w:cs="Arial"/>
          <w:i/>
          <w:szCs w:val="24"/>
          <w:lang w:val="es-MX" w:eastAsia="en-US"/>
        </w:rPr>
        <w:t xml:space="preserve"> Los funcionarios y empleados públicos respetarán el ejercicio del derecho de petición, siempre que ésta se formule por escrito, </w:t>
      </w:r>
      <w:r w:rsidRPr="002D6680">
        <w:rPr>
          <w:rFonts w:ascii="Palatino Linotype" w:hAnsi="Palatino Linotype" w:cs="Arial"/>
          <w:b/>
          <w:bCs/>
          <w:i/>
          <w:szCs w:val="24"/>
          <w:u w:val="single"/>
          <w:lang w:val="es-MX" w:eastAsia="en-US"/>
        </w:rPr>
        <w:t>de manera pacífica y respetuosa</w:t>
      </w:r>
      <w:r>
        <w:rPr>
          <w:rFonts w:ascii="Palatino Linotype" w:hAnsi="Palatino Linotype" w:cs="Arial"/>
          <w:b/>
          <w:bCs/>
          <w:i/>
          <w:szCs w:val="24"/>
          <w:u w:val="single"/>
          <w:lang w:val="es-MX" w:eastAsia="en-US"/>
        </w:rPr>
        <w:t>.</w:t>
      </w:r>
    </w:p>
    <w:p w14:paraId="2FE3E2ED"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54855971" w14:textId="533C781E"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Si bien es cierto que la naturaleza jurídica del bien tutelado por los artículos 6° y 8° de la Constitución son distintos, lo cierto es que de una interpretación adminiculada respecto del respeto, se homologa</w:t>
      </w:r>
      <w:r>
        <w:rPr>
          <w:rFonts w:ascii="Palatino Linotype" w:hAnsi="Palatino Linotype" w:cs="Arial"/>
          <w:sz w:val="24"/>
          <w:szCs w:val="24"/>
          <w:lang w:val="es-MX" w:eastAsia="en-US"/>
        </w:rPr>
        <w:t>;</w:t>
      </w:r>
      <w:r w:rsidRPr="002D6680">
        <w:rPr>
          <w:rFonts w:ascii="Palatino Linotype" w:hAnsi="Palatino Linotype" w:cs="Arial"/>
          <w:sz w:val="24"/>
          <w:szCs w:val="24"/>
          <w:lang w:val="es-MX" w:eastAsia="en-US"/>
        </w:rPr>
        <w:t xml:space="preserve"> pues no</w:t>
      </w:r>
      <w:r>
        <w:rPr>
          <w:rFonts w:ascii="Palatino Linotype" w:hAnsi="Palatino Linotype" w:cs="Arial"/>
          <w:sz w:val="24"/>
          <w:szCs w:val="24"/>
          <w:lang w:val="es-MX" w:eastAsia="en-US"/>
        </w:rPr>
        <w:t xml:space="preserve"> es posible </w:t>
      </w:r>
      <w:r w:rsidRPr="002D6680">
        <w:rPr>
          <w:rFonts w:ascii="Palatino Linotype" w:hAnsi="Palatino Linotype" w:cs="Arial"/>
          <w:sz w:val="24"/>
          <w:szCs w:val="24"/>
          <w:lang w:val="es-MX" w:eastAsia="en-US"/>
        </w:rPr>
        <w:t xml:space="preserve">interpretar </w:t>
      </w:r>
      <w:r w:rsidRPr="002D6680">
        <w:rPr>
          <w:rFonts w:ascii="Palatino Linotype" w:hAnsi="Palatino Linotype" w:cs="Arial"/>
          <w:i/>
          <w:iCs/>
          <w:sz w:val="24"/>
          <w:szCs w:val="24"/>
          <w:lang w:val="es-MX" w:eastAsia="en-US"/>
        </w:rPr>
        <w:t>a contrario sensu</w:t>
      </w:r>
      <w:r w:rsidRPr="002D6680">
        <w:rPr>
          <w:rFonts w:ascii="Palatino Linotype" w:hAnsi="Palatino Linotype" w:cs="Arial"/>
          <w:sz w:val="24"/>
          <w:szCs w:val="24"/>
          <w:lang w:val="es-MX" w:eastAsia="en-US"/>
        </w:rPr>
        <w:t xml:space="preserve"> que si el artículo 8 </w:t>
      </w:r>
      <w:r>
        <w:rPr>
          <w:rFonts w:ascii="Palatino Linotype" w:hAnsi="Palatino Linotype" w:cs="Arial"/>
          <w:sz w:val="24"/>
          <w:szCs w:val="24"/>
          <w:lang w:val="es-MX" w:eastAsia="en-US"/>
        </w:rPr>
        <w:t>señala</w:t>
      </w:r>
      <w:r w:rsidRPr="002D6680">
        <w:rPr>
          <w:rFonts w:ascii="Palatino Linotype" w:hAnsi="Palatino Linotype" w:cs="Arial"/>
          <w:sz w:val="24"/>
          <w:szCs w:val="24"/>
          <w:lang w:val="es-MX" w:eastAsia="en-US"/>
        </w:rPr>
        <w:t xml:space="preserve">: </w:t>
      </w:r>
      <w:r w:rsidRPr="002D6680">
        <w:rPr>
          <w:rFonts w:ascii="Palatino Linotype" w:hAnsi="Palatino Linotype" w:cs="Arial"/>
          <w:i/>
          <w:iCs/>
          <w:sz w:val="24"/>
          <w:szCs w:val="24"/>
          <w:lang w:val="es-MX" w:eastAsia="en-US"/>
        </w:rPr>
        <w:t>“de manera pacífica y respetuosa”,</w:t>
      </w:r>
      <w:r w:rsidRPr="002D6680">
        <w:rPr>
          <w:rFonts w:ascii="Palatino Linotype" w:hAnsi="Palatino Linotype" w:cs="Arial"/>
          <w:sz w:val="24"/>
          <w:szCs w:val="24"/>
          <w:lang w:val="es-MX" w:eastAsia="en-US"/>
        </w:rPr>
        <w:t xml:space="preserve"> se entienda que como no lo establece el artículo 6 entonces se puedan hacer las solicitudes de manera no pacifica e irrespetuosa</w:t>
      </w:r>
      <w:r w:rsidR="008A36A0">
        <w:rPr>
          <w:rFonts w:ascii="Palatino Linotype" w:hAnsi="Palatino Linotype" w:cs="Arial"/>
          <w:sz w:val="24"/>
          <w:szCs w:val="24"/>
          <w:lang w:val="es-MX" w:eastAsia="en-US"/>
        </w:rPr>
        <w:t>.</w:t>
      </w:r>
    </w:p>
    <w:p w14:paraId="1AC5187F"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16498ED0" w14:textId="43B01DB2"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En ese mismo orden de ideas el artículo 9 Constitucional, refiere</w:t>
      </w:r>
      <w:r w:rsidR="008A36A0">
        <w:rPr>
          <w:rFonts w:ascii="Palatino Linotype" w:hAnsi="Palatino Linotype" w:cs="Arial"/>
          <w:sz w:val="24"/>
          <w:szCs w:val="24"/>
          <w:lang w:val="es-MX" w:eastAsia="en-US"/>
        </w:rPr>
        <w:t xml:space="preserve"> lo siguiente</w:t>
      </w:r>
      <w:r w:rsidRPr="002D6680">
        <w:rPr>
          <w:rFonts w:ascii="Palatino Linotype" w:hAnsi="Palatino Linotype" w:cs="Arial"/>
          <w:sz w:val="24"/>
          <w:szCs w:val="24"/>
          <w:lang w:val="es-MX" w:eastAsia="en-US"/>
        </w:rPr>
        <w:t>:</w:t>
      </w:r>
    </w:p>
    <w:p w14:paraId="1EF890C4"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40D66274" w14:textId="1EB169DA" w:rsidR="002D6680" w:rsidRPr="002D6680" w:rsidRDefault="002D6680" w:rsidP="002D6680">
      <w:pPr>
        <w:spacing w:after="0" w:line="240" w:lineRule="auto"/>
        <w:ind w:left="567" w:right="567"/>
        <w:jc w:val="both"/>
        <w:rPr>
          <w:rFonts w:ascii="Palatino Linotype" w:hAnsi="Palatino Linotype" w:cs="Arial"/>
          <w:i/>
          <w:szCs w:val="24"/>
          <w:lang w:val="es-MX" w:eastAsia="en-US"/>
        </w:rPr>
      </w:pPr>
      <w:r w:rsidRPr="002D6680">
        <w:rPr>
          <w:rFonts w:ascii="Palatino Linotype" w:hAnsi="Palatino Linotype" w:cs="Arial"/>
          <w:i/>
          <w:szCs w:val="24"/>
          <w:lang w:val="es-MX" w:eastAsia="en-US"/>
        </w:rPr>
        <w:t>No se considerará ilegal, y no podrá ser disuelta una asamblea o reunión que tenga por objeto hacer una petición o presentar una protesta por algún acto, a una autoridad, si no se profieren injurias contra ésta,</w:t>
      </w:r>
      <w:r w:rsidR="00150ADA">
        <w:rPr>
          <w:rFonts w:ascii="Palatino Linotype" w:hAnsi="Palatino Linotype" w:cs="Arial"/>
          <w:i/>
          <w:szCs w:val="24"/>
          <w:lang w:val="es-MX" w:eastAsia="en-US"/>
        </w:rPr>
        <w:t xml:space="preserve"> [</w:t>
      </w:r>
      <w:r w:rsidRPr="002D6680">
        <w:rPr>
          <w:rFonts w:ascii="Palatino Linotype" w:hAnsi="Palatino Linotype" w:cs="Arial"/>
          <w:i/>
          <w:szCs w:val="24"/>
          <w:lang w:val="es-MX" w:eastAsia="en-US"/>
        </w:rPr>
        <w:t>…</w:t>
      </w:r>
      <w:r w:rsidR="00150ADA">
        <w:rPr>
          <w:rFonts w:ascii="Palatino Linotype" w:hAnsi="Palatino Linotype" w:cs="Arial"/>
          <w:i/>
          <w:szCs w:val="24"/>
          <w:lang w:val="es-MX" w:eastAsia="en-US"/>
        </w:rPr>
        <w:t>]</w:t>
      </w:r>
    </w:p>
    <w:p w14:paraId="7B8BDF44"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40013FD2" w14:textId="05D47E19"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 xml:space="preserve">A </w:t>
      </w:r>
      <w:r w:rsidRPr="002D6680">
        <w:rPr>
          <w:rFonts w:ascii="Palatino Linotype" w:hAnsi="Palatino Linotype" w:cs="Arial"/>
          <w:i/>
          <w:sz w:val="24"/>
          <w:szCs w:val="24"/>
          <w:lang w:val="es-MX" w:eastAsia="en-US"/>
        </w:rPr>
        <w:t>contrario sensu</w:t>
      </w:r>
      <w:r w:rsidRPr="002D6680">
        <w:rPr>
          <w:rFonts w:ascii="Palatino Linotype" w:hAnsi="Palatino Linotype" w:cs="Arial"/>
          <w:sz w:val="24"/>
          <w:szCs w:val="24"/>
          <w:lang w:val="es-MX" w:eastAsia="en-US"/>
        </w:rPr>
        <w:t>, el derecho de asociación será ilegal y la asociación que resulte, disuelta, si su petición profiere injurias contra la autoridades</w:t>
      </w:r>
      <w:r w:rsidR="00E06E28">
        <w:rPr>
          <w:rFonts w:ascii="Palatino Linotype" w:hAnsi="Palatino Linotype" w:cs="Arial"/>
          <w:sz w:val="24"/>
          <w:szCs w:val="24"/>
          <w:lang w:val="es-MX" w:eastAsia="en-US"/>
        </w:rPr>
        <w:t>.</w:t>
      </w:r>
      <w:r w:rsidRPr="002D6680">
        <w:rPr>
          <w:rFonts w:ascii="Palatino Linotype" w:hAnsi="Palatino Linotype" w:cs="Arial"/>
          <w:sz w:val="24"/>
          <w:szCs w:val="24"/>
          <w:lang w:val="es-MX" w:eastAsia="en-US"/>
        </w:rPr>
        <w:t xml:space="preserve"> </w:t>
      </w:r>
      <w:r w:rsidR="00E06E28">
        <w:rPr>
          <w:rFonts w:ascii="Palatino Linotype" w:hAnsi="Palatino Linotype" w:cs="Arial"/>
          <w:sz w:val="24"/>
          <w:szCs w:val="24"/>
          <w:lang w:val="es-MX" w:eastAsia="en-US"/>
        </w:rPr>
        <w:t xml:space="preserve">Cabe resaltar </w:t>
      </w:r>
      <w:r w:rsidRPr="002D6680">
        <w:rPr>
          <w:rFonts w:ascii="Palatino Linotype" w:hAnsi="Palatino Linotype" w:cs="Arial"/>
          <w:sz w:val="24"/>
          <w:szCs w:val="24"/>
          <w:lang w:val="es-MX" w:eastAsia="en-US"/>
        </w:rPr>
        <w:t>la similitud en el pedir o solicitar de las autoridades algo</w:t>
      </w:r>
      <w:r w:rsidR="008149D0">
        <w:rPr>
          <w:rFonts w:ascii="Palatino Linotype" w:hAnsi="Palatino Linotype" w:cs="Arial"/>
          <w:sz w:val="24"/>
          <w:szCs w:val="24"/>
          <w:lang w:val="es-MX" w:eastAsia="en-US"/>
        </w:rPr>
        <w:t xml:space="preserve"> a la luz de lo dispuesto en los artículos 6º y 9º constitucio</w:t>
      </w:r>
      <w:r w:rsidR="001034BC">
        <w:rPr>
          <w:rFonts w:ascii="Palatino Linotype" w:hAnsi="Palatino Linotype" w:cs="Arial"/>
          <w:sz w:val="24"/>
          <w:szCs w:val="24"/>
          <w:lang w:val="es-MX" w:eastAsia="en-US"/>
        </w:rPr>
        <w:t xml:space="preserve">nales, pues de estos se desprende </w:t>
      </w:r>
      <w:r w:rsidRPr="002D6680">
        <w:rPr>
          <w:rFonts w:ascii="Palatino Linotype" w:hAnsi="Palatino Linotype" w:cs="Arial"/>
          <w:sz w:val="24"/>
          <w:szCs w:val="24"/>
          <w:lang w:val="es-MX" w:eastAsia="en-US"/>
        </w:rPr>
        <w:t xml:space="preserve">que se pueden hacer protestas solicitando algo de la autoridad, pero sin injuriarla, sin insultarla y ello </w:t>
      </w:r>
      <w:r w:rsidR="00E35626">
        <w:rPr>
          <w:rFonts w:ascii="Palatino Linotype" w:hAnsi="Palatino Linotype" w:cs="Arial"/>
          <w:sz w:val="24"/>
          <w:szCs w:val="24"/>
          <w:lang w:val="es-MX" w:eastAsia="en-US"/>
        </w:rPr>
        <w:t>incluye</w:t>
      </w:r>
      <w:r w:rsidRPr="002D6680">
        <w:rPr>
          <w:rFonts w:ascii="Palatino Linotype" w:hAnsi="Palatino Linotype" w:cs="Arial"/>
          <w:sz w:val="24"/>
          <w:szCs w:val="24"/>
          <w:lang w:val="es-MX" w:eastAsia="en-US"/>
        </w:rPr>
        <w:t xml:space="preserve"> a sus funcionarios públicos.</w:t>
      </w:r>
    </w:p>
    <w:p w14:paraId="0AFA2865"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39EC5AA5" w14:textId="59BA5538"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 xml:space="preserve">Hasta aquí cabe hacer mención que los bienes jurídicos tutelados por los artículos 6°, 8° y 9°, son distintos, pero su concatenación e interpretación de forma armónica </w:t>
      </w:r>
      <w:r w:rsidR="00BA74CE">
        <w:rPr>
          <w:rFonts w:ascii="Palatino Linotype" w:hAnsi="Palatino Linotype" w:cs="Arial"/>
          <w:sz w:val="24"/>
          <w:szCs w:val="24"/>
          <w:lang w:val="es-MX" w:eastAsia="en-US"/>
        </w:rPr>
        <w:t>sí generan una similitud. Por otra parte</w:t>
      </w:r>
      <w:r w:rsidRPr="002D6680">
        <w:rPr>
          <w:rFonts w:ascii="Palatino Linotype" w:hAnsi="Palatino Linotype" w:cs="Arial"/>
          <w:sz w:val="24"/>
          <w:szCs w:val="24"/>
          <w:lang w:val="es-MX" w:eastAsia="en-US"/>
        </w:rPr>
        <w:t xml:space="preserve">,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 </w:t>
      </w:r>
    </w:p>
    <w:p w14:paraId="3B5E4F5F"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2C17CAC7" w14:textId="7BBB56F8" w:rsidR="002D6680" w:rsidRP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Ahora bien, es necesario precisar que</w:t>
      </w:r>
      <w:r w:rsidR="00ED3A99">
        <w:rPr>
          <w:rFonts w:ascii="Palatino Linotype" w:hAnsi="Palatino Linotype" w:cs="Arial"/>
          <w:sz w:val="24"/>
          <w:szCs w:val="24"/>
          <w:lang w:val="es-MX" w:eastAsia="en-US"/>
        </w:rPr>
        <w:t xml:space="preserve">, respecto del derecho de acceso a la información pública, </w:t>
      </w:r>
      <w:r w:rsidRPr="002D6680">
        <w:rPr>
          <w:rFonts w:ascii="Palatino Linotype" w:hAnsi="Palatino Linotype" w:cs="Arial"/>
          <w:sz w:val="24"/>
          <w:szCs w:val="24"/>
          <w:lang w:val="es-MX" w:eastAsia="en-US"/>
        </w:rPr>
        <w:t>la Constitución Política de los Estados Unidos Mexicanos en su artículo 6° inciso A fracción III</w:t>
      </w:r>
      <w:r w:rsidR="00ED3A99">
        <w:rPr>
          <w:rFonts w:ascii="Palatino Linotype" w:hAnsi="Palatino Linotype" w:cs="Arial"/>
          <w:sz w:val="24"/>
          <w:szCs w:val="24"/>
          <w:lang w:val="es-MX" w:eastAsia="en-US"/>
        </w:rPr>
        <w:t xml:space="preserve"> establece lo siguiente</w:t>
      </w:r>
      <w:r w:rsidRPr="002D6680">
        <w:rPr>
          <w:rFonts w:ascii="Palatino Linotype" w:hAnsi="Palatino Linotype" w:cs="Arial"/>
          <w:sz w:val="24"/>
          <w:szCs w:val="24"/>
          <w:lang w:val="es-MX" w:eastAsia="en-US"/>
        </w:rPr>
        <w:t>:</w:t>
      </w:r>
    </w:p>
    <w:p w14:paraId="27CAF0E9"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2F88F276" w14:textId="13C0E7DA" w:rsidR="002D6680" w:rsidRPr="002D6680" w:rsidRDefault="002D6680" w:rsidP="002D6680">
      <w:pPr>
        <w:spacing w:after="0" w:line="240" w:lineRule="auto"/>
        <w:ind w:left="567" w:right="567"/>
        <w:jc w:val="both"/>
        <w:rPr>
          <w:rFonts w:ascii="Palatino Linotype" w:hAnsi="Palatino Linotype" w:cs="Arial"/>
          <w:i/>
          <w:szCs w:val="24"/>
          <w:lang w:val="es-MX" w:eastAsia="en-US"/>
        </w:rPr>
      </w:pPr>
      <w:r w:rsidRPr="002D6680">
        <w:rPr>
          <w:rFonts w:ascii="Palatino Linotype" w:hAnsi="Palatino Linotype" w:cs="Arial"/>
          <w:b/>
          <w:i/>
          <w:szCs w:val="24"/>
          <w:lang w:val="es-MX" w:eastAsia="en-US"/>
        </w:rPr>
        <w:lastRenderedPageBreak/>
        <w:t>Artículo 6o.</w:t>
      </w:r>
      <w:r w:rsidRPr="002D6680">
        <w:rPr>
          <w:rFonts w:ascii="Palatino Linotype" w:hAnsi="Palatino Linotype" w:cs="Arial"/>
          <w:i/>
          <w:szCs w:val="24"/>
          <w:lang w:val="es-MX" w:eastAsia="en-U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3CA6E36" w14:textId="7EA9E53A" w:rsidR="002D6680" w:rsidRPr="002D6680" w:rsidRDefault="00154C55" w:rsidP="002D6680">
      <w:pPr>
        <w:spacing w:after="0" w:line="240" w:lineRule="auto"/>
        <w:ind w:left="567" w:right="567"/>
        <w:jc w:val="both"/>
        <w:rPr>
          <w:rFonts w:ascii="Palatino Linotype" w:hAnsi="Palatino Linotype" w:cs="Arial"/>
          <w:i/>
          <w:szCs w:val="24"/>
          <w:lang w:val="es-MX" w:eastAsia="en-US"/>
        </w:rPr>
      </w:pPr>
      <w:r>
        <w:rPr>
          <w:rFonts w:ascii="Palatino Linotype" w:hAnsi="Palatino Linotype" w:cs="Arial"/>
          <w:i/>
          <w:szCs w:val="24"/>
          <w:lang w:val="es-MX" w:eastAsia="en-US"/>
        </w:rPr>
        <w:t>[</w:t>
      </w:r>
      <w:r w:rsidR="002D6680" w:rsidRPr="002D6680">
        <w:rPr>
          <w:rFonts w:ascii="Palatino Linotype" w:hAnsi="Palatino Linotype" w:cs="Arial"/>
          <w:i/>
          <w:szCs w:val="24"/>
          <w:lang w:val="es-MX" w:eastAsia="en-US"/>
        </w:rPr>
        <w:t>…</w:t>
      </w:r>
      <w:r>
        <w:rPr>
          <w:rFonts w:ascii="Palatino Linotype" w:hAnsi="Palatino Linotype" w:cs="Arial"/>
          <w:i/>
          <w:szCs w:val="24"/>
          <w:lang w:val="es-MX" w:eastAsia="en-US"/>
        </w:rPr>
        <w:t>]</w:t>
      </w:r>
    </w:p>
    <w:p w14:paraId="77F2E32F" w14:textId="77777777" w:rsidR="002D6680" w:rsidRPr="002D6680" w:rsidRDefault="002D6680" w:rsidP="002D6680">
      <w:pPr>
        <w:spacing w:after="0" w:line="240" w:lineRule="auto"/>
        <w:ind w:left="567" w:right="567"/>
        <w:jc w:val="both"/>
        <w:rPr>
          <w:rFonts w:ascii="Palatino Linotype" w:hAnsi="Palatino Linotype" w:cs="Arial"/>
          <w:i/>
          <w:szCs w:val="24"/>
          <w:lang w:val="es-MX" w:eastAsia="en-US"/>
        </w:rPr>
      </w:pPr>
      <w:r w:rsidRPr="002D6680">
        <w:rPr>
          <w:rFonts w:ascii="Palatino Linotype" w:hAnsi="Palatino Linotype" w:cs="Arial"/>
          <w:b/>
          <w:i/>
          <w:szCs w:val="24"/>
          <w:lang w:val="es-MX" w:eastAsia="en-US"/>
        </w:rPr>
        <w:t>A.</w:t>
      </w:r>
      <w:r w:rsidRPr="002D6680">
        <w:rPr>
          <w:rFonts w:ascii="Palatino Linotype" w:hAnsi="Palatino Linotype" w:cs="Arial"/>
          <w:i/>
          <w:szCs w:val="24"/>
          <w:lang w:val="es-MX" w:eastAsia="en-US"/>
        </w:rPr>
        <w:t xml:space="preserve"> Para el ejercicio del derecho de acceso a la información, la Federación y las entidades federativas, en el ámbito de sus respectivas competencias, se regirán por los siguientes principios y bases:</w:t>
      </w:r>
    </w:p>
    <w:p w14:paraId="3C026C8C" w14:textId="652F97E5" w:rsidR="002D6680" w:rsidRPr="002D6680" w:rsidRDefault="00154C55" w:rsidP="002D6680">
      <w:pPr>
        <w:spacing w:after="0" w:line="240" w:lineRule="auto"/>
        <w:ind w:left="567" w:right="567"/>
        <w:jc w:val="both"/>
        <w:rPr>
          <w:rFonts w:ascii="Palatino Linotype" w:hAnsi="Palatino Linotype" w:cs="Arial"/>
          <w:i/>
          <w:szCs w:val="24"/>
          <w:lang w:val="es-MX" w:eastAsia="en-US"/>
        </w:rPr>
      </w:pPr>
      <w:r>
        <w:rPr>
          <w:rFonts w:ascii="Palatino Linotype" w:hAnsi="Palatino Linotype" w:cs="Arial"/>
          <w:i/>
          <w:szCs w:val="24"/>
          <w:lang w:val="es-MX" w:eastAsia="en-US"/>
        </w:rPr>
        <w:t>[…]</w:t>
      </w:r>
    </w:p>
    <w:p w14:paraId="440B150B" w14:textId="5D046958" w:rsidR="002D6680" w:rsidRPr="002D6680" w:rsidRDefault="002D6680" w:rsidP="002D6680">
      <w:pPr>
        <w:spacing w:after="0" w:line="240" w:lineRule="auto"/>
        <w:ind w:left="567" w:right="567"/>
        <w:jc w:val="both"/>
        <w:rPr>
          <w:rFonts w:ascii="Palatino Linotype" w:hAnsi="Palatino Linotype" w:cs="Arial"/>
          <w:i/>
          <w:szCs w:val="24"/>
          <w:lang w:val="es-MX" w:eastAsia="en-US"/>
        </w:rPr>
      </w:pPr>
      <w:r w:rsidRPr="002D6680">
        <w:rPr>
          <w:rFonts w:ascii="Palatino Linotype" w:hAnsi="Palatino Linotype" w:cs="Arial"/>
          <w:b/>
          <w:i/>
          <w:szCs w:val="24"/>
          <w:lang w:val="es-MX" w:eastAsia="en-US"/>
        </w:rPr>
        <w:t>III</w:t>
      </w:r>
      <w:r w:rsidRPr="002D6680">
        <w:rPr>
          <w:rFonts w:ascii="Palatino Linotype" w:hAnsi="Palatino Linotype" w:cs="Arial"/>
          <w:i/>
          <w:szCs w:val="24"/>
          <w:lang w:val="es-MX" w:eastAsia="en-US"/>
        </w:rPr>
        <w:t xml:space="preserve">. Toda persona, sin </w:t>
      </w:r>
      <w:r w:rsidRPr="002D6680">
        <w:rPr>
          <w:rFonts w:ascii="Palatino Linotype" w:hAnsi="Palatino Linotype" w:cs="Arial"/>
          <w:i/>
          <w:szCs w:val="24"/>
          <w:u w:val="single"/>
          <w:lang w:val="es-MX" w:eastAsia="en-US"/>
        </w:rPr>
        <w:t>necesidad de acreditar interés alguno</w:t>
      </w:r>
      <w:r w:rsidRPr="002D6680">
        <w:rPr>
          <w:rFonts w:ascii="Palatino Linotype" w:hAnsi="Palatino Linotype" w:cs="Arial"/>
          <w:i/>
          <w:szCs w:val="24"/>
          <w:lang w:val="es-MX" w:eastAsia="en-US"/>
        </w:rPr>
        <w:t xml:space="preserve"> o justificar su utilización, tendrá acceso gratuito a la información pública, a sus datos personales o a la rectificación de éstos.</w:t>
      </w:r>
    </w:p>
    <w:p w14:paraId="78332D32"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5E59CE13" w14:textId="4065696A" w:rsidR="002D6680" w:rsidRPr="002D6680" w:rsidRDefault="00ED3A99" w:rsidP="002D6680">
      <w:pPr>
        <w:spacing w:after="0" w:line="360" w:lineRule="auto"/>
        <w:jc w:val="both"/>
        <w:rPr>
          <w:rFonts w:ascii="Palatino Linotype" w:hAnsi="Palatino Linotype" w:cs="Arial"/>
          <w:sz w:val="24"/>
          <w:szCs w:val="24"/>
          <w:lang w:val="es-MX" w:eastAsia="en-US"/>
        </w:rPr>
      </w:pPr>
      <w:r>
        <w:rPr>
          <w:rFonts w:ascii="Palatino Linotype" w:hAnsi="Palatino Linotype" w:cs="Arial"/>
          <w:sz w:val="24"/>
          <w:szCs w:val="24"/>
          <w:lang w:val="es-MX" w:eastAsia="en-US"/>
        </w:rPr>
        <w:t xml:space="preserve">De tal forma que, </w:t>
      </w:r>
      <w:r w:rsidR="00DE1141">
        <w:rPr>
          <w:rFonts w:ascii="Palatino Linotype" w:hAnsi="Palatino Linotype" w:cs="Arial"/>
          <w:sz w:val="24"/>
          <w:szCs w:val="24"/>
          <w:lang w:val="es-MX" w:eastAsia="en-US"/>
        </w:rPr>
        <w:t xml:space="preserve">al </w:t>
      </w:r>
      <w:r w:rsidR="00697897">
        <w:rPr>
          <w:rFonts w:ascii="Palatino Linotype" w:hAnsi="Palatino Linotype" w:cs="Arial"/>
          <w:sz w:val="24"/>
          <w:szCs w:val="24"/>
          <w:lang w:val="es-MX" w:eastAsia="en-US"/>
        </w:rPr>
        <w:t>establecer</w:t>
      </w:r>
      <w:r w:rsidR="00DE1141">
        <w:rPr>
          <w:rFonts w:ascii="Palatino Linotype" w:hAnsi="Palatino Linotype" w:cs="Arial"/>
          <w:sz w:val="24"/>
          <w:szCs w:val="24"/>
          <w:lang w:val="es-MX" w:eastAsia="en-US"/>
        </w:rPr>
        <w:t xml:space="preserve"> que no es necesario acreditar interes alguno para </w:t>
      </w:r>
      <w:r w:rsidR="002D6680" w:rsidRPr="002D6680">
        <w:rPr>
          <w:rFonts w:ascii="Palatino Linotype" w:hAnsi="Palatino Linotype" w:cs="Arial"/>
          <w:sz w:val="24"/>
          <w:szCs w:val="24"/>
          <w:lang w:val="es-MX" w:eastAsia="en-US"/>
        </w:rPr>
        <w:t xml:space="preserve">acceder a la información pública, </w:t>
      </w:r>
      <w:r w:rsidR="00DE1141">
        <w:rPr>
          <w:rFonts w:ascii="Palatino Linotype" w:hAnsi="Palatino Linotype" w:cs="Arial"/>
          <w:sz w:val="24"/>
          <w:szCs w:val="24"/>
          <w:lang w:val="es-MX" w:eastAsia="en-US"/>
        </w:rPr>
        <w:t xml:space="preserve">no </w:t>
      </w:r>
      <w:r w:rsidR="002D6680" w:rsidRPr="002D6680">
        <w:rPr>
          <w:rFonts w:ascii="Palatino Linotype" w:hAnsi="Palatino Linotype" w:cs="Arial"/>
          <w:sz w:val="24"/>
          <w:szCs w:val="24"/>
          <w:lang w:val="es-MX" w:eastAsia="en-US"/>
        </w:rPr>
        <w:t xml:space="preserve">se puede interpretar que no acreditar interés </w:t>
      </w:r>
      <w:r w:rsidR="00BE0CED">
        <w:rPr>
          <w:rFonts w:ascii="Palatino Linotype" w:hAnsi="Palatino Linotype" w:cs="Arial"/>
          <w:sz w:val="24"/>
          <w:szCs w:val="24"/>
          <w:lang w:val="es-MX" w:eastAsia="en-US"/>
        </w:rPr>
        <w:t xml:space="preserve">alguno implique expresar </w:t>
      </w:r>
      <w:r w:rsidR="002D6680" w:rsidRPr="002D6680">
        <w:rPr>
          <w:rFonts w:ascii="Palatino Linotype" w:hAnsi="Palatino Linotype" w:cs="Arial"/>
          <w:sz w:val="24"/>
          <w:szCs w:val="24"/>
          <w:lang w:val="es-MX" w:eastAsia="en-US"/>
        </w:rPr>
        <w:t>insultos, faltas de respeto, injurias, burlas, groserías y demás lenguaje soez, cuya intención no sea precisamente acceder a los documentos públicos, sino el de ocasionar agravios morales a los funcionarios públicos.</w:t>
      </w:r>
    </w:p>
    <w:p w14:paraId="364392EF"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5968A11B" w14:textId="52AA2BC0" w:rsidR="002D6680" w:rsidRDefault="002D6680" w:rsidP="002D6680">
      <w:pPr>
        <w:spacing w:after="0" w:line="360" w:lineRule="auto"/>
        <w:jc w:val="both"/>
        <w:rPr>
          <w:rFonts w:ascii="Palatino Linotype" w:hAnsi="Palatino Linotype" w:cs="Arial"/>
          <w:sz w:val="24"/>
          <w:szCs w:val="24"/>
          <w:lang w:val="es-MX" w:eastAsia="en-US"/>
        </w:rPr>
      </w:pPr>
      <w:r w:rsidRPr="002D6680">
        <w:rPr>
          <w:rFonts w:ascii="Palatino Linotype" w:hAnsi="Palatino Linotype" w:cs="Arial"/>
          <w:sz w:val="24"/>
          <w:szCs w:val="24"/>
          <w:lang w:val="es-MX" w:eastAsia="en-US"/>
        </w:rPr>
        <w:t xml:space="preserve">Es decir, se considera que no </w:t>
      </w:r>
      <w:r w:rsidR="00BE0CED">
        <w:rPr>
          <w:rFonts w:ascii="Palatino Linotype" w:hAnsi="Palatino Linotype" w:cs="Arial"/>
          <w:sz w:val="24"/>
          <w:szCs w:val="24"/>
          <w:lang w:val="es-MX" w:eastAsia="en-US"/>
        </w:rPr>
        <w:t>es dable</w:t>
      </w:r>
      <w:r w:rsidRPr="002D6680">
        <w:rPr>
          <w:rFonts w:ascii="Palatino Linotype" w:hAnsi="Palatino Linotype" w:cs="Arial"/>
          <w:sz w:val="24"/>
          <w:szCs w:val="24"/>
          <w:lang w:val="es-MX" w:eastAsia="en-US"/>
        </w:rPr>
        <w:t xml:space="preserve"> ejerce</w:t>
      </w:r>
      <w:r w:rsidR="00BE0CED">
        <w:rPr>
          <w:rFonts w:ascii="Palatino Linotype" w:hAnsi="Palatino Linotype" w:cs="Arial"/>
          <w:sz w:val="24"/>
          <w:szCs w:val="24"/>
          <w:lang w:val="es-MX" w:eastAsia="en-US"/>
        </w:rPr>
        <w:t>r</w:t>
      </w:r>
      <w:r w:rsidRPr="002D6680">
        <w:rPr>
          <w:rFonts w:ascii="Palatino Linotype" w:hAnsi="Palatino Linotype" w:cs="Arial"/>
          <w:sz w:val="24"/>
          <w:szCs w:val="24"/>
          <w:lang w:val="es-MX" w:eastAsia="en-US"/>
        </w:rPr>
        <w:t xml:space="preserve"> </w:t>
      </w:r>
      <w:r w:rsidR="00BE0CED">
        <w:rPr>
          <w:rFonts w:ascii="Palatino Linotype" w:hAnsi="Palatino Linotype" w:cs="Arial"/>
          <w:sz w:val="24"/>
          <w:szCs w:val="24"/>
          <w:lang w:val="es-MX" w:eastAsia="en-US"/>
        </w:rPr>
        <w:t>el derecho de acceso</w:t>
      </w:r>
      <w:r w:rsidRPr="002D6680">
        <w:rPr>
          <w:rFonts w:ascii="Palatino Linotype" w:hAnsi="Palatino Linotype" w:cs="Arial"/>
          <w:sz w:val="24"/>
          <w:szCs w:val="24"/>
          <w:lang w:val="es-MX" w:eastAsia="en-US"/>
        </w:rPr>
        <w:t xml:space="preserve"> a la información pública si su objetivo es insultar y denigrar a los funcionarios públicos</w:t>
      </w:r>
      <w:r w:rsidR="00BE0CED">
        <w:rPr>
          <w:rFonts w:ascii="Palatino Linotype" w:hAnsi="Palatino Linotype" w:cs="Arial"/>
          <w:sz w:val="24"/>
          <w:szCs w:val="24"/>
          <w:lang w:val="es-MX" w:eastAsia="en-US"/>
        </w:rPr>
        <w:t>; por lo que</w:t>
      </w:r>
      <w:r w:rsidR="00CE4389">
        <w:rPr>
          <w:rFonts w:ascii="Palatino Linotype" w:hAnsi="Palatino Linotype" w:cs="Arial"/>
          <w:sz w:val="24"/>
          <w:szCs w:val="24"/>
          <w:lang w:val="es-MX" w:eastAsia="en-US"/>
        </w:rPr>
        <w:t>,</w:t>
      </w:r>
      <w:r w:rsidRPr="002D6680">
        <w:rPr>
          <w:rFonts w:ascii="Palatino Linotype" w:hAnsi="Palatino Linotype" w:cs="Arial"/>
          <w:sz w:val="24"/>
          <w:szCs w:val="24"/>
          <w:lang w:val="es-MX" w:eastAsia="en-US"/>
        </w:rPr>
        <w:t xml:space="preserve"> en el presente caso</w:t>
      </w:r>
      <w:r w:rsidR="00CE4389">
        <w:rPr>
          <w:rFonts w:ascii="Palatino Linotype" w:hAnsi="Palatino Linotype" w:cs="Arial"/>
          <w:sz w:val="24"/>
          <w:szCs w:val="24"/>
          <w:lang w:val="es-MX" w:eastAsia="en-US"/>
        </w:rPr>
        <w:t>,</w:t>
      </w:r>
      <w:r w:rsidRPr="002D6680">
        <w:rPr>
          <w:rFonts w:ascii="Palatino Linotype" w:hAnsi="Palatino Linotype" w:cs="Arial"/>
          <w:sz w:val="24"/>
          <w:szCs w:val="24"/>
          <w:lang w:val="es-MX" w:eastAsia="en-US"/>
        </w:rPr>
        <w:t xml:space="preserve"> no hay materia de transparencia, porque ni siquiera se ejerció </w:t>
      </w:r>
      <w:r w:rsidR="00CE4389">
        <w:rPr>
          <w:rFonts w:ascii="Palatino Linotype" w:hAnsi="Palatino Linotype" w:cs="Arial"/>
          <w:sz w:val="24"/>
          <w:szCs w:val="24"/>
          <w:lang w:val="es-MX" w:eastAsia="en-US"/>
        </w:rPr>
        <w:t>dicho derecho fundamental</w:t>
      </w:r>
      <w:r w:rsidRPr="002D6680">
        <w:rPr>
          <w:rFonts w:ascii="Palatino Linotype" w:hAnsi="Palatino Linotype" w:cs="Arial"/>
          <w:sz w:val="24"/>
          <w:szCs w:val="24"/>
          <w:lang w:val="es-MX" w:eastAsia="en-US"/>
        </w:rPr>
        <w:t>.</w:t>
      </w:r>
    </w:p>
    <w:p w14:paraId="7AD9848E" w14:textId="77777777" w:rsidR="00BE0CED" w:rsidRPr="002D6680" w:rsidRDefault="00BE0CED" w:rsidP="002D6680">
      <w:pPr>
        <w:spacing w:after="0" w:line="360" w:lineRule="auto"/>
        <w:jc w:val="both"/>
        <w:rPr>
          <w:rFonts w:ascii="Palatino Linotype" w:hAnsi="Palatino Linotype" w:cs="Arial"/>
          <w:sz w:val="24"/>
          <w:szCs w:val="24"/>
          <w:lang w:val="es-MX" w:eastAsia="en-US"/>
        </w:rPr>
      </w:pPr>
    </w:p>
    <w:p w14:paraId="1DF97130" w14:textId="214CD364" w:rsidR="002D6680" w:rsidRPr="002D6680" w:rsidRDefault="00CE4389" w:rsidP="002D6680">
      <w:pPr>
        <w:spacing w:after="0" w:line="360" w:lineRule="auto"/>
        <w:jc w:val="both"/>
        <w:rPr>
          <w:rFonts w:ascii="Palatino Linotype" w:hAnsi="Palatino Linotype" w:cs="Arial"/>
          <w:sz w:val="24"/>
          <w:szCs w:val="24"/>
          <w:lang w:val="es-MX" w:eastAsia="en-US"/>
        </w:rPr>
      </w:pPr>
      <w:r>
        <w:rPr>
          <w:rFonts w:ascii="Palatino Linotype" w:hAnsi="Palatino Linotype" w:cs="Arial"/>
          <w:sz w:val="24"/>
          <w:szCs w:val="24"/>
          <w:lang w:val="es-MX" w:eastAsia="en-US"/>
        </w:rPr>
        <w:t>En ese orden de ideas, l</w:t>
      </w:r>
      <w:r w:rsidR="002D6680" w:rsidRPr="002D6680">
        <w:rPr>
          <w:rFonts w:ascii="Palatino Linotype" w:hAnsi="Palatino Linotype" w:cs="Arial"/>
          <w:sz w:val="24"/>
          <w:szCs w:val="24"/>
          <w:lang w:val="es-MX" w:eastAsia="en-US"/>
        </w:rPr>
        <w:t xml:space="preserve">as formas respetuosas que consagra el artículo 8° antes citado, aplica de forma general y adminiculada con las demás disposiciones constitucionales, </w:t>
      </w:r>
      <w:r w:rsidR="00DF65CA">
        <w:rPr>
          <w:rFonts w:ascii="Palatino Linotype" w:hAnsi="Palatino Linotype" w:cs="Arial"/>
          <w:sz w:val="24"/>
          <w:szCs w:val="24"/>
          <w:lang w:val="es-MX" w:eastAsia="en-US"/>
        </w:rPr>
        <w:lastRenderedPageBreak/>
        <w:t xml:space="preserve">se colige que </w:t>
      </w:r>
      <w:r w:rsidR="002D6680" w:rsidRPr="002D6680">
        <w:rPr>
          <w:rFonts w:ascii="Palatino Linotype" w:hAnsi="Palatino Linotype" w:cs="Arial"/>
          <w:sz w:val="24"/>
          <w:szCs w:val="24"/>
          <w:lang w:val="es-MX" w:eastAsia="en-US"/>
        </w:rPr>
        <w:t>no se podría ejercer el derecho de acceso a la información pública si no hay un lenguaje que respete a las personas servidoras públicas.</w:t>
      </w:r>
    </w:p>
    <w:p w14:paraId="0577F2E4"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65ADCDFF" w14:textId="6608B645" w:rsidR="002D6680" w:rsidRPr="002D6680" w:rsidRDefault="008B62C3" w:rsidP="002D6680">
      <w:pPr>
        <w:spacing w:after="0" w:line="360" w:lineRule="auto"/>
        <w:jc w:val="both"/>
        <w:rPr>
          <w:rFonts w:ascii="Palatino Linotype" w:hAnsi="Palatino Linotype" w:cs="Arial"/>
          <w:sz w:val="24"/>
          <w:szCs w:val="24"/>
          <w:lang w:val="es-MX" w:eastAsia="en-US"/>
        </w:rPr>
      </w:pPr>
      <w:r>
        <w:rPr>
          <w:rFonts w:ascii="Palatino Linotype" w:hAnsi="Palatino Linotype" w:cs="Arial"/>
          <w:sz w:val="24"/>
          <w:szCs w:val="24"/>
          <w:lang w:val="es-MX" w:eastAsia="en-US"/>
        </w:rPr>
        <w:t xml:space="preserve">Por lo argumentado en párrafos anteriores, se concluye </w:t>
      </w:r>
      <w:r w:rsidR="002D6680" w:rsidRPr="002D6680">
        <w:rPr>
          <w:rFonts w:ascii="Palatino Linotype" w:hAnsi="Palatino Linotype" w:cs="Arial"/>
          <w:sz w:val="24"/>
          <w:szCs w:val="24"/>
          <w:lang w:val="es-MX" w:eastAsia="en-US"/>
        </w:rPr>
        <w:t xml:space="preserve">que </w:t>
      </w:r>
      <w:r w:rsidR="007B0D8C">
        <w:rPr>
          <w:rFonts w:ascii="Palatino Linotype" w:hAnsi="Palatino Linotype" w:cs="Arial"/>
          <w:sz w:val="24"/>
          <w:szCs w:val="24"/>
          <w:lang w:val="es-MX" w:eastAsia="en-US"/>
        </w:rPr>
        <w:t xml:space="preserve">la expresión </w:t>
      </w:r>
      <w:r w:rsidR="002D6680" w:rsidRPr="002D6680">
        <w:rPr>
          <w:rFonts w:ascii="Palatino Linotype" w:hAnsi="Palatino Linotype" w:cs="Arial"/>
          <w:i/>
          <w:sz w:val="24"/>
          <w:szCs w:val="24"/>
          <w:lang w:val="es-MX" w:eastAsia="en-US"/>
        </w:rPr>
        <w:t>“…</w:t>
      </w:r>
      <w:r w:rsidR="007B0D8C">
        <w:rPr>
          <w:rFonts w:ascii="Palatino Linotype" w:hAnsi="Palatino Linotype" w:cs="Arial"/>
          <w:i/>
          <w:sz w:val="24"/>
          <w:szCs w:val="24"/>
          <w:lang w:val="es-MX" w:eastAsia="en-US"/>
        </w:rPr>
        <w:t xml:space="preserve"> </w:t>
      </w:r>
      <w:r w:rsidR="002D6680" w:rsidRPr="002D6680">
        <w:rPr>
          <w:rFonts w:ascii="Palatino Linotype" w:hAnsi="Palatino Linotype" w:cs="Arial"/>
          <w:b/>
          <w:i/>
          <w:sz w:val="24"/>
          <w:szCs w:val="24"/>
          <w:lang w:val="es-MX" w:eastAsia="en-US"/>
        </w:rPr>
        <w:t>sin necesidad de acreditar interés alguno</w:t>
      </w:r>
      <w:r w:rsidR="002D6680" w:rsidRPr="002D6680">
        <w:rPr>
          <w:rFonts w:ascii="Palatino Linotype" w:hAnsi="Palatino Linotype" w:cs="Arial"/>
          <w:i/>
          <w:sz w:val="24"/>
          <w:szCs w:val="24"/>
          <w:lang w:val="es-MX" w:eastAsia="en-US"/>
        </w:rPr>
        <w:t>…”</w:t>
      </w:r>
      <w:r w:rsidR="002D6680" w:rsidRPr="002D6680">
        <w:rPr>
          <w:rFonts w:ascii="Palatino Linotype" w:hAnsi="Palatino Linotype" w:cs="Arial"/>
          <w:sz w:val="24"/>
          <w:szCs w:val="24"/>
          <w:lang w:val="es-MX" w:eastAsia="en-US"/>
        </w:rPr>
        <w:t xml:space="preserve">, no crea derechos para insultar a los funcionarios públicos, ni se </w:t>
      </w:r>
      <w:r w:rsidR="00872CFE">
        <w:rPr>
          <w:rFonts w:ascii="Palatino Linotype" w:hAnsi="Palatino Linotype" w:cs="Arial"/>
          <w:sz w:val="24"/>
          <w:szCs w:val="24"/>
          <w:lang w:val="es-MX" w:eastAsia="en-US"/>
        </w:rPr>
        <w:t>es posible interpretar</w:t>
      </w:r>
      <w:r w:rsidR="002D6680" w:rsidRPr="002D6680">
        <w:rPr>
          <w:rFonts w:ascii="Palatino Linotype" w:hAnsi="Palatino Linotype" w:cs="Arial"/>
          <w:sz w:val="24"/>
          <w:szCs w:val="24"/>
          <w:lang w:val="es-MX" w:eastAsia="en-US"/>
        </w:rPr>
        <w:t xml:space="preserve"> que las ofensas </w:t>
      </w:r>
      <w:r w:rsidR="00377CA2">
        <w:rPr>
          <w:rFonts w:ascii="Palatino Linotype" w:hAnsi="Palatino Linotype" w:cs="Arial"/>
          <w:sz w:val="24"/>
          <w:szCs w:val="24"/>
          <w:lang w:val="es-MX" w:eastAsia="en-US"/>
        </w:rPr>
        <w:t>expresadas</w:t>
      </w:r>
      <w:r w:rsidR="002D6680" w:rsidRPr="002D6680">
        <w:rPr>
          <w:rFonts w:ascii="Palatino Linotype" w:hAnsi="Palatino Linotype" w:cs="Arial"/>
          <w:sz w:val="24"/>
          <w:szCs w:val="24"/>
          <w:lang w:val="es-MX" w:eastAsia="en-US"/>
        </w:rPr>
        <w:t xml:space="preserve"> en el texto de la solicitud no </w:t>
      </w:r>
      <w:r w:rsidR="0035789F">
        <w:rPr>
          <w:rFonts w:ascii="Palatino Linotype" w:hAnsi="Palatino Linotype" w:cs="Arial"/>
          <w:sz w:val="24"/>
          <w:szCs w:val="24"/>
          <w:lang w:val="es-MX" w:eastAsia="en-US"/>
        </w:rPr>
        <w:t>tienen ninguna implicación o consecuencia</w:t>
      </w:r>
      <w:r w:rsidR="002D6680" w:rsidRPr="002D6680">
        <w:rPr>
          <w:rFonts w:ascii="Palatino Linotype" w:hAnsi="Palatino Linotype" w:cs="Arial"/>
          <w:sz w:val="24"/>
          <w:szCs w:val="24"/>
          <w:lang w:val="es-MX" w:eastAsia="en-US"/>
        </w:rPr>
        <w:t>, siendo que el respeto es la señal mínima que debe estar siempre presente al ejercer el derecho de acceso a la información pública.</w:t>
      </w:r>
    </w:p>
    <w:p w14:paraId="57C4A02E" w14:textId="77777777" w:rsidR="002D6680" w:rsidRPr="002D6680" w:rsidRDefault="002D6680" w:rsidP="002D6680">
      <w:pPr>
        <w:spacing w:after="0" w:line="360" w:lineRule="auto"/>
        <w:jc w:val="both"/>
        <w:rPr>
          <w:rFonts w:ascii="Palatino Linotype" w:hAnsi="Palatino Linotype" w:cs="Arial"/>
          <w:sz w:val="24"/>
          <w:szCs w:val="24"/>
          <w:lang w:val="es-MX" w:eastAsia="en-US"/>
        </w:rPr>
      </w:pPr>
    </w:p>
    <w:p w14:paraId="39C001D7" w14:textId="256C27EF" w:rsidR="00EC6474" w:rsidRPr="00FE6072" w:rsidRDefault="00D7453E" w:rsidP="002312DE">
      <w:pPr>
        <w:spacing w:after="0" w:line="360" w:lineRule="auto"/>
        <w:jc w:val="both"/>
        <w:rPr>
          <w:rFonts w:ascii="Palatino Linotype" w:eastAsia="Palatino Linotype" w:hAnsi="Palatino Linotype" w:cs="Palatino Linotype"/>
          <w:color w:val="000000"/>
          <w:sz w:val="24"/>
          <w:szCs w:val="24"/>
        </w:rPr>
      </w:pPr>
      <w:r>
        <w:rPr>
          <w:rFonts w:ascii="Palatino Linotype" w:hAnsi="Palatino Linotype" w:cs="Arial"/>
          <w:sz w:val="24"/>
          <w:szCs w:val="24"/>
          <w:lang w:val="es-MX" w:eastAsia="en-US"/>
        </w:rPr>
        <w:t>Consecuente, los que susscriben consideran que</w:t>
      </w:r>
      <w:r w:rsidR="00736BC0">
        <w:rPr>
          <w:rFonts w:ascii="Palatino Linotype" w:hAnsi="Palatino Linotype" w:cs="Arial"/>
          <w:sz w:val="24"/>
          <w:szCs w:val="24"/>
          <w:lang w:val="es-MX" w:eastAsia="en-US"/>
        </w:rPr>
        <w:t>,</w:t>
      </w:r>
      <w:r>
        <w:rPr>
          <w:rFonts w:ascii="Palatino Linotype" w:hAnsi="Palatino Linotype" w:cs="Arial"/>
          <w:sz w:val="24"/>
          <w:szCs w:val="24"/>
          <w:lang w:val="es-MX" w:eastAsia="en-US"/>
        </w:rPr>
        <w:t xml:space="preserve"> en el caso en concreto</w:t>
      </w:r>
      <w:r w:rsidR="00736BC0">
        <w:rPr>
          <w:rFonts w:ascii="Palatino Linotype" w:hAnsi="Palatino Linotype" w:cs="Arial"/>
          <w:sz w:val="24"/>
          <w:szCs w:val="24"/>
          <w:lang w:val="es-MX" w:eastAsia="en-US"/>
        </w:rPr>
        <w:t>,</w:t>
      </w:r>
      <w:r w:rsidR="002D6680" w:rsidRPr="002D6680">
        <w:rPr>
          <w:rFonts w:ascii="Palatino Linotype" w:hAnsi="Palatino Linotype" w:cs="Arial"/>
          <w:sz w:val="24"/>
          <w:szCs w:val="24"/>
          <w:lang w:val="es-MX" w:eastAsia="en-US"/>
        </w:rPr>
        <w:t xml:space="preserve"> se actualiz</w:t>
      </w:r>
      <w:r w:rsidR="00736BC0">
        <w:rPr>
          <w:rFonts w:ascii="Palatino Linotype" w:hAnsi="Palatino Linotype" w:cs="Arial"/>
          <w:sz w:val="24"/>
          <w:szCs w:val="24"/>
          <w:lang w:val="es-MX" w:eastAsia="en-US"/>
        </w:rPr>
        <w:t>ó</w:t>
      </w:r>
      <w:r w:rsidR="002D6680" w:rsidRPr="002D6680">
        <w:rPr>
          <w:rFonts w:ascii="Palatino Linotype" w:hAnsi="Palatino Linotype" w:cs="Arial"/>
          <w:sz w:val="24"/>
          <w:szCs w:val="24"/>
          <w:lang w:val="es-MX" w:eastAsia="en-US"/>
        </w:rPr>
        <w:t xml:space="preserve"> la fracción </w:t>
      </w:r>
      <w:r w:rsidR="004F418D">
        <w:rPr>
          <w:rFonts w:ascii="Palatino Linotype" w:hAnsi="Palatino Linotype" w:cs="Arial"/>
          <w:sz w:val="24"/>
          <w:szCs w:val="24"/>
          <w:lang w:val="es-MX" w:eastAsia="en-US"/>
        </w:rPr>
        <w:t>I</w:t>
      </w:r>
      <w:r w:rsidR="002D6680" w:rsidRPr="002D6680">
        <w:rPr>
          <w:rFonts w:ascii="Palatino Linotype" w:hAnsi="Palatino Linotype" w:cs="Arial"/>
          <w:sz w:val="24"/>
          <w:szCs w:val="24"/>
          <w:lang w:val="es-MX" w:eastAsia="en-US"/>
        </w:rPr>
        <w:t xml:space="preserve">V del artículo 192 </w:t>
      </w:r>
      <w:r w:rsidR="004F418D">
        <w:rPr>
          <w:rFonts w:ascii="Palatino Linotype" w:hAnsi="Palatino Linotype" w:cs="Arial"/>
          <w:sz w:val="24"/>
          <w:szCs w:val="24"/>
          <w:lang w:val="es-MX" w:eastAsia="en-US"/>
        </w:rPr>
        <w:t xml:space="preserve"> </w:t>
      </w:r>
      <w:r w:rsidR="002D6680" w:rsidRPr="002D6680">
        <w:rPr>
          <w:rFonts w:ascii="Palatino Linotype" w:hAnsi="Palatino Linotype" w:cs="Arial"/>
          <w:sz w:val="24"/>
          <w:szCs w:val="24"/>
          <w:lang w:val="es-MX" w:eastAsia="en-US"/>
        </w:rPr>
        <w:t>de la Ley de Transparencia</w:t>
      </w:r>
      <w:r w:rsidR="00736BC0">
        <w:rPr>
          <w:rFonts w:ascii="Palatino Linotype" w:hAnsi="Palatino Linotype" w:cs="Arial"/>
          <w:sz w:val="24"/>
          <w:szCs w:val="24"/>
          <w:lang w:val="es-MX" w:eastAsia="en-US"/>
        </w:rPr>
        <w:t xml:space="preserve"> estatal,</w:t>
      </w:r>
      <w:r w:rsidR="004F418D">
        <w:rPr>
          <w:rFonts w:ascii="Palatino Linotype" w:hAnsi="Palatino Linotype" w:cs="Arial"/>
          <w:sz w:val="24"/>
          <w:szCs w:val="24"/>
          <w:lang w:val="es-MX" w:eastAsia="en-US"/>
        </w:rPr>
        <w:t xml:space="preserve"> quedando el recurso sin materia </w:t>
      </w:r>
      <w:r w:rsidR="008E1C81">
        <w:rPr>
          <w:rFonts w:ascii="Palatino Linotype" w:hAnsi="Palatino Linotype" w:cs="Arial"/>
          <w:sz w:val="24"/>
          <w:szCs w:val="24"/>
          <w:lang w:val="es-MX" w:eastAsia="en-US"/>
        </w:rPr>
        <w:t>derivado de l</w:t>
      </w:r>
      <w:r w:rsidR="002312DE">
        <w:rPr>
          <w:rFonts w:ascii="Palatino Linotype" w:hAnsi="Palatino Linotype" w:cs="Arial"/>
          <w:sz w:val="24"/>
          <w:szCs w:val="24"/>
          <w:lang w:val="es-MX" w:eastAsia="en-US"/>
        </w:rPr>
        <w:t xml:space="preserve">as expresiones emitidas por el particular tanto al momento de realizar su solicitud como al momento de impugnar la respuesta del Sujeto Obligado. </w:t>
      </w:r>
    </w:p>
    <w:p w14:paraId="16135519" w14:textId="77777777" w:rsidR="00EC6474" w:rsidRPr="00FE6072" w:rsidRDefault="00EC6474" w:rsidP="00FE6072">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p>
    <w:p w14:paraId="7EB45833" w14:textId="24B540FA" w:rsidR="00EC6474" w:rsidRPr="00FE6072" w:rsidRDefault="00EC6474" w:rsidP="00FE6072">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sz w:val="24"/>
          <w:szCs w:val="24"/>
        </w:rPr>
      </w:pPr>
      <w:r w:rsidRPr="00FE6072">
        <w:rPr>
          <w:rFonts w:ascii="Palatino Linotype" w:eastAsia="Palatino Linotype" w:hAnsi="Palatino Linotype" w:cs="Palatino Linotype"/>
          <w:sz w:val="24"/>
          <w:szCs w:val="24"/>
        </w:rPr>
        <w:t xml:space="preserve">Conforme a lo anteriormente expuesto, es en ese sentido como </w:t>
      </w:r>
      <w:r w:rsidR="00FE6072" w:rsidRPr="00FE6072">
        <w:rPr>
          <w:rFonts w:ascii="Palatino Linotype" w:eastAsia="Palatino Linotype" w:hAnsi="Palatino Linotype" w:cs="Palatino Linotype"/>
          <w:sz w:val="24"/>
          <w:szCs w:val="24"/>
        </w:rPr>
        <w:t>se</w:t>
      </w:r>
      <w:r w:rsidRPr="00FE6072">
        <w:rPr>
          <w:rFonts w:ascii="Palatino Linotype" w:eastAsia="Palatino Linotype" w:hAnsi="Palatino Linotype" w:cs="Palatino Linotype"/>
          <w:sz w:val="24"/>
          <w:szCs w:val="24"/>
        </w:rPr>
        <w:t xml:space="preserve"> emit</w:t>
      </w:r>
      <w:r w:rsidR="00FE6072" w:rsidRPr="00FE6072">
        <w:rPr>
          <w:rFonts w:ascii="Palatino Linotype" w:eastAsia="Palatino Linotype" w:hAnsi="Palatino Linotype" w:cs="Palatino Linotype"/>
          <w:sz w:val="24"/>
          <w:szCs w:val="24"/>
        </w:rPr>
        <w:t>e</w:t>
      </w:r>
      <w:r w:rsidRPr="00FE6072">
        <w:rPr>
          <w:rFonts w:ascii="Palatino Linotype" w:eastAsia="Palatino Linotype" w:hAnsi="Palatino Linotype" w:cs="Palatino Linotype"/>
          <w:sz w:val="24"/>
          <w:szCs w:val="24"/>
        </w:rPr>
        <w:t xml:space="preserve"> el presente </w:t>
      </w:r>
      <w:r w:rsidRPr="00FE6072">
        <w:rPr>
          <w:rFonts w:ascii="Palatino Linotype" w:eastAsia="Palatino Linotype" w:hAnsi="Palatino Linotype" w:cs="Palatino Linotype"/>
          <w:b/>
          <w:sz w:val="24"/>
          <w:szCs w:val="24"/>
        </w:rPr>
        <w:t xml:space="preserve">Voto </w:t>
      </w:r>
      <w:r w:rsidR="002312DE">
        <w:rPr>
          <w:rFonts w:ascii="Palatino Linotype" w:eastAsia="Palatino Linotype" w:hAnsi="Palatino Linotype" w:cs="Palatino Linotype"/>
          <w:b/>
          <w:sz w:val="24"/>
          <w:szCs w:val="24"/>
        </w:rPr>
        <w:t>Disidente</w:t>
      </w:r>
      <w:r w:rsidRPr="00FE6072">
        <w:rPr>
          <w:rFonts w:ascii="Palatino Linotype" w:eastAsia="Palatino Linotype" w:hAnsi="Palatino Linotype" w:cs="Palatino Linotype"/>
          <w:b/>
          <w:sz w:val="24"/>
          <w:szCs w:val="24"/>
        </w:rPr>
        <w:t xml:space="preserve"> Concurrente</w:t>
      </w:r>
      <w:r w:rsidRPr="00FE6072">
        <w:rPr>
          <w:rFonts w:ascii="Palatino Linotype" w:eastAsia="Palatino Linotype" w:hAnsi="Palatino Linotype" w:cs="Palatino Linotype"/>
          <w:sz w:val="24"/>
          <w:szCs w:val="24"/>
        </w:rPr>
        <w:t>.</w:t>
      </w:r>
    </w:p>
    <w:p w14:paraId="67A89E9A" w14:textId="77777777" w:rsidR="00EC6474" w:rsidRDefault="00EC6474" w:rsidP="00FE6072">
      <w:pPr>
        <w:spacing w:after="0" w:line="360" w:lineRule="auto"/>
        <w:jc w:val="both"/>
        <w:rPr>
          <w:rFonts w:ascii="Palatino Linotype" w:eastAsia="Palatino Linotype" w:hAnsi="Palatino Linotype" w:cs="Palatino Linotype"/>
          <w:sz w:val="24"/>
          <w:szCs w:val="24"/>
        </w:rPr>
      </w:pPr>
    </w:p>
    <w:p w14:paraId="52252B62" w14:textId="77777777" w:rsidR="002312DE" w:rsidRDefault="002312DE" w:rsidP="00FE6072">
      <w:pPr>
        <w:spacing w:after="0" w:line="360" w:lineRule="auto"/>
        <w:jc w:val="both"/>
        <w:rPr>
          <w:rFonts w:ascii="Palatino Linotype" w:eastAsia="Palatino Linotype" w:hAnsi="Palatino Linotype" w:cs="Palatino Linotype"/>
          <w:sz w:val="24"/>
          <w:szCs w:val="24"/>
        </w:rPr>
      </w:pPr>
    </w:p>
    <w:p w14:paraId="0FFD81BE" w14:textId="77777777" w:rsidR="002312DE" w:rsidRDefault="002312DE" w:rsidP="00FE6072">
      <w:pPr>
        <w:spacing w:after="0" w:line="360" w:lineRule="auto"/>
        <w:jc w:val="both"/>
        <w:rPr>
          <w:rFonts w:ascii="Palatino Linotype" w:eastAsia="Palatino Linotype" w:hAnsi="Palatino Linotype" w:cs="Palatino Linotype"/>
          <w:sz w:val="24"/>
          <w:szCs w:val="24"/>
        </w:rPr>
      </w:pPr>
    </w:p>
    <w:p w14:paraId="0EEB065F" w14:textId="77777777" w:rsidR="00FE6072" w:rsidRPr="00FE6072" w:rsidRDefault="00FE6072" w:rsidP="00FE6072">
      <w:pPr>
        <w:spacing w:after="0" w:line="360" w:lineRule="auto"/>
        <w:jc w:val="both"/>
        <w:rPr>
          <w:rFonts w:ascii="Palatino Linotype" w:eastAsia="Palatino Linotype" w:hAnsi="Palatino Linotype" w:cs="Palatino Linotype"/>
          <w:sz w:val="32"/>
          <w:szCs w:val="32"/>
        </w:rPr>
      </w:pPr>
    </w:p>
    <w:p w14:paraId="7D9CC5B0" w14:textId="45F8D677" w:rsidR="002A5783" w:rsidRPr="00FE6072" w:rsidRDefault="00356131" w:rsidP="00FE6072">
      <w:pPr>
        <w:spacing w:after="0" w:line="360" w:lineRule="auto"/>
        <w:jc w:val="both"/>
        <w:rPr>
          <w:rFonts w:ascii="Palatino Linotype" w:eastAsia="Palatino Linotype" w:hAnsi="Palatino Linotype" w:cs="Palatino Linotype"/>
          <w:sz w:val="16"/>
          <w:szCs w:val="16"/>
        </w:rPr>
      </w:pPr>
      <w:r w:rsidRPr="00FE6072">
        <w:rPr>
          <w:rFonts w:ascii="Palatino Linotype" w:eastAsia="Palatino Linotype" w:hAnsi="Palatino Linotype" w:cs="Palatino Linotype"/>
          <w:sz w:val="16"/>
          <w:szCs w:val="16"/>
        </w:rPr>
        <w:t>JMV/MRMA</w:t>
      </w:r>
      <w:r w:rsidR="00ED3F07" w:rsidRPr="00FE6072">
        <w:rPr>
          <w:rFonts w:ascii="Palatino Linotype" w:eastAsia="Palatino Linotype" w:hAnsi="Palatino Linotype" w:cs="Palatino Linotype"/>
          <w:sz w:val="16"/>
          <w:szCs w:val="16"/>
        </w:rPr>
        <w:t>/CCR/</w:t>
      </w:r>
      <w:r w:rsidR="00FE6072" w:rsidRPr="00FE6072">
        <w:rPr>
          <w:rFonts w:ascii="Palatino Linotype" w:eastAsia="Palatino Linotype" w:hAnsi="Palatino Linotype" w:cs="Palatino Linotype"/>
          <w:sz w:val="16"/>
          <w:szCs w:val="16"/>
        </w:rPr>
        <w:t>CIQM/</w:t>
      </w:r>
      <w:proofErr w:type="spellStart"/>
      <w:r w:rsidR="00FE6072" w:rsidRPr="00FE6072">
        <w:rPr>
          <w:rFonts w:ascii="Palatino Linotype" w:eastAsia="Palatino Linotype" w:hAnsi="Palatino Linotype" w:cs="Palatino Linotype"/>
          <w:sz w:val="16"/>
          <w:szCs w:val="16"/>
        </w:rPr>
        <w:t>fzh</w:t>
      </w:r>
      <w:proofErr w:type="spellEnd"/>
    </w:p>
    <w:p w14:paraId="0258DC50"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2608A7C8"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35195869"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286179D4"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3E8B9102"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0B46CF26"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36859AFB"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3E974F2C"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4DC52978"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1FD4BC4F"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3F48E2C3"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6A30384A"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56EC6CD6"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4718348B"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06A49A6E"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73C530F2"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6EF39C96"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12CB1D42"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152E1CB5"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25101A48"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p w14:paraId="75CCFD6A" w14:textId="77777777" w:rsidR="002A5783" w:rsidRPr="00FE6072" w:rsidRDefault="002A5783" w:rsidP="00FE6072">
      <w:pPr>
        <w:spacing w:after="0" w:line="360" w:lineRule="auto"/>
        <w:jc w:val="both"/>
        <w:rPr>
          <w:rFonts w:ascii="Palatino Linotype" w:eastAsia="Palatino Linotype" w:hAnsi="Palatino Linotype" w:cs="Palatino Linotype"/>
          <w:sz w:val="24"/>
          <w:szCs w:val="24"/>
        </w:rPr>
      </w:pPr>
    </w:p>
    <w:sectPr w:rsidR="002A5783" w:rsidRPr="00FE6072" w:rsidSect="00344040">
      <w:headerReference w:type="even" r:id="rId8"/>
      <w:headerReference w:type="default" r:id="rId9"/>
      <w:footerReference w:type="default" r:id="rId10"/>
      <w:pgSz w:w="12240" w:h="15840"/>
      <w:pgMar w:top="2263" w:right="1327" w:bottom="2481"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4718" w14:textId="77777777" w:rsidR="00BF6205" w:rsidRDefault="00BF6205">
      <w:pPr>
        <w:spacing w:after="0" w:line="240" w:lineRule="auto"/>
      </w:pPr>
      <w:r>
        <w:separator/>
      </w:r>
    </w:p>
  </w:endnote>
  <w:endnote w:type="continuationSeparator" w:id="0">
    <w:p w14:paraId="64987E59" w14:textId="77777777" w:rsidR="00BF6205" w:rsidRDefault="00BF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53C6" w14:textId="77777777" w:rsidR="002A5783" w:rsidRDefault="00ED3F0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87079">
      <w:rPr>
        <w:rFonts w:ascii="Times New Roman" w:eastAsia="Times New Roman" w:hAnsi="Times New Roman" w:cs="Times New Roman"/>
        <w:b/>
        <w:noProof/>
        <w:color w:val="000000"/>
        <w:sz w:val="24"/>
        <w:szCs w:val="24"/>
      </w:rPr>
      <w:t>7</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787079">
      <w:rPr>
        <w:rFonts w:ascii="Times New Roman" w:eastAsia="Times New Roman" w:hAnsi="Times New Roman" w:cs="Times New Roman"/>
        <w:b/>
        <w:noProof/>
        <w:color w:val="000000"/>
        <w:sz w:val="24"/>
        <w:szCs w:val="24"/>
      </w:rPr>
      <w:t>7</w:t>
    </w:r>
    <w:r>
      <w:rPr>
        <w:rFonts w:ascii="Times New Roman" w:eastAsia="Times New Roman" w:hAnsi="Times New Roman" w:cs="Times New Roman"/>
        <w:b/>
        <w:color w:val="000000"/>
        <w:sz w:val="24"/>
        <w:szCs w:val="24"/>
      </w:rPr>
      <w:fldChar w:fldCharType="end"/>
    </w:r>
  </w:p>
  <w:p w14:paraId="01539D56"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1C88" w14:textId="77777777" w:rsidR="00BF6205" w:rsidRDefault="00BF6205">
      <w:pPr>
        <w:spacing w:after="0" w:line="240" w:lineRule="auto"/>
      </w:pPr>
      <w:r>
        <w:separator/>
      </w:r>
    </w:p>
  </w:footnote>
  <w:footnote w:type="continuationSeparator" w:id="0">
    <w:p w14:paraId="62F97576" w14:textId="77777777" w:rsidR="00BF6205" w:rsidRDefault="00BF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6F36" w14:textId="77777777" w:rsidR="002A5783" w:rsidRDefault="00ED3F0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7728" behindDoc="1" locked="0" layoutInCell="1" hidden="0" allowOverlap="1" wp14:anchorId="36C0054B" wp14:editId="7F97DC78">
              <wp:simplePos x="0" y="0"/>
              <wp:positionH relativeFrom="margin">
                <wp:align>center</wp:align>
              </wp:positionH>
              <wp:positionV relativeFrom="margin">
                <wp:align>center</wp:align>
              </wp:positionV>
              <wp:extent cx="5810250" cy="771525"/>
              <wp:effectExtent l="0" t="1876425" r="0" b="16954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wps:spPr>
                    <wps:txbx>
                      <w:txbxContent>
                        <w:p w14:paraId="7260864C" w14:textId="77777777" w:rsidR="002A5783" w:rsidRDefault="00ED3F07"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anchor>
          </w:drawing>
        </mc:Choice>
        <mc:Fallback>
          <w:pict>
            <v:shapetype w14:anchorId="36C0054B" id="_x0000_t202" coordsize="21600,21600" o:spt="202" path="m,l,21600r21600,l21600,xe">
              <v:stroke joinstyle="miter"/>
              <v:path gradientshapeok="t" o:connecttype="rect"/>
            </v:shapetype>
            <v:shape id="Cuadro de texto 1" o:spid="_x0000_s1026" type="#_x0000_t202" style="position:absolute;margin-left:0;margin-top:0;width:457.5pt;height:60.75pt;rotation:-45;z-index:-251658752;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" filled="f" stroked="f">
              <o:lock v:ext="edit" shapetype="t"/>
              <v:textbox style="mso-fit-shape-to-text:t">
                <w:txbxContent>
                  <w:p w14:paraId="7260864C" w14:textId="77777777" w:rsidR="002A5783" w:rsidRDefault="00ED3F07" w:rsidP="00DD7AD0">
                    <w:pPr>
                      <w:spacing w:after="0"/>
                      <w:jc w:val="center"/>
                    </w:pPr>
                    <w:r>
                      <w:rPr>
                        <w:rFonts w:ascii="Arial" w:hAnsi="Arial" w:cs="Arial"/>
                        <w:color w:val="E5B8B7"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E9AB" w14:textId="042686D6" w:rsidR="002A5783" w:rsidRDefault="00866D4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noProof/>
        <w:color w:val="000000"/>
        <w:sz w:val="20"/>
        <w:szCs w:val="20"/>
      </w:rPr>
    </w:r>
    <w:r w:rsidR="00866D49">
      <w:rPr>
        <w:rFonts w:ascii="Arial" w:eastAsia="Arial" w:hAnsi="Arial" w:cs="Arial"/>
        <w:noProof/>
        <w:color w:val="000000"/>
        <w:sz w:val="20"/>
        <w:szCs w:val="20"/>
      </w:rPr>
      <w:pict w14:anchorId="1B021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233844" o:spid="_x0000_s1025" type="#_x0000_t136" alt="" style="position:absolute;left:0;text-align:left;margin-left:0;margin-top:0;width:548.65pt;height:80.4pt;rotation:315;z-index:-251657728;mso-wrap-edited:f;mso-width-percent:0;mso-height-percent:0;mso-position-horizontal:center;mso-position-horizontal-relative:margin;mso-position-vertical:center;mso-position-vertical-relative:margin;mso-width-percent:0;mso-height-percent:0" o:allowincell="f" fillcolor="#ed7d31" stroked="f">
          <v:fill opacity=".5"/>
          <v:textpath style="font-family:&quot;Palatino Linotype&quot;;font-size:1pt" string="VOTO PARTICULAR"/>
          <w10:wrap anchorx="margin" anchory="margin"/>
        </v:shape>
      </w:pict>
    </w:r>
    <w:r w:rsidR="00ED3F07">
      <w:rPr>
        <w:rFonts w:ascii="Times New Roman" w:eastAsia="Times New Roman" w:hAnsi="Times New Roman" w:cs="Times New Roman"/>
        <w:noProof/>
        <w:color w:val="000000"/>
        <w:sz w:val="24"/>
        <w:szCs w:val="24"/>
        <w:lang w:val="es-MX"/>
      </w:rPr>
      <w:drawing>
        <wp:anchor distT="0" distB="0" distL="0" distR="0" simplePos="0" relativeHeight="251656704" behindDoc="1" locked="0" layoutInCell="1" hidden="0" allowOverlap="1" wp14:anchorId="7C39E72B" wp14:editId="5466448C">
          <wp:simplePos x="0" y="0"/>
          <wp:positionH relativeFrom="page">
            <wp:align>center</wp:align>
          </wp:positionH>
          <wp:positionV relativeFrom="page">
            <wp:posOffset>0</wp:posOffset>
          </wp:positionV>
          <wp:extent cx="7510145" cy="9883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2128F7B3"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BB358CE" w14:textId="7C728887" w:rsidR="002A5783" w:rsidRPr="001B6D10" w:rsidRDefault="00ED3F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4"/>
        <w:szCs w:val="24"/>
      </w:rPr>
    </w:pPr>
    <w:r w:rsidRPr="001B6D10">
      <w:rPr>
        <w:rFonts w:ascii="Palatino Linotype" w:eastAsia="Palatino Linotype" w:hAnsi="Palatino Linotype" w:cs="Palatino Linotype"/>
        <w:b/>
        <w:color w:val="000000"/>
        <w:sz w:val="24"/>
        <w:szCs w:val="24"/>
      </w:rPr>
      <w:t xml:space="preserve">VOTO </w:t>
    </w:r>
    <w:r w:rsidR="000D1AF0">
      <w:rPr>
        <w:rFonts w:ascii="Palatino Linotype" w:eastAsia="Palatino Linotype" w:hAnsi="Palatino Linotype" w:cs="Palatino Linotype"/>
        <w:b/>
        <w:color w:val="000000"/>
        <w:sz w:val="24"/>
        <w:szCs w:val="24"/>
      </w:rPr>
      <w:t>DISIDENTE</w:t>
    </w:r>
    <w:r w:rsidR="004A667D" w:rsidRPr="001B6D10">
      <w:rPr>
        <w:rFonts w:ascii="Palatino Linotype" w:eastAsia="Palatino Linotype" w:hAnsi="Palatino Linotype" w:cs="Palatino Linotype"/>
        <w:b/>
        <w:color w:val="000000"/>
        <w:sz w:val="24"/>
        <w:szCs w:val="24"/>
      </w:rPr>
      <w:t xml:space="preserve"> CONCURRENTE</w:t>
    </w:r>
    <w:r w:rsidRPr="001B6D10">
      <w:rPr>
        <w:rFonts w:ascii="Palatino Linotype" w:eastAsia="Palatino Linotype" w:hAnsi="Palatino Linotype" w:cs="Palatino Linotype"/>
        <w:b/>
        <w:color w:val="000000"/>
        <w:sz w:val="24"/>
        <w:szCs w:val="24"/>
      </w:rPr>
      <w:t xml:space="preserve"> </w:t>
    </w:r>
  </w:p>
  <w:p w14:paraId="6A62BB50" w14:textId="047CE400" w:rsidR="002A5783" w:rsidRPr="001B6D10" w:rsidRDefault="00ED3F0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4"/>
        <w:szCs w:val="24"/>
      </w:rPr>
    </w:pPr>
    <w:r w:rsidRPr="001B6D10">
      <w:rPr>
        <w:rFonts w:ascii="Palatino Linotype" w:eastAsia="Palatino Linotype" w:hAnsi="Palatino Linotype" w:cs="Palatino Linotype"/>
        <w:b/>
        <w:color w:val="000000"/>
        <w:sz w:val="24"/>
        <w:szCs w:val="24"/>
      </w:rPr>
      <w:t>RECURSO DE REVISIÓN 0</w:t>
    </w:r>
    <w:r w:rsidR="000D1AF0">
      <w:rPr>
        <w:rFonts w:ascii="Palatino Linotype" w:eastAsia="Palatino Linotype" w:hAnsi="Palatino Linotype" w:cs="Palatino Linotype"/>
        <w:b/>
        <w:color w:val="000000"/>
        <w:sz w:val="24"/>
        <w:szCs w:val="24"/>
      </w:rPr>
      <w:t>1917</w:t>
    </w:r>
    <w:r w:rsidRPr="001B6D10">
      <w:rPr>
        <w:rFonts w:ascii="Palatino Linotype" w:eastAsia="Palatino Linotype" w:hAnsi="Palatino Linotype" w:cs="Palatino Linotype"/>
        <w:b/>
        <w:color w:val="000000"/>
        <w:sz w:val="24"/>
        <w:szCs w:val="24"/>
      </w:rPr>
      <w:t>/INFOEM/IP/RR/202</w:t>
    </w:r>
    <w:r w:rsidR="000D1AF0">
      <w:rPr>
        <w:rFonts w:ascii="Palatino Linotype" w:eastAsia="Palatino Linotype" w:hAnsi="Palatino Linotype" w:cs="Palatino Linotype"/>
        <w:b/>
        <w:color w:val="000000"/>
        <w:sz w:val="24"/>
        <w:szCs w:val="24"/>
      </w:rPr>
      <w:t>4</w:t>
    </w:r>
  </w:p>
  <w:p w14:paraId="68B8DC27" w14:textId="77777777" w:rsidR="002A5783" w:rsidRDefault="002A578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99"/>
    <w:multiLevelType w:val="multilevel"/>
    <w:tmpl w:val="D9482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C5667"/>
    <w:multiLevelType w:val="multilevel"/>
    <w:tmpl w:val="EC38C8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F757344"/>
    <w:multiLevelType w:val="hybridMultilevel"/>
    <w:tmpl w:val="3E56E464"/>
    <w:lvl w:ilvl="0" w:tplc="7C9CE4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36426"/>
    <w:multiLevelType w:val="hybridMultilevel"/>
    <w:tmpl w:val="C13478D0"/>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3C2768"/>
    <w:multiLevelType w:val="multilevel"/>
    <w:tmpl w:val="035AE0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2968386">
    <w:abstractNumId w:val="1"/>
  </w:num>
  <w:num w:numId="2" w16cid:durableId="2047171077">
    <w:abstractNumId w:val="4"/>
  </w:num>
  <w:num w:numId="3" w16cid:durableId="230817948">
    <w:abstractNumId w:val="0"/>
  </w:num>
  <w:num w:numId="4" w16cid:durableId="1006514579">
    <w:abstractNumId w:val="2"/>
  </w:num>
  <w:num w:numId="5" w16cid:durableId="870874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83"/>
    <w:rsid w:val="0001412C"/>
    <w:rsid w:val="00091075"/>
    <w:rsid w:val="000910F8"/>
    <w:rsid w:val="000D1AF0"/>
    <w:rsid w:val="000D5762"/>
    <w:rsid w:val="001034BC"/>
    <w:rsid w:val="00107DE4"/>
    <w:rsid w:val="00144CC8"/>
    <w:rsid w:val="00150ADA"/>
    <w:rsid w:val="00154C55"/>
    <w:rsid w:val="001B6D10"/>
    <w:rsid w:val="001C1A6D"/>
    <w:rsid w:val="001F26B8"/>
    <w:rsid w:val="0020678C"/>
    <w:rsid w:val="002312DE"/>
    <w:rsid w:val="002425ED"/>
    <w:rsid w:val="00291BDC"/>
    <w:rsid w:val="002A41B7"/>
    <w:rsid w:val="002A5783"/>
    <w:rsid w:val="002D6680"/>
    <w:rsid w:val="002E7B16"/>
    <w:rsid w:val="00344040"/>
    <w:rsid w:val="00356131"/>
    <w:rsid w:val="0035789F"/>
    <w:rsid w:val="00360D60"/>
    <w:rsid w:val="00377CA2"/>
    <w:rsid w:val="00394115"/>
    <w:rsid w:val="003C4B96"/>
    <w:rsid w:val="003D16FA"/>
    <w:rsid w:val="003E1D73"/>
    <w:rsid w:val="004A667D"/>
    <w:rsid w:val="004F418D"/>
    <w:rsid w:val="005215CF"/>
    <w:rsid w:val="005C7AA6"/>
    <w:rsid w:val="00687777"/>
    <w:rsid w:val="00697897"/>
    <w:rsid w:val="00721B7F"/>
    <w:rsid w:val="00736BC0"/>
    <w:rsid w:val="007618A0"/>
    <w:rsid w:val="00787079"/>
    <w:rsid w:val="007901FD"/>
    <w:rsid w:val="007B0D8C"/>
    <w:rsid w:val="007C28D9"/>
    <w:rsid w:val="007C428C"/>
    <w:rsid w:val="008149D0"/>
    <w:rsid w:val="00866D49"/>
    <w:rsid w:val="00872CFE"/>
    <w:rsid w:val="008772C2"/>
    <w:rsid w:val="008A36A0"/>
    <w:rsid w:val="008B62C3"/>
    <w:rsid w:val="008E1C81"/>
    <w:rsid w:val="009602CA"/>
    <w:rsid w:val="00961490"/>
    <w:rsid w:val="00961737"/>
    <w:rsid w:val="00A47EE3"/>
    <w:rsid w:val="00A624DC"/>
    <w:rsid w:val="00AD0198"/>
    <w:rsid w:val="00AE5584"/>
    <w:rsid w:val="00B011F0"/>
    <w:rsid w:val="00B83731"/>
    <w:rsid w:val="00B86B94"/>
    <w:rsid w:val="00BA74CE"/>
    <w:rsid w:val="00BE0CED"/>
    <w:rsid w:val="00BF6205"/>
    <w:rsid w:val="00C058B8"/>
    <w:rsid w:val="00C61443"/>
    <w:rsid w:val="00CA773E"/>
    <w:rsid w:val="00CE3932"/>
    <w:rsid w:val="00CE4389"/>
    <w:rsid w:val="00CE4C37"/>
    <w:rsid w:val="00D13760"/>
    <w:rsid w:val="00D4229E"/>
    <w:rsid w:val="00D7453E"/>
    <w:rsid w:val="00DC08C5"/>
    <w:rsid w:val="00DC151F"/>
    <w:rsid w:val="00DE1141"/>
    <w:rsid w:val="00DE49FD"/>
    <w:rsid w:val="00DF65CA"/>
    <w:rsid w:val="00E06E28"/>
    <w:rsid w:val="00E35626"/>
    <w:rsid w:val="00E61587"/>
    <w:rsid w:val="00EC6474"/>
    <w:rsid w:val="00ED3A99"/>
    <w:rsid w:val="00ED3F07"/>
    <w:rsid w:val="00ED6E47"/>
    <w:rsid w:val="00FE6072"/>
    <w:rsid w:val="00FF0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878B5AE"/>
  <w15:docId w15:val="{01ABB61F-0F1B-448E-95FC-6004A52A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6877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777"/>
  </w:style>
  <w:style w:type="paragraph" w:styleId="Encabezado">
    <w:name w:val="header"/>
    <w:basedOn w:val="Normal"/>
    <w:link w:val="EncabezadoCar"/>
    <w:uiPriority w:val="99"/>
    <w:unhideWhenUsed/>
    <w:rsid w:val="006877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777"/>
  </w:style>
  <w:style w:type="paragraph" w:styleId="Sinespaciado">
    <w:name w:val="No Spacing"/>
    <w:uiPriority w:val="1"/>
    <w:qFormat/>
    <w:rsid w:val="00CE3932"/>
    <w:pPr>
      <w:spacing w:after="0" w:line="240" w:lineRule="auto"/>
    </w:pPr>
  </w:style>
  <w:style w:type="paragraph" w:styleId="Prrafodelista">
    <w:name w:val="List Paragraph"/>
    <w:basedOn w:val="Normal"/>
    <w:uiPriority w:val="34"/>
    <w:qFormat/>
    <w:rsid w:val="001C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A773-CA0C-4657-BBBE-88A8F24D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1577</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Federico Zola Herrera</cp:lastModifiedBy>
  <cp:revision>60</cp:revision>
  <cp:lastPrinted>2023-11-28T16:27:00Z</cp:lastPrinted>
  <dcterms:created xsi:type="dcterms:W3CDTF">2024-09-12T17:05:00Z</dcterms:created>
  <dcterms:modified xsi:type="dcterms:W3CDTF">2024-09-12T18:31:00Z</dcterms:modified>
</cp:coreProperties>
</file>