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89F" w:rsidRDefault="00D65606">
      <w:pPr>
        <w:spacing w:before="240" w:after="240" w:line="360" w:lineRule="auto"/>
        <w:ind w:right="139"/>
        <w:jc w:val="both"/>
        <w:rPr>
          <w:rFonts w:ascii="Palatino Linotype" w:eastAsia="Palatino Linotype" w:hAnsi="Palatino Linotype" w:cs="Palatino Linotype"/>
          <w:b/>
          <w:sz w:val="36"/>
          <w:szCs w:val="36"/>
        </w:rPr>
      </w:pPr>
      <w:r>
        <w:rPr>
          <w:rFonts w:ascii="Palatino Linotype" w:eastAsia="Palatino Linotype" w:hAnsi="Palatino Linotype" w:cs="Palatino Linotype"/>
          <w:b/>
          <w:sz w:val="24"/>
          <w:szCs w:val="24"/>
        </w:rPr>
        <w:t>VOTO DISIDENTE QUE FORMULA LA COMISIONADA GUADALUPE RAMÍREZ PEÑA, EN RELACIÓN CON LA RESOLUCIÓN DICTADA POR EL PLENO DEL INSTITUTO DE TRANSPARENCIA, ACCESO A LA INFORMACIÓN PÚBLICA Y PROTECCIÓN DE DATOS PERSONALES DEL ESTADO DE MÉXICO Y MUNICIPIOS, EN LA T</w:t>
      </w:r>
      <w:r>
        <w:rPr>
          <w:rFonts w:ascii="Palatino Linotype" w:eastAsia="Palatino Linotype" w:hAnsi="Palatino Linotype" w:cs="Palatino Linotype"/>
          <w:b/>
          <w:sz w:val="24"/>
          <w:szCs w:val="24"/>
        </w:rPr>
        <w:t xml:space="preserve">ERCERA SESIÓN ORDINARIA CELEBRADA EL TREINTA Y UNO DE ENERO DE DOS MIL VEINTICUATRO, EN EL RECURSO DE REVISIÓN 05074/INFOEM/IP/RR/2023. </w:t>
      </w:r>
    </w:p>
    <w:p w:rsidR="00C4589F" w:rsidRDefault="00D65606">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 fundamento en lo dispuesto por el artículo 14, fracciones X y XI, del Reglamento del Instituto de Transparencia, Ac</w:t>
      </w:r>
      <w:r>
        <w:rPr>
          <w:rFonts w:ascii="Palatino Linotype" w:eastAsia="Palatino Linotype" w:hAnsi="Palatino Linotype" w:cs="Palatino Linotype"/>
          <w:sz w:val="24"/>
          <w:szCs w:val="24"/>
        </w:rPr>
        <w:t xml:space="preserve">ceso a la Información Pública y Protección de Datos Personales del Estado de México, la que suscribe </w:t>
      </w:r>
      <w:r>
        <w:rPr>
          <w:rFonts w:ascii="Palatino Linotype" w:eastAsia="Palatino Linotype" w:hAnsi="Palatino Linotype" w:cs="Palatino Linotype"/>
          <w:b/>
          <w:sz w:val="24"/>
          <w:szCs w:val="24"/>
        </w:rPr>
        <w:t>Guadalupe Ramírez Peña</w:t>
      </w:r>
      <w:r>
        <w:rPr>
          <w:rFonts w:ascii="Palatino Linotype" w:eastAsia="Palatino Linotype" w:hAnsi="Palatino Linotype" w:cs="Palatino Linotype"/>
          <w:sz w:val="24"/>
          <w:szCs w:val="24"/>
        </w:rPr>
        <w:t xml:space="preserve">, emite </w:t>
      </w:r>
      <w:r>
        <w:rPr>
          <w:rFonts w:ascii="Palatino Linotype" w:eastAsia="Palatino Linotype" w:hAnsi="Palatino Linotype" w:cs="Palatino Linotype"/>
          <w:b/>
          <w:sz w:val="24"/>
          <w:szCs w:val="24"/>
        </w:rPr>
        <w:t xml:space="preserve">Voto Disidente </w:t>
      </w:r>
      <w:r>
        <w:rPr>
          <w:rFonts w:ascii="Palatino Linotype" w:eastAsia="Palatino Linotype" w:hAnsi="Palatino Linotype" w:cs="Palatino Linotype"/>
          <w:sz w:val="24"/>
          <w:szCs w:val="24"/>
        </w:rPr>
        <w:t xml:space="preserve">respecto a la resolución dictada en el recurso de revisión número </w:t>
      </w:r>
      <w:r>
        <w:rPr>
          <w:rFonts w:ascii="Palatino Linotype" w:eastAsia="Palatino Linotype" w:hAnsi="Palatino Linotype" w:cs="Palatino Linotype"/>
          <w:b/>
          <w:sz w:val="24"/>
          <w:szCs w:val="24"/>
        </w:rPr>
        <w:t xml:space="preserve">05074/INFOEM/IP/RR/2023, </w:t>
      </w:r>
      <w:r>
        <w:rPr>
          <w:rFonts w:ascii="Palatino Linotype" w:eastAsia="Palatino Linotype" w:hAnsi="Palatino Linotype" w:cs="Palatino Linotype"/>
          <w:sz w:val="24"/>
          <w:szCs w:val="24"/>
        </w:rPr>
        <w:t xml:space="preserve">pronunciada con el </w:t>
      </w:r>
      <w:r>
        <w:rPr>
          <w:rFonts w:ascii="Palatino Linotype" w:eastAsia="Palatino Linotype" w:hAnsi="Palatino Linotype" w:cs="Palatino Linotype"/>
          <w:sz w:val="24"/>
          <w:szCs w:val="24"/>
        </w:rPr>
        <w:t>criterio mayoritario del Pleno de este Instituto ante el proyecto presentado por la suscrita, que es del tenor siguiente:</w:t>
      </w:r>
    </w:p>
    <w:p w:rsidR="00C4589F" w:rsidRDefault="00C4589F">
      <w:pPr>
        <w:spacing w:after="0" w:line="360" w:lineRule="auto"/>
        <w:jc w:val="both"/>
        <w:rPr>
          <w:rFonts w:ascii="Palatino Linotype" w:eastAsia="Palatino Linotype" w:hAnsi="Palatino Linotype" w:cs="Palatino Linotype"/>
          <w:b/>
          <w:sz w:val="24"/>
          <w:szCs w:val="24"/>
        </w:rPr>
      </w:pPr>
    </w:p>
    <w:p w:rsidR="00C4589F" w:rsidRDefault="00D65606">
      <w:pPr>
        <w:numPr>
          <w:ilvl w:val="0"/>
          <w:numId w:val="1"/>
        </w:numPr>
        <w:spacing w:after="0" w:line="360" w:lineRule="auto"/>
        <w:ind w:left="567" w:hanging="141"/>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Antecedentes.</w:t>
      </w:r>
    </w:p>
    <w:p w:rsidR="00C4589F" w:rsidRDefault="00D65606">
      <w:pPr>
        <w:spacing w:before="240" w:after="240" w:line="360" w:lineRule="auto"/>
        <w:jc w:val="both"/>
        <w:rPr>
          <w:rFonts w:ascii="Palatino Linotype" w:eastAsia="Palatino Linotype" w:hAnsi="Palatino Linotype" w:cs="Palatino Linotype"/>
          <w:i/>
        </w:rPr>
      </w:pPr>
      <w:r>
        <w:rPr>
          <w:rFonts w:ascii="Palatino Linotype" w:eastAsia="Palatino Linotype" w:hAnsi="Palatino Linotype" w:cs="Palatino Linotype"/>
          <w:sz w:val="24"/>
          <w:szCs w:val="24"/>
        </w:rPr>
        <w:t xml:space="preserve">A través de la solicitud de acceso a la información que nos ocupa, la persona solicitante requirió al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le proporcionara la siguiente información:</w:t>
      </w:r>
    </w:p>
    <w:p w:rsidR="00C4589F" w:rsidRDefault="00D65606">
      <w:pPr>
        <w:spacing w:before="120" w:after="120" w:line="240" w:lineRule="auto"/>
        <w:ind w:left="567" w:right="992"/>
        <w:jc w:val="both"/>
        <w:rPr>
          <w:rFonts w:ascii="Palatino Linotype" w:eastAsia="Palatino Linotype" w:hAnsi="Palatino Linotype" w:cs="Palatino Linotype"/>
          <w:i/>
        </w:rPr>
      </w:pPr>
      <w:r>
        <w:rPr>
          <w:rFonts w:ascii="Palatino Linotype" w:eastAsia="Palatino Linotype" w:hAnsi="Palatino Linotype" w:cs="Palatino Linotype"/>
          <w:i/>
        </w:rPr>
        <w:t>“SOLICITO LA LISTA DE ASITENCIA DE LOS DIRECTORES QUE ASISTIERON A LA ENTREGA DE CAMIONETAS EN OPDAPAS” (Sic)</w:t>
      </w:r>
    </w:p>
    <w:p w:rsidR="00C4589F" w:rsidRDefault="00C4589F">
      <w:pPr>
        <w:spacing w:before="240" w:after="240" w:line="360" w:lineRule="auto"/>
        <w:jc w:val="both"/>
        <w:rPr>
          <w:rFonts w:ascii="Palatino Linotype" w:eastAsia="Palatino Linotype" w:hAnsi="Palatino Linotype" w:cs="Palatino Linotype"/>
          <w:sz w:val="24"/>
          <w:szCs w:val="24"/>
        </w:rPr>
      </w:pPr>
    </w:p>
    <w:p w:rsidR="00C4589F" w:rsidRDefault="00D6560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En su respuesta, el </w:t>
      </w:r>
      <w:r>
        <w:rPr>
          <w:rFonts w:ascii="Palatino Linotype" w:eastAsia="Palatino Linotype" w:hAnsi="Palatino Linotype" w:cs="Palatino Linotype"/>
          <w:b/>
          <w:sz w:val="24"/>
          <w:szCs w:val="24"/>
        </w:rPr>
        <w:t>Sujeto Obligado</w:t>
      </w:r>
      <w:r>
        <w:t xml:space="preserve"> </w:t>
      </w:r>
      <w:r>
        <w:rPr>
          <w:rFonts w:ascii="Palatino Linotype" w:eastAsia="Palatino Linotype" w:hAnsi="Palatino Linotype" w:cs="Palatino Linotype"/>
          <w:sz w:val="24"/>
          <w:szCs w:val="24"/>
        </w:rPr>
        <w:t>por conducto de la Directora de Administración refirió que no cuen</w:t>
      </w:r>
      <w:r>
        <w:rPr>
          <w:rFonts w:ascii="Palatino Linotype" w:eastAsia="Palatino Linotype" w:hAnsi="Palatino Linotype" w:cs="Palatino Linotype"/>
          <w:sz w:val="24"/>
          <w:szCs w:val="24"/>
        </w:rPr>
        <w:t>ta con ningún soporte documental que atienda lo solicitado, ya que dicha actividad que se señala, no es propia de alguna de las áreas adscritas al Ayuntamiento.</w:t>
      </w:r>
    </w:p>
    <w:p w:rsidR="00C4589F" w:rsidRDefault="00D6560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refiere que el Organismo Público Descentralizado para la prestación de los servicios </w:t>
      </w:r>
      <w:r>
        <w:rPr>
          <w:rFonts w:ascii="Palatino Linotype" w:eastAsia="Palatino Linotype" w:hAnsi="Palatino Linotype" w:cs="Palatino Linotype"/>
          <w:sz w:val="24"/>
          <w:szCs w:val="24"/>
        </w:rPr>
        <w:t>de Agua y Saneamiento de Zinacantepec (OPDAPAS), es un organismo descentralizado del Ayuntamiento, por lo que sugiere dirigir la petición ante esta Institución.</w:t>
      </w:r>
    </w:p>
    <w:p w:rsidR="00C4589F" w:rsidRDefault="00D65606">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Una vez conocida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medio de im</w:t>
      </w:r>
      <w:r>
        <w:rPr>
          <w:rFonts w:ascii="Palatino Linotype" w:eastAsia="Palatino Linotype" w:hAnsi="Palatino Linotype" w:cs="Palatino Linotype"/>
          <w:sz w:val="24"/>
          <w:szCs w:val="24"/>
        </w:rPr>
        <w:t xml:space="preserve">pugnación citado al rubro, manifestado lo siguiente: </w:t>
      </w:r>
    </w:p>
    <w:p w:rsidR="00C4589F" w:rsidRDefault="00D65606">
      <w:pPr>
        <w:tabs>
          <w:tab w:val="left" w:pos="4667"/>
        </w:tabs>
        <w:spacing w:line="360" w:lineRule="auto"/>
        <w:ind w:left="567"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Acto Impugnado:</w:t>
      </w:r>
    </w:p>
    <w:p w:rsidR="00C4589F" w:rsidRDefault="00D65606">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“NO ENTREGA INFORMACIÓN” (Sic)</w:t>
      </w:r>
    </w:p>
    <w:p w:rsidR="00C4589F" w:rsidRDefault="00D65606">
      <w:pPr>
        <w:spacing w:line="360" w:lineRule="auto"/>
        <w:ind w:left="567"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Razones o Motivos Inconformidad:</w:t>
      </w:r>
    </w:p>
    <w:p w:rsidR="00C4589F" w:rsidRDefault="00D65606">
      <w:pPr>
        <w:pBdr>
          <w:top w:val="nil"/>
          <w:left w:val="nil"/>
          <w:bottom w:val="nil"/>
          <w:right w:val="nil"/>
          <w:between w:val="nil"/>
        </w:pBdr>
        <w:spacing w:before="240" w:after="240" w:line="360"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“ACTA DE INCOMPETENCIA</w:t>
      </w:r>
      <w:proofErr w:type="gramStart"/>
      <w:r>
        <w:rPr>
          <w:rFonts w:ascii="Palatino Linotype" w:eastAsia="Palatino Linotype" w:hAnsi="Palatino Linotype" w:cs="Palatino Linotype"/>
          <w:i/>
        </w:rPr>
        <w:t>????</w:t>
      </w:r>
      <w:proofErr w:type="gramEnd"/>
      <w:r>
        <w:rPr>
          <w:rFonts w:ascii="Palatino Linotype" w:eastAsia="Palatino Linotype" w:hAnsi="Palatino Linotype" w:cs="Palatino Linotype"/>
          <w:i/>
        </w:rPr>
        <w:t>” (Sic)</w:t>
      </w:r>
    </w:p>
    <w:p w:rsidR="00C4589F" w:rsidRDefault="00D6560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Las partes fueron omisas en rendir manifestaciones, en el plazo establecido para tal efecto.</w:t>
      </w:r>
    </w:p>
    <w:p w:rsidR="00C4589F" w:rsidRDefault="00D65606">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bookmarkStart w:id="0" w:name="_heading=h.30j0zll" w:colFirst="0" w:colLast="0"/>
      <w:bookmarkEnd w:id="0"/>
      <w:r>
        <w:rPr>
          <w:rFonts w:ascii="Palatino Linotype" w:eastAsia="Palatino Linotype" w:hAnsi="Palatino Linotype" w:cs="Palatino Linotype"/>
          <w:sz w:val="24"/>
          <w:szCs w:val="24"/>
        </w:rPr>
        <w:t xml:space="preserve">Así las cosas, la suscrita Comisionada Ponente en atención al criterio mayoritario del Pleno determinó modificar la respuesta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para ordenar  la</w:t>
      </w:r>
      <w:r>
        <w:rPr>
          <w:rFonts w:ascii="Palatino Linotype" w:eastAsia="Palatino Linotype" w:hAnsi="Palatino Linotype" w:cs="Palatino Linotype"/>
          <w:sz w:val="24"/>
          <w:szCs w:val="24"/>
        </w:rPr>
        <w:t xml:space="preserve"> entrega de lo siguiente:</w:t>
      </w:r>
    </w:p>
    <w:p w:rsidR="00C4589F" w:rsidRDefault="00D65606">
      <w:pPr>
        <w:spacing w:before="120" w:after="120" w:line="276"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“Primero. Resultan fundadas las razones o motivos de inconformidad hechos valer por la parte Recurrente en el recurso de revisión 05074/INFOEM/IP/RR/2023; por lo que, en términos del Considerando Cuarto de esta resolución, se MODI</w:t>
      </w:r>
      <w:r>
        <w:rPr>
          <w:rFonts w:ascii="Palatino Linotype" w:eastAsia="Palatino Linotype" w:hAnsi="Palatino Linotype" w:cs="Palatino Linotype"/>
          <w:i/>
        </w:rPr>
        <w:t>FICA la respuesta emitida por el Sujeto Obligado.</w:t>
      </w:r>
    </w:p>
    <w:p w:rsidR="00C4589F" w:rsidRDefault="00D65606">
      <w:pPr>
        <w:spacing w:before="120" w:after="120" w:line="276" w:lineRule="auto"/>
        <w:ind w:left="851" w:right="992"/>
        <w:jc w:val="both"/>
        <w:rPr>
          <w:rFonts w:ascii="Palatino Linotype" w:eastAsia="Palatino Linotype" w:hAnsi="Palatino Linotype" w:cs="Palatino Linotype"/>
          <w:i/>
        </w:rPr>
      </w:pPr>
      <w:r>
        <w:rPr>
          <w:rFonts w:ascii="Palatino Linotype" w:eastAsia="Palatino Linotype" w:hAnsi="Palatino Linotype" w:cs="Palatino Linotype"/>
          <w:i/>
        </w:rPr>
        <w:t>Segundo. Se Ordena al Sujeto Obligado entregue, a la parte Recurrente, vía SAIMEX, en términos del Considerando Cuarto,  lo siguiente:</w:t>
      </w:r>
    </w:p>
    <w:p w:rsidR="00C4589F" w:rsidRDefault="00D65606">
      <w:pPr>
        <w:spacing w:before="120" w:after="120" w:line="276" w:lineRule="auto"/>
        <w:ind w:left="851" w:right="992"/>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El Acuerdo que emita el Comité de Transparencia mediante el que confirme la declaratoria de incompetencia del Sujeto Obligado, respecto de la información solicitada</w:t>
      </w:r>
      <w:r>
        <w:rPr>
          <w:rFonts w:ascii="Palatino Linotype" w:eastAsia="Palatino Linotype" w:hAnsi="Palatino Linotype" w:cs="Palatino Linotype"/>
          <w:i/>
        </w:rPr>
        <w:t>.</w:t>
      </w:r>
      <w:r>
        <w:rPr>
          <w:rFonts w:ascii="Palatino Linotype" w:eastAsia="Palatino Linotype" w:hAnsi="Palatino Linotype" w:cs="Palatino Linotype"/>
          <w:b/>
          <w:i/>
        </w:rPr>
        <w:t>”</w:t>
      </w:r>
    </w:p>
    <w:p w:rsidR="00C4589F" w:rsidRDefault="00D65606">
      <w:pPr>
        <w:numPr>
          <w:ilvl w:val="0"/>
          <w:numId w:val="1"/>
        </w:numPr>
        <w:pBdr>
          <w:top w:val="nil"/>
          <w:left w:val="nil"/>
          <w:bottom w:val="nil"/>
          <w:right w:val="nil"/>
          <w:between w:val="nil"/>
        </w:pBdr>
        <w:spacing w:before="240" w:after="240" w:line="360" w:lineRule="auto"/>
        <w:ind w:left="142" w:right="-6" w:hanging="284"/>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Razones del Voto Disidente.</w:t>
      </w:r>
    </w:p>
    <w:p w:rsidR="00C4589F" w:rsidRDefault="00D65606">
      <w:pPr>
        <w:spacing w:before="12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Las razones que motivan el presente voto radican en que la suscrita no comparte el sentido de la resolución, por las razones que a continuación se señalan:</w:t>
      </w:r>
    </w:p>
    <w:p w:rsidR="00C4589F" w:rsidRDefault="00D65606">
      <w:pPr>
        <w:tabs>
          <w:tab w:val="left" w:pos="142"/>
          <w:tab w:val="left" w:pos="284"/>
        </w:tabs>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Respecto a la Declaración de Incompetencia la Ley de Transparencia y Acceso a la Información Pública</w:t>
      </w:r>
      <w:r>
        <w:rPr>
          <w:rFonts w:ascii="Palatino Linotype" w:eastAsia="Palatino Linotype" w:hAnsi="Palatino Linotype" w:cs="Palatino Linotype"/>
          <w:sz w:val="24"/>
          <w:szCs w:val="24"/>
        </w:rPr>
        <w:t xml:space="preserve"> del Estado de México, establece, en los artículos 49, fracción II y 167, lo siguiente: </w:t>
      </w:r>
    </w:p>
    <w:p w:rsidR="00C4589F" w:rsidRDefault="00D65606">
      <w:pPr>
        <w:tabs>
          <w:tab w:val="left" w:pos="142"/>
          <w:tab w:val="left" w:pos="284"/>
        </w:tabs>
        <w:spacing w:before="120" w:after="12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49.</w:t>
      </w:r>
      <w:r>
        <w:rPr>
          <w:rFonts w:ascii="Palatino Linotype" w:eastAsia="Palatino Linotype" w:hAnsi="Palatino Linotype" w:cs="Palatino Linotype"/>
          <w:i/>
        </w:rPr>
        <w:t xml:space="preserve"> </w:t>
      </w:r>
      <w:r>
        <w:rPr>
          <w:rFonts w:ascii="Palatino Linotype" w:eastAsia="Palatino Linotype" w:hAnsi="Palatino Linotype" w:cs="Palatino Linotype"/>
          <w:b/>
          <w:i/>
        </w:rPr>
        <w:t>Los Comités de Transparencia</w:t>
      </w:r>
      <w:r>
        <w:rPr>
          <w:rFonts w:ascii="Palatino Linotype" w:eastAsia="Palatino Linotype" w:hAnsi="Palatino Linotype" w:cs="Palatino Linotype"/>
          <w:i/>
        </w:rPr>
        <w:t xml:space="preserve"> tendrán las siguientes atribuciones:</w:t>
      </w:r>
    </w:p>
    <w:p w:rsidR="00C4589F" w:rsidRDefault="00D65606">
      <w:pPr>
        <w:tabs>
          <w:tab w:val="left" w:pos="142"/>
          <w:tab w:val="left" w:pos="284"/>
        </w:tabs>
        <w:spacing w:before="120" w:after="120" w:line="276" w:lineRule="auto"/>
        <w:ind w:left="567" w:right="990"/>
        <w:jc w:val="both"/>
        <w:rPr>
          <w:rFonts w:ascii="Palatino Linotype" w:eastAsia="Palatino Linotype" w:hAnsi="Palatino Linotype" w:cs="Palatino Linotype"/>
          <w:b/>
          <w:i/>
        </w:rPr>
      </w:pPr>
      <w:r>
        <w:rPr>
          <w:rFonts w:ascii="Palatino Linotype" w:eastAsia="Palatino Linotype" w:hAnsi="Palatino Linotype" w:cs="Palatino Linotype"/>
          <w:b/>
          <w:i/>
        </w:rPr>
        <w:t>...</w:t>
      </w:r>
    </w:p>
    <w:p w:rsidR="00C4589F" w:rsidRDefault="00D65606">
      <w:pPr>
        <w:tabs>
          <w:tab w:val="left" w:pos="142"/>
          <w:tab w:val="left" w:pos="284"/>
        </w:tabs>
        <w:spacing w:before="120" w:after="120" w:line="276" w:lineRule="auto"/>
        <w:ind w:left="567" w:right="990"/>
        <w:jc w:val="both"/>
        <w:rPr>
          <w:rFonts w:ascii="Palatino Linotype" w:eastAsia="Palatino Linotype" w:hAnsi="Palatino Linotype" w:cs="Palatino Linotype"/>
          <w:b/>
          <w:i/>
          <w:u w:val="single"/>
        </w:rPr>
      </w:pPr>
      <w:r>
        <w:rPr>
          <w:rFonts w:ascii="Palatino Linotype" w:eastAsia="Palatino Linotype" w:hAnsi="Palatino Linotype" w:cs="Palatino Linotype"/>
          <w:b/>
          <w:i/>
        </w:rPr>
        <w:t>II.</w:t>
      </w:r>
      <w:r>
        <w:t xml:space="preserve"> </w:t>
      </w:r>
      <w:r>
        <w:rPr>
          <w:rFonts w:ascii="Palatino Linotype" w:eastAsia="Palatino Linotype" w:hAnsi="Palatino Linotype" w:cs="Palatino Linotype"/>
          <w:b/>
          <w:i/>
        </w:rPr>
        <w:t>Confirmar, modificar o revocar</w:t>
      </w:r>
      <w:r>
        <w:rPr>
          <w:rFonts w:ascii="Palatino Linotype" w:eastAsia="Palatino Linotype" w:hAnsi="Palatino Linotype" w:cs="Palatino Linotype"/>
          <w:i/>
        </w:rPr>
        <w:t xml:space="preserve"> las determinaciones que en materia de ampliación</w:t>
      </w:r>
      <w:r>
        <w:rPr>
          <w:rFonts w:ascii="Palatino Linotype" w:eastAsia="Palatino Linotype" w:hAnsi="Palatino Linotype" w:cs="Palatino Linotype"/>
          <w:i/>
        </w:rPr>
        <w:t xml:space="preserve"> del plazo de respuesta, clasificación de la información </w:t>
      </w:r>
      <w:r>
        <w:rPr>
          <w:rFonts w:ascii="Palatino Linotype" w:eastAsia="Palatino Linotype" w:hAnsi="Palatino Linotype" w:cs="Palatino Linotype"/>
          <w:b/>
          <w:i/>
        </w:rPr>
        <w:t>y declaración</w:t>
      </w:r>
      <w:r>
        <w:rPr>
          <w:rFonts w:ascii="Palatino Linotype" w:eastAsia="Palatino Linotype" w:hAnsi="Palatino Linotype" w:cs="Palatino Linotype"/>
          <w:i/>
        </w:rPr>
        <w:t xml:space="preserve"> de inexistencia o </w:t>
      </w:r>
      <w:r>
        <w:rPr>
          <w:rFonts w:ascii="Palatino Linotype" w:eastAsia="Palatino Linotype" w:hAnsi="Palatino Linotype" w:cs="Palatino Linotype"/>
          <w:b/>
          <w:i/>
        </w:rPr>
        <w:t>de incompetencia realicen los titulares de las áreas de los sujetos obligados;</w:t>
      </w:r>
    </w:p>
    <w:p w:rsidR="00C4589F" w:rsidRDefault="00D65606">
      <w:pPr>
        <w:tabs>
          <w:tab w:val="left" w:pos="142"/>
          <w:tab w:val="left" w:pos="284"/>
        </w:tabs>
        <w:spacing w:before="120" w:after="120" w:line="276" w:lineRule="auto"/>
        <w:ind w:left="567" w:right="990"/>
        <w:jc w:val="both"/>
        <w:rPr>
          <w:rFonts w:ascii="Palatino Linotype" w:eastAsia="Palatino Linotype" w:hAnsi="Palatino Linotype" w:cs="Palatino Linotype"/>
          <w:b/>
          <w:i/>
        </w:rPr>
      </w:pPr>
      <w:r>
        <w:rPr>
          <w:rFonts w:ascii="Palatino Linotype" w:eastAsia="Palatino Linotype" w:hAnsi="Palatino Linotype" w:cs="Palatino Linotype"/>
          <w:b/>
          <w:i/>
        </w:rPr>
        <w:t>...</w:t>
      </w:r>
    </w:p>
    <w:p w:rsidR="00C4589F" w:rsidRDefault="00D65606">
      <w:pPr>
        <w:tabs>
          <w:tab w:val="left" w:pos="142"/>
          <w:tab w:val="left" w:pos="284"/>
        </w:tabs>
        <w:spacing w:before="120" w:after="120" w:line="276" w:lineRule="auto"/>
        <w:ind w:left="851" w:right="902"/>
        <w:jc w:val="both"/>
        <w:rPr>
          <w:rFonts w:ascii="Palatino Linotype" w:eastAsia="Palatino Linotype" w:hAnsi="Palatino Linotype" w:cs="Palatino Linotype"/>
          <w:b/>
          <w:i/>
        </w:rPr>
      </w:pPr>
      <w:r>
        <w:rPr>
          <w:rFonts w:ascii="Palatino Linotype" w:eastAsia="Palatino Linotype" w:hAnsi="Palatino Linotype" w:cs="Palatino Linotype"/>
          <w:b/>
          <w:i/>
        </w:rPr>
        <w:t>Artículo 167</w:t>
      </w:r>
      <w:r>
        <w:rPr>
          <w:rFonts w:ascii="Palatino Linotype" w:eastAsia="Palatino Linotype" w:hAnsi="Palatino Linotype" w:cs="Palatino Linotype"/>
          <w:i/>
        </w:rPr>
        <w:t xml:space="preserve">. </w:t>
      </w:r>
      <w:r>
        <w:rPr>
          <w:rFonts w:ascii="Palatino Linotype" w:eastAsia="Palatino Linotype" w:hAnsi="Palatino Linotype" w:cs="Palatino Linotype"/>
          <w:b/>
          <w:i/>
        </w:rPr>
        <w:t>Cuando las unidades de transparencia determinen la notoria incompetenc</w:t>
      </w:r>
      <w:r>
        <w:rPr>
          <w:rFonts w:ascii="Palatino Linotype" w:eastAsia="Palatino Linotype" w:hAnsi="Palatino Linotype" w:cs="Palatino Linotype"/>
          <w:b/>
          <w:i/>
        </w:rPr>
        <w:t>ia</w:t>
      </w:r>
      <w:r>
        <w:rPr>
          <w:rFonts w:ascii="Palatino Linotype" w:eastAsia="Palatino Linotype" w:hAnsi="Palatino Linotype" w:cs="Palatino Linotype"/>
          <w:i/>
        </w:rPr>
        <w:t xml:space="preserve"> por parte de los sujetos obligados, dentro del ámbito de aplicación, para atender la solicitud de acceso a la información, </w:t>
      </w:r>
      <w:r>
        <w:rPr>
          <w:rFonts w:ascii="Palatino Linotype" w:eastAsia="Palatino Linotype" w:hAnsi="Palatino Linotype" w:cs="Palatino Linotype"/>
          <w:b/>
          <w:i/>
        </w:rPr>
        <w:t xml:space="preserve">deberán comunicarlo al solicitante, </w:t>
      </w:r>
      <w:r>
        <w:rPr>
          <w:rFonts w:ascii="Palatino Linotype" w:eastAsia="Palatino Linotype" w:hAnsi="Palatino Linotype" w:cs="Palatino Linotype"/>
          <w:b/>
          <w:i/>
        </w:rPr>
        <w:lastRenderedPageBreak/>
        <w:t>dentro de los tres días hábiles posteriores a la recepción de la solicitud</w:t>
      </w:r>
      <w:r>
        <w:rPr>
          <w:rFonts w:ascii="Palatino Linotype" w:eastAsia="Palatino Linotype" w:hAnsi="Palatino Linotype" w:cs="Palatino Linotype"/>
          <w:i/>
        </w:rPr>
        <w:t xml:space="preserve"> y, </w:t>
      </w:r>
      <w:r>
        <w:rPr>
          <w:rFonts w:ascii="Palatino Linotype" w:eastAsia="Palatino Linotype" w:hAnsi="Palatino Linotype" w:cs="Palatino Linotype"/>
          <w:b/>
          <w:i/>
        </w:rPr>
        <w:t>en su caso orien</w:t>
      </w:r>
      <w:r>
        <w:rPr>
          <w:rFonts w:ascii="Palatino Linotype" w:eastAsia="Palatino Linotype" w:hAnsi="Palatino Linotype" w:cs="Palatino Linotype"/>
          <w:b/>
          <w:i/>
        </w:rPr>
        <w:t>tar al solicitante, el o los sujetos obligados competentes.”</w:t>
      </w:r>
    </w:p>
    <w:p w:rsidR="00C4589F" w:rsidRDefault="00D65606">
      <w:pPr>
        <w:tabs>
          <w:tab w:val="left" w:pos="142"/>
          <w:tab w:val="left" w:pos="284"/>
        </w:tabs>
        <w:spacing w:before="240" w:after="24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De los preceptos citados se desprende que es atribución del Comité de Transparencia confirmar, modificar o revocar, en su caso, la declaración de incompetencia, </w:t>
      </w:r>
      <w:r>
        <w:rPr>
          <w:rFonts w:ascii="Palatino Linotype" w:eastAsia="Palatino Linotype" w:hAnsi="Palatino Linotype" w:cs="Palatino Linotype"/>
          <w:b/>
          <w:sz w:val="24"/>
          <w:szCs w:val="24"/>
        </w:rPr>
        <w:t>en aquellos casos en los que no se</w:t>
      </w:r>
      <w:r>
        <w:rPr>
          <w:rFonts w:ascii="Palatino Linotype" w:eastAsia="Palatino Linotype" w:hAnsi="Palatino Linotype" w:cs="Palatino Linotype"/>
          <w:b/>
          <w:sz w:val="24"/>
          <w:szCs w:val="24"/>
        </w:rPr>
        <w:t xml:space="preserve"> trate de una notoria incompetencia. </w:t>
      </w:r>
    </w:p>
    <w:p w:rsidR="00C4589F" w:rsidRDefault="00D65606">
      <w:pPr>
        <w:tabs>
          <w:tab w:val="left" w:pos="142"/>
          <w:tab w:val="left" w:pos="284"/>
        </w:tabs>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Puesto que la Ley también prevé que dicho acuerdo no es necesario cuando la Unidad de Transparencia determine que la incompetencia es notoria dando un plazo de tres días hábiles para hacerlo del conocimiento del particular, por lo que si bien, en el caso p</w:t>
      </w:r>
      <w:r>
        <w:rPr>
          <w:rFonts w:ascii="Palatino Linotype" w:eastAsia="Palatino Linotype" w:hAnsi="Palatino Linotype" w:cs="Palatino Linotype"/>
          <w:sz w:val="24"/>
          <w:szCs w:val="24"/>
        </w:rPr>
        <w:t xml:space="preserve">articular, no fue respetado dicho plazo, ello no cambia la circunstancia de que la incompetencia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para dar atención a la solicitud de información siga siendo notoria. </w:t>
      </w:r>
    </w:p>
    <w:p w:rsidR="00C4589F" w:rsidRDefault="00D65606">
      <w:pPr>
        <w:tabs>
          <w:tab w:val="left" w:pos="142"/>
          <w:tab w:val="left" w:pos="284"/>
        </w:tabs>
        <w:spacing w:before="240" w:after="240" w:line="360" w:lineRule="auto"/>
        <w:jc w:val="both"/>
        <w:rPr>
          <w:rFonts w:ascii="Palatino Linotype" w:eastAsia="Palatino Linotype" w:hAnsi="Palatino Linotype" w:cs="Palatino Linotype"/>
          <w:sz w:val="24"/>
          <w:szCs w:val="24"/>
          <w:u w:val="single"/>
        </w:rPr>
      </w:pPr>
      <w:r>
        <w:rPr>
          <w:rFonts w:ascii="Palatino Linotype" w:eastAsia="Palatino Linotype" w:hAnsi="Palatino Linotype" w:cs="Palatino Linotype"/>
          <w:sz w:val="24"/>
          <w:szCs w:val="24"/>
        </w:rPr>
        <w:t xml:space="preserve">En otras palabras, la Ley de la Materia confiere a las Unidades de Transparencia la posibilidad de notificar la incompetencia cuando esta sea notoria, siendo innecesario que dicha circunstancia sea sometida a consideración de los integrantes del Comité de </w:t>
      </w:r>
      <w:r>
        <w:rPr>
          <w:rFonts w:ascii="Palatino Linotype" w:eastAsia="Palatino Linotype" w:hAnsi="Palatino Linotype" w:cs="Palatino Linotype"/>
          <w:sz w:val="24"/>
          <w:szCs w:val="24"/>
        </w:rPr>
        <w:t xml:space="preserve">Transparencia </w:t>
      </w:r>
      <w:r>
        <w:rPr>
          <w:rFonts w:ascii="Palatino Linotype" w:eastAsia="Palatino Linotype" w:hAnsi="Palatino Linotype" w:cs="Palatino Linotype"/>
          <w:sz w:val="24"/>
          <w:szCs w:val="24"/>
          <w:u w:val="single"/>
        </w:rPr>
        <w:t xml:space="preserve">para su aprobación. </w:t>
      </w:r>
    </w:p>
    <w:p w:rsidR="00C4589F" w:rsidRDefault="00D65606">
      <w:pPr>
        <w:spacing w:before="240" w:after="240" w:line="360" w:lineRule="auto"/>
        <w:ind w:right="1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sustento de lo anterior, resulta aplicable el Criterio 20/20, emitido por el Instituto Nacional de Transparencia, Acceso a la Información, y Protección de Datos Personales, INAI, que lleva por rubro y texto los sigui</w:t>
      </w:r>
      <w:r>
        <w:rPr>
          <w:rFonts w:ascii="Palatino Linotype" w:eastAsia="Palatino Linotype" w:hAnsi="Palatino Linotype" w:cs="Palatino Linotype"/>
          <w:sz w:val="24"/>
          <w:szCs w:val="24"/>
        </w:rPr>
        <w:t xml:space="preserve">entes:  </w:t>
      </w:r>
    </w:p>
    <w:p w:rsidR="00C4589F" w:rsidRDefault="00D65606">
      <w:pPr>
        <w:pBdr>
          <w:top w:val="nil"/>
          <w:left w:val="nil"/>
          <w:bottom w:val="nil"/>
          <w:right w:val="nil"/>
          <w:between w:val="nil"/>
        </w:pBdr>
        <w:spacing w:before="240" w:after="24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“Declaración de incompetencia por parte del Comité, cuando no sea notoria o manifiesta.</w:t>
      </w:r>
      <w:r>
        <w:rPr>
          <w:rFonts w:ascii="Palatino Linotype" w:eastAsia="Palatino Linotype" w:hAnsi="Palatino Linotype" w:cs="Palatino Linotype"/>
          <w:i/>
        </w:rPr>
        <w:t xml:space="preserve"> Cuando la normatividad que prevé las atribuciones del sujeto obligado no sea clara en delimitar su competencia respecto a lo requerido por la persona solicitan</w:t>
      </w:r>
      <w:r>
        <w:rPr>
          <w:rFonts w:ascii="Palatino Linotype" w:eastAsia="Palatino Linotype" w:hAnsi="Palatino Linotype" w:cs="Palatino Linotype"/>
          <w:i/>
        </w:rPr>
        <w:t xml:space="preserve">te y </w:t>
      </w:r>
      <w:r>
        <w:rPr>
          <w:rFonts w:ascii="Palatino Linotype" w:eastAsia="Palatino Linotype" w:hAnsi="Palatino Linotype" w:cs="Palatino Linotype"/>
          <w:i/>
        </w:rPr>
        <w:lastRenderedPageBreak/>
        <w:t>resulte necesario efectuar un análisis mayor para determinar la incompetencia, ésta debe ser declarada por el Comité de Transparencia.”</w:t>
      </w:r>
    </w:p>
    <w:p w:rsidR="00C4589F" w:rsidRDefault="00D65606">
      <w:pPr>
        <w:tabs>
          <w:tab w:val="left" w:pos="142"/>
          <w:tab w:val="left" w:pos="284"/>
        </w:tabs>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igual manera, el Pleno de este Instituto, a través del Criterio 02/04 emitido en la Segunda Época, precisa los a</w:t>
      </w:r>
      <w:r>
        <w:rPr>
          <w:rFonts w:ascii="Palatino Linotype" w:eastAsia="Palatino Linotype" w:hAnsi="Palatino Linotype" w:cs="Palatino Linotype"/>
          <w:sz w:val="24"/>
          <w:szCs w:val="24"/>
        </w:rPr>
        <w:t>lcances del artículo 167 de la Ley de Transparencia, al señalar que corresponde al Comité de Transparencia confirmar la declaratoria de incompetencia y notificarle dicha determinación al particular, refiriéndose a aquellos casos en los que exista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b/>
          <w:sz w:val="24"/>
          <w:szCs w:val="24"/>
          <w:u w:val="single"/>
        </w:rPr>
        <w:t>duda razo</w:t>
      </w:r>
      <w:r>
        <w:rPr>
          <w:rFonts w:ascii="Palatino Linotype" w:eastAsia="Palatino Linotype" w:hAnsi="Palatino Linotype" w:cs="Palatino Linotype"/>
          <w:b/>
          <w:sz w:val="24"/>
          <w:szCs w:val="24"/>
          <w:u w:val="single"/>
        </w:rPr>
        <w:t>nable sobre la administración del documento materia de la solicitud de información</w:t>
      </w:r>
      <w:r>
        <w:rPr>
          <w:rFonts w:ascii="Palatino Linotype" w:eastAsia="Palatino Linotype" w:hAnsi="Palatino Linotype" w:cs="Palatino Linotype"/>
          <w:sz w:val="24"/>
          <w:szCs w:val="24"/>
        </w:rPr>
        <w:t>, como se lee enseguida:</w:t>
      </w:r>
    </w:p>
    <w:p w:rsidR="00C4589F" w:rsidRDefault="00D65606">
      <w:pPr>
        <w:spacing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b/>
          <w:i/>
        </w:rPr>
        <w:t xml:space="preserve">“DECLARATORIA DE INCOMPETENCIA DEL SUJETO OBLIGADO. SUPUESTO PARA CONFIRMARLA POR ACUERDO DEL COMITÉ DE TRANSPARENCIA. </w:t>
      </w:r>
      <w:r>
        <w:rPr>
          <w:rFonts w:ascii="Palatino Linotype" w:eastAsia="Palatino Linotype" w:hAnsi="Palatino Linotype" w:cs="Palatino Linotype"/>
          <w:i/>
        </w:rPr>
        <w:t>De conformidad con el artículo</w:t>
      </w:r>
      <w:r>
        <w:rPr>
          <w:rFonts w:ascii="Palatino Linotype" w:eastAsia="Palatino Linotype" w:hAnsi="Palatino Linotype" w:cs="Palatino Linotype"/>
          <w:i/>
        </w:rPr>
        <w:t xml:space="preserve"> 167 de la Ley de Transparencia vigente en la entidad, las Unidades de Transparencia tienen la facultad de determinar la notoria incompetencia para atender las solicitudes de acceso a la información y comunicarla al solicitante dentro de los tres días hábi</w:t>
      </w:r>
      <w:r>
        <w:rPr>
          <w:rFonts w:ascii="Palatino Linotype" w:eastAsia="Palatino Linotype" w:hAnsi="Palatino Linotype" w:cs="Palatino Linotype"/>
          <w:i/>
        </w:rPr>
        <w:t xml:space="preserve">les posteriores a la recepción de la misma, así como en su caso, orientar al particular sobre el o los Sujetos Obligados competentes para su atención. No obstante, es importante resaltar que </w:t>
      </w:r>
      <w:r>
        <w:rPr>
          <w:rFonts w:ascii="Palatino Linotype" w:eastAsia="Palatino Linotype" w:hAnsi="Palatino Linotype" w:cs="Palatino Linotype"/>
          <w:b/>
          <w:i/>
        </w:rPr>
        <w:t xml:space="preserve">al ejercer el derecho de acceso a la información pública cabe la </w:t>
      </w:r>
      <w:r>
        <w:rPr>
          <w:rFonts w:ascii="Palatino Linotype" w:eastAsia="Palatino Linotype" w:hAnsi="Palatino Linotype" w:cs="Palatino Linotype"/>
          <w:b/>
          <w:i/>
        </w:rPr>
        <w:t xml:space="preserve">posibilidad de que existan atribuciones concurrentes entre dos o más Sujetos Obligados que </w:t>
      </w:r>
      <w:r>
        <w:rPr>
          <w:rFonts w:ascii="Palatino Linotype" w:eastAsia="Palatino Linotype" w:hAnsi="Palatino Linotype" w:cs="Palatino Linotype"/>
          <w:b/>
          <w:i/>
          <w:u w:val="single"/>
        </w:rPr>
        <w:t>impiden determinar dentro del término legal de tres días hábiles</w:t>
      </w:r>
      <w:r>
        <w:rPr>
          <w:rFonts w:ascii="Palatino Linotype" w:eastAsia="Palatino Linotype" w:hAnsi="Palatino Linotype" w:cs="Palatino Linotype"/>
          <w:b/>
          <w:i/>
        </w:rPr>
        <w:t>, si se posee o no la información por el Sujeto Obligado requerid</w:t>
      </w:r>
      <w:r>
        <w:rPr>
          <w:rFonts w:ascii="Palatino Linotype" w:eastAsia="Palatino Linotype" w:hAnsi="Palatino Linotype" w:cs="Palatino Linotype"/>
          <w:i/>
        </w:rPr>
        <w:t>o; en virtud de ello, en aras de dis</w:t>
      </w:r>
      <w:r>
        <w:rPr>
          <w:rFonts w:ascii="Palatino Linotype" w:eastAsia="Palatino Linotype" w:hAnsi="Palatino Linotype" w:cs="Palatino Linotype"/>
          <w:i/>
        </w:rPr>
        <w:t>ipar toda duda razonable sobre la administración del documento materia de la solicitud de información, el Sujeto Obligado deberá dar el trámite correspondiente a la solicitud de información a efecto de realizar un análisis minucioso de las facultades, comp</w:t>
      </w:r>
      <w:r>
        <w:rPr>
          <w:rFonts w:ascii="Palatino Linotype" w:eastAsia="Palatino Linotype" w:hAnsi="Palatino Linotype" w:cs="Palatino Linotype"/>
          <w:i/>
        </w:rPr>
        <w:t xml:space="preserve">etencias o funciones de cada una de las Unidades Administrativas que lo integran y, si posterior a ello, se corrobora la incompetencia para la atención del requerimiento, en razón de que es otro el Sujeto Obligado poseedor de la documentación, corresponde </w:t>
      </w:r>
      <w:r>
        <w:rPr>
          <w:rFonts w:ascii="Palatino Linotype" w:eastAsia="Palatino Linotype" w:hAnsi="Palatino Linotype" w:cs="Palatino Linotype"/>
          <w:i/>
        </w:rPr>
        <w:t>a su Comité de Transparencia confirmar la declaratoria de incompetencia y notificarle dicha determinación al particular, en términos de lo dispuesto en el artículo 49, fracción II de la Ley de Transparencia Local, al ser este el acto jurídico idóneo que ge</w:t>
      </w:r>
      <w:r>
        <w:rPr>
          <w:rFonts w:ascii="Palatino Linotype" w:eastAsia="Palatino Linotype" w:hAnsi="Palatino Linotype" w:cs="Palatino Linotype"/>
          <w:i/>
        </w:rPr>
        <w:t xml:space="preserve">nera seguridad jurídica de que el Ente ante quien se presentó la solicitud, </w:t>
      </w:r>
      <w:r>
        <w:rPr>
          <w:rFonts w:ascii="Palatino Linotype" w:eastAsia="Palatino Linotype" w:hAnsi="Palatino Linotype" w:cs="Palatino Linotype"/>
          <w:i/>
        </w:rPr>
        <w:lastRenderedPageBreak/>
        <w:t>carece de facultades, competencias o funciones para poseer o generar la información requerida; lo anterior, sin perjuicio de que pueda gestionar la colaboración de otro Sujeto Obli</w:t>
      </w:r>
      <w:r>
        <w:rPr>
          <w:rFonts w:ascii="Palatino Linotype" w:eastAsia="Palatino Linotype" w:hAnsi="Palatino Linotype" w:cs="Palatino Linotype"/>
          <w:i/>
        </w:rPr>
        <w:t>gado competente para atender la solicitud.”</w:t>
      </w:r>
    </w:p>
    <w:p w:rsidR="00C4589F" w:rsidRDefault="00D65606">
      <w:pPr>
        <w:tabs>
          <w:tab w:val="left" w:pos="142"/>
          <w:tab w:val="left" w:pos="284"/>
        </w:tabs>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el caso particular, en la resolución del recurso de revisión se señaló de manera textual lo siguiente: </w:t>
      </w:r>
    </w:p>
    <w:p w:rsidR="00C4589F" w:rsidRDefault="00D65606">
      <w:pPr>
        <w:tabs>
          <w:tab w:val="left" w:pos="709"/>
        </w:tabs>
        <w:spacing w:before="120" w:after="12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“…no escapa de la óptica de este Organismo Garante que en las fotografías aparece únicamente el President</w:t>
      </w:r>
      <w:r>
        <w:rPr>
          <w:rFonts w:ascii="Palatino Linotype" w:eastAsia="Palatino Linotype" w:hAnsi="Palatino Linotype" w:cs="Palatino Linotype"/>
          <w:i/>
        </w:rPr>
        <w:t xml:space="preserve">e Municipal y el personal del Organismo Público Descentralizado para la Prestación de los Servicios de Agua Potable, Alcantarillado y Saneamiento de Zinacantepec (OPDAPAS), por lo que </w:t>
      </w:r>
      <w:r>
        <w:rPr>
          <w:rFonts w:ascii="Palatino Linotype" w:eastAsia="Palatino Linotype" w:hAnsi="Palatino Linotype" w:cs="Palatino Linotype"/>
          <w:b/>
          <w:i/>
          <w:u w:val="single"/>
        </w:rPr>
        <w:t>con este indicio se refuerza el pronunciamiento del Sujeto Obligado en e</w:t>
      </w:r>
      <w:r>
        <w:rPr>
          <w:rFonts w:ascii="Palatino Linotype" w:eastAsia="Palatino Linotype" w:hAnsi="Palatino Linotype" w:cs="Palatino Linotype"/>
          <w:b/>
          <w:i/>
          <w:u w:val="single"/>
        </w:rPr>
        <w:t>l sentido de que dicha actividad, no es propia de alguna de las áreas adscritas al Ayuntamiento, pues es un evento del referido Organismo, por lo tanto, no cuenta con ningún soporte documental que atienda lo solicitado;</w:t>
      </w:r>
      <w:r>
        <w:rPr>
          <w:rFonts w:ascii="Palatino Linotype" w:eastAsia="Palatino Linotype" w:hAnsi="Palatino Linotype" w:cs="Palatino Linotype"/>
          <w:i/>
        </w:rPr>
        <w:t xml:space="preserve">  por lo que si el </w:t>
      </w:r>
      <w:r>
        <w:rPr>
          <w:rFonts w:ascii="Palatino Linotype" w:eastAsia="Palatino Linotype" w:hAnsi="Palatino Linotype" w:cs="Palatino Linotype"/>
          <w:b/>
          <w:i/>
        </w:rPr>
        <w:t>particular está pe</w:t>
      </w:r>
      <w:r>
        <w:rPr>
          <w:rFonts w:ascii="Palatino Linotype" w:eastAsia="Palatino Linotype" w:hAnsi="Palatino Linotype" w:cs="Palatino Linotype"/>
          <w:b/>
          <w:i/>
        </w:rPr>
        <w:t>ticionando una lista de asistentes a un evento en el que el propio Ayuntamiento no fungió como organizador</w:t>
      </w:r>
      <w:r>
        <w:rPr>
          <w:rFonts w:ascii="Palatino Linotype" w:eastAsia="Palatino Linotype" w:hAnsi="Palatino Linotype" w:cs="Palatino Linotype"/>
          <w:i/>
        </w:rPr>
        <w:t>, pues como se visualizó, fue competencia del Organismo, consecuentemente se justifica que no obre en sus archivos una lista de asistentes a ese event</w:t>
      </w:r>
      <w:r>
        <w:rPr>
          <w:rFonts w:ascii="Palatino Linotype" w:eastAsia="Palatino Linotype" w:hAnsi="Palatino Linotype" w:cs="Palatino Linotype"/>
          <w:i/>
        </w:rPr>
        <w:t xml:space="preserve">o. </w:t>
      </w:r>
    </w:p>
    <w:p w:rsidR="00C4589F" w:rsidRDefault="00D65606">
      <w:pPr>
        <w:tabs>
          <w:tab w:val="left" w:pos="709"/>
        </w:tabs>
        <w:spacing w:before="120" w:after="12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Aunado a lo anterior, debemos recordar que en las razones o motivos de inconformidad, </w:t>
      </w:r>
      <w:r>
        <w:rPr>
          <w:rFonts w:ascii="Palatino Linotype" w:eastAsia="Palatino Linotype" w:hAnsi="Palatino Linotype" w:cs="Palatino Linotype"/>
          <w:b/>
          <w:i/>
        </w:rPr>
        <w:t>la parte Recurrente</w:t>
      </w:r>
      <w:r>
        <w:rPr>
          <w:rFonts w:ascii="Palatino Linotype" w:eastAsia="Palatino Linotype" w:hAnsi="Palatino Linotype" w:cs="Palatino Linotype"/>
          <w:i/>
        </w:rPr>
        <w:t xml:space="preserve"> impugna únicamente que no se le hizo entrega del acuerdo de incompetencia, por lo tanto, se infiere que su pretensión es que se declare dicha inco</w:t>
      </w:r>
      <w:r>
        <w:rPr>
          <w:rFonts w:ascii="Palatino Linotype" w:eastAsia="Palatino Linotype" w:hAnsi="Palatino Linotype" w:cs="Palatino Linotype"/>
          <w:i/>
        </w:rPr>
        <w:t>mpetencia con las formalidades de la legislación aplicable.</w:t>
      </w:r>
    </w:p>
    <w:p w:rsidR="00C4589F" w:rsidRDefault="00D65606">
      <w:pPr>
        <w:tabs>
          <w:tab w:val="left" w:pos="709"/>
        </w:tabs>
        <w:spacing w:before="120" w:after="12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Bajo este orden de ideas, debemos recordar que el </w:t>
      </w:r>
      <w:r>
        <w:rPr>
          <w:rFonts w:ascii="Palatino Linotype" w:eastAsia="Palatino Linotype" w:hAnsi="Palatino Linotype" w:cs="Palatino Linotype"/>
          <w:b/>
          <w:i/>
        </w:rPr>
        <w:t>Sujeto Obligado</w:t>
      </w:r>
      <w:r>
        <w:rPr>
          <w:rFonts w:ascii="Palatino Linotype" w:eastAsia="Palatino Linotype" w:hAnsi="Palatino Linotype" w:cs="Palatino Linotype"/>
          <w:i/>
        </w:rPr>
        <w:t xml:space="preserve"> declaró su incompetencia para atender la solicitud de información fuera de los plazos establecidos por la normatividad, esto es, a</w:t>
      </w:r>
      <w:r>
        <w:rPr>
          <w:rFonts w:ascii="Palatino Linotype" w:eastAsia="Palatino Linotype" w:hAnsi="Palatino Linotype" w:cs="Palatino Linotype"/>
          <w:i/>
        </w:rPr>
        <w:t>l vigésimo segundo día hábil de haberse presentado el requerimiento, teniendo en cuenta que conforme al calendario 2023 en materia de Transparencia, Acceso a la Información Pública y Protección de Datos Personales del Estado de México y Municipios, la soli</w:t>
      </w:r>
      <w:r>
        <w:rPr>
          <w:rFonts w:ascii="Palatino Linotype" w:eastAsia="Palatino Linotype" w:hAnsi="Palatino Linotype" w:cs="Palatino Linotype"/>
          <w:i/>
        </w:rPr>
        <w:t xml:space="preserve">citud ingresó el treinta y uno de julio y se respondió hasta el treinta de agosto de dos mil veintitrés, por lo tanto, </w:t>
      </w:r>
      <w:r>
        <w:rPr>
          <w:rFonts w:ascii="Palatino Linotype" w:eastAsia="Palatino Linotype" w:hAnsi="Palatino Linotype" w:cs="Palatino Linotype"/>
          <w:b/>
          <w:i/>
        </w:rPr>
        <w:t>no se encuentra dentro del plazo para declarar la incompetencia</w:t>
      </w:r>
      <w:r>
        <w:rPr>
          <w:rFonts w:ascii="Palatino Linotype" w:eastAsia="Palatino Linotype" w:hAnsi="Palatino Linotype" w:cs="Palatino Linotype"/>
          <w:i/>
        </w:rPr>
        <w:t xml:space="preserve"> en términos del artículo 167 de la Ley de Transparencia Local, tal como s</w:t>
      </w:r>
      <w:r>
        <w:rPr>
          <w:rFonts w:ascii="Palatino Linotype" w:eastAsia="Palatino Linotype" w:hAnsi="Palatino Linotype" w:cs="Palatino Linotype"/>
          <w:i/>
        </w:rPr>
        <w:t xml:space="preserve">e observa a continuación: </w:t>
      </w:r>
    </w:p>
    <w:p w:rsidR="00C4589F" w:rsidRDefault="00D65606">
      <w:pPr>
        <w:tabs>
          <w:tab w:val="left" w:pos="709"/>
        </w:tabs>
        <w:spacing w:before="120" w:after="120" w:line="240" w:lineRule="auto"/>
        <w:ind w:left="851" w:right="990"/>
        <w:jc w:val="center"/>
        <w:rPr>
          <w:rFonts w:ascii="Palatino Linotype" w:eastAsia="Palatino Linotype" w:hAnsi="Palatino Linotype" w:cs="Palatino Linotype"/>
          <w:i/>
        </w:rPr>
      </w:pPr>
      <w:r>
        <w:rPr>
          <w:rFonts w:ascii="Palatino Linotype" w:eastAsia="Palatino Linotype" w:hAnsi="Palatino Linotype" w:cs="Palatino Linotype"/>
          <w:i/>
          <w:noProof/>
        </w:rPr>
        <w:lastRenderedPageBreak/>
        <w:drawing>
          <wp:inline distT="0" distB="0" distL="0" distR="0">
            <wp:extent cx="2905530" cy="1819529"/>
            <wp:effectExtent l="0" t="0" r="0" b="0"/>
            <wp:docPr id="3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905530" cy="1819529"/>
                    </a:xfrm>
                    <a:prstGeom prst="rect">
                      <a:avLst/>
                    </a:prstGeom>
                    <a:ln/>
                  </pic:spPr>
                </pic:pic>
              </a:graphicData>
            </a:graphic>
          </wp:inline>
        </w:drawing>
      </w:r>
    </w:p>
    <w:p w:rsidR="00C4589F" w:rsidRDefault="00D65606">
      <w:pPr>
        <w:tabs>
          <w:tab w:val="left" w:pos="709"/>
        </w:tabs>
        <w:spacing w:before="120" w:after="12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Asimismo, el Acuerdo mediante el cual el Pleno del Instituto de Transparencia, Acceso a la Información Pública y Protección de Datos Personales del Estado de México y Municipios, aprueba el Padrón de Sujetos Obligados en Materia de Transparencia y Acceso a</w:t>
      </w:r>
      <w:r>
        <w:rPr>
          <w:rFonts w:ascii="Palatino Linotype" w:eastAsia="Palatino Linotype" w:hAnsi="Palatino Linotype" w:cs="Palatino Linotype"/>
          <w:i/>
        </w:rPr>
        <w:t xml:space="preserve"> la Información Pública del Estado de México y Municipios, publicado en fecha siete de abril de dos mil veintidós en el Periódico Oficial “Gaceta del Gobierno”, señala que tanto el Ayuntamiento de Zinacantepec y el Organismo Público Descentralizado para la</w:t>
      </w:r>
      <w:r>
        <w:rPr>
          <w:rFonts w:ascii="Palatino Linotype" w:eastAsia="Palatino Linotype" w:hAnsi="Palatino Linotype" w:cs="Palatino Linotype"/>
          <w:i/>
        </w:rPr>
        <w:t xml:space="preserve"> Prestación de los Servicios de Agua Potable, Alcantarillado y Saneamiento de Zinacantepec (OPDAPAS), son sujetos obligados diversos: </w:t>
      </w:r>
      <w:r>
        <w:rPr>
          <w:noProof/>
        </w:rPr>
        <w:drawing>
          <wp:anchor distT="0" distB="0" distL="114300" distR="114300" simplePos="0" relativeHeight="251658240" behindDoc="0" locked="0" layoutInCell="1" hidden="0" allowOverlap="1">
            <wp:simplePos x="0" y="0"/>
            <wp:positionH relativeFrom="column">
              <wp:posOffset>452120</wp:posOffset>
            </wp:positionH>
            <wp:positionV relativeFrom="paragraph">
              <wp:posOffset>1926590</wp:posOffset>
            </wp:positionV>
            <wp:extent cx="4610100" cy="304800"/>
            <wp:effectExtent l="0" t="0" r="0" b="0"/>
            <wp:wrapTopAndBottom distT="0" dist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10100" cy="3048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452120</wp:posOffset>
            </wp:positionH>
            <wp:positionV relativeFrom="paragraph">
              <wp:posOffset>2288540</wp:posOffset>
            </wp:positionV>
            <wp:extent cx="4629150" cy="428625"/>
            <wp:effectExtent l="0" t="0" r="0" b="0"/>
            <wp:wrapTopAndBottom distT="0" distB="0"/>
            <wp:docPr id="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629150" cy="42862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482600</wp:posOffset>
            </wp:positionH>
            <wp:positionV relativeFrom="paragraph">
              <wp:posOffset>3364230</wp:posOffset>
            </wp:positionV>
            <wp:extent cx="4638675" cy="428625"/>
            <wp:effectExtent l="0" t="0" r="0" b="0"/>
            <wp:wrapTopAndBottom distT="0" distB="0"/>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638675" cy="42862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444500</wp:posOffset>
            </wp:positionH>
            <wp:positionV relativeFrom="paragraph">
              <wp:posOffset>2722880</wp:posOffset>
            </wp:positionV>
            <wp:extent cx="4667250" cy="628650"/>
            <wp:effectExtent l="0" t="0" r="0" b="0"/>
            <wp:wrapTopAndBottom distT="0" dist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667250" cy="628650"/>
                    </a:xfrm>
                    <a:prstGeom prst="rect">
                      <a:avLst/>
                    </a:prstGeom>
                    <a:ln/>
                  </pic:spPr>
                </pic:pic>
              </a:graphicData>
            </a:graphic>
          </wp:anchor>
        </w:drawing>
      </w:r>
    </w:p>
    <w:p w:rsidR="00C4589F" w:rsidRDefault="00D65606">
      <w:pPr>
        <w:tabs>
          <w:tab w:val="left" w:pos="709"/>
        </w:tabs>
        <w:spacing w:before="120" w:after="120" w:line="276" w:lineRule="auto"/>
        <w:ind w:left="567" w:right="990"/>
        <w:jc w:val="both"/>
        <w:rPr>
          <w:rFonts w:ascii="Palatino Linotype" w:eastAsia="Palatino Linotype" w:hAnsi="Palatino Linotype" w:cs="Palatino Linotype"/>
          <w:i/>
        </w:rPr>
      </w:pPr>
      <w:r>
        <w:rPr>
          <w:rFonts w:ascii="Palatino Linotype" w:eastAsia="Palatino Linotype" w:hAnsi="Palatino Linotype" w:cs="Palatino Linotype"/>
          <w:i/>
        </w:rPr>
        <w:t xml:space="preserve">Conforme a lo anterior, se advierte que </w:t>
      </w:r>
      <w:r>
        <w:rPr>
          <w:rFonts w:ascii="Palatino Linotype" w:eastAsia="Palatino Linotype" w:hAnsi="Palatino Linotype" w:cs="Palatino Linotype"/>
          <w:b/>
          <w:i/>
        </w:rPr>
        <w:t>el Sujeto Obligado</w:t>
      </w:r>
      <w:r>
        <w:rPr>
          <w:rFonts w:ascii="Palatino Linotype" w:eastAsia="Palatino Linotype" w:hAnsi="Palatino Linotype" w:cs="Palatino Linotype"/>
          <w:i/>
        </w:rPr>
        <w:t xml:space="preserve"> no tiene atribuciones para contar con la información petic</w:t>
      </w:r>
      <w:r>
        <w:rPr>
          <w:rFonts w:ascii="Palatino Linotype" w:eastAsia="Palatino Linotype" w:hAnsi="Palatino Linotype" w:cs="Palatino Linotype"/>
          <w:i/>
        </w:rPr>
        <w:t>ionada, toda vez que es información de un sujeto obligado diverso es decir del Organismo Público Descentralizado para la Prestación de los Servicios de Agua Potable, Alcantarillado y Saneamiento de Zinacantepec (OPDAPAS).”</w:t>
      </w:r>
    </w:p>
    <w:p w:rsidR="00C4589F" w:rsidRDefault="00C4589F">
      <w:pPr>
        <w:tabs>
          <w:tab w:val="left" w:pos="709"/>
        </w:tabs>
        <w:spacing w:before="120" w:after="120" w:line="240" w:lineRule="auto"/>
        <w:ind w:left="567" w:right="990"/>
        <w:jc w:val="both"/>
        <w:rPr>
          <w:rFonts w:ascii="Palatino Linotype" w:eastAsia="Palatino Linotype" w:hAnsi="Palatino Linotype" w:cs="Palatino Linotype"/>
          <w:i/>
        </w:rPr>
      </w:pPr>
    </w:p>
    <w:p w:rsidR="00C4589F" w:rsidRDefault="00D65606">
      <w:pPr>
        <w:tabs>
          <w:tab w:val="left" w:pos="142"/>
          <w:tab w:val="left" w:pos="284"/>
        </w:tabs>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Es por lo anterior que se logra </w:t>
      </w:r>
      <w:r>
        <w:rPr>
          <w:rFonts w:ascii="Palatino Linotype" w:eastAsia="Palatino Linotype" w:hAnsi="Palatino Linotype" w:cs="Palatino Linotype"/>
          <w:sz w:val="24"/>
          <w:szCs w:val="24"/>
        </w:rPr>
        <w:t xml:space="preserve">vislumbrar que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es incompetente para proporcionar información relacionada con las listas de asistencia a la entrega de camionetas en el Organismo Público Descentralizado para la Prestación de los Servicios de Agua Potable, Alcantarillado </w:t>
      </w:r>
      <w:r>
        <w:rPr>
          <w:rFonts w:ascii="Palatino Linotype" w:eastAsia="Palatino Linotype" w:hAnsi="Palatino Linotype" w:cs="Palatino Linotype"/>
          <w:sz w:val="24"/>
          <w:szCs w:val="24"/>
        </w:rPr>
        <w:t xml:space="preserve">y Saneamiento de Zinacantepec (OPDAPAS), al carecer de atribuciones para conocer de dicha información con lo cual, se logra ratificar que el </w:t>
      </w:r>
      <w:r>
        <w:rPr>
          <w:rFonts w:ascii="Palatino Linotype" w:eastAsia="Palatino Linotype" w:hAnsi="Palatino Linotype" w:cs="Palatino Linotype"/>
          <w:b/>
          <w:sz w:val="24"/>
          <w:szCs w:val="24"/>
        </w:rPr>
        <w:t xml:space="preserve">Ayuntamiento de Zinacantepec </w:t>
      </w:r>
      <w:r>
        <w:rPr>
          <w:rFonts w:ascii="Palatino Linotype" w:eastAsia="Palatino Linotype" w:hAnsi="Palatino Linotype" w:cs="Palatino Linotype"/>
          <w:sz w:val="24"/>
          <w:szCs w:val="24"/>
        </w:rPr>
        <w:t>es notoriamente incompetente para conocer de la información solicitada.</w:t>
      </w:r>
    </w:p>
    <w:p w:rsidR="00C4589F" w:rsidRDefault="00D65606">
      <w:pPr>
        <w:tabs>
          <w:tab w:val="left" w:pos="142"/>
          <w:tab w:val="left" w:pos="284"/>
        </w:tabs>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por ello qu</w:t>
      </w:r>
      <w:r>
        <w:rPr>
          <w:rFonts w:ascii="Palatino Linotype" w:eastAsia="Palatino Linotype" w:hAnsi="Palatino Linotype" w:cs="Palatino Linotype"/>
          <w:sz w:val="24"/>
          <w:szCs w:val="24"/>
        </w:rPr>
        <w:t>e la Suscrita estima que no es procedente ordenar la emisión del acuerdo de incompetencia</w:t>
      </w:r>
      <w:r>
        <w:rPr>
          <w:rFonts w:ascii="Palatino Linotype" w:eastAsia="Palatino Linotype" w:hAnsi="Palatino Linotype" w:cs="Palatino Linotype"/>
          <w:sz w:val="18"/>
          <w:szCs w:val="18"/>
        </w:rPr>
        <w:t>,</w:t>
      </w:r>
      <w:r>
        <w:rPr>
          <w:rFonts w:ascii="Palatino Linotype" w:eastAsia="Palatino Linotype" w:hAnsi="Palatino Linotype" w:cs="Palatino Linotype"/>
          <w:sz w:val="24"/>
          <w:szCs w:val="24"/>
        </w:rPr>
        <w:t xml:space="preserve"> aun cuando la Unidad de Transparencia efectuó la declaración de la notoria incompetencia por parte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para atender favorablemente la solicitud de in</w:t>
      </w:r>
      <w:r>
        <w:rPr>
          <w:rFonts w:ascii="Palatino Linotype" w:eastAsia="Palatino Linotype" w:hAnsi="Palatino Linotype" w:cs="Palatino Linotype"/>
          <w:sz w:val="24"/>
          <w:szCs w:val="24"/>
        </w:rPr>
        <w:t>formación, de manera posterior a los tres días de haberse presentado esta.</w:t>
      </w:r>
    </w:p>
    <w:p w:rsidR="00C4589F" w:rsidRDefault="00D65606">
      <w:pPr>
        <w:tabs>
          <w:tab w:val="left" w:pos="284"/>
        </w:tabs>
        <w:spacing w:before="240" w:after="240" w:line="360" w:lineRule="auto"/>
        <w:ind w:right="139"/>
        <w:jc w:val="both"/>
        <w:rPr>
          <w:rFonts w:ascii="Palatino Linotype" w:eastAsia="Palatino Linotype" w:hAnsi="Palatino Linotype" w:cs="Palatino Linotype"/>
          <w:b/>
          <w:sz w:val="24"/>
          <w:szCs w:val="24"/>
          <w:u w:val="single"/>
        </w:rPr>
      </w:pPr>
      <w:bookmarkStart w:id="1" w:name="_heading=h.tyjcwt" w:colFirst="0" w:colLast="0"/>
      <w:bookmarkEnd w:id="1"/>
      <w:r>
        <w:rPr>
          <w:rFonts w:ascii="Palatino Linotype" w:eastAsia="Palatino Linotype" w:hAnsi="Palatino Linotype" w:cs="Palatino Linotype"/>
          <w:sz w:val="24"/>
          <w:szCs w:val="24"/>
        </w:rPr>
        <w:t xml:space="preserve">Lo anterior se estima así, ya que desde mi perspectiva, ordenar al Comité de Transparencia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que sesione para que emita un acuerdo en el que confirme la declarator</w:t>
      </w:r>
      <w:r>
        <w:rPr>
          <w:rFonts w:ascii="Palatino Linotype" w:eastAsia="Palatino Linotype" w:hAnsi="Palatino Linotype" w:cs="Palatino Linotype"/>
          <w:sz w:val="24"/>
          <w:szCs w:val="24"/>
        </w:rPr>
        <w:t xml:space="preserve">ia de incompetencia para garantizar el derecho de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dilata los plazos del procedimiento, genera una carga adicional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ello no modifica el hecho de que </w:t>
      </w:r>
      <w:r>
        <w:rPr>
          <w:rFonts w:ascii="Palatino Linotype" w:eastAsia="Palatino Linotype" w:hAnsi="Palatino Linotype" w:cs="Palatino Linotype"/>
          <w:b/>
          <w:sz w:val="24"/>
          <w:szCs w:val="24"/>
        </w:rPr>
        <w:t>la parte</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no obtendrá la información que es de su interés</w:t>
      </w:r>
      <w:r>
        <w:rPr>
          <w:rFonts w:ascii="Palatino Linotype" w:eastAsia="Palatino Linotype" w:hAnsi="Palatino Linotype" w:cs="Palatino Linotype"/>
          <w:sz w:val="24"/>
          <w:szCs w:val="24"/>
        </w:rPr>
        <w:t xml:space="preserve"> por ésta vía, en virtud de que el propio Instituto ha determinado que</w:t>
      </w:r>
      <w:r>
        <w:rPr>
          <w:rFonts w:ascii="Palatino Linotype" w:eastAsia="Palatino Linotype" w:hAnsi="Palatino Linotype" w:cs="Palatino Linotype"/>
          <w:b/>
          <w:i/>
          <w:sz w:val="24"/>
          <w:szCs w:val="24"/>
        </w:rPr>
        <w:t xml:space="preserve"> </w:t>
      </w:r>
      <w:r>
        <w:rPr>
          <w:rFonts w:ascii="Palatino Linotype" w:eastAsia="Palatino Linotype" w:hAnsi="Palatino Linotype" w:cs="Palatino Linotype"/>
          <w:b/>
          <w:sz w:val="24"/>
          <w:szCs w:val="24"/>
          <w:u w:val="single"/>
        </w:rPr>
        <w:t>el Sujeto Obligado no cuenta con competencia para atender los requerimientos señalados por la persona solicitante, por ende, no se</w:t>
      </w:r>
      <w:r>
        <w:rPr>
          <w:b/>
          <w:sz w:val="24"/>
          <w:szCs w:val="24"/>
          <w:u w:val="single"/>
        </w:rPr>
        <w:t xml:space="preserve"> </w:t>
      </w:r>
      <w:r>
        <w:rPr>
          <w:rFonts w:ascii="Palatino Linotype" w:eastAsia="Palatino Linotype" w:hAnsi="Palatino Linotype" w:cs="Palatino Linotype"/>
          <w:b/>
          <w:sz w:val="24"/>
          <w:szCs w:val="24"/>
          <w:u w:val="single"/>
        </w:rPr>
        <w:t xml:space="preserve">encuentra constreñido a entregar la información requerida ante la falta de atribuciones para generar, poseer o administrar lo solicitado. </w:t>
      </w:r>
    </w:p>
    <w:p w:rsidR="00C4589F" w:rsidRDefault="00D65606">
      <w:pPr>
        <w:tabs>
          <w:tab w:val="left" w:pos="284"/>
        </w:tabs>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Por ello, instruir al Comité de Transparencia para que</w:t>
      </w:r>
      <w:bookmarkStart w:id="2" w:name="_GoBack"/>
      <w:bookmarkEnd w:id="2"/>
      <w:r>
        <w:rPr>
          <w:rFonts w:ascii="Palatino Linotype" w:eastAsia="Palatino Linotype" w:hAnsi="Palatino Linotype" w:cs="Palatino Linotype"/>
          <w:sz w:val="24"/>
          <w:szCs w:val="24"/>
        </w:rPr>
        <w:t xml:space="preserve"> sesione y emita una resolución en la que se confirme una notor</w:t>
      </w:r>
      <w:r>
        <w:rPr>
          <w:rFonts w:ascii="Palatino Linotype" w:eastAsia="Palatino Linotype" w:hAnsi="Palatino Linotype" w:cs="Palatino Linotype"/>
          <w:sz w:val="24"/>
          <w:szCs w:val="24"/>
        </w:rPr>
        <w:t xml:space="preserve">ia incompetencia que ya fue declarada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analizada por este Organismo Garante, se aparta de los principios de sencillez y rapidez establecidos por la Ley de Transparencia y Acceso a la Información Pública del Estado de México y Munici</w:t>
      </w:r>
      <w:r>
        <w:rPr>
          <w:rFonts w:ascii="Palatino Linotype" w:eastAsia="Palatino Linotype" w:hAnsi="Palatino Linotype" w:cs="Palatino Linotype"/>
          <w:sz w:val="24"/>
          <w:szCs w:val="24"/>
        </w:rPr>
        <w:t xml:space="preserve">pios, en sus artículos 2, fracciones II y III, 21 y 150. </w:t>
      </w:r>
    </w:p>
    <w:p w:rsidR="00C4589F" w:rsidRDefault="00D65606">
      <w:pPr>
        <w:spacing w:before="240" w:after="240" w:line="360" w:lineRule="auto"/>
        <w:ind w:right="13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por todo lo vertido en líneas anteriores que la Suscrita no comparte el sentido de la resolución, y formula el presente </w:t>
      </w:r>
      <w:r>
        <w:rPr>
          <w:rFonts w:ascii="Palatino Linotype" w:eastAsia="Palatino Linotype" w:hAnsi="Palatino Linotype" w:cs="Palatino Linotype"/>
          <w:b/>
          <w:sz w:val="24"/>
          <w:szCs w:val="24"/>
        </w:rPr>
        <w:t>Voto Disidente</w:t>
      </w:r>
      <w:r>
        <w:rPr>
          <w:rFonts w:ascii="Palatino Linotype" w:eastAsia="Palatino Linotype" w:hAnsi="Palatino Linotype" w:cs="Palatino Linotype"/>
          <w:sz w:val="24"/>
          <w:szCs w:val="24"/>
        </w:rPr>
        <w:t xml:space="preserve">. </w:t>
      </w:r>
    </w:p>
    <w:p w:rsidR="00C4589F" w:rsidRDefault="00C4589F">
      <w:pPr>
        <w:spacing w:after="0" w:line="360" w:lineRule="auto"/>
        <w:ind w:right="139"/>
        <w:jc w:val="both"/>
        <w:rPr>
          <w:rFonts w:ascii="Palatino Linotype" w:eastAsia="Palatino Linotype" w:hAnsi="Palatino Linotype" w:cs="Palatino Linotype"/>
        </w:rPr>
      </w:pPr>
    </w:p>
    <w:p w:rsidR="00C4589F" w:rsidRDefault="00C4589F">
      <w:pPr>
        <w:spacing w:after="0" w:line="360" w:lineRule="auto"/>
        <w:ind w:right="139"/>
        <w:jc w:val="both"/>
        <w:rPr>
          <w:rFonts w:ascii="Palatino Linotype" w:eastAsia="Palatino Linotype" w:hAnsi="Palatino Linotype" w:cs="Palatino Linotype"/>
        </w:rPr>
      </w:pPr>
    </w:p>
    <w:p w:rsidR="00C4589F" w:rsidRDefault="00C4589F">
      <w:pPr>
        <w:spacing w:after="0" w:line="360" w:lineRule="auto"/>
        <w:ind w:right="139"/>
        <w:jc w:val="both"/>
        <w:rPr>
          <w:rFonts w:ascii="Palatino Linotype" w:eastAsia="Palatino Linotype" w:hAnsi="Palatino Linotype" w:cs="Palatino Linotype"/>
        </w:rPr>
      </w:pPr>
    </w:p>
    <w:p w:rsidR="00C4589F" w:rsidRDefault="00C4589F">
      <w:pPr>
        <w:spacing w:after="0" w:line="360" w:lineRule="auto"/>
        <w:ind w:right="139"/>
        <w:jc w:val="both"/>
        <w:rPr>
          <w:rFonts w:ascii="Palatino Linotype" w:eastAsia="Palatino Linotype" w:hAnsi="Palatino Linotype" w:cs="Palatino Linotype"/>
        </w:rPr>
      </w:pPr>
    </w:p>
    <w:p w:rsidR="00C4589F" w:rsidRDefault="00C4589F">
      <w:pPr>
        <w:spacing w:after="0" w:line="360" w:lineRule="auto"/>
        <w:ind w:right="139"/>
        <w:jc w:val="both"/>
        <w:rPr>
          <w:rFonts w:ascii="Palatino Linotype" w:eastAsia="Palatino Linotype" w:hAnsi="Palatino Linotype" w:cs="Palatino Linotype"/>
        </w:rPr>
      </w:pPr>
    </w:p>
    <w:p w:rsidR="00C4589F" w:rsidRDefault="00C4589F">
      <w:pPr>
        <w:spacing w:after="0" w:line="360" w:lineRule="auto"/>
        <w:ind w:right="139"/>
        <w:jc w:val="both"/>
        <w:rPr>
          <w:rFonts w:ascii="Palatino Linotype" w:eastAsia="Palatino Linotype" w:hAnsi="Palatino Linotype" w:cs="Palatino Linotype"/>
        </w:rPr>
      </w:pPr>
    </w:p>
    <w:p w:rsidR="00C4589F" w:rsidRDefault="00C4589F">
      <w:pPr>
        <w:spacing w:after="0" w:line="360" w:lineRule="auto"/>
        <w:ind w:right="139"/>
        <w:jc w:val="both"/>
        <w:rPr>
          <w:rFonts w:ascii="Palatino Linotype" w:eastAsia="Palatino Linotype" w:hAnsi="Palatino Linotype" w:cs="Palatino Linotype"/>
        </w:rPr>
      </w:pPr>
    </w:p>
    <w:p w:rsidR="00C4589F" w:rsidRDefault="00C4589F">
      <w:pPr>
        <w:spacing w:after="0" w:line="360" w:lineRule="auto"/>
        <w:ind w:right="139"/>
        <w:jc w:val="both"/>
        <w:rPr>
          <w:rFonts w:ascii="Palatino Linotype" w:eastAsia="Palatino Linotype" w:hAnsi="Palatino Linotype" w:cs="Palatino Linotype"/>
        </w:rPr>
      </w:pPr>
    </w:p>
    <w:p w:rsidR="00C4589F" w:rsidRDefault="00C4589F">
      <w:pPr>
        <w:spacing w:after="0" w:line="360" w:lineRule="auto"/>
        <w:ind w:right="139"/>
        <w:jc w:val="both"/>
        <w:rPr>
          <w:rFonts w:ascii="Palatino Linotype" w:eastAsia="Palatino Linotype" w:hAnsi="Palatino Linotype" w:cs="Palatino Linotype"/>
        </w:rPr>
      </w:pPr>
    </w:p>
    <w:p w:rsidR="00C4589F" w:rsidRDefault="00C4589F">
      <w:pPr>
        <w:spacing w:after="0" w:line="360" w:lineRule="auto"/>
        <w:ind w:right="139"/>
        <w:jc w:val="both"/>
        <w:rPr>
          <w:rFonts w:ascii="Palatino Linotype" w:eastAsia="Palatino Linotype" w:hAnsi="Palatino Linotype" w:cs="Palatino Linotype"/>
        </w:rPr>
      </w:pPr>
    </w:p>
    <w:p w:rsidR="00C4589F" w:rsidRDefault="00C4589F">
      <w:pPr>
        <w:spacing w:after="0" w:line="360" w:lineRule="auto"/>
        <w:ind w:right="139"/>
        <w:jc w:val="both"/>
        <w:rPr>
          <w:rFonts w:ascii="Palatino Linotype" w:eastAsia="Palatino Linotype" w:hAnsi="Palatino Linotype" w:cs="Palatino Linotype"/>
        </w:rPr>
      </w:pPr>
    </w:p>
    <w:p w:rsidR="00C4589F" w:rsidRDefault="00C4589F">
      <w:pPr>
        <w:spacing w:after="0" w:line="360" w:lineRule="auto"/>
        <w:ind w:right="139"/>
        <w:jc w:val="both"/>
        <w:rPr>
          <w:rFonts w:ascii="Palatino Linotype" w:eastAsia="Palatino Linotype" w:hAnsi="Palatino Linotype" w:cs="Palatino Linotype"/>
        </w:rPr>
      </w:pPr>
    </w:p>
    <w:p w:rsidR="00C4589F" w:rsidRDefault="00C4589F">
      <w:pPr>
        <w:spacing w:after="0" w:line="360" w:lineRule="auto"/>
        <w:ind w:right="139"/>
        <w:jc w:val="both"/>
        <w:rPr>
          <w:rFonts w:ascii="Palatino Linotype" w:eastAsia="Palatino Linotype" w:hAnsi="Palatino Linotype" w:cs="Palatino Linotype"/>
        </w:rPr>
      </w:pPr>
    </w:p>
    <w:p w:rsidR="00C4589F" w:rsidRDefault="00C4589F">
      <w:pPr>
        <w:spacing w:after="0" w:line="360" w:lineRule="auto"/>
        <w:ind w:right="139"/>
        <w:jc w:val="both"/>
        <w:rPr>
          <w:rFonts w:ascii="Palatino Linotype" w:eastAsia="Palatino Linotype" w:hAnsi="Palatino Linotype" w:cs="Palatino Linotype"/>
        </w:rPr>
      </w:pPr>
    </w:p>
    <w:p w:rsidR="00C4589F" w:rsidRDefault="00C4589F">
      <w:pPr>
        <w:spacing w:after="0" w:line="360" w:lineRule="auto"/>
        <w:ind w:right="139"/>
        <w:jc w:val="both"/>
        <w:rPr>
          <w:rFonts w:ascii="Palatino Linotype" w:eastAsia="Palatino Linotype" w:hAnsi="Palatino Linotype" w:cs="Palatino Linotype"/>
        </w:rPr>
      </w:pPr>
    </w:p>
    <w:p w:rsidR="00C4589F" w:rsidRDefault="00C4589F">
      <w:pPr>
        <w:spacing w:after="0" w:line="360" w:lineRule="auto"/>
        <w:ind w:right="139"/>
        <w:jc w:val="both"/>
        <w:rPr>
          <w:rFonts w:ascii="Palatino Linotype" w:eastAsia="Palatino Linotype" w:hAnsi="Palatino Linotype" w:cs="Palatino Linotype"/>
        </w:rPr>
      </w:pPr>
    </w:p>
    <w:p w:rsidR="00C4589F" w:rsidRDefault="00C4589F">
      <w:pPr>
        <w:spacing w:after="0" w:line="360" w:lineRule="auto"/>
        <w:ind w:right="139"/>
        <w:jc w:val="both"/>
        <w:rPr>
          <w:rFonts w:ascii="Palatino Linotype" w:eastAsia="Palatino Linotype" w:hAnsi="Palatino Linotype" w:cs="Palatino Linotype"/>
        </w:rPr>
      </w:pPr>
    </w:p>
    <w:p w:rsidR="00C4589F" w:rsidRDefault="00C4589F">
      <w:pPr>
        <w:spacing w:after="0" w:line="360" w:lineRule="auto"/>
        <w:ind w:right="139"/>
        <w:jc w:val="both"/>
        <w:rPr>
          <w:rFonts w:ascii="Palatino Linotype" w:eastAsia="Palatino Linotype" w:hAnsi="Palatino Linotype" w:cs="Palatino Linotype"/>
        </w:rPr>
      </w:pPr>
    </w:p>
    <w:sectPr w:rsidR="00C4589F">
      <w:headerReference w:type="default" r:id="rId13"/>
      <w:pgSz w:w="12240" w:h="15840"/>
      <w:pgMar w:top="1871" w:right="1327" w:bottom="2836" w:left="1418"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65606">
      <w:pPr>
        <w:spacing w:after="0" w:line="240" w:lineRule="auto"/>
      </w:pPr>
      <w:r>
        <w:separator/>
      </w:r>
    </w:p>
  </w:endnote>
  <w:endnote w:type="continuationSeparator" w:id="0">
    <w:p w:rsidR="00000000" w:rsidRDefault="00D6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65606">
      <w:pPr>
        <w:spacing w:after="0" w:line="240" w:lineRule="auto"/>
      </w:pPr>
      <w:r>
        <w:separator/>
      </w:r>
    </w:p>
  </w:footnote>
  <w:footnote w:type="continuationSeparator" w:id="0">
    <w:p w:rsidR="00000000" w:rsidRDefault="00D656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89F" w:rsidRDefault="00D6560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-1245233</wp:posOffset>
          </wp:positionH>
          <wp:positionV relativeFrom="paragraph">
            <wp:posOffset>-452117</wp:posOffset>
          </wp:positionV>
          <wp:extent cx="7510145" cy="9883775"/>
          <wp:effectExtent l="0" t="0" r="0" b="0"/>
          <wp:wrapNone/>
          <wp:docPr id="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C4589F" w:rsidRDefault="00D6560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DISIDENTE</w:t>
    </w:r>
  </w:p>
  <w:p w:rsidR="00C4589F" w:rsidRDefault="00D42A1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w:t>
    </w:r>
    <w:r w:rsidR="00D65606">
      <w:rPr>
        <w:rFonts w:ascii="Palatino Linotype" w:eastAsia="Palatino Linotype" w:hAnsi="Palatino Linotype" w:cs="Palatino Linotype"/>
        <w:b/>
        <w:color w:val="000000"/>
        <w:sz w:val="20"/>
        <w:szCs w:val="20"/>
      </w:rPr>
      <w:t xml:space="preserve"> DE REVISIÓN: 05074/INFOEM/IP/RR/2023</w:t>
    </w:r>
  </w:p>
  <w:p w:rsidR="00C4589F" w:rsidRDefault="00C4589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26E1A"/>
    <w:multiLevelType w:val="multilevel"/>
    <w:tmpl w:val="799017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9F"/>
    <w:rsid w:val="00171345"/>
    <w:rsid w:val="00C4589F"/>
    <w:rsid w:val="00D42A1F"/>
    <w:rsid w:val="00D656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13EDE-F760-4353-AEC1-AF403707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aIGDvBtNTvLo0ZOHPTGQFLPdGQ==">CgMxLjAyCWguMzBqMHpsbDIIaC50eWpjd3Q4AHIhMVhZRWpOR01MZm1uVGo4VjlJdk4tRlZqUzBMY3p4Znlo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2038</Words>
  <Characters>11215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4</cp:revision>
  <cp:lastPrinted>2024-02-06T15:33:00Z</cp:lastPrinted>
  <dcterms:created xsi:type="dcterms:W3CDTF">2024-02-06T15:33:00Z</dcterms:created>
  <dcterms:modified xsi:type="dcterms:W3CDTF">2024-02-06T15:36:00Z</dcterms:modified>
</cp:coreProperties>
</file>