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357B9" w14:textId="501C0E7E" w:rsidR="00035051" w:rsidRPr="001C0F01" w:rsidRDefault="00035051" w:rsidP="00BC63B6">
      <w:pPr>
        <w:spacing w:after="0" w:line="360" w:lineRule="auto"/>
        <w:jc w:val="both"/>
        <w:rPr>
          <w:rFonts w:ascii="Palatino Linotype" w:hAnsi="Palatino Linotype" w:cs="Arial"/>
          <w:b/>
        </w:rPr>
      </w:pPr>
      <w:r w:rsidRPr="001C0F01">
        <w:rPr>
          <w:rFonts w:ascii="Palatino Linotype" w:hAnsi="Palatino Linotype" w:cs="Arial"/>
          <w:b/>
        </w:rPr>
        <w:t>VOTO DISIDENTE QUE FORMULA LA COMISIONADA SHARON CRISTINA MORALES MARTÍNEZ, EN LA RESOLUCI</w:t>
      </w:r>
      <w:r w:rsidR="00E10239" w:rsidRPr="001C0F01">
        <w:rPr>
          <w:rFonts w:ascii="Palatino Linotype" w:hAnsi="Palatino Linotype" w:cs="Arial"/>
          <w:b/>
        </w:rPr>
        <w:t xml:space="preserve">ÓN DEL RECURSO DE REVISIÓN </w:t>
      </w:r>
      <w:r w:rsidR="00A7066B" w:rsidRPr="001C0F01">
        <w:rPr>
          <w:rFonts w:ascii="Palatino Linotype" w:hAnsi="Palatino Linotype" w:cs="Arial"/>
          <w:b/>
        </w:rPr>
        <w:t>09710</w:t>
      </w:r>
      <w:r w:rsidRPr="001C0F01">
        <w:rPr>
          <w:rFonts w:ascii="Palatino Linotype" w:hAnsi="Palatino Linotype" w:cs="Arial"/>
          <w:b/>
        </w:rPr>
        <w:t xml:space="preserve">/INFOEM/IP/RR/2025 DICTADA POR EL PLENO DEL INSTITUTO DE TRANSPARENCIA, ACCESO A LA INFORMACIÓN PÚBLICA Y PROTECCIÓN DE DATOS PERSONALES DEL ESTADO DE MÉXICO Y MUNICIPIOS, EN LA </w:t>
      </w:r>
      <w:r w:rsidR="00A7066B" w:rsidRPr="001C0F01">
        <w:rPr>
          <w:rFonts w:ascii="Palatino Linotype" w:hAnsi="Palatino Linotype" w:cs="Arial"/>
          <w:b/>
        </w:rPr>
        <w:t>CAUDRAGÉSIMA PRIMERA</w:t>
      </w:r>
      <w:r w:rsidR="00052E77" w:rsidRPr="001C0F01">
        <w:rPr>
          <w:rFonts w:ascii="Palatino Linotype" w:hAnsi="Palatino Linotype" w:cs="Arial"/>
          <w:b/>
        </w:rPr>
        <w:t xml:space="preserve"> </w:t>
      </w:r>
      <w:r w:rsidRPr="001C0F01">
        <w:rPr>
          <w:rFonts w:ascii="Palatino Linotype" w:hAnsi="Palatino Linotype" w:cs="Arial"/>
          <w:b/>
        </w:rPr>
        <w:t xml:space="preserve">SESIÓN ORDINARIA CELEBRADA EL </w:t>
      </w:r>
      <w:r w:rsidR="00A7066B" w:rsidRPr="001C0F01">
        <w:rPr>
          <w:rFonts w:ascii="Palatino Linotype" w:hAnsi="Palatino Linotype" w:cs="Arial"/>
          <w:b/>
        </w:rPr>
        <w:t>VEINTE</w:t>
      </w:r>
      <w:r w:rsidRPr="001C0F01">
        <w:rPr>
          <w:rFonts w:ascii="Palatino Linotype" w:hAnsi="Palatino Linotype" w:cs="Arial"/>
          <w:b/>
        </w:rPr>
        <w:t xml:space="preserve"> DE </w:t>
      </w:r>
      <w:r w:rsidR="00A7066B" w:rsidRPr="001C0F01">
        <w:rPr>
          <w:rFonts w:ascii="Palatino Linotype" w:hAnsi="Palatino Linotype" w:cs="Arial"/>
          <w:b/>
        </w:rPr>
        <w:t>NOVIEMBRE</w:t>
      </w:r>
      <w:r w:rsidRPr="001C0F01">
        <w:rPr>
          <w:rFonts w:ascii="Palatino Linotype" w:hAnsi="Palatino Linotype" w:cs="Arial"/>
          <w:b/>
        </w:rPr>
        <w:t xml:space="preserve"> DE DOS MIL VEINTICINCO.</w:t>
      </w:r>
    </w:p>
    <w:p w14:paraId="6A67616C" w14:textId="77777777" w:rsidR="00035051" w:rsidRPr="001C0F01" w:rsidRDefault="00035051" w:rsidP="00BC63B6">
      <w:pPr>
        <w:spacing w:after="0" w:line="360" w:lineRule="auto"/>
        <w:jc w:val="both"/>
        <w:rPr>
          <w:rFonts w:ascii="Palatino Linotype" w:hAnsi="Palatino Linotype" w:cs="Arial"/>
          <w:b/>
        </w:rPr>
      </w:pPr>
    </w:p>
    <w:p w14:paraId="15ADB257" w14:textId="434D6199" w:rsidR="00052E77" w:rsidRPr="001C0F01" w:rsidRDefault="00052E77" w:rsidP="00BC63B6">
      <w:pP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 xml:space="preserve">Con fundamento en lo dispuesto por el artículo 14, fracciones X y XI del Reglamento del Instituto de Transparencia, Acceso a la Información Pública y Protección de Datos Personales del Estado de México y Municipios, la que suscribe </w:t>
      </w:r>
      <w:r w:rsidRPr="001C0F01">
        <w:rPr>
          <w:rFonts w:ascii="Palatino Linotype" w:eastAsia="Palatino Linotype" w:hAnsi="Palatino Linotype" w:cs="Palatino Linotype"/>
          <w:b/>
        </w:rPr>
        <w:t>Comisionada</w:t>
      </w:r>
      <w:r w:rsidRPr="001C0F01">
        <w:rPr>
          <w:rFonts w:ascii="Palatino Linotype" w:eastAsia="Palatino Linotype" w:hAnsi="Palatino Linotype" w:cs="Palatino Linotype"/>
        </w:rPr>
        <w:t xml:space="preserve"> </w:t>
      </w:r>
      <w:r w:rsidRPr="001C0F01">
        <w:rPr>
          <w:rFonts w:ascii="Palatino Linotype" w:eastAsia="Palatino Linotype" w:hAnsi="Palatino Linotype" w:cs="Palatino Linotype"/>
          <w:b/>
        </w:rPr>
        <w:t xml:space="preserve">Sharon Cristina Morales Martínez, </w:t>
      </w:r>
      <w:r w:rsidRPr="001C0F01">
        <w:rPr>
          <w:rFonts w:ascii="Palatino Linotype" w:eastAsia="Palatino Linotype" w:hAnsi="Palatino Linotype" w:cs="Palatino Linotype"/>
        </w:rPr>
        <w:t xml:space="preserve">emite </w:t>
      </w:r>
      <w:r w:rsidRPr="001C0F01">
        <w:rPr>
          <w:rFonts w:ascii="Palatino Linotype" w:eastAsia="Palatino Linotype" w:hAnsi="Palatino Linotype" w:cs="Palatino Linotype"/>
          <w:b/>
        </w:rPr>
        <w:t xml:space="preserve">Voto Particular </w:t>
      </w:r>
      <w:r w:rsidRPr="001C0F01">
        <w:rPr>
          <w:rFonts w:ascii="Palatino Linotype" w:eastAsia="Palatino Linotype" w:hAnsi="Palatino Linotype" w:cs="Palatino Linotype"/>
        </w:rPr>
        <w:t xml:space="preserve">respecto a la resolución dictada </w:t>
      </w:r>
      <w:r w:rsidRPr="001C0F01">
        <w:rPr>
          <w:rFonts w:ascii="Palatino Linotype" w:eastAsia="Palatino Linotype" w:hAnsi="Palatino Linotype" w:cs="Palatino Linotype"/>
          <w:b/>
        </w:rPr>
        <w:t xml:space="preserve">en el recurso de revisión </w:t>
      </w:r>
      <w:r w:rsidRPr="001C0F01">
        <w:rPr>
          <w:rFonts w:ascii="Palatino Linotype" w:eastAsia="Palatino Linotype" w:hAnsi="Palatino Linotype" w:cs="Palatino Linotype"/>
          <w:b/>
          <w:color w:val="000000"/>
        </w:rPr>
        <w:t>citado al rubro</w:t>
      </w:r>
      <w:r w:rsidRPr="001C0F01">
        <w:rPr>
          <w:rFonts w:ascii="Palatino Linotype" w:eastAsia="Palatino Linotype" w:hAnsi="Palatino Linotype" w:cs="Palatino Linotype"/>
        </w:rPr>
        <w:t>,</w:t>
      </w:r>
      <w:r w:rsidRPr="001C0F01">
        <w:rPr>
          <w:rFonts w:ascii="Palatino Linotype" w:eastAsia="Palatino Linotype" w:hAnsi="Palatino Linotype" w:cs="Palatino Linotype"/>
          <w:b/>
        </w:rPr>
        <w:t xml:space="preserve"> </w:t>
      </w:r>
      <w:r w:rsidRPr="001C0F01">
        <w:rPr>
          <w:rFonts w:ascii="Palatino Linotype" w:eastAsia="Palatino Linotype" w:hAnsi="Palatino Linotype" w:cs="Palatino Linotype"/>
        </w:rPr>
        <w:t xml:space="preserve">pronunciada por el Pleno de este Instituto ante el proyecto presentado por </w:t>
      </w:r>
      <w:r w:rsidR="00BC63B6" w:rsidRPr="001C0F01">
        <w:rPr>
          <w:rFonts w:ascii="Palatino Linotype" w:eastAsia="Palatino Linotype" w:hAnsi="Palatino Linotype" w:cs="Palatino Linotype"/>
        </w:rPr>
        <w:t>el</w:t>
      </w:r>
      <w:r w:rsidRPr="001C0F01">
        <w:rPr>
          <w:rFonts w:ascii="Palatino Linotype" w:eastAsia="Palatino Linotype" w:hAnsi="Palatino Linotype" w:cs="Palatino Linotype"/>
        </w:rPr>
        <w:t xml:space="preserve"> </w:t>
      </w:r>
      <w:r w:rsidR="00BC63B6" w:rsidRPr="001C0F01">
        <w:rPr>
          <w:rFonts w:ascii="Palatino Linotype" w:eastAsia="Palatino Linotype" w:hAnsi="Palatino Linotype" w:cs="Palatino Linotype"/>
          <w:b/>
        </w:rPr>
        <w:t>Comisionado</w:t>
      </w:r>
      <w:r w:rsidRPr="001C0F01">
        <w:rPr>
          <w:rFonts w:ascii="Palatino Linotype" w:eastAsia="Palatino Linotype" w:hAnsi="Palatino Linotype" w:cs="Palatino Linotype"/>
          <w:b/>
        </w:rPr>
        <w:t xml:space="preserve"> </w:t>
      </w:r>
      <w:r w:rsidR="00A7066B" w:rsidRPr="001C0F01">
        <w:rPr>
          <w:rFonts w:ascii="Palatino Linotype" w:eastAsia="Palatino Linotype" w:hAnsi="Palatino Linotype" w:cs="Palatino Linotype"/>
          <w:b/>
        </w:rPr>
        <w:t xml:space="preserve">José Martínez </w:t>
      </w:r>
      <w:r w:rsidR="00A94D0D" w:rsidRPr="001C0F01">
        <w:rPr>
          <w:rFonts w:ascii="Palatino Linotype" w:eastAsia="Palatino Linotype" w:hAnsi="Palatino Linotype" w:cs="Palatino Linotype"/>
          <w:b/>
        </w:rPr>
        <w:t>Vilchis</w:t>
      </w:r>
      <w:r w:rsidRPr="001C0F01">
        <w:rPr>
          <w:rFonts w:ascii="Palatino Linotype" w:eastAsia="Palatino Linotype" w:hAnsi="Palatino Linotype" w:cs="Palatino Linotype"/>
        </w:rPr>
        <w:t>, conforme al criterio mayoritario que es del tenor siguiente:</w:t>
      </w:r>
    </w:p>
    <w:p w14:paraId="431258D4" w14:textId="77777777" w:rsidR="00035051" w:rsidRPr="001C0F01" w:rsidRDefault="00035051" w:rsidP="00BC63B6">
      <w:pPr>
        <w:spacing w:after="0" w:line="360" w:lineRule="auto"/>
        <w:jc w:val="both"/>
        <w:rPr>
          <w:rFonts w:ascii="Palatino Linotype" w:hAnsi="Palatino Linotype" w:cs="Arial"/>
        </w:rPr>
      </w:pPr>
    </w:p>
    <w:p w14:paraId="0603EB85" w14:textId="77777777" w:rsidR="0090184E" w:rsidRPr="001C0F01" w:rsidRDefault="0090184E" w:rsidP="00BC63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139" w:hanging="283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  <w:b/>
        </w:rPr>
        <w:t>Antecedentes.</w:t>
      </w:r>
    </w:p>
    <w:p w14:paraId="4AC5F19F" w14:textId="77777777" w:rsidR="00DB6E90" w:rsidRPr="001C0F01" w:rsidRDefault="00DB6E90" w:rsidP="00BC63B6">
      <w:pPr>
        <w:spacing w:after="0" w:line="360" w:lineRule="auto"/>
        <w:jc w:val="both"/>
        <w:rPr>
          <w:rFonts w:ascii="Palatino Linotype" w:hAnsi="Palatino Linotype"/>
        </w:rPr>
      </w:pPr>
    </w:p>
    <w:p w14:paraId="0747D9F2" w14:textId="17CE89A5" w:rsidR="00FE3A02" w:rsidRPr="001C0F01" w:rsidRDefault="00035051" w:rsidP="00BC63B6">
      <w:pPr>
        <w:spacing w:after="0" w:line="360" w:lineRule="auto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 xml:space="preserve">En el asunto que nos ocupa, </w:t>
      </w:r>
      <w:r w:rsidRPr="001C0F01">
        <w:rPr>
          <w:rFonts w:ascii="Palatino Linotype" w:eastAsia="Palatino Linotype" w:hAnsi="Palatino Linotype" w:cs="Palatino Linotype"/>
          <w:b/>
        </w:rPr>
        <w:t>La Parte Recurrente</w:t>
      </w:r>
      <w:r w:rsidRPr="001C0F01">
        <w:rPr>
          <w:rFonts w:ascii="Palatino Linotype" w:eastAsia="Palatino Linotype" w:hAnsi="Palatino Linotype" w:cs="Palatino Linotype"/>
        </w:rPr>
        <w:t xml:space="preserve"> solici</w:t>
      </w:r>
      <w:r w:rsidR="00052E77" w:rsidRPr="001C0F01">
        <w:rPr>
          <w:rFonts w:ascii="Palatino Linotype" w:eastAsia="Palatino Linotype" w:hAnsi="Palatino Linotype" w:cs="Palatino Linotype"/>
        </w:rPr>
        <w:t xml:space="preserve">tó </w:t>
      </w:r>
      <w:r w:rsidR="00BC63B6" w:rsidRPr="001C0F01">
        <w:rPr>
          <w:rFonts w:ascii="Palatino Linotype" w:eastAsia="Palatino Linotype" w:hAnsi="Palatino Linotype" w:cs="Palatino Linotype"/>
        </w:rPr>
        <w:t>al Ayuntamiento de Toluca (Sujeto Obligado en adelante), lo siguiente:</w:t>
      </w:r>
    </w:p>
    <w:p w14:paraId="69834CF1" w14:textId="77777777" w:rsidR="00BC63B6" w:rsidRPr="001C0F01" w:rsidRDefault="00BC63B6" w:rsidP="00BC63B6">
      <w:pPr>
        <w:spacing w:after="0" w:line="360" w:lineRule="auto"/>
        <w:jc w:val="both"/>
        <w:rPr>
          <w:rFonts w:ascii="Palatino Linotype" w:eastAsia="Palatino Linotype" w:hAnsi="Palatino Linotype" w:cs="Palatino Linotype"/>
        </w:rPr>
      </w:pPr>
    </w:p>
    <w:p w14:paraId="4DBB8A3F" w14:textId="77777777" w:rsidR="00A7066B" w:rsidRPr="001C0F01" w:rsidRDefault="00A7066B" w:rsidP="00A7066B">
      <w:pPr>
        <w:pStyle w:val="Fundamentos"/>
      </w:pPr>
      <w:r w:rsidRPr="001C0F01">
        <w:rPr>
          <w:lang w:val="es-ES"/>
        </w:rPr>
        <w:t xml:space="preserve">«Solicito todas las denuncias que tiene Erasmo Pérez Martínez por acoso a las mujeres y acoso laboral a demás de que llega ebrio a las oficinas y el Titular de la Unidad de Transparencia como es un inútil que no sabe hacer nada le permite todo a el y cielo Aranza por que dicen que son los únicos que saben se solicitan todos los oficios firmador </w:t>
      </w:r>
      <w:r w:rsidRPr="001C0F01">
        <w:rPr>
          <w:lang w:val="es-ES"/>
        </w:rPr>
        <w:lastRenderedPageBreak/>
        <w:t>por el Titular de la Unidad de Transparencia de enero a la fecha, todos los oficios para envió de los recurso de revisión y las respuestas de esos oficios y que nos de la justificación de por que no ha corrido a Cielo si se la impuso Normita Pérez ya que es gente muy cercana de ella y le cuenta todo como que les descuentan días aun que no lleguen tarde por que ese dinero es pago del diezmo para la campaña de Ricardo Moreno y aun así la defiende y la tiene ahí cuando siempre fue sabido que era esposa de un aviador de la unidad de transparencia pero ya le hicimos llegar una carta al Presidente y cabildo y haber que explicación da el Titular de la unidad de transparencia por mantener a esta Cielito Aranza Mendez ahí» (Sic)</w:t>
      </w:r>
    </w:p>
    <w:p w14:paraId="568F0A43" w14:textId="77777777" w:rsidR="00035051" w:rsidRPr="001C0F01" w:rsidRDefault="00035051" w:rsidP="00BC63B6">
      <w:pPr>
        <w:spacing w:after="240" w:line="360" w:lineRule="auto"/>
        <w:jc w:val="both"/>
        <w:rPr>
          <w:rFonts w:ascii="Palatino Linotype" w:eastAsia="Palatino Linotype" w:hAnsi="Palatino Linotype" w:cs="Palatino Linotype"/>
        </w:rPr>
      </w:pPr>
    </w:p>
    <w:p w14:paraId="5EF90669" w14:textId="2DDDC350" w:rsidR="00A7066B" w:rsidRPr="001C0F01" w:rsidRDefault="00DB6E90" w:rsidP="00BC63B6">
      <w:pPr>
        <w:spacing w:after="0" w:line="360" w:lineRule="auto"/>
        <w:jc w:val="both"/>
        <w:rPr>
          <w:rFonts w:ascii="Palatino Linotype" w:hAnsi="Palatino Linotype" w:cs="Arial"/>
          <w:lang w:val="es-419"/>
        </w:rPr>
      </w:pPr>
      <w:r w:rsidRPr="001C0F01">
        <w:rPr>
          <w:rFonts w:ascii="Palatino Linotype" w:hAnsi="Palatino Linotype" w:cs="Arial"/>
          <w:lang w:val="es-419"/>
        </w:rPr>
        <w:t xml:space="preserve">En respuesta </w:t>
      </w:r>
      <w:r w:rsidRPr="001C0F01">
        <w:rPr>
          <w:rFonts w:ascii="Palatino Linotype" w:hAnsi="Palatino Linotype" w:cs="Arial"/>
          <w:b/>
          <w:lang w:val="es-419"/>
        </w:rPr>
        <w:t>EL SUJETO OBLIGADO</w:t>
      </w:r>
      <w:r w:rsidR="00035051" w:rsidRPr="001C0F01">
        <w:rPr>
          <w:rFonts w:ascii="Palatino Linotype" w:hAnsi="Palatino Linotype" w:cs="Arial"/>
          <w:lang w:val="es-419"/>
        </w:rPr>
        <w:t>, indicó que</w:t>
      </w:r>
      <w:r w:rsidR="00BC63B6" w:rsidRPr="001C0F01">
        <w:rPr>
          <w:rFonts w:ascii="Palatino Linotype" w:hAnsi="Palatino Linotype" w:cs="Arial"/>
          <w:lang w:val="es-419"/>
        </w:rPr>
        <w:t>, la</w:t>
      </w:r>
      <w:r w:rsidR="00035051" w:rsidRPr="001C0F01">
        <w:rPr>
          <w:rFonts w:ascii="Palatino Linotype" w:hAnsi="Palatino Linotype" w:cs="Arial"/>
          <w:lang w:val="es-419"/>
        </w:rPr>
        <w:t xml:space="preserve"> </w:t>
      </w:r>
      <w:r w:rsidR="00BC63B6" w:rsidRPr="001C0F01">
        <w:rPr>
          <w:rFonts w:ascii="Palatino Linotype" w:eastAsiaTheme="majorEastAsia" w:hAnsi="Palatino Linotype" w:cstheme="majorBidi"/>
          <w:b/>
          <w:bCs/>
          <w:iCs/>
        </w:rPr>
        <w:t>Unidad de Transparencia у Servidor Público Habilitado</w:t>
      </w:r>
      <w:r w:rsidR="00BC63B6" w:rsidRPr="001C0F01">
        <w:rPr>
          <w:rFonts w:ascii="Palatino Linotype" w:eastAsiaTheme="majorEastAsia" w:hAnsi="Palatino Linotype" w:cstheme="majorBidi"/>
          <w:iCs/>
        </w:rPr>
        <w:t xml:space="preserve"> informó que</w:t>
      </w:r>
      <w:r w:rsidR="00316774" w:rsidRPr="001C0F01">
        <w:rPr>
          <w:rFonts w:ascii="Palatino Linotype" w:eastAsiaTheme="majorEastAsia" w:hAnsi="Palatino Linotype" w:cstheme="majorBidi"/>
          <w:iCs/>
        </w:rPr>
        <w:t>,</w:t>
      </w:r>
      <w:r w:rsidR="00BC63B6" w:rsidRPr="001C0F01">
        <w:rPr>
          <w:rFonts w:ascii="Palatino Linotype" w:eastAsiaTheme="majorEastAsia" w:hAnsi="Palatino Linotype" w:cstheme="majorBidi"/>
          <w:iCs/>
        </w:rPr>
        <w:t xml:space="preserve"> </w:t>
      </w:r>
      <w:r w:rsidR="00A7066B" w:rsidRPr="001C0F01">
        <w:rPr>
          <w:rFonts w:ascii="Palatino Linotype" w:hAnsi="Palatino Linotype" w:cs="Arial"/>
          <w:lang w:val="es-419"/>
        </w:rPr>
        <w:t>el particular busca un pronunciamiento por parte del Sujeto Obligado, lo que no constituye un derecho de acceso a la información, sino un derecho de petición debido a que realiza manifestaciones subjetivas, acusaciones y declaraciones que no se colman con la entrega de documentos.</w:t>
      </w:r>
    </w:p>
    <w:p w14:paraId="48E628AE" w14:textId="507813B5" w:rsidR="00246790" w:rsidRPr="001C0F01" w:rsidRDefault="00246790" w:rsidP="00BC63B6">
      <w:pPr>
        <w:spacing w:after="0" w:line="360" w:lineRule="auto"/>
        <w:jc w:val="both"/>
        <w:rPr>
          <w:rFonts w:ascii="Palatino Linotype" w:hAnsi="Palatino Linotype" w:cs="Arial"/>
          <w:lang w:val="es-419"/>
        </w:rPr>
      </w:pPr>
    </w:p>
    <w:p w14:paraId="19FB4590" w14:textId="0054F5A7" w:rsidR="00DB6E90" w:rsidRPr="001C0F01" w:rsidRDefault="00DB6E90" w:rsidP="00BC63B6">
      <w:pPr>
        <w:spacing w:after="0" w:line="360" w:lineRule="auto"/>
        <w:jc w:val="both"/>
        <w:rPr>
          <w:rFonts w:ascii="Palatino Linotype" w:hAnsi="Palatino Linotype" w:cs="Arial"/>
          <w:lang w:val="es-419"/>
        </w:rPr>
      </w:pPr>
      <w:r w:rsidRPr="001C0F01">
        <w:rPr>
          <w:rFonts w:ascii="Palatino Linotype" w:hAnsi="Palatino Linotype" w:cs="Arial"/>
          <w:lang w:val="es-419"/>
        </w:rPr>
        <w:t xml:space="preserve">Inconforme con la respuesta, la parte recurrente interpuso el </w:t>
      </w:r>
      <w:r w:rsidR="002F67BB" w:rsidRPr="001C0F01">
        <w:rPr>
          <w:rFonts w:ascii="Palatino Linotype" w:hAnsi="Palatino Linotype" w:cs="Arial"/>
          <w:lang w:val="es-419"/>
        </w:rPr>
        <w:t>recurso de revisión</w:t>
      </w:r>
      <w:r w:rsidRPr="001C0F01">
        <w:rPr>
          <w:rFonts w:ascii="Palatino Linotype" w:hAnsi="Palatino Linotype" w:cs="Arial"/>
          <w:lang w:val="es-419"/>
        </w:rPr>
        <w:t xml:space="preserve">, señalando </w:t>
      </w:r>
      <w:r w:rsidR="003407F8" w:rsidRPr="001C0F01">
        <w:rPr>
          <w:rFonts w:ascii="Palatino Linotype" w:hAnsi="Palatino Linotype" w:cs="Arial"/>
        </w:rPr>
        <w:t>lo siguiente</w:t>
      </w:r>
      <w:r w:rsidRPr="001C0F01">
        <w:rPr>
          <w:rFonts w:ascii="Palatino Linotype" w:hAnsi="Palatino Linotype" w:cs="Arial"/>
          <w:lang w:val="es-419"/>
        </w:rPr>
        <w:t>:</w:t>
      </w:r>
    </w:p>
    <w:p w14:paraId="6B686169" w14:textId="77777777" w:rsidR="000F491B" w:rsidRPr="001C0F01" w:rsidRDefault="000F491B" w:rsidP="00BC63B6">
      <w:pPr>
        <w:spacing w:after="0" w:line="360" w:lineRule="auto"/>
        <w:jc w:val="both"/>
        <w:rPr>
          <w:rFonts w:ascii="Palatino Linotype" w:hAnsi="Palatino Linotype" w:cs="Arial"/>
          <w:lang w:val="es-419"/>
        </w:rPr>
      </w:pPr>
    </w:p>
    <w:p w14:paraId="0497D313" w14:textId="6AC84C37" w:rsidR="00035051" w:rsidRPr="001C0F01" w:rsidRDefault="00035051" w:rsidP="00BC63B6">
      <w:pPr>
        <w:tabs>
          <w:tab w:val="left" w:pos="4667"/>
        </w:tabs>
        <w:spacing w:line="360" w:lineRule="auto"/>
        <w:ind w:right="539"/>
        <w:rPr>
          <w:rFonts w:ascii="Palatino Linotype" w:hAnsi="Palatino Linotype"/>
          <w:b/>
        </w:rPr>
      </w:pPr>
      <w:r w:rsidRPr="001C0F01">
        <w:rPr>
          <w:rFonts w:ascii="Palatino Linotype" w:hAnsi="Palatino Linotype"/>
          <w:b/>
        </w:rPr>
        <w:t>ACTO IMPUGNADO</w:t>
      </w:r>
    </w:p>
    <w:p w14:paraId="35FCDA9F" w14:textId="77777777" w:rsidR="00A7066B" w:rsidRPr="001C0F01" w:rsidRDefault="00A7066B" w:rsidP="00A7066B">
      <w:pPr>
        <w:pStyle w:val="Fundamentos"/>
        <w:rPr>
          <w:b/>
          <w:bCs/>
          <w:lang w:val="es-ES"/>
        </w:rPr>
      </w:pPr>
      <w:bookmarkStart w:id="0" w:name="_3as4poj" w:colFirst="0" w:colLast="0"/>
      <w:bookmarkEnd w:id="0"/>
      <w:r w:rsidRPr="001C0F01">
        <w:rPr>
          <w:lang w:val="es-ES"/>
        </w:rPr>
        <w:t>«La opacidad a todo en ese municipio no entrega la información solicitada se pide se entregue conforme a la ley se entregue la información» (Sic)</w:t>
      </w:r>
    </w:p>
    <w:p w14:paraId="5F1D0F8B" w14:textId="77777777" w:rsidR="00035051" w:rsidRPr="001C0F01" w:rsidRDefault="00035051" w:rsidP="00BC63B6">
      <w:pPr>
        <w:tabs>
          <w:tab w:val="left" w:pos="4667"/>
        </w:tabs>
        <w:spacing w:line="360" w:lineRule="auto"/>
        <w:ind w:left="567" w:right="539"/>
        <w:rPr>
          <w:rFonts w:ascii="Palatino Linotype" w:hAnsi="Palatino Linotype"/>
        </w:rPr>
      </w:pPr>
    </w:p>
    <w:p w14:paraId="4D468149" w14:textId="18F0D92D" w:rsidR="00035051" w:rsidRPr="001C0F01" w:rsidRDefault="00035051" w:rsidP="00BC63B6">
      <w:pPr>
        <w:tabs>
          <w:tab w:val="left" w:pos="4667"/>
        </w:tabs>
        <w:spacing w:line="360" w:lineRule="auto"/>
        <w:ind w:right="539"/>
        <w:rPr>
          <w:rFonts w:ascii="Palatino Linotype" w:hAnsi="Palatino Linotype"/>
          <w:b/>
        </w:rPr>
      </w:pPr>
      <w:r w:rsidRPr="001C0F01">
        <w:rPr>
          <w:rFonts w:ascii="Palatino Linotype" w:hAnsi="Palatino Linotype"/>
          <w:b/>
        </w:rPr>
        <w:t>RAZONES O MOTIVOS DE INCONFORMIDAD</w:t>
      </w:r>
    </w:p>
    <w:p w14:paraId="3741D7BA" w14:textId="77777777" w:rsidR="00A7066B" w:rsidRPr="001C0F01" w:rsidRDefault="00A7066B" w:rsidP="00A7066B">
      <w:pPr>
        <w:pStyle w:val="Fundamentos"/>
        <w:rPr>
          <w:b/>
          <w:bCs/>
          <w:lang w:val="es-ES"/>
        </w:rPr>
      </w:pPr>
      <w:r w:rsidRPr="001C0F01">
        <w:rPr>
          <w:lang w:val="es-ES"/>
        </w:rPr>
        <w:t>«La opacidad a todo en ese municipio no entrega la información solicitada se pide se entregue conforme a la ley se entregue la información» (Sic)</w:t>
      </w:r>
    </w:p>
    <w:p w14:paraId="40FE05B2" w14:textId="77777777" w:rsidR="00246790" w:rsidRPr="001C0F01" w:rsidRDefault="00246790" w:rsidP="00BC63B6">
      <w:pPr>
        <w:spacing w:after="0" w:line="360" w:lineRule="auto"/>
        <w:ind w:right="49"/>
        <w:jc w:val="both"/>
        <w:rPr>
          <w:rFonts w:ascii="Palatino Linotype" w:hAnsi="Palatino Linotype"/>
          <w:color w:val="000000" w:themeColor="text1"/>
        </w:rPr>
      </w:pPr>
    </w:p>
    <w:p w14:paraId="4C46F857" w14:textId="2A7309BD" w:rsidR="00035051" w:rsidRPr="001C0F01" w:rsidRDefault="00035051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 xml:space="preserve">Así las cosas, derivado de un análisis realizado por este Instituto se consideró que, las razones o motivos de inconformidad hechos valer por </w:t>
      </w:r>
      <w:r w:rsidRPr="001C0F01">
        <w:rPr>
          <w:rFonts w:ascii="Palatino Linotype" w:eastAsia="Palatino Linotype" w:hAnsi="Palatino Linotype" w:cs="Palatino Linotype"/>
          <w:b/>
        </w:rPr>
        <w:t>La Parte</w:t>
      </w:r>
      <w:r w:rsidRPr="001C0F01">
        <w:rPr>
          <w:rFonts w:ascii="Palatino Linotype" w:eastAsia="Palatino Linotype" w:hAnsi="Palatino Linotype" w:cs="Palatino Linotype"/>
        </w:rPr>
        <w:t xml:space="preserve"> </w:t>
      </w:r>
      <w:r w:rsidRPr="001C0F01">
        <w:rPr>
          <w:rFonts w:ascii="Palatino Linotype" w:eastAsia="Palatino Linotype" w:hAnsi="Palatino Linotype" w:cs="Palatino Linotype"/>
          <w:b/>
        </w:rPr>
        <w:t xml:space="preserve">Recurrente </w:t>
      </w:r>
      <w:r w:rsidRPr="001C0F01">
        <w:rPr>
          <w:rFonts w:ascii="Palatino Linotype" w:eastAsia="Palatino Linotype" w:hAnsi="Palatino Linotype" w:cs="Palatino Linotype"/>
        </w:rPr>
        <w:t>resultaban infundadas, y se determinó, sobreseer el medio de impugnación que se trata:</w:t>
      </w:r>
    </w:p>
    <w:p w14:paraId="7CCD78B5" w14:textId="77777777" w:rsidR="003407F8" w:rsidRPr="001C0F01" w:rsidRDefault="003407F8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616"/>
        <w:jc w:val="both"/>
        <w:rPr>
          <w:rFonts w:ascii="Palatino Linotype" w:eastAsia="Palatino Linotype" w:hAnsi="Palatino Linotype" w:cs="Palatino Linotype"/>
          <w:i/>
        </w:rPr>
      </w:pPr>
    </w:p>
    <w:p w14:paraId="4897D9A1" w14:textId="0D8B90E0" w:rsidR="000B26B0" w:rsidRPr="001C0F01" w:rsidRDefault="00A7066B" w:rsidP="00A706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right="616"/>
        <w:jc w:val="both"/>
        <w:rPr>
          <w:rFonts w:ascii="Palatino Linotype" w:eastAsia="Palatino Linotype" w:hAnsi="Palatino Linotype" w:cs="Palatino Linotype"/>
          <w:i/>
        </w:rPr>
      </w:pPr>
      <w:r w:rsidRPr="001C0F01">
        <w:rPr>
          <w:rFonts w:ascii="Palatino Linotype" w:eastAsia="Palatino Linotype" w:hAnsi="Palatino Linotype" w:cs="Palatino Linotype"/>
          <w:i/>
        </w:rPr>
        <w:t>“PRIMERO. Se SOBRESEE el recurso de revisión número 09710/INFOEM/IP/RR/2025, por quedarse sin materia en términos del artículo 192 fracción V de la Ley de Transparencia y Acceso a la Información Pública del Estado de México y Municipios, en términos del Considerando QUINTO de la presente resolución.”</w:t>
      </w:r>
    </w:p>
    <w:p w14:paraId="27262299" w14:textId="77777777" w:rsidR="00A7066B" w:rsidRPr="001C0F01" w:rsidRDefault="00A7066B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Palatino Linotype" w:hAnsi="Palatino Linotype" w:cs="Arial"/>
          <w:lang w:val="es-ES"/>
        </w:rPr>
      </w:pPr>
    </w:p>
    <w:p w14:paraId="05551C04" w14:textId="744672F3" w:rsidR="004E12F6" w:rsidRPr="001C0F01" w:rsidRDefault="0090184E" w:rsidP="00BC63B6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Palatino Linotype" w:eastAsia="Palatino Linotype" w:hAnsi="Palatino Linotype" w:cs="Palatino Linotype"/>
          <w:sz w:val="22"/>
          <w:szCs w:val="22"/>
        </w:rPr>
      </w:pPr>
      <w:r w:rsidRPr="001C0F01"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Razones del Voto </w:t>
      </w:r>
      <w:r w:rsidR="00845E69" w:rsidRPr="001C0F01">
        <w:rPr>
          <w:rFonts w:ascii="Palatino Linotype" w:eastAsia="Palatino Linotype" w:hAnsi="Palatino Linotype" w:cs="Palatino Linotype"/>
          <w:b/>
          <w:sz w:val="22"/>
          <w:szCs w:val="22"/>
        </w:rPr>
        <w:t>Disidente</w:t>
      </w:r>
      <w:bookmarkStart w:id="1" w:name="_heading=h.1fob9te" w:colFirst="0" w:colLast="0"/>
      <w:bookmarkEnd w:id="1"/>
    </w:p>
    <w:p w14:paraId="4C41C1D6" w14:textId="77777777" w:rsidR="000F491B" w:rsidRPr="001C0F01" w:rsidRDefault="000F491B" w:rsidP="00BC63B6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Palatino Linotype" w:eastAsia="Palatino Linotype" w:hAnsi="Palatino Linotype" w:cs="Palatino Linotype"/>
          <w:sz w:val="22"/>
          <w:szCs w:val="22"/>
        </w:rPr>
      </w:pPr>
    </w:p>
    <w:p w14:paraId="4D95BEF8" w14:textId="1AA5D3E5" w:rsidR="002950F9" w:rsidRPr="001C0F01" w:rsidRDefault="008475E0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 xml:space="preserve">Considero </w:t>
      </w:r>
      <w:r w:rsidR="00E2330C" w:rsidRPr="001C0F01">
        <w:rPr>
          <w:rFonts w:ascii="Palatino Linotype" w:eastAsia="Palatino Linotype" w:hAnsi="Palatino Linotype" w:cs="Palatino Linotype"/>
        </w:rPr>
        <w:t xml:space="preserve">que el </w:t>
      </w:r>
      <w:r w:rsidR="007C341D" w:rsidRPr="001C0F01">
        <w:rPr>
          <w:rFonts w:ascii="Palatino Linotype" w:eastAsia="Palatino Linotype" w:hAnsi="Palatino Linotype" w:cs="Palatino Linotype"/>
        </w:rPr>
        <w:t xml:space="preserve">derecho </w:t>
      </w:r>
      <w:r w:rsidR="00E2330C" w:rsidRPr="001C0F01">
        <w:rPr>
          <w:rFonts w:ascii="Palatino Linotype" w:eastAsia="Palatino Linotype" w:hAnsi="Palatino Linotype" w:cs="Palatino Linotype"/>
        </w:rPr>
        <w:t>de acceso a la información pública</w:t>
      </w:r>
      <w:r w:rsidR="007C341D" w:rsidRPr="001C0F01">
        <w:rPr>
          <w:rFonts w:ascii="Palatino Linotype" w:eastAsia="Palatino Linotype" w:hAnsi="Palatino Linotype" w:cs="Palatino Linotype"/>
        </w:rPr>
        <w:t xml:space="preserve"> </w:t>
      </w:r>
      <w:r w:rsidR="001B0764" w:rsidRPr="001C0F01">
        <w:rPr>
          <w:rFonts w:ascii="Palatino Linotype" w:eastAsia="Palatino Linotype" w:hAnsi="Palatino Linotype" w:cs="Palatino Linotype"/>
        </w:rPr>
        <w:t>debiera</w:t>
      </w:r>
      <w:r w:rsidR="007C341D" w:rsidRPr="001C0F01">
        <w:rPr>
          <w:rFonts w:ascii="Palatino Linotype" w:eastAsia="Palatino Linotype" w:hAnsi="Palatino Linotype" w:cs="Palatino Linotype"/>
        </w:rPr>
        <w:t xml:space="preserve"> ser ejercido con el debido respeto personal e institucional</w:t>
      </w:r>
      <w:r w:rsidR="001B0764" w:rsidRPr="001C0F01">
        <w:rPr>
          <w:rFonts w:ascii="Palatino Linotype" w:eastAsia="Palatino Linotype" w:hAnsi="Palatino Linotype" w:cs="Palatino Linotype"/>
        </w:rPr>
        <w:t>, s</w:t>
      </w:r>
      <w:r w:rsidR="007C341D" w:rsidRPr="001C0F01">
        <w:rPr>
          <w:rFonts w:ascii="Palatino Linotype" w:eastAsia="Palatino Linotype" w:hAnsi="Palatino Linotype" w:cs="Palatino Linotype"/>
        </w:rPr>
        <w:t>in hacer uso de expresiones peyorativas, ofensivas o denigrantes</w:t>
      </w:r>
      <w:r w:rsidR="00A1491F" w:rsidRPr="001C0F01">
        <w:rPr>
          <w:rFonts w:ascii="Palatino Linotype" w:eastAsia="Palatino Linotype" w:hAnsi="Palatino Linotype" w:cs="Palatino Linotype"/>
        </w:rPr>
        <w:t>,</w:t>
      </w:r>
      <w:r w:rsidR="007C341D" w:rsidRPr="001C0F01">
        <w:rPr>
          <w:rFonts w:ascii="Palatino Linotype" w:eastAsia="Palatino Linotype" w:hAnsi="Palatino Linotype" w:cs="Palatino Linotype"/>
        </w:rPr>
        <w:t xml:space="preserve"> </w:t>
      </w:r>
      <w:r w:rsidR="002950F9" w:rsidRPr="001C0F01">
        <w:rPr>
          <w:rFonts w:ascii="Palatino Linotype" w:eastAsia="Palatino Linotype" w:hAnsi="Palatino Linotype" w:cs="Palatino Linotype"/>
        </w:rPr>
        <w:t xml:space="preserve">es indispensable </w:t>
      </w:r>
      <w:r w:rsidR="008B16CE" w:rsidRPr="001C0F01">
        <w:rPr>
          <w:rFonts w:ascii="Palatino Linotype" w:eastAsia="Palatino Linotype" w:hAnsi="Palatino Linotype" w:cs="Palatino Linotype"/>
        </w:rPr>
        <w:t>analizar</w:t>
      </w:r>
      <w:r w:rsidR="002950F9" w:rsidRPr="001C0F01">
        <w:rPr>
          <w:rFonts w:ascii="Palatino Linotype" w:eastAsia="Palatino Linotype" w:hAnsi="Palatino Linotype" w:cs="Palatino Linotype"/>
        </w:rPr>
        <w:t xml:space="preserve"> la naturaleza y finalidad del derecho de acceso a la información, el principio de libertad de expresión y el derecho al honor; por ello, a continuación, me permito exponer los motivos por los que, aún en el contexto de palabras altisonantes, se debe garantizar la entre</w:t>
      </w:r>
      <w:r w:rsidR="005363CC" w:rsidRPr="001C0F01">
        <w:rPr>
          <w:rFonts w:ascii="Palatino Linotype" w:eastAsia="Palatino Linotype" w:hAnsi="Palatino Linotype" w:cs="Palatino Linotype"/>
        </w:rPr>
        <w:t>ga de la información solicitada.</w:t>
      </w:r>
    </w:p>
    <w:p w14:paraId="7F8F6798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11F52749" w14:textId="04747616" w:rsidR="002950F9" w:rsidRPr="001C0F01" w:rsidRDefault="002950F9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>Negarse a tramitar solicitudes con base en el tono o lenguaje empleado en ellas no se encuentra contemplado en la Constitución ni en la Ley General de Transparencia y Acceso a la Información Pública. Por ende, no se protege el derecho fundamental de acceso a la información si se toma tal criterio.</w:t>
      </w:r>
    </w:p>
    <w:p w14:paraId="3B8632A5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0DAEE31B" w14:textId="72FCA93D" w:rsidR="002950F9" w:rsidRPr="001C0F01" w:rsidRDefault="008B16CE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>Asimismo, e</w:t>
      </w:r>
      <w:r w:rsidR="002950F9" w:rsidRPr="001C0F01">
        <w:rPr>
          <w:rFonts w:ascii="Palatino Linotype" w:eastAsia="Palatino Linotype" w:hAnsi="Palatino Linotype" w:cs="Palatino Linotype"/>
        </w:rPr>
        <w:t>l artículo 124 de la Ley General establece los requisitos de procedencia de la solicitud, y estos no pueden excederse en ninguna circunstancia. El artículo 128 afirma que solo se puede considerar no presentada una solicitud cuando el solicitante no responda a un requerimiento previo y no de manera automática como primera acción.</w:t>
      </w:r>
    </w:p>
    <w:p w14:paraId="2651CAAC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6EC44CB2" w14:textId="35A9BAE4" w:rsidR="002950F9" w:rsidRPr="001C0F01" w:rsidRDefault="008B16CE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>Debemos tener en cuenta que e</w:t>
      </w:r>
      <w:r w:rsidR="002950F9" w:rsidRPr="001C0F01">
        <w:rPr>
          <w:rFonts w:ascii="Palatino Linotype" w:eastAsia="Palatino Linotype" w:hAnsi="Palatino Linotype" w:cs="Palatino Linotype"/>
        </w:rPr>
        <w:t xml:space="preserve">l acceso a la información pública es un derecho fundamental que busca garantizar la transparencia gubernamental, permitiendo el escrutinio público y empoderando a los ciudadanos a participar activamente en la democracia. Limitar este derecho basándonos en el tono o contenido adjetivo de una solicitud, iría en contra del propósito principal de promover un gobierno abierto y transparente. </w:t>
      </w:r>
    </w:p>
    <w:p w14:paraId="2AD8DD16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2B7674E0" w14:textId="4B739638" w:rsidR="002950F9" w:rsidRPr="001C0F01" w:rsidRDefault="002950F9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>El contenido sustantivo de una solicitud de acceso a la información (es decir, la información que se solicita) debe ser tratado de manera independiente a cualquier comentario o expresión adjunta que pueda acompañarla. Permitir que la entrega de información se vea afectada por expresiones adicionales, aunque sean inapropiadas, sentaría un precedente peligroso que podría desincentivar o complicar futuros requerimientos de información.</w:t>
      </w:r>
    </w:p>
    <w:p w14:paraId="5CA65C19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77BD2B60" w14:textId="39B90636" w:rsidR="007C341D" w:rsidRPr="001C0F01" w:rsidRDefault="00D70281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>Por otro lado, l</w:t>
      </w:r>
      <w:r w:rsidR="002950F9" w:rsidRPr="001C0F01">
        <w:rPr>
          <w:rFonts w:ascii="Palatino Linotype" w:eastAsia="Palatino Linotype" w:hAnsi="Palatino Linotype" w:cs="Palatino Linotype"/>
        </w:rPr>
        <w:t>a libertad de expresión es un derecho fundamental que permite a los ciudadanos expresar sus opiniones, incluidas las críticas hacia la administración pública. Aunque este derecho no es absoluto y no justifica el uso de lenguaje</w:t>
      </w:r>
      <w:r w:rsidRPr="001C0F01">
        <w:rPr>
          <w:rFonts w:ascii="Palatino Linotype" w:eastAsia="Palatino Linotype" w:hAnsi="Palatino Linotype" w:cs="Palatino Linotype"/>
        </w:rPr>
        <w:t xml:space="preserve"> </w:t>
      </w:r>
      <w:r w:rsidR="002950F9" w:rsidRPr="001C0F01">
        <w:rPr>
          <w:rFonts w:ascii="Palatino Linotype" w:eastAsia="Palatino Linotype" w:hAnsi="Palatino Linotype" w:cs="Palatino Linotype"/>
        </w:rPr>
        <w:t>ofensivo, es esencial recordar que su protección es vital para el funcionamiento de una sociedad democrática.</w:t>
      </w:r>
      <w:r w:rsidRPr="001C0F01">
        <w:rPr>
          <w:rFonts w:ascii="Palatino Linotype" w:eastAsia="Palatino Linotype" w:hAnsi="Palatino Linotype" w:cs="Palatino Linotype"/>
        </w:rPr>
        <w:t xml:space="preserve"> </w:t>
      </w:r>
      <w:r w:rsidR="002950F9" w:rsidRPr="001C0F01">
        <w:rPr>
          <w:rFonts w:ascii="Palatino Linotype" w:eastAsia="Palatino Linotype" w:hAnsi="Palatino Linotype" w:cs="Palatino Linotype"/>
        </w:rPr>
        <w:t xml:space="preserve">Si bien el derecho al honor es esencial y protege la reputación y dignidad de las personas, </w:t>
      </w:r>
      <w:r w:rsidRPr="001C0F01">
        <w:rPr>
          <w:rFonts w:ascii="Palatino Linotype" w:eastAsia="Palatino Linotype" w:hAnsi="Palatino Linotype" w:cs="Palatino Linotype"/>
        </w:rPr>
        <w:t xml:space="preserve">considero que, </w:t>
      </w:r>
      <w:r w:rsidR="002950F9" w:rsidRPr="001C0F01">
        <w:rPr>
          <w:rFonts w:ascii="Palatino Linotype" w:eastAsia="Palatino Linotype" w:hAnsi="Palatino Linotype" w:cs="Palatino Linotype"/>
        </w:rPr>
        <w:t xml:space="preserve">en el </w:t>
      </w:r>
      <w:r w:rsidR="002950F9" w:rsidRPr="001C0F01">
        <w:rPr>
          <w:rFonts w:ascii="Palatino Linotype" w:eastAsia="Palatino Linotype" w:hAnsi="Palatino Linotype" w:cs="Palatino Linotype"/>
        </w:rPr>
        <w:lastRenderedPageBreak/>
        <w:t>contexto de una solicitud de acceso a la información, la preservación de la transparencia gubernamental y la promoción de la rendición de cuentas deben tener prioridad.</w:t>
      </w:r>
    </w:p>
    <w:p w14:paraId="75281361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62B01208" w14:textId="3EBC481B" w:rsidR="007C341D" w:rsidRPr="001C0F01" w:rsidRDefault="007C341D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  <w:r w:rsidRPr="001C0F01">
        <w:rPr>
          <w:rFonts w:ascii="Palatino Linotype" w:eastAsia="Palatino Linotype" w:hAnsi="Palatino Linotype" w:cs="Palatino Linotype"/>
        </w:rPr>
        <w:t xml:space="preserve">Sin embargo, en el presente asunto </w:t>
      </w:r>
      <w:r w:rsidR="00D70281" w:rsidRPr="001C0F01">
        <w:rPr>
          <w:rFonts w:ascii="Palatino Linotype" w:eastAsia="Palatino Linotype" w:hAnsi="Palatino Linotype" w:cs="Palatino Linotype"/>
        </w:rPr>
        <w:t>tuvo mayor peso,</w:t>
      </w:r>
      <w:r w:rsidR="00670825" w:rsidRPr="001C0F01">
        <w:rPr>
          <w:rFonts w:ascii="Palatino Linotype" w:eastAsia="Palatino Linotype" w:hAnsi="Palatino Linotype" w:cs="Palatino Linotype"/>
        </w:rPr>
        <w:t xml:space="preserve"> de acuerdo al Criterio Mayoritario</w:t>
      </w:r>
      <w:r w:rsidR="00D70281" w:rsidRPr="001C0F01">
        <w:rPr>
          <w:rFonts w:ascii="Palatino Linotype" w:eastAsia="Palatino Linotype" w:hAnsi="Palatino Linotype" w:cs="Palatino Linotype"/>
        </w:rPr>
        <w:t>,</w:t>
      </w:r>
      <w:r w:rsidR="00670825" w:rsidRPr="001C0F01">
        <w:rPr>
          <w:rFonts w:ascii="Palatino Linotype" w:eastAsia="Palatino Linotype" w:hAnsi="Palatino Linotype" w:cs="Palatino Linotype"/>
        </w:rPr>
        <w:t xml:space="preserve"> </w:t>
      </w:r>
      <w:r w:rsidRPr="001C0F01">
        <w:rPr>
          <w:rFonts w:ascii="Palatino Linotype" w:eastAsia="Palatino Linotype" w:hAnsi="Palatino Linotype" w:cs="Palatino Linotype"/>
        </w:rPr>
        <w:t xml:space="preserve">lo que </w:t>
      </w:r>
      <w:r w:rsidR="00670825" w:rsidRPr="001C0F01">
        <w:rPr>
          <w:rFonts w:ascii="Palatino Linotype" w:eastAsia="Palatino Linotype" w:hAnsi="Palatino Linotype" w:cs="Palatino Linotype"/>
        </w:rPr>
        <w:t xml:space="preserve">manifestó </w:t>
      </w:r>
      <w:r w:rsidRPr="001C0F01">
        <w:rPr>
          <w:rFonts w:ascii="Palatino Linotype" w:eastAsia="Palatino Linotype" w:hAnsi="Palatino Linotype" w:cs="Palatino Linotype"/>
        </w:rPr>
        <w:t>el particular en</w:t>
      </w:r>
      <w:r w:rsidR="00A27E1A" w:rsidRPr="001C0F01">
        <w:rPr>
          <w:rFonts w:ascii="Palatino Linotype" w:eastAsia="Palatino Linotype" w:hAnsi="Palatino Linotype" w:cs="Palatino Linotype"/>
        </w:rPr>
        <w:t xml:space="preserve"> su solicitud al expresar cuestiones altisonantes,</w:t>
      </w:r>
      <w:r w:rsidRPr="001C0F01">
        <w:rPr>
          <w:rFonts w:ascii="Palatino Linotype" w:eastAsia="Palatino Linotype" w:hAnsi="Palatino Linotype" w:cs="Palatino Linotype"/>
        </w:rPr>
        <w:t xml:space="preserve"> </w:t>
      </w:r>
      <w:r w:rsidR="00D70281" w:rsidRPr="001C0F01">
        <w:rPr>
          <w:rFonts w:ascii="Palatino Linotype" w:eastAsia="Palatino Linotype" w:hAnsi="Palatino Linotype" w:cs="Palatino Linotype"/>
        </w:rPr>
        <w:t>sobreseyendo el recurso de revisión.</w:t>
      </w:r>
    </w:p>
    <w:p w14:paraId="1D7C6A73" w14:textId="77777777" w:rsidR="000F491B" w:rsidRPr="001C0F01" w:rsidRDefault="000F491B" w:rsidP="00BC63B6">
      <w:pPr>
        <w:spacing w:after="0" w:line="360" w:lineRule="auto"/>
        <w:ind w:right="-425"/>
        <w:jc w:val="both"/>
        <w:rPr>
          <w:rFonts w:ascii="Palatino Linotype" w:eastAsia="Palatino Linotype" w:hAnsi="Palatino Linotype" w:cs="Palatino Linotype"/>
        </w:rPr>
      </w:pPr>
    </w:p>
    <w:p w14:paraId="0C38062C" w14:textId="260A08DE" w:rsidR="00747A7E" w:rsidRDefault="00D70281" w:rsidP="00BC63B6">
      <w:pPr>
        <w:spacing w:after="0" w:line="360" w:lineRule="auto"/>
        <w:jc w:val="both"/>
        <w:rPr>
          <w:rFonts w:ascii="Palatino Linotype" w:hAnsi="Palatino Linotype" w:cs="Arial"/>
        </w:rPr>
      </w:pPr>
      <w:r w:rsidRPr="001C0F01">
        <w:rPr>
          <w:rFonts w:ascii="Palatino Linotype" w:hAnsi="Palatino Linotype" w:cs="Arial"/>
        </w:rPr>
        <w:t>Derivado de lo anterior,</w:t>
      </w:r>
      <w:r w:rsidR="00747A7E" w:rsidRPr="001C0F01">
        <w:rPr>
          <w:rFonts w:ascii="Palatino Linotype" w:hAnsi="Palatino Linotype" w:cs="Arial"/>
        </w:rPr>
        <w:t xml:space="preserve"> se emite </w:t>
      </w:r>
      <w:r w:rsidR="00747A7E" w:rsidRPr="001C0F01">
        <w:rPr>
          <w:rFonts w:ascii="Palatino Linotype" w:hAnsi="Palatino Linotype" w:cs="Arial"/>
          <w:b/>
        </w:rPr>
        <w:t>VOTO DISIDENTE</w:t>
      </w:r>
      <w:r w:rsidR="00747A7E" w:rsidRPr="001C0F01">
        <w:rPr>
          <w:rFonts w:ascii="Palatino Linotype" w:hAnsi="Palatino Linotype" w:cs="Arial"/>
          <w:bCs/>
        </w:rPr>
        <w:t>,</w:t>
      </w:r>
      <w:r w:rsidR="00747A7E" w:rsidRPr="001C0F01">
        <w:rPr>
          <w:rFonts w:ascii="Palatino Linotype" w:hAnsi="Palatino Linotype" w:cs="Arial"/>
          <w:b/>
        </w:rPr>
        <w:t xml:space="preserve"> </w:t>
      </w:r>
      <w:r w:rsidR="00747A7E" w:rsidRPr="001C0F01">
        <w:rPr>
          <w:rFonts w:ascii="Palatino Linotype" w:hAnsi="Palatino Linotype" w:cs="Arial"/>
        </w:rPr>
        <w:t xml:space="preserve">pues </w:t>
      </w:r>
      <w:r w:rsidRPr="001C0F01">
        <w:rPr>
          <w:rFonts w:ascii="Palatino Linotype" w:hAnsi="Palatino Linotype" w:cs="Arial"/>
        </w:rPr>
        <w:t xml:space="preserve">considero que </w:t>
      </w:r>
      <w:r w:rsidR="00747A7E" w:rsidRPr="001C0F01">
        <w:rPr>
          <w:rFonts w:ascii="Palatino Linotype" w:hAnsi="Palatino Linotype" w:cs="Arial"/>
        </w:rPr>
        <w:t xml:space="preserve">se debió privilegiar la </w:t>
      </w:r>
      <w:r w:rsidR="00747A7E" w:rsidRPr="001C0F01">
        <w:rPr>
          <w:rFonts w:ascii="Palatino Linotype" w:hAnsi="Palatino Linotype" w:cs="Arial"/>
          <w:b/>
        </w:rPr>
        <w:t xml:space="preserve">entrega de la información peticionada, </w:t>
      </w:r>
      <w:r w:rsidR="00FD2893" w:rsidRPr="001C0F01">
        <w:rPr>
          <w:rFonts w:ascii="Palatino Linotype" w:hAnsi="Palatino Linotype" w:cs="Arial"/>
          <w:b/>
        </w:rPr>
        <w:t>independientemente de</w:t>
      </w:r>
      <w:r w:rsidR="00747A7E" w:rsidRPr="001C0F01">
        <w:rPr>
          <w:rFonts w:ascii="Palatino Linotype" w:hAnsi="Palatino Linotype" w:cs="Arial"/>
          <w:b/>
        </w:rPr>
        <w:t xml:space="preserve"> las expresiones subjetivas contenidas en la solicitud</w:t>
      </w:r>
      <w:r w:rsidR="005363CC" w:rsidRPr="001C0F01">
        <w:rPr>
          <w:rFonts w:ascii="Palatino Linotype" w:hAnsi="Palatino Linotype" w:cs="Arial"/>
          <w:b/>
        </w:rPr>
        <w:t xml:space="preserve"> de acceso a la información</w:t>
      </w:r>
      <w:r w:rsidR="00747A7E" w:rsidRPr="001C0F01">
        <w:rPr>
          <w:rFonts w:ascii="Palatino Linotype" w:hAnsi="Palatino Linotype" w:cs="Arial"/>
        </w:rPr>
        <w:t>.</w:t>
      </w:r>
      <w:bookmarkStart w:id="2" w:name="_GoBack"/>
      <w:bookmarkEnd w:id="2"/>
    </w:p>
    <w:p w14:paraId="3A69D539" w14:textId="77777777" w:rsidR="00035051" w:rsidRPr="00BD1BBF" w:rsidRDefault="00035051" w:rsidP="00BC63B6">
      <w:pPr>
        <w:spacing w:after="0" w:line="360" w:lineRule="auto"/>
        <w:jc w:val="both"/>
        <w:rPr>
          <w:rFonts w:ascii="Palatino Linotype" w:hAnsi="Palatino Linotype" w:cs="Arial"/>
        </w:rPr>
      </w:pPr>
    </w:p>
    <w:p w14:paraId="76BE1782" w14:textId="77777777" w:rsidR="00747A7E" w:rsidRPr="00BD1BBF" w:rsidRDefault="00747A7E" w:rsidP="00BC63B6">
      <w:pPr>
        <w:spacing w:after="0" w:line="360" w:lineRule="auto"/>
        <w:jc w:val="both"/>
        <w:rPr>
          <w:rFonts w:ascii="Palatino Linotype" w:hAnsi="Palatino Linotype" w:cs="Arial"/>
          <w:color w:val="000000" w:themeColor="text1"/>
        </w:rPr>
      </w:pPr>
    </w:p>
    <w:p w14:paraId="013C44BF" w14:textId="0DF30247" w:rsidR="00747A7E" w:rsidRPr="00BD1BBF" w:rsidRDefault="00747A7E" w:rsidP="00BC63B6">
      <w:pPr>
        <w:spacing w:after="0" w:line="360" w:lineRule="auto"/>
        <w:jc w:val="both"/>
        <w:rPr>
          <w:rFonts w:ascii="Palatino Linotype" w:hAnsi="Palatino Linotype" w:cs="Arial"/>
          <w:color w:val="000000" w:themeColor="text1"/>
        </w:rPr>
      </w:pPr>
    </w:p>
    <w:p w14:paraId="5FFBABEF" w14:textId="77777777" w:rsidR="00340EBB" w:rsidRPr="00BD1BBF" w:rsidRDefault="00340EBB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36A8604D" w14:textId="77777777" w:rsidR="0077255C" w:rsidRPr="00BD1BBF" w:rsidRDefault="0077255C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2D8AC144" w14:textId="77777777" w:rsidR="00BD1BBF" w:rsidRPr="00BD1BBF" w:rsidRDefault="00BD1BBF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3F250946" w14:textId="77777777" w:rsidR="00BD1BBF" w:rsidRPr="00BD1BBF" w:rsidRDefault="00BD1BBF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0AE1856B" w14:textId="77777777" w:rsidR="00BD1BBF" w:rsidRPr="00BD1BBF" w:rsidRDefault="00BD1BBF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08C81C30" w14:textId="77777777" w:rsidR="00BD1BBF" w:rsidRDefault="00BD1BBF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2DC2F3A8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2B0A42C8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43B0C8D3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70151C25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74E59AF1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27761826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7889225F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3FF89C09" w14:textId="77777777" w:rsidR="00BC63B6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3F86D31F" w14:textId="77777777" w:rsidR="00BC63B6" w:rsidRPr="00BD1BBF" w:rsidRDefault="00BC63B6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p w14:paraId="7FEE0765" w14:textId="77777777" w:rsidR="00BD1BBF" w:rsidRPr="00BD1BBF" w:rsidRDefault="00BD1BBF" w:rsidP="00BC63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39"/>
        <w:jc w:val="both"/>
        <w:rPr>
          <w:rFonts w:ascii="Palatino Linotype" w:eastAsia="Palatino Linotype" w:hAnsi="Palatino Linotype" w:cs="Palatino Linotype"/>
        </w:rPr>
      </w:pPr>
    </w:p>
    <w:sectPr w:rsidR="00BD1BBF" w:rsidRPr="00BD1BBF">
      <w:headerReference w:type="default" r:id="rId9"/>
      <w:footerReference w:type="default" r:id="rId10"/>
      <w:pgSz w:w="12240" w:h="15840"/>
      <w:pgMar w:top="2438" w:right="1701" w:bottom="277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ADBB4" w14:textId="77777777" w:rsidR="00073AA3" w:rsidRDefault="00073AA3">
      <w:pPr>
        <w:spacing w:after="0" w:line="240" w:lineRule="auto"/>
      </w:pPr>
      <w:r>
        <w:separator/>
      </w:r>
    </w:p>
  </w:endnote>
  <w:endnote w:type="continuationSeparator" w:id="0">
    <w:p w14:paraId="7F3A6004" w14:textId="77777777" w:rsidR="00073AA3" w:rsidRDefault="0007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12F97" w14:textId="77777777" w:rsidR="00714A0D" w:rsidRPr="00E90051" w:rsidRDefault="00714A0D">
    <w:pPr>
      <w:tabs>
        <w:tab w:val="center" w:pos="4550"/>
        <w:tab w:val="left" w:pos="5818"/>
      </w:tabs>
      <w:ind w:right="260"/>
      <w:jc w:val="right"/>
      <w:rPr>
        <w:rFonts w:ascii="Palatino Linotype" w:hAnsi="Palatino Linotype"/>
        <w:color w:val="222A35" w:themeColor="text2" w:themeShade="80"/>
      </w:rPr>
    </w:pPr>
    <w:r w:rsidRPr="00E90051">
      <w:rPr>
        <w:rFonts w:ascii="Palatino Linotype" w:hAnsi="Palatino Linotype"/>
        <w:color w:val="8496B0" w:themeColor="text2" w:themeTint="99"/>
        <w:spacing w:val="60"/>
        <w:lang w:val="es-ES"/>
      </w:rPr>
      <w:t>Página</w:t>
    </w:r>
    <w:r w:rsidRPr="00E90051">
      <w:rPr>
        <w:rFonts w:ascii="Palatino Linotype" w:hAnsi="Palatino Linotype"/>
        <w:color w:val="8496B0" w:themeColor="text2" w:themeTint="99"/>
        <w:lang w:val="es-ES"/>
      </w:rPr>
      <w:t xml:space="preserve"> </w:t>
    </w:r>
    <w:r w:rsidRPr="00E90051">
      <w:rPr>
        <w:rFonts w:ascii="Palatino Linotype" w:hAnsi="Palatino Linotype"/>
        <w:color w:val="323E4F" w:themeColor="text2" w:themeShade="BF"/>
      </w:rPr>
      <w:fldChar w:fldCharType="begin"/>
    </w:r>
    <w:r w:rsidRPr="00E90051">
      <w:rPr>
        <w:rFonts w:ascii="Palatino Linotype" w:hAnsi="Palatino Linotype"/>
        <w:color w:val="323E4F" w:themeColor="text2" w:themeShade="BF"/>
      </w:rPr>
      <w:instrText>PAGE   \* MERGEFORMAT</w:instrText>
    </w:r>
    <w:r w:rsidRPr="00E90051">
      <w:rPr>
        <w:rFonts w:ascii="Palatino Linotype" w:hAnsi="Palatino Linotype"/>
        <w:color w:val="323E4F" w:themeColor="text2" w:themeShade="BF"/>
      </w:rPr>
      <w:fldChar w:fldCharType="separate"/>
    </w:r>
    <w:r w:rsidR="001C0F01" w:rsidRPr="001C0F01">
      <w:rPr>
        <w:rFonts w:ascii="Palatino Linotype" w:hAnsi="Palatino Linotype"/>
        <w:noProof/>
        <w:color w:val="323E4F" w:themeColor="text2" w:themeShade="BF"/>
        <w:lang w:val="es-ES"/>
      </w:rPr>
      <w:t>1</w:t>
    </w:r>
    <w:r w:rsidRPr="00E90051">
      <w:rPr>
        <w:rFonts w:ascii="Palatino Linotype" w:hAnsi="Palatino Linotype"/>
        <w:color w:val="323E4F" w:themeColor="text2" w:themeShade="BF"/>
      </w:rPr>
      <w:fldChar w:fldCharType="end"/>
    </w:r>
    <w:r w:rsidRPr="00E90051">
      <w:rPr>
        <w:rFonts w:ascii="Palatino Linotype" w:hAnsi="Palatino Linotype"/>
        <w:color w:val="323E4F" w:themeColor="text2" w:themeShade="BF"/>
        <w:lang w:val="es-ES"/>
      </w:rPr>
      <w:t xml:space="preserve"> | </w:t>
    </w:r>
    <w:r w:rsidRPr="00E90051">
      <w:rPr>
        <w:rFonts w:ascii="Palatino Linotype" w:hAnsi="Palatino Linotype"/>
        <w:color w:val="323E4F" w:themeColor="text2" w:themeShade="BF"/>
      </w:rPr>
      <w:fldChar w:fldCharType="begin"/>
    </w:r>
    <w:r w:rsidRPr="00E90051">
      <w:rPr>
        <w:rFonts w:ascii="Palatino Linotype" w:hAnsi="Palatino Linotype"/>
        <w:color w:val="323E4F" w:themeColor="text2" w:themeShade="BF"/>
      </w:rPr>
      <w:instrText>NUMPAGES  \* Arabic  \* MERGEFORMAT</w:instrText>
    </w:r>
    <w:r w:rsidRPr="00E90051">
      <w:rPr>
        <w:rFonts w:ascii="Palatino Linotype" w:hAnsi="Palatino Linotype"/>
        <w:color w:val="323E4F" w:themeColor="text2" w:themeShade="BF"/>
      </w:rPr>
      <w:fldChar w:fldCharType="separate"/>
    </w:r>
    <w:r w:rsidR="001C0F01" w:rsidRPr="001C0F01">
      <w:rPr>
        <w:rFonts w:ascii="Palatino Linotype" w:hAnsi="Palatino Linotype"/>
        <w:noProof/>
        <w:color w:val="323E4F" w:themeColor="text2" w:themeShade="BF"/>
        <w:lang w:val="es-ES"/>
      </w:rPr>
      <w:t>6</w:t>
    </w:r>
    <w:r w:rsidRPr="00E90051">
      <w:rPr>
        <w:rFonts w:ascii="Palatino Linotype" w:hAnsi="Palatino Linotype"/>
        <w:color w:val="323E4F" w:themeColor="text2" w:themeShade="BF"/>
      </w:rPr>
      <w:fldChar w:fldCharType="end"/>
    </w:r>
  </w:p>
  <w:p w14:paraId="01C0FACE" w14:textId="77777777" w:rsidR="00714A0D" w:rsidRDefault="00714A0D">
    <w:pPr>
      <w:pStyle w:val="Piedepgina"/>
    </w:pPr>
  </w:p>
  <w:p w14:paraId="5E4A4955" w14:textId="77777777" w:rsidR="008052E0" w:rsidRDefault="008052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073D7" w14:textId="77777777" w:rsidR="00073AA3" w:rsidRDefault="00073AA3">
      <w:pPr>
        <w:spacing w:after="0" w:line="240" w:lineRule="auto"/>
      </w:pPr>
      <w:r>
        <w:separator/>
      </w:r>
    </w:p>
  </w:footnote>
  <w:footnote w:type="continuationSeparator" w:id="0">
    <w:p w14:paraId="1D6C1442" w14:textId="77777777" w:rsidR="00073AA3" w:rsidRDefault="00073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C998D" w14:textId="77777777" w:rsidR="000422FF" w:rsidRDefault="000422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Palatino Linotype" w:eastAsia="Palatino Linotype" w:hAnsi="Palatino Linotype" w:cs="Palatino Linotype"/>
        <w:b/>
        <w:color w:val="000000"/>
        <w:sz w:val="20"/>
        <w:szCs w:val="20"/>
      </w:rPr>
    </w:pPr>
  </w:p>
  <w:p w14:paraId="6FFE6184" w14:textId="26FBBDAC" w:rsidR="0094263D" w:rsidRDefault="00C466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Palatino Linotype" w:eastAsia="Palatino Linotype" w:hAnsi="Palatino Linotype" w:cs="Palatino Linotype"/>
        <w:b/>
        <w:color w:val="000000"/>
        <w:sz w:val="20"/>
        <w:szCs w:val="20"/>
      </w:rPr>
    </w:pPr>
    <w:r>
      <w:rPr>
        <w:rFonts w:ascii="Palatino Linotype" w:eastAsia="Palatino Linotype" w:hAnsi="Palatino Linotype" w:cs="Palatino Linotype"/>
        <w:b/>
        <w:color w:val="000000"/>
        <w:sz w:val="20"/>
        <w:szCs w:val="20"/>
      </w:rPr>
      <w:t xml:space="preserve">VOTO </w:t>
    </w:r>
    <w:r w:rsidR="00DB6E90">
      <w:rPr>
        <w:rFonts w:ascii="Palatino Linotype" w:eastAsia="Palatino Linotype" w:hAnsi="Palatino Linotype" w:cs="Palatino Linotype"/>
        <w:b/>
        <w:color w:val="000000"/>
        <w:sz w:val="20"/>
        <w:szCs w:val="20"/>
      </w:rPr>
      <w:t>DISIDENTE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40EEB0F0" wp14:editId="2006B68A">
          <wp:simplePos x="0" y="0"/>
          <wp:positionH relativeFrom="column">
            <wp:posOffset>-857249</wp:posOffset>
          </wp:positionH>
          <wp:positionV relativeFrom="paragraph">
            <wp:posOffset>-690244</wp:posOffset>
          </wp:positionV>
          <wp:extent cx="7510628" cy="9883775"/>
          <wp:effectExtent l="0" t="0" r="0" b="0"/>
          <wp:wrapNone/>
          <wp:docPr id="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0628" cy="988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5F6D73" w14:textId="6CC69F33" w:rsidR="000422FF" w:rsidRPr="00235A94" w:rsidRDefault="00C466DB" w:rsidP="00235A9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Palatino Linotype" w:eastAsia="Palatino Linotype" w:hAnsi="Palatino Linotype" w:cs="Palatino Linotype"/>
        <w:b/>
        <w:color w:val="000000" w:themeColor="text1"/>
        <w:sz w:val="20"/>
        <w:szCs w:val="20"/>
      </w:rPr>
    </w:pPr>
    <w:r>
      <w:rPr>
        <w:rFonts w:ascii="Palatino Linotype" w:eastAsia="Palatino Linotype" w:hAnsi="Palatino Linotype" w:cs="Palatino Linotype"/>
        <w:b/>
        <w:color w:val="000000"/>
        <w:sz w:val="20"/>
        <w:szCs w:val="20"/>
      </w:rPr>
      <w:t xml:space="preserve">RECURSO DE </w:t>
    </w:r>
    <w:r w:rsidRPr="00C466DB">
      <w:rPr>
        <w:rFonts w:ascii="Palatino Linotype" w:eastAsia="Palatino Linotype" w:hAnsi="Palatino Linotype" w:cs="Palatino Linotype"/>
        <w:b/>
        <w:color w:val="000000" w:themeColor="text1"/>
        <w:sz w:val="20"/>
        <w:szCs w:val="20"/>
      </w:rPr>
      <w:t xml:space="preserve">REVISIÓN </w:t>
    </w:r>
    <w:r w:rsidR="00A7066B">
      <w:rPr>
        <w:rFonts w:ascii="Palatino Linotype" w:hAnsi="Palatino Linotype"/>
        <w:b/>
        <w:color w:val="000000" w:themeColor="text1"/>
      </w:rPr>
      <w:t>09710</w:t>
    </w:r>
    <w:r w:rsidR="00035051">
      <w:rPr>
        <w:rFonts w:ascii="Palatino Linotype" w:hAnsi="Palatino Linotype"/>
        <w:b/>
        <w:color w:val="000000" w:themeColor="text1"/>
      </w:rPr>
      <w:t>/INFOEM/IP/RR/2025</w:t>
    </w:r>
  </w:p>
  <w:p w14:paraId="14CA7C77" w14:textId="77777777" w:rsidR="008052E0" w:rsidRDefault="00805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2DF1"/>
    <w:multiLevelType w:val="hybridMultilevel"/>
    <w:tmpl w:val="F796F3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44E6"/>
    <w:multiLevelType w:val="hybridMultilevel"/>
    <w:tmpl w:val="DF986952"/>
    <w:lvl w:ilvl="0" w:tplc="5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A60E22"/>
    <w:multiLevelType w:val="multilevel"/>
    <w:tmpl w:val="B9522448"/>
    <w:lvl w:ilvl="0">
      <w:start w:val="1"/>
      <w:numFmt w:val="upperRoman"/>
      <w:lvlText w:val="%1."/>
      <w:lvlJc w:val="left"/>
      <w:pPr>
        <w:ind w:left="1524" w:hanging="677"/>
      </w:pPr>
      <w:rPr>
        <w:rFonts w:ascii="Palatino Linotype" w:eastAsia="Palatino Linotype" w:hAnsi="Palatino Linotype" w:cs="Palatino Linotype"/>
        <w:b/>
        <w:i/>
        <w:sz w:val="22"/>
        <w:szCs w:val="22"/>
      </w:rPr>
    </w:lvl>
    <w:lvl w:ilvl="1">
      <w:numFmt w:val="bullet"/>
      <w:lvlText w:val="•"/>
      <w:lvlJc w:val="left"/>
      <w:pPr>
        <w:ind w:left="2284" w:hanging="677"/>
      </w:pPr>
    </w:lvl>
    <w:lvl w:ilvl="2">
      <w:numFmt w:val="bullet"/>
      <w:lvlText w:val="•"/>
      <w:lvlJc w:val="left"/>
      <w:pPr>
        <w:ind w:left="3048" w:hanging="677"/>
      </w:pPr>
    </w:lvl>
    <w:lvl w:ilvl="3">
      <w:numFmt w:val="bullet"/>
      <w:lvlText w:val="•"/>
      <w:lvlJc w:val="left"/>
      <w:pPr>
        <w:ind w:left="3812" w:hanging="677"/>
      </w:pPr>
    </w:lvl>
    <w:lvl w:ilvl="4">
      <w:numFmt w:val="bullet"/>
      <w:lvlText w:val="•"/>
      <w:lvlJc w:val="left"/>
      <w:pPr>
        <w:ind w:left="4576" w:hanging="676"/>
      </w:pPr>
    </w:lvl>
    <w:lvl w:ilvl="5">
      <w:numFmt w:val="bullet"/>
      <w:lvlText w:val="•"/>
      <w:lvlJc w:val="left"/>
      <w:pPr>
        <w:ind w:left="5340" w:hanging="677"/>
      </w:pPr>
    </w:lvl>
    <w:lvl w:ilvl="6">
      <w:numFmt w:val="bullet"/>
      <w:lvlText w:val="•"/>
      <w:lvlJc w:val="left"/>
      <w:pPr>
        <w:ind w:left="6104" w:hanging="677"/>
      </w:pPr>
    </w:lvl>
    <w:lvl w:ilvl="7">
      <w:numFmt w:val="bullet"/>
      <w:lvlText w:val="•"/>
      <w:lvlJc w:val="left"/>
      <w:pPr>
        <w:ind w:left="6868" w:hanging="677"/>
      </w:pPr>
    </w:lvl>
    <w:lvl w:ilvl="8">
      <w:numFmt w:val="bullet"/>
      <w:lvlText w:val="•"/>
      <w:lvlJc w:val="left"/>
      <w:pPr>
        <w:ind w:left="7632" w:hanging="677"/>
      </w:pPr>
    </w:lvl>
  </w:abstractNum>
  <w:abstractNum w:abstractNumId="3" w15:restartNumberingAfterBreak="0">
    <w:nsid w:val="0BAA3832"/>
    <w:multiLevelType w:val="hybridMultilevel"/>
    <w:tmpl w:val="C29A0B5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B6F"/>
    <w:multiLevelType w:val="hybridMultilevel"/>
    <w:tmpl w:val="87E84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396"/>
    <w:multiLevelType w:val="hybridMultilevel"/>
    <w:tmpl w:val="5800806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11710"/>
    <w:multiLevelType w:val="hybridMultilevel"/>
    <w:tmpl w:val="F978F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677"/>
    <w:multiLevelType w:val="multilevel"/>
    <w:tmpl w:val="3676A3D8"/>
    <w:lvl w:ilvl="0">
      <w:start w:val="1"/>
      <w:numFmt w:val="upperRoman"/>
      <w:lvlText w:val="%1."/>
      <w:lvlJc w:val="left"/>
      <w:pPr>
        <w:ind w:left="1317" w:hanging="754"/>
      </w:pPr>
      <w:rPr>
        <w:rFonts w:ascii="Palatino Linotype" w:eastAsia="Palatino Linotype" w:hAnsi="Palatino Linotype" w:cs="Palatino Linotype"/>
        <w:b/>
        <w:sz w:val="24"/>
        <w:szCs w:val="24"/>
      </w:rPr>
    </w:lvl>
    <w:lvl w:ilvl="1">
      <w:start w:val="1"/>
      <w:numFmt w:val="upperRoman"/>
      <w:lvlText w:val="%2."/>
      <w:lvlJc w:val="left"/>
      <w:pPr>
        <w:ind w:left="934" w:hanging="689"/>
      </w:pPr>
      <w:rPr>
        <w:b/>
        <w:i/>
      </w:rPr>
    </w:lvl>
    <w:lvl w:ilvl="2">
      <w:start w:val="1"/>
      <w:numFmt w:val="upperRoman"/>
      <w:lvlText w:val="%3."/>
      <w:lvlJc w:val="left"/>
      <w:pPr>
        <w:ind w:left="1054" w:hanging="682"/>
      </w:pPr>
      <w:rPr>
        <w:rFonts w:ascii="Palatino Linotype" w:eastAsia="Palatino Linotype" w:hAnsi="Palatino Linotype" w:cs="Palatino Linotype"/>
        <w:i/>
        <w:sz w:val="22"/>
        <w:szCs w:val="22"/>
      </w:rPr>
    </w:lvl>
    <w:lvl w:ilvl="3">
      <w:numFmt w:val="bullet"/>
      <w:lvlText w:val="•"/>
      <w:lvlJc w:val="left"/>
      <w:pPr>
        <w:ind w:left="2300" w:hanging="682"/>
      </w:pPr>
    </w:lvl>
    <w:lvl w:ilvl="4">
      <w:numFmt w:val="bullet"/>
      <w:lvlText w:val="•"/>
      <w:lvlJc w:val="left"/>
      <w:pPr>
        <w:ind w:left="3280" w:hanging="682"/>
      </w:pPr>
    </w:lvl>
    <w:lvl w:ilvl="5">
      <w:numFmt w:val="bullet"/>
      <w:lvlText w:val="•"/>
      <w:lvlJc w:val="left"/>
      <w:pPr>
        <w:ind w:left="4260" w:hanging="682"/>
      </w:pPr>
    </w:lvl>
    <w:lvl w:ilvl="6">
      <w:numFmt w:val="bullet"/>
      <w:lvlText w:val="•"/>
      <w:lvlJc w:val="left"/>
      <w:pPr>
        <w:ind w:left="5240" w:hanging="682"/>
      </w:pPr>
    </w:lvl>
    <w:lvl w:ilvl="7">
      <w:numFmt w:val="bullet"/>
      <w:lvlText w:val="•"/>
      <w:lvlJc w:val="left"/>
      <w:pPr>
        <w:ind w:left="6220" w:hanging="682"/>
      </w:pPr>
    </w:lvl>
    <w:lvl w:ilvl="8">
      <w:numFmt w:val="bullet"/>
      <w:lvlText w:val="•"/>
      <w:lvlJc w:val="left"/>
      <w:pPr>
        <w:ind w:left="7200" w:hanging="682"/>
      </w:pPr>
    </w:lvl>
  </w:abstractNum>
  <w:abstractNum w:abstractNumId="8" w15:restartNumberingAfterBreak="0">
    <w:nsid w:val="1B5E22CE"/>
    <w:multiLevelType w:val="hybridMultilevel"/>
    <w:tmpl w:val="36085F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F455A"/>
    <w:multiLevelType w:val="hybridMultilevel"/>
    <w:tmpl w:val="49DA8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951EF"/>
    <w:multiLevelType w:val="multilevel"/>
    <w:tmpl w:val="EF2048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950F3E"/>
    <w:multiLevelType w:val="hybridMultilevel"/>
    <w:tmpl w:val="BD261216"/>
    <w:lvl w:ilvl="0" w:tplc="6C601572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34A5F"/>
    <w:multiLevelType w:val="hybridMultilevel"/>
    <w:tmpl w:val="663EDC74"/>
    <w:lvl w:ilvl="0" w:tplc="EE92DFAC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84EF8"/>
    <w:multiLevelType w:val="multilevel"/>
    <w:tmpl w:val="6BB8021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250BE"/>
    <w:multiLevelType w:val="multilevel"/>
    <w:tmpl w:val="9CEC84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AFE1BA3"/>
    <w:multiLevelType w:val="hybridMultilevel"/>
    <w:tmpl w:val="C5B2D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45133"/>
    <w:multiLevelType w:val="hybridMultilevel"/>
    <w:tmpl w:val="C29A0B5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701DC"/>
    <w:multiLevelType w:val="hybridMultilevel"/>
    <w:tmpl w:val="5B321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83EA0"/>
    <w:multiLevelType w:val="hybridMultilevel"/>
    <w:tmpl w:val="808A96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17490"/>
    <w:multiLevelType w:val="hybridMultilevel"/>
    <w:tmpl w:val="906E7064"/>
    <w:lvl w:ilvl="0" w:tplc="92BE0B36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b/>
        <w:i w:val="0"/>
        <w:color w:val="auto"/>
        <w:sz w:val="24"/>
      </w:rPr>
    </w:lvl>
    <w:lvl w:ilvl="1" w:tplc="080A0013">
      <w:start w:val="1"/>
      <w:numFmt w:val="upperRoman"/>
      <w:lvlText w:val="%2."/>
      <w:lvlJc w:val="right"/>
      <w:pPr>
        <w:ind w:left="7525" w:hanging="720"/>
      </w:pPr>
      <w:rPr>
        <w:rFonts w:hint="default"/>
      </w:rPr>
    </w:lvl>
    <w:lvl w:ilvl="2" w:tplc="362EE9DC">
      <w:start w:val="4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3B14BCD2">
      <w:start w:val="104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75CE1"/>
    <w:multiLevelType w:val="hybridMultilevel"/>
    <w:tmpl w:val="90AA33D8"/>
    <w:lvl w:ilvl="0" w:tplc="5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349B8"/>
    <w:multiLevelType w:val="hybridMultilevel"/>
    <w:tmpl w:val="11A40C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76697"/>
    <w:multiLevelType w:val="multilevel"/>
    <w:tmpl w:val="0AE2DEE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43C7A"/>
    <w:multiLevelType w:val="hybridMultilevel"/>
    <w:tmpl w:val="5344B7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40E65"/>
    <w:multiLevelType w:val="hybridMultilevel"/>
    <w:tmpl w:val="BBBC9C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43DF4"/>
    <w:multiLevelType w:val="hybridMultilevel"/>
    <w:tmpl w:val="45B810F4"/>
    <w:lvl w:ilvl="0" w:tplc="584A6C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756A5"/>
    <w:multiLevelType w:val="hybridMultilevel"/>
    <w:tmpl w:val="C2909D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B3566"/>
    <w:multiLevelType w:val="hybridMultilevel"/>
    <w:tmpl w:val="A7D894D8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B760453"/>
    <w:multiLevelType w:val="hybridMultilevel"/>
    <w:tmpl w:val="39861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06094"/>
    <w:multiLevelType w:val="hybridMultilevel"/>
    <w:tmpl w:val="990CE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57CFD"/>
    <w:multiLevelType w:val="hybridMultilevel"/>
    <w:tmpl w:val="A738AD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2202F"/>
    <w:multiLevelType w:val="hybridMultilevel"/>
    <w:tmpl w:val="B57834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43260"/>
    <w:multiLevelType w:val="multilevel"/>
    <w:tmpl w:val="B72A5294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eastAsia="Palatino Linotype" w:hAnsi="Palatino Linotype" w:cs="Palatino Linotype"/>
        <w:b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03ED8"/>
    <w:multiLevelType w:val="hybridMultilevel"/>
    <w:tmpl w:val="F628113C"/>
    <w:lvl w:ilvl="0" w:tplc="994C92F2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30" w:hanging="360"/>
      </w:pPr>
    </w:lvl>
    <w:lvl w:ilvl="2" w:tplc="080A001B" w:tentative="1">
      <w:start w:val="1"/>
      <w:numFmt w:val="lowerRoman"/>
      <w:lvlText w:val="%3."/>
      <w:lvlJc w:val="right"/>
      <w:pPr>
        <w:ind w:left="2650" w:hanging="180"/>
      </w:pPr>
    </w:lvl>
    <w:lvl w:ilvl="3" w:tplc="080A000F" w:tentative="1">
      <w:start w:val="1"/>
      <w:numFmt w:val="decimal"/>
      <w:lvlText w:val="%4."/>
      <w:lvlJc w:val="left"/>
      <w:pPr>
        <w:ind w:left="3370" w:hanging="360"/>
      </w:pPr>
    </w:lvl>
    <w:lvl w:ilvl="4" w:tplc="080A0019" w:tentative="1">
      <w:start w:val="1"/>
      <w:numFmt w:val="lowerLetter"/>
      <w:lvlText w:val="%5."/>
      <w:lvlJc w:val="left"/>
      <w:pPr>
        <w:ind w:left="4090" w:hanging="360"/>
      </w:pPr>
    </w:lvl>
    <w:lvl w:ilvl="5" w:tplc="080A001B" w:tentative="1">
      <w:start w:val="1"/>
      <w:numFmt w:val="lowerRoman"/>
      <w:lvlText w:val="%6."/>
      <w:lvlJc w:val="right"/>
      <w:pPr>
        <w:ind w:left="4810" w:hanging="180"/>
      </w:pPr>
    </w:lvl>
    <w:lvl w:ilvl="6" w:tplc="080A000F" w:tentative="1">
      <w:start w:val="1"/>
      <w:numFmt w:val="decimal"/>
      <w:lvlText w:val="%7."/>
      <w:lvlJc w:val="left"/>
      <w:pPr>
        <w:ind w:left="5530" w:hanging="360"/>
      </w:pPr>
    </w:lvl>
    <w:lvl w:ilvl="7" w:tplc="080A0019" w:tentative="1">
      <w:start w:val="1"/>
      <w:numFmt w:val="lowerLetter"/>
      <w:lvlText w:val="%8."/>
      <w:lvlJc w:val="left"/>
      <w:pPr>
        <w:ind w:left="6250" w:hanging="360"/>
      </w:pPr>
    </w:lvl>
    <w:lvl w:ilvl="8" w:tplc="08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4" w15:restartNumberingAfterBreak="0">
    <w:nsid w:val="756F0099"/>
    <w:multiLevelType w:val="hybridMultilevel"/>
    <w:tmpl w:val="7EF869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F53BE"/>
    <w:multiLevelType w:val="hybridMultilevel"/>
    <w:tmpl w:val="3B0CB9F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79149B6"/>
    <w:multiLevelType w:val="multilevel"/>
    <w:tmpl w:val="0882E7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7" w15:restartNumberingAfterBreak="0">
    <w:nsid w:val="7D131F07"/>
    <w:multiLevelType w:val="hybridMultilevel"/>
    <w:tmpl w:val="2B92E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10"/>
  </w:num>
  <w:num w:numId="5">
    <w:abstractNumId w:val="6"/>
  </w:num>
  <w:num w:numId="6">
    <w:abstractNumId w:val="9"/>
  </w:num>
  <w:num w:numId="7">
    <w:abstractNumId w:val="15"/>
  </w:num>
  <w:num w:numId="8">
    <w:abstractNumId w:val="31"/>
  </w:num>
  <w:num w:numId="9">
    <w:abstractNumId w:val="17"/>
  </w:num>
  <w:num w:numId="10">
    <w:abstractNumId w:val="37"/>
  </w:num>
  <w:num w:numId="11">
    <w:abstractNumId w:val="8"/>
  </w:num>
  <w:num w:numId="12">
    <w:abstractNumId w:val="21"/>
  </w:num>
  <w:num w:numId="13">
    <w:abstractNumId w:val="30"/>
  </w:num>
  <w:num w:numId="14">
    <w:abstractNumId w:val="23"/>
  </w:num>
  <w:num w:numId="15">
    <w:abstractNumId w:val="29"/>
  </w:num>
  <w:num w:numId="16">
    <w:abstractNumId w:val="19"/>
  </w:num>
  <w:num w:numId="17">
    <w:abstractNumId w:val="35"/>
  </w:num>
  <w:num w:numId="18">
    <w:abstractNumId w:val="27"/>
  </w:num>
  <w:num w:numId="19">
    <w:abstractNumId w:val="34"/>
  </w:num>
  <w:num w:numId="20">
    <w:abstractNumId w:val="22"/>
  </w:num>
  <w:num w:numId="21">
    <w:abstractNumId w:val="24"/>
  </w:num>
  <w:num w:numId="22">
    <w:abstractNumId w:val="28"/>
  </w:num>
  <w:num w:numId="23">
    <w:abstractNumId w:val="20"/>
  </w:num>
  <w:num w:numId="24">
    <w:abstractNumId w:val="36"/>
  </w:num>
  <w:num w:numId="25">
    <w:abstractNumId w:val="1"/>
  </w:num>
  <w:num w:numId="26">
    <w:abstractNumId w:val="0"/>
  </w:num>
  <w:num w:numId="27">
    <w:abstractNumId w:val="25"/>
  </w:num>
  <w:num w:numId="28">
    <w:abstractNumId w:val="26"/>
  </w:num>
  <w:num w:numId="29">
    <w:abstractNumId w:val="11"/>
  </w:num>
  <w:num w:numId="30">
    <w:abstractNumId w:val="5"/>
  </w:num>
  <w:num w:numId="31">
    <w:abstractNumId w:val="4"/>
  </w:num>
  <w:num w:numId="32">
    <w:abstractNumId w:val="3"/>
  </w:num>
  <w:num w:numId="33">
    <w:abstractNumId w:val="16"/>
  </w:num>
  <w:num w:numId="34">
    <w:abstractNumId w:val="12"/>
  </w:num>
  <w:num w:numId="35">
    <w:abstractNumId w:val="33"/>
  </w:num>
  <w:num w:numId="36">
    <w:abstractNumId w:val="18"/>
  </w:num>
  <w:num w:numId="37">
    <w:abstractNumId w:val="3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3D"/>
    <w:rsid w:val="000048AD"/>
    <w:rsid w:val="00011714"/>
    <w:rsid w:val="00035051"/>
    <w:rsid w:val="000422FF"/>
    <w:rsid w:val="000430E2"/>
    <w:rsid w:val="00052A58"/>
    <w:rsid w:val="00052E77"/>
    <w:rsid w:val="00072506"/>
    <w:rsid w:val="00073327"/>
    <w:rsid w:val="00073AA3"/>
    <w:rsid w:val="00075193"/>
    <w:rsid w:val="00084B91"/>
    <w:rsid w:val="00084BDF"/>
    <w:rsid w:val="0009225D"/>
    <w:rsid w:val="00092A50"/>
    <w:rsid w:val="00097FA2"/>
    <w:rsid w:val="000B1C9B"/>
    <w:rsid w:val="000B26B0"/>
    <w:rsid w:val="000C0FE1"/>
    <w:rsid w:val="000C51EB"/>
    <w:rsid w:val="000C67D1"/>
    <w:rsid w:val="000E7743"/>
    <w:rsid w:val="000F2E6A"/>
    <w:rsid w:val="000F491B"/>
    <w:rsid w:val="0010194D"/>
    <w:rsid w:val="00107870"/>
    <w:rsid w:val="00114240"/>
    <w:rsid w:val="00126427"/>
    <w:rsid w:val="001269F7"/>
    <w:rsid w:val="001534EB"/>
    <w:rsid w:val="00166F3A"/>
    <w:rsid w:val="00193A9E"/>
    <w:rsid w:val="001A2FEA"/>
    <w:rsid w:val="001A3D34"/>
    <w:rsid w:val="001A5DE1"/>
    <w:rsid w:val="001B0764"/>
    <w:rsid w:val="001C0792"/>
    <w:rsid w:val="001C0F01"/>
    <w:rsid w:val="001C2298"/>
    <w:rsid w:val="001C3D28"/>
    <w:rsid w:val="001C7FAD"/>
    <w:rsid w:val="001F3CCC"/>
    <w:rsid w:val="001F5A98"/>
    <w:rsid w:val="00207B87"/>
    <w:rsid w:val="00211256"/>
    <w:rsid w:val="00220684"/>
    <w:rsid w:val="00235A94"/>
    <w:rsid w:val="00246790"/>
    <w:rsid w:val="002524E1"/>
    <w:rsid w:val="00267F4F"/>
    <w:rsid w:val="0027196F"/>
    <w:rsid w:val="00273519"/>
    <w:rsid w:val="00285F23"/>
    <w:rsid w:val="0029226B"/>
    <w:rsid w:val="00293F1D"/>
    <w:rsid w:val="002950F9"/>
    <w:rsid w:val="00295B73"/>
    <w:rsid w:val="002B34F6"/>
    <w:rsid w:val="002C0DC1"/>
    <w:rsid w:val="002C56ED"/>
    <w:rsid w:val="002D39C4"/>
    <w:rsid w:val="002D4240"/>
    <w:rsid w:val="002E3CC7"/>
    <w:rsid w:val="002F52E3"/>
    <w:rsid w:val="002F67BB"/>
    <w:rsid w:val="00302326"/>
    <w:rsid w:val="00306D34"/>
    <w:rsid w:val="003148DE"/>
    <w:rsid w:val="00316774"/>
    <w:rsid w:val="003232B5"/>
    <w:rsid w:val="003278D2"/>
    <w:rsid w:val="00332039"/>
    <w:rsid w:val="003407F8"/>
    <w:rsid w:val="00340EBB"/>
    <w:rsid w:val="00346081"/>
    <w:rsid w:val="00357117"/>
    <w:rsid w:val="00371655"/>
    <w:rsid w:val="0039642F"/>
    <w:rsid w:val="003A28C5"/>
    <w:rsid w:val="003B07F6"/>
    <w:rsid w:val="003B5C25"/>
    <w:rsid w:val="003C13F5"/>
    <w:rsid w:val="003D09E4"/>
    <w:rsid w:val="00413C74"/>
    <w:rsid w:val="0042471F"/>
    <w:rsid w:val="00426F38"/>
    <w:rsid w:val="00427A2E"/>
    <w:rsid w:val="00444B77"/>
    <w:rsid w:val="00466DF5"/>
    <w:rsid w:val="00481A51"/>
    <w:rsid w:val="00483F49"/>
    <w:rsid w:val="004909F3"/>
    <w:rsid w:val="00490FD3"/>
    <w:rsid w:val="00492790"/>
    <w:rsid w:val="004A03BB"/>
    <w:rsid w:val="004A636D"/>
    <w:rsid w:val="004A758A"/>
    <w:rsid w:val="004B104D"/>
    <w:rsid w:val="004B1A3E"/>
    <w:rsid w:val="004B400A"/>
    <w:rsid w:val="004C2212"/>
    <w:rsid w:val="004C6BCC"/>
    <w:rsid w:val="004E12F6"/>
    <w:rsid w:val="004F4936"/>
    <w:rsid w:val="004F6FB2"/>
    <w:rsid w:val="00502B3C"/>
    <w:rsid w:val="00502B75"/>
    <w:rsid w:val="005167DF"/>
    <w:rsid w:val="005205BA"/>
    <w:rsid w:val="005363CC"/>
    <w:rsid w:val="00537ED2"/>
    <w:rsid w:val="005408D5"/>
    <w:rsid w:val="00542ECA"/>
    <w:rsid w:val="00545F7C"/>
    <w:rsid w:val="00563539"/>
    <w:rsid w:val="00564397"/>
    <w:rsid w:val="00564CEF"/>
    <w:rsid w:val="00570E35"/>
    <w:rsid w:val="005756CB"/>
    <w:rsid w:val="0058223B"/>
    <w:rsid w:val="00585283"/>
    <w:rsid w:val="00596CB2"/>
    <w:rsid w:val="005A0166"/>
    <w:rsid w:val="005A133D"/>
    <w:rsid w:val="005A75E5"/>
    <w:rsid w:val="005B21BC"/>
    <w:rsid w:val="005B571F"/>
    <w:rsid w:val="005B7D2D"/>
    <w:rsid w:val="005D2833"/>
    <w:rsid w:val="005E0B49"/>
    <w:rsid w:val="00611C38"/>
    <w:rsid w:val="00614CB4"/>
    <w:rsid w:val="006165CC"/>
    <w:rsid w:val="00632672"/>
    <w:rsid w:val="00642B3A"/>
    <w:rsid w:val="006432B2"/>
    <w:rsid w:val="00655A6C"/>
    <w:rsid w:val="00670320"/>
    <w:rsid w:val="00670825"/>
    <w:rsid w:val="006814C5"/>
    <w:rsid w:val="0069280D"/>
    <w:rsid w:val="00696F82"/>
    <w:rsid w:val="006A7D26"/>
    <w:rsid w:val="006B2F3C"/>
    <w:rsid w:val="006B300A"/>
    <w:rsid w:val="006B5B9B"/>
    <w:rsid w:val="006C30DF"/>
    <w:rsid w:val="006D371D"/>
    <w:rsid w:val="0070057A"/>
    <w:rsid w:val="00701132"/>
    <w:rsid w:val="007012F1"/>
    <w:rsid w:val="00714A0D"/>
    <w:rsid w:val="007171E0"/>
    <w:rsid w:val="00741EB6"/>
    <w:rsid w:val="007436DC"/>
    <w:rsid w:val="00747A7E"/>
    <w:rsid w:val="007501B2"/>
    <w:rsid w:val="00751B2E"/>
    <w:rsid w:val="00754794"/>
    <w:rsid w:val="00762340"/>
    <w:rsid w:val="0077255C"/>
    <w:rsid w:val="007767E9"/>
    <w:rsid w:val="007807F4"/>
    <w:rsid w:val="007847AA"/>
    <w:rsid w:val="0078706E"/>
    <w:rsid w:val="007934D9"/>
    <w:rsid w:val="00796886"/>
    <w:rsid w:val="007A0C06"/>
    <w:rsid w:val="007A6B4B"/>
    <w:rsid w:val="007B1852"/>
    <w:rsid w:val="007C341D"/>
    <w:rsid w:val="007E0EC2"/>
    <w:rsid w:val="007E5BD6"/>
    <w:rsid w:val="007F6FB0"/>
    <w:rsid w:val="008024C4"/>
    <w:rsid w:val="008052E0"/>
    <w:rsid w:val="008074CD"/>
    <w:rsid w:val="00812299"/>
    <w:rsid w:val="0082583B"/>
    <w:rsid w:val="00845E69"/>
    <w:rsid w:val="008475E0"/>
    <w:rsid w:val="00854D78"/>
    <w:rsid w:val="008567DB"/>
    <w:rsid w:val="0086757D"/>
    <w:rsid w:val="00895B3A"/>
    <w:rsid w:val="008B16CE"/>
    <w:rsid w:val="008B50BE"/>
    <w:rsid w:val="008D12C2"/>
    <w:rsid w:val="008D4A39"/>
    <w:rsid w:val="008D63E3"/>
    <w:rsid w:val="008E00F4"/>
    <w:rsid w:val="008F3F42"/>
    <w:rsid w:val="0090184E"/>
    <w:rsid w:val="00907436"/>
    <w:rsid w:val="00910517"/>
    <w:rsid w:val="0092397B"/>
    <w:rsid w:val="00933AF9"/>
    <w:rsid w:val="00941EC7"/>
    <w:rsid w:val="0094263D"/>
    <w:rsid w:val="009435EC"/>
    <w:rsid w:val="00944931"/>
    <w:rsid w:val="0096288C"/>
    <w:rsid w:val="00971640"/>
    <w:rsid w:val="009758F3"/>
    <w:rsid w:val="00992FBB"/>
    <w:rsid w:val="009971B1"/>
    <w:rsid w:val="009A2F34"/>
    <w:rsid w:val="009B0C49"/>
    <w:rsid w:val="009B1725"/>
    <w:rsid w:val="009B37E1"/>
    <w:rsid w:val="009B4154"/>
    <w:rsid w:val="009B634E"/>
    <w:rsid w:val="009D4A68"/>
    <w:rsid w:val="009F0249"/>
    <w:rsid w:val="009F64E4"/>
    <w:rsid w:val="00A11923"/>
    <w:rsid w:val="00A12CA8"/>
    <w:rsid w:val="00A1491F"/>
    <w:rsid w:val="00A20112"/>
    <w:rsid w:val="00A23728"/>
    <w:rsid w:val="00A27E1A"/>
    <w:rsid w:val="00A40251"/>
    <w:rsid w:val="00A42117"/>
    <w:rsid w:val="00A47AA8"/>
    <w:rsid w:val="00A53647"/>
    <w:rsid w:val="00A539F2"/>
    <w:rsid w:val="00A62BC1"/>
    <w:rsid w:val="00A7066B"/>
    <w:rsid w:val="00A94208"/>
    <w:rsid w:val="00A94D0D"/>
    <w:rsid w:val="00AA34EB"/>
    <w:rsid w:val="00AA6E9B"/>
    <w:rsid w:val="00AA7A91"/>
    <w:rsid w:val="00AB025C"/>
    <w:rsid w:val="00AB1907"/>
    <w:rsid w:val="00AD3D1F"/>
    <w:rsid w:val="00AE0B16"/>
    <w:rsid w:val="00AE49DD"/>
    <w:rsid w:val="00B069C7"/>
    <w:rsid w:val="00B25073"/>
    <w:rsid w:val="00B345D8"/>
    <w:rsid w:val="00B41D4B"/>
    <w:rsid w:val="00B46B75"/>
    <w:rsid w:val="00B46D9F"/>
    <w:rsid w:val="00B53FFA"/>
    <w:rsid w:val="00B57983"/>
    <w:rsid w:val="00B82F01"/>
    <w:rsid w:val="00BA0BEC"/>
    <w:rsid w:val="00BA3560"/>
    <w:rsid w:val="00BA4431"/>
    <w:rsid w:val="00BC0ABB"/>
    <w:rsid w:val="00BC106A"/>
    <w:rsid w:val="00BC286B"/>
    <w:rsid w:val="00BC63A1"/>
    <w:rsid w:val="00BC63B6"/>
    <w:rsid w:val="00BD1BBF"/>
    <w:rsid w:val="00BD26FE"/>
    <w:rsid w:val="00BE6A36"/>
    <w:rsid w:val="00C00DE5"/>
    <w:rsid w:val="00C0175C"/>
    <w:rsid w:val="00C02E37"/>
    <w:rsid w:val="00C11D31"/>
    <w:rsid w:val="00C267DB"/>
    <w:rsid w:val="00C466DB"/>
    <w:rsid w:val="00C5794A"/>
    <w:rsid w:val="00C6770A"/>
    <w:rsid w:val="00C701DE"/>
    <w:rsid w:val="00C719B9"/>
    <w:rsid w:val="00CB1747"/>
    <w:rsid w:val="00CB1C65"/>
    <w:rsid w:val="00CB1FB0"/>
    <w:rsid w:val="00CE2E56"/>
    <w:rsid w:val="00CE4966"/>
    <w:rsid w:val="00CF34A5"/>
    <w:rsid w:val="00D03735"/>
    <w:rsid w:val="00D04B9D"/>
    <w:rsid w:val="00D132CC"/>
    <w:rsid w:val="00D13E2C"/>
    <w:rsid w:val="00D5326D"/>
    <w:rsid w:val="00D57DF8"/>
    <w:rsid w:val="00D57F84"/>
    <w:rsid w:val="00D647A4"/>
    <w:rsid w:val="00D66A63"/>
    <w:rsid w:val="00D70281"/>
    <w:rsid w:val="00D739D8"/>
    <w:rsid w:val="00D800C6"/>
    <w:rsid w:val="00D914F4"/>
    <w:rsid w:val="00DB2339"/>
    <w:rsid w:val="00DB316B"/>
    <w:rsid w:val="00DB4220"/>
    <w:rsid w:val="00DB6E90"/>
    <w:rsid w:val="00DC3451"/>
    <w:rsid w:val="00DC3824"/>
    <w:rsid w:val="00DF0495"/>
    <w:rsid w:val="00DF2A63"/>
    <w:rsid w:val="00E00DC8"/>
    <w:rsid w:val="00E01FB5"/>
    <w:rsid w:val="00E10239"/>
    <w:rsid w:val="00E11F2A"/>
    <w:rsid w:val="00E14064"/>
    <w:rsid w:val="00E2117E"/>
    <w:rsid w:val="00E2330C"/>
    <w:rsid w:val="00E41397"/>
    <w:rsid w:val="00E500CF"/>
    <w:rsid w:val="00E56817"/>
    <w:rsid w:val="00E67CCA"/>
    <w:rsid w:val="00E708EF"/>
    <w:rsid w:val="00E772CB"/>
    <w:rsid w:val="00E818BC"/>
    <w:rsid w:val="00E90051"/>
    <w:rsid w:val="00E93739"/>
    <w:rsid w:val="00EC029C"/>
    <w:rsid w:val="00EC3DDF"/>
    <w:rsid w:val="00ED430C"/>
    <w:rsid w:val="00ED700A"/>
    <w:rsid w:val="00EE0E79"/>
    <w:rsid w:val="00EF2EC3"/>
    <w:rsid w:val="00EF2F84"/>
    <w:rsid w:val="00F00502"/>
    <w:rsid w:val="00F1203E"/>
    <w:rsid w:val="00F162BD"/>
    <w:rsid w:val="00F177AB"/>
    <w:rsid w:val="00F324CB"/>
    <w:rsid w:val="00F3398A"/>
    <w:rsid w:val="00F34FAD"/>
    <w:rsid w:val="00F35BFF"/>
    <w:rsid w:val="00F41207"/>
    <w:rsid w:val="00F43034"/>
    <w:rsid w:val="00F5102C"/>
    <w:rsid w:val="00F537FB"/>
    <w:rsid w:val="00F54A89"/>
    <w:rsid w:val="00F56230"/>
    <w:rsid w:val="00F60A0B"/>
    <w:rsid w:val="00F62333"/>
    <w:rsid w:val="00F74428"/>
    <w:rsid w:val="00F819C2"/>
    <w:rsid w:val="00F86520"/>
    <w:rsid w:val="00FA1FBD"/>
    <w:rsid w:val="00FA4538"/>
    <w:rsid w:val="00FA59FB"/>
    <w:rsid w:val="00FB2518"/>
    <w:rsid w:val="00FB2F23"/>
    <w:rsid w:val="00FB49A5"/>
    <w:rsid w:val="00FB4E1D"/>
    <w:rsid w:val="00FB639E"/>
    <w:rsid w:val="00FC03C2"/>
    <w:rsid w:val="00FC20FD"/>
    <w:rsid w:val="00FC72D1"/>
    <w:rsid w:val="00FD1726"/>
    <w:rsid w:val="00FD2893"/>
    <w:rsid w:val="00FD6FBA"/>
    <w:rsid w:val="00FE28FB"/>
    <w:rsid w:val="00FE3A02"/>
    <w:rsid w:val="00FE6F01"/>
    <w:rsid w:val="00FF2A1F"/>
    <w:rsid w:val="00FF341D"/>
    <w:rsid w:val="00FF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05B5DAD"/>
  <w15:docId w15:val="{F36FD1C0-36DC-48E8-8394-4073FC3E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38F"/>
  </w:style>
  <w:style w:type="paragraph" w:styleId="Ttulo1">
    <w:name w:val="heading 1"/>
    <w:basedOn w:val="Normal"/>
    <w:link w:val="Ttulo1Car"/>
    <w:uiPriority w:val="1"/>
    <w:qFormat/>
    <w:rsid w:val="0004438F"/>
    <w:pPr>
      <w:widowControl w:val="0"/>
      <w:autoSpaceDE w:val="0"/>
      <w:autoSpaceDN w:val="0"/>
      <w:spacing w:before="24" w:after="0" w:line="240" w:lineRule="auto"/>
      <w:ind w:left="101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0443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1"/>
    <w:qFormat/>
    <w:rsid w:val="008F1CE5"/>
    <w:pPr>
      <w:widowControl w:val="0"/>
      <w:autoSpaceDE w:val="0"/>
      <w:autoSpaceDN w:val="0"/>
      <w:spacing w:after="0" w:line="240" w:lineRule="auto"/>
      <w:ind w:left="821" w:hanging="361"/>
      <w:outlineLvl w:val="2"/>
    </w:pPr>
    <w:rPr>
      <w:rFonts w:ascii="Palatino Linotype" w:eastAsia="Palatino Linotype" w:hAnsi="Palatino Linotype" w:cs="Palatino Linotype"/>
      <w:b/>
      <w:bCs/>
      <w:lang w:val="es-ES" w:eastAsia="en-US"/>
    </w:rPr>
  </w:style>
  <w:style w:type="paragraph" w:styleId="Ttulo4">
    <w:name w:val="heading 4"/>
    <w:basedOn w:val="Normal"/>
    <w:next w:val="Normal"/>
    <w:link w:val="Ttulo4Car"/>
    <w:uiPriority w:val="1"/>
    <w:unhideWhenUsed/>
    <w:qFormat/>
    <w:rsid w:val="008F1C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aliases w:val="lp1,List Paragraph1,Lista de nivel 1,4 Párrafo de lista,Figuras,Dot pt,No Spacing1,List Paragraph Char Char Char,Indicator Text,Numbered Para 1,DH1,Listas,Light Grid - Accent 31,Colorful List - Accent 11,Bullet 1,F5 List Paragraph,5.9.1"/>
    <w:basedOn w:val="Normal"/>
    <w:link w:val="PrrafodelistaCar"/>
    <w:uiPriority w:val="1"/>
    <w:qFormat/>
    <w:rsid w:val="0004438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lp1 Car,List Paragraph1 Car,Lista de nivel 1 Car,4 Párrafo de lista Car,Figuras Car,Dot pt Car,No Spacing1 Car,List Paragraph Char Char Char Car,Indicator Text Car,Numbered Para 1 Car,DH1 Car,Listas Car,Light Grid - Accent 31 Car"/>
    <w:link w:val="Prrafodelista"/>
    <w:uiPriority w:val="34"/>
    <w:qFormat/>
    <w:locked/>
    <w:rsid w:val="0004438F"/>
    <w:rPr>
      <w:rFonts w:ascii="Times New Roman" w:eastAsia="Calibri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04438F"/>
    <w:rPr>
      <w:rFonts w:ascii="Palatino Linotype" w:eastAsia="Palatino Linotype" w:hAnsi="Palatino Linotype" w:cs="Palatino Linotype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0443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MX"/>
    </w:rPr>
  </w:style>
  <w:style w:type="table" w:styleId="Tablaconcuadrcula">
    <w:name w:val="Table Grid"/>
    <w:basedOn w:val="Tablanormal"/>
    <w:uiPriority w:val="59"/>
    <w:rsid w:val="0004438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43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438F"/>
    <w:rPr>
      <w:rFonts w:ascii="Calibri" w:eastAsia="Calibri" w:hAnsi="Calibri" w:cs="Calibri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0443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438F"/>
    <w:rPr>
      <w:rFonts w:ascii="Calibri" w:eastAsia="Calibri" w:hAnsi="Calibri" w:cs="Calibri"/>
      <w:lang w:eastAsia="es-MX"/>
    </w:rPr>
  </w:style>
  <w:style w:type="paragraph" w:styleId="Textoindependiente">
    <w:name w:val="Body Text"/>
    <w:basedOn w:val="Normal"/>
    <w:link w:val="TextoindependienteCar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i/>
      <w:iCs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1CE5"/>
    <w:rPr>
      <w:rFonts w:ascii="Palatino Linotype" w:eastAsia="Palatino Linotype" w:hAnsi="Palatino Linotype" w:cs="Palatino Linotype"/>
      <w:i/>
      <w:iCs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8F1CE5"/>
    <w:rPr>
      <w:rFonts w:asciiTheme="majorHAnsi" w:eastAsiaTheme="majorEastAsia" w:hAnsiTheme="majorHAnsi" w:cstheme="majorBidi"/>
      <w:i/>
      <w:iCs/>
      <w:color w:val="2E74B5" w:themeColor="accent1" w:themeShade="BF"/>
      <w:lang w:eastAsia="es-MX"/>
    </w:rPr>
  </w:style>
  <w:style w:type="character" w:customStyle="1" w:styleId="Ttulo3Car">
    <w:name w:val="Título 3 Car"/>
    <w:basedOn w:val="Fuentedeprrafopredeter"/>
    <w:link w:val="Ttulo3"/>
    <w:uiPriority w:val="1"/>
    <w:rsid w:val="008F1CE5"/>
    <w:rPr>
      <w:rFonts w:ascii="Palatino Linotype" w:eastAsia="Palatino Linotype" w:hAnsi="Palatino Linotype" w:cs="Palatino Linotype"/>
      <w:b/>
      <w:bCs/>
      <w:lang w:val="es-ES"/>
    </w:rPr>
  </w:style>
  <w:style w:type="table" w:customStyle="1" w:styleId="TableNormal0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aliases w:val="Hipervínculo1,Hipervínculo11,Hipervínculo12,Hipervínculo13,Hipervínculo14,Hipervínculo15"/>
    <w:basedOn w:val="Fuentedeprrafopredeter"/>
    <w:uiPriority w:val="99"/>
    <w:unhideWhenUsed/>
    <w:qFormat/>
    <w:rsid w:val="00D03735"/>
    <w:rPr>
      <w:color w:val="0563C1" w:themeColor="hyperlink"/>
      <w:u w:val="single"/>
    </w:rPr>
  </w:style>
  <w:style w:type="character" w:customStyle="1" w:styleId="SinespaciadoCar">
    <w:name w:val="Sin espaciado Car"/>
    <w:aliases w:val="Francesa Car,INAI Car"/>
    <w:link w:val="Sinespaciado"/>
    <w:uiPriority w:val="1"/>
    <w:locked/>
    <w:rsid w:val="0090184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aliases w:val="Francesa,INAI"/>
    <w:link w:val="SinespaciadoCar"/>
    <w:uiPriority w:val="1"/>
    <w:qFormat/>
    <w:rsid w:val="00901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2CC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D132CC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6439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6439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64397"/>
    <w:rPr>
      <w:vertAlign w:val="superscript"/>
    </w:rPr>
  </w:style>
  <w:style w:type="table" w:customStyle="1" w:styleId="Tablaconcuadrcula31">
    <w:name w:val="Tabla con cuadrícula31"/>
    <w:basedOn w:val="Tablanormal"/>
    <w:uiPriority w:val="59"/>
    <w:rsid w:val="004C6BCC"/>
    <w:pPr>
      <w:spacing w:after="0" w:line="240" w:lineRule="auto"/>
    </w:pPr>
    <w:rPr>
      <w:rFonts w:ascii="Times New Roman" w:eastAsiaTheme="minorHAns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s">
    <w:name w:val="Citas"/>
    <w:basedOn w:val="Normal"/>
    <w:qFormat/>
    <w:rsid w:val="00DB6E90"/>
    <w:pPr>
      <w:spacing w:before="240" w:line="360" w:lineRule="auto"/>
      <w:ind w:left="851" w:right="851"/>
      <w:jc w:val="both"/>
    </w:pPr>
    <w:rPr>
      <w:rFonts w:ascii="Palatino Linotype" w:eastAsiaTheme="minorHAnsi" w:hAnsi="Palatino Linotype" w:cs="Arial"/>
      <w:i/>
      <w:lang w:eastAsia="en-US"/>
    </w:rPr>
  </w:style>
  <w:style w:type="paragraph" w:customStyle="1" w:styleId="Fundamentos">
    <w:name w:val="Fundamentos"/>
    <w:basedOn w:val="Normal"/>
    <w:qFormat/>
    <w:rsid w:val="00A7066B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567" w:right="567"/>
      <w:contextualSpacing/>
      <w:jc w:val="both"/>
    </w:pPr>
    <w:rPr>
      <w:rFonts w:ascii="Palatino Linotype" w:eastAsia="Palatino Linotype" w:hAnsi="Palatino Linotype" w:cs="Palatino Linotype"/>
      <w:i/>
      <w:color w:val="000000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5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AYqQnvBopdx2nQDd6IIhMFjiQg==">AMUW2mWhnfzvHvsRiYIpGuU3RFC8aZtOnFtU1EwhVkDG4pgSbwgeEXklgN8Gj1eHLhZVqnq2eZtnHpLQ+8tax2IW5n1zeAyKaF7wapcia+aAk1oGzeiJu6x00nkx+p3W+sudobGS/aaE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4CC9B3-5E71-4EC8-A03C-14CBE624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1035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INVITADO1</cp:lastModifiedBy>
  <cp:revision>2</cp:revision>
  <cp:lastPrinted>2025-11-21T17:40:00Z</cp:lastPrinted>
  <dcterms:created xsi:type="dcterms:W3CDTF">2025-11-21T20:14:00Z</dcterms:created>
  <dcterms:modified xsi:type="dcterms:W3CDTF">2025-11-21T20:14:00Z</dcterms:modified>
</cp:coreProperties>
</file>