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DA" w:rsidRDefault="008B0FC1">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DISIDENTE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ÉCIMA SESIÓN ORDINARIA DEL VEINTE DE MARZO DE DOS MIL VEINTICINCO, EN EL RECURSO DE REVISIÓN 01145/INFOEM/IP/RR/2025.</w:t>
      </w:r>
    </w:p>
    <w:p w:rsidR="007F71DA" w:rsidRDefault="007F71DA">
      <w:pPr>
        <w:spacing w:after="0" w:line="360" w:lineRule="auto"/>
        <w:jc w:val="both"/>
        <w:rPr>
          <w:rFonts w:ascii="Palatino Linotype" w:eastAsia="Palatino Linotype" w:hAnsi="Palatino Linotype" w:cs="Palatino Linotype"/>
          <w:b/>
        </w:rPr>
      </w:pPr>
    </w:p>
    <w:p w:rsidR="007F71DA" w:rsidRDefault="008B0F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Transparencia, Acceso a la Informac</w:t>
      </w:r>
      <w:r>
        <w:rPr>
          <w:rFonts w:ascii="Palatino Linotype" w:eastAsia="Palatino Linotype" w:hAnsi="Palatino Linotype" w:cs="Palatino Linotype"/>
        </w:rPr>
        <w:t xml:space="preserve">ión Pública y Protección de Datos Personales del Estado de México,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DISIDENTE </w:t>
      </w:r>
      <w:r>
        <w:rPr>
          <w:rFonts w:ascii="Palatino Linotype" w:eastAsia="Palatino Linotype" w:hAnsi="Palatino Linotype" w:cs="Palatino Linotype"/>
        </w:rPr>
        <w:t>respecto a la resolución dictada en el recurso</w:t>
      </w:r>
      <w:r>
        <w:rPr>
          <w:rFonts w:ascii="Palatino Linotype" w:eastAsia="Palatino Linotype" w:hAnsi="Palatino Linotype" w:cs="Palatino Linotype"/>
          <w:color w:val="FF0000"/>
        </w:rPr>
        <w:t xml:space="preserve"> </w:t>
      </w:r>
      <w:r>
        <w:rPr>
          <w:rFonts w:ascii="Palatino Linotype" w:eastAsia="Palatino Linotype" w:hAnsi="Palatino Linotype" w:cs="Palatino Linotype"/>
        </w:rPr>
        <w:t xml:space="preserve">de revisión números </w:t>
      </w:r>
      <w:r>
        <w:rPr>
          <w:rFonts w:ascii="Palatino Linotype" w:eastAsia="Palatino Linotype" w:hAnsi="Palatino Linotype" w:cs="Palatino Linotype"/>
          <w:b/>
        </w:rPr>
        <w:t>01145/INFOEM/IP/RR/2025</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pronunciada por el Pleno de este Inst</w:t>
      </w:r>
      <w:r>
        <w:rPr>
          <w:rFonts w:ascii="Palatino Linotype" w:eastAsia="Palatino Linotype" w:hAnsi="Palatino Linotype" w:cs="Palatino Linotype"/>
        </w:rPr>
        <w:t>ituto ante el proyecto presentado por el</w:t>
      </w:r>
      <w:r>
        <w:rPr>
          <w:rFonts w:ascii="Palatino Linotype" w:eastAsia="Palatino Linotype" w:hAnsi="Palatino Linotype" w:cs="Palatino Linotype"/>
          <w:b/>
        </w:rPr>
        <w:t xml:space="preserve"> Comisionado Presidente José Martínez Vilchis</w:t>
      </w:r>
      <w:r>
        <w:rPr>
          <w:rFonts w:ascii="Palatino Linotype" w:eastAsia="Palatino Linotype" w:hAnsi="Palatino Linotype" w:cs="Palatino Linotype"/>
        </w:rPr>
        <w:t>, el cual se formuló, conforme al tenor siguiente:</w:t>
      </w:r>
    </w:p>
    <w:p w:rsidR="007F71DA" w:rsidRDefault="007F71DA">
      <w:pPr>
        <w:spacing w:after="0" w:line="360" w:lineRule="auto"/>
        <w:jc w:val="both"/>
        <w:rPr>
          <w:rFonts w:ascii="Palatino Linotype" w:eastAsia="Palatino Linotype" w:hAnsi="Palatino Linotype" w:cs="Palatino Linotype"/>
        </w:rPr>
      </w:pPr>
    </w:p>
    <w:p w:rsidR="007F71DA" w:rsidRDefault="008B0FC1">
      <w:pPr>
        <w:numPr>
          <w:ilvl w:val="0"/>
          <w:numId w:val="1"/>
        </w:numPr>
        <w:spacing w:after="0" w:line="360" w:lineRule="auto"/>
        <w:ind w:left="567" w:hanging="141"/>
        <w:rPr>
          <w:rFonts w:ascii="Palatino Linotype" w:eastAsia="Palatino Linotype" w:hAnsi="Palatino Linotype" w:cs="Palatino Linotype"/>
          <w:b/>
        </w:rPr>
      </w:pPr>
      <w:r>
        <w:rPr>
          <w:rFonts w:ascii="Palatino Linotype" w:eastAsia="Palatino Linotype" w:hAnsi="Palatino Linotype" w:cs="Palatino Linotype"/>
          <w:b/>
        </w:rPr>
        <w:t>Antecedentes</w:t>
      </w:r>
    </w:p>
    <w:p w:rsidR="007F71DA" w:rsidRDefault="008B0F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el asunto que nos ocupa, la parte</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solicitó al</w:t>
      </w:r>
      <w:r>
        <w:rPr>
          <w:rFonts w:ascii="Palatino Linotype" w:eastAsia="Palatino Linotype" w:hAnsi="Palatino Linotype" w:cs="Palatino Linotype"/>
          <w:b/>
        </w:rPr>
        <w:t xml:space="preserve"> Ayuntamiento de Capulhuac</w:t>
      </w:r>
      <w:r>
        <w:rPr>
          <w:rFonts w:ascii="Palatino Linotype" w:eastAsia="Palatino Linotype" w:hAnsi="Palatino Linotype" w:cs="Palatino Linotype"/>
        </w:rPr>
        <w:t>, le proporcionará la</w:t>
      </w:r>
      <w:r>
        <w:rPr>
          <w:rFonts w:ascii="Palatino Linotype" w:eastAsia="Palatino Linotype" w:hAnsi="Palatino Linotype" w:cs="Palatino Linotype"/>
        </w:rPr>
        <w:t>s renuncias de los servidores públicos salientes de la administración 2022-2024.</w:t>
      </w:r>
    </w:p>
    <w:p w:rsidR="007F71DA" w:rsidRDefault="007F71DA">
      <w:pPr>
        <w:spacing w:after="0" w:line="360" w:lineRule="auto"/>
        <w:jc w:val="both"/>
        <w:rPr>
          <w:rFonts w:ascii="Palatino Linotype" w:eastAsia="Palatino Linotype" w:hAnsi="Palatino Linotype" w:cs="Palatino Linotype"/>
        </w:rPr>
      </w:pPr>
    </w:p>
    <w:p w:rsidR="007F71DA" w:rsidRDefault="008B0FC1">
      <w:pPr>
        <w:tabs>
          <w:tab w:val="left" w:pos="567"/>
        </w:tabs>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En respuesta a la solicitud,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a través de la Dirección de Administración hizo entrega del listado de renuncias de la administración 2022- 2024; así como, se</w:t>
      </w:r>
      <w:r>
        <w:rPr>
          <w:rFonts w:ascii="Palatino Linotype" w:eastAsia="Palatino Linotype" w:hAnsi="Palatino Linotype" w:cs="Palatino Linotype"/>
        </w:rPr>
        <w:t>senta y tres renuncias de los servidores públicos referidos, todas de fecha treinta y uno de diciembre de dos mil veinticuatro.</w:t>
      </w:r>
    </w:p>
    <w:p w:rsidR="007F71DA" w:rsidRDefault="007F71DA">
      <w:pPr>
        <w:tabs>
          <w:tab w:val="left" w:pos="567"/>
        </w:tabs>
        <w:spacing w:after="0" w:line="360" w:lineRule="auto"/>
        <w:ind w:right="-28"/>
        <w:jc w:val="both"/>
        <w:rPr>
          <w:rFonts w:ascii="Palatino Linotype" w:eastAsia="Palatino Linotype" w:hAnsi="Palatino Linotype" w:cs="Palatino Linotype"/>
        </w:rPr>
      </w:pPr>
    </w:p>
    <w:p w:rsidR="007F71DA" w:rsidRDefault="008B0FC1">
      <w:pPr>
        <w:tabs>
          <w:tab w:val="left" w:pos="567"/>
        </w:tabs>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Conocida la respuesta a la solicitud de información,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interpuso el recurso de revisión citado al rubro, en e</w:t>
      </w:r>
      <w:r>
        <w:rPr>
          <w:rFonts w:ascii="Palatino Linotype" w:eastAsia="Palatino Linotype" w:hAnsi="Palatino Linotype" w:cs="Palatino Linotype"/>
        </w:rPr>
        <w:t xml:space="preserve">l que se inconformó por la negativa a la información. </w:t>
      </w:r>
    </w:p>
    <w:p w:rsidR="007F71DA" w:rsidRDefault="007F71DA">
      <w:pPr>
        <w:tabs>
          <w:tab w:val="left" w:pos="567"/>
        </w:tabs>
        <w:spacing w:after="0" w:line="360" w:lineRule="auto"/>
        <w:ind w:right="-28"/>
        <w:jc w:val="both"/>
        <w:rPr>
          <w:rFonts w:ascii="Palatino Linotype" w:eastAsia="Palatino Linotype" w:hAnsi="Palatino Linotype" w:cs="Palatino Linotype"/>
        </w:rPr>
      </w:pPr>
    </w:p>
    <w:p w:rsidR="007F71DA" w:rsidRDefault="008B0F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Bajo ese tenor, una vez analizadas las constancias que integran el expediente electrónico en SAIMEX, la Ponencia que resuelve determinó Modificar la respuesta y ordenar la entrega de lo siguiente: </w:t>
      </w:r>
    </w:p>
    <w:p w:rsidR="007F71DA" w:rsidRDefault="007F71DA">
      <w:pPr>
        <w:pBdr>
          <w:top w:val="nil"/>
          <w:left w:val="nil"/>
          <w:bottom w:val="nil"/>
          <w:right w:val="nil"/>
          <w:between w:val="nil"/>
        </w:pBdr>
        <w:spacing w:after="0"/>
        <w:ind w:left="864" w:right="864"/>
        <w:jc w:val="both"/>
        <w:rPr>
          <w:rFonts w:ascii="Palatino Linotype" w:eastAsia="Palatino Linotype" w:hAnsi="Palatino Linotype" w:cs="Palatino Linotype"/>
          <w:i/>
          <w:color w:val="404040"/>
        </w:rPr>
      </w:pPr>
    </w:p>
    <w:p w:rsidR="007F71DA" w:rsidRDefault="008B0FC1">
      <w:pPr>
        <w:pBdr>
          <w:top w:val="nil"/>
          <w:left w:val="nil"/>
          <w:bottom w:val="nil"/>
          <w:right w:val="nil"/>
          <w:between w:val="nil"/>
        </w:pBdr>
        <w:spacing w:after="0"/>
        <w:ind w:left="864" w:right="706"/>
        <w:jc w:val="both"/>
        <w:rPr>
          <w:rFonts w:ascii="Palatino Linotype" w:eastAsia="Palatino Linotype" w:hAnsi="Palatino Linotype" w:cs="Palatino Linotype"/>
          <w:i/>
          <w:color w:val="404040"/>
        </w:rPr>
      </w:pPr>
      <w:r>
        <w:rPr>
          <w:rFonts w:ascii="Palatino Linotype" w:eastAsia="Palatino Linotype" w:hAnsi="Palatino Linotype" w:cs="Palatino Linotype"/>
          <w:i/>
          <w:color w:val="404040"/>
        </w:rPr>
        <w:t>“</w:t>
      </w:r>
      <w:r>
        <w:rPr>
          <w:rFonts w:ascii="Palatino Linotype" w:eastAsia="Palatino Linotype" w:hAnsi="Palatino Linotype" w:cs="Palatino Linotype"/>
          <w:b/>
          <w:i/>
          <w:color w:val="404040"/>
        </w:rPr>
        <w:t xml:space="preserve">SEGUNDO. </w:t>
      </w:r>
      <w:r>
        <w:rPr>
          <w:rFonts w:ascii="Palatino Linotype" w:eastAsia="Palatino Linotype" w:hAnsi="Palatino Linotype" w:cs="Palatino Linotype"/>
          <w:i/>
          <w:color w:val="404040"/>
        </w:rPr>
        <w:t xml:space="preserve">Se </w:t>
      </w:r>
      <w:r>
        <w:rPr>
          <w:rFonts w:ascii="Palatino Linotype" w:eastAsia="Palatino Linotype" w:hAnsi="Palatino Linotype" w:cs="Palatino Linotype"/>
          <w:b/>
          <w:i/>
          <w:color w:val="404040"/>
        </w:rPr>
        <w:t xml:space="preserve">ORDENA </w:t>
      </w:r>
      <w:r>
        <w:rPr>
          <w:rFonts w:ascii="Palatino Linotype" w:eastAsia="Palatino Linotype" w:hAnsi="Palatino Linotype" w:cs="Palatino Linotype"/>
          <w:i/>
          <w:color w:val="404040"/>
        </w:rPr>
        <w:t>al</w:t>
      </w:r>
      <w:r>
        <w:rPr>
          <w:rFonts w:ascii="Palatino Linotype" w:eastAsia="Palatino Linotype" w:hAnsi="Palatino Linotype" w:cs="Palatino Linotype"/>
          <w:b/>
          <w:i/>
          <w:color w:val="404040"/>
        </w:rPr>
        <w:t xml:space="preserve"> Sujeto Obligado</w:t>
      </w:r>
      <w:r>
        <w:rPr>
          <w:rFonts w:ascii="Palatino Linotype" w:eastAsia="Palatino Linotype" w:hAnsi="Palatino Linotype" w:cs="Palatino Linotype"/>
          <w:i/>
          <w:color w:val="404040"/>
        </w:rPr>
        <w:t xml:space="preserve"> que, haga entrega a la parte </w:t>
      </w:r>
      <w:r>
        <w:rPr>
          <w:rFonts w:ascii="Palatino Linotype" w:eastAsia="Palatino Linotype" w:hAnsi="Palatino Linotype" w:cs="Palatino Linotype"/>
          <w:b/>
          <w:i/>
          <w:color w:val="404040"/>
        </w:rPr>
        <w:t>Recurrente</w:t>
      </w:r>
      <w:r>
        <w:rPr>
          <w:rFonts w:ascii="Palatino Linotype" w:eastAsia="Palatino Linotype" w:hAnsi="Palatino Linotype" w:cs="Palatino Linotype"/>
          <w:i/>
          <w:color w:val="404040"/>
        </w:rPr>
        <w:t xml:space="preserve"> mediante el Sistema de Acceso a la Información Mexiquense (SAIMEX), en términos del Considerando </w:t>
      </w:r>
      <w:r>
        <w:rPr>
          <w:rFonts w:ascii="Palatino Linotype" w:eastAsia="Palatino Linotype" w:hAnsi="Palatino Linotype" w:cs="Palatino Linotype"/>
          <w:b/>
          <w:i/>
          <w:color w:val="404040"/>
        </w:rPr>
        <w:t>QUINTO</w:t>
      </w:r>
      <w:r>
        <w:rPr>
          <w:rFonts w:ascii="Palatino Linotype" w:eastAsia="Palatino Linotype" w:hAnsi="Palatino Linotype" w:cs="Palatino Linotype"/>
          <w:i/>
          <w:color w:val="404040"/>
        </w:rPr>
        <w:t>, de ser procedente en versión pública las renuncias de los ex servidores p</w:t>
      </w:r>
      <w:r>
        <w:rPr>
          <w:rFonts w:ascii="Palatino Linotype" w:eastAsia="Palatino Linotype" w:hAnsi="Palatino Linotype" w:cs="Palatino Linotype"/>
          <w:i/>
          <w:color w:val="404040"/>
        </w:rPr>
        <w:t>úblicos de la administración 2022-2024 siguientes:</w:t>
      </w:r>
    </w:p>
    <w:p w:rsidR="007F71DA" w:rsidRDefault="008B0FC1">
      <w:pPr>
        <w:pBdr>
          <w:top w:val="nil"/>
          <w:left w:val="nil"/>
          <w:bottom w:val="nil"/>
          <w:right w:val="nil"/>
          <w:between w:val="nil"/>
        </w:pBdr>
        <w:spacing w:after="0"/>
        <w:ind w:left="864" w:right="706"/>
        <w:jc w:val="both"/>
        <w:rPr>
          <w:rFonts w:ascii="Palatino Linotype" w:eastAsia="Palatino Linotype" w:hAnsi="Palatino Linotype" w:cs="Palatino Linotype"/>
          <w:i/>
          <w:color w:val="404040"/>
        </w:rPr>
      </w:pPr>
      <w:r>
        <w:rPr>
          <w:rFonts w:ascii="Palatino Linotype" w:eastAsia="Palatino Linotype" w:hAnsi="Palatino Linotype" w:cs="Palatino Linotype"/>
          <w:i/>
          <w:color w:val="404040"/>
        </w:rPr>
        <w:t>1. Eva Barón Guadarrama</w:t>
      </w:r>
    </w:p>
    <w:p w:rsidR="007F71DA" w:rsidRDefault="008B0FC1">
      <w:pPr>
        <w:pBdr>
          <w:top w:val="nil"/>
          <w:left w:val="nil"/>
          <w:bottom w:val="nil"/>
          <w:right w:val="nil"/>
          <w:between w:val="nil"/>
        </w:pBdr>
        <w:spacing w:after="0"/>
        <w:ind w:left="864" w:right="706"/>
        <w:jc w:val="both"/>
        <w:rPr>
          <w:rFonts w:ascii="Palatino Linotype" w:eastAsia="Palatino Linotype" w:hAnsi="Palatino Linotype" w:cs="Palatino Linotype"/>
          <w:i/>
          <w:color w:val="404040"/>
        </w:rPr>
      </w:pPr>
      <w:r>
        <w:rPr>
          <w:rFonts w:ascii="Palatino Linotype" w:eastAsia="Palatino Linotype" w:hAnsi="Palatino Linotype" w:cs="Palatino Linotype"/>
          <w:i/>
          <w:color w:val="404040"/>
        </w:rPr>
        <w:t>2. Leticia Reyes Milpa</w:t>
      </w:r>
    </w:p>
    <w:p w:rsidR="007F71DA" w:rsidRDefault="008B0FC1">
      <w:pPr>
        <w:pBdr>
          <w:top w:val="nil"/>
          <w:left w:val="nil"/>
          <w:bottom w:val="nil"/>
          <w:right w:val="nil"/>
          <w:between w:val="nil"/>
        </w:pBdr>
        <w:spacing w:after="0"/>
        <w:ind w:left="864" w:right="706"/>
        <w:jc w:val="both"/>
        <w:rPr>
          <w:rFonts w:ascii="Palatino Linotype" w:eastAsia="Palatino Linotype" w:hAnsi="Palatino Linotype" w:cs="Palatino Linotype"/>
          <w:i/>
          <w:color w:val="404040"/>
        </w:rPr>
      </w:pPr>
      <w:r>
        <w:rPr>
          <w:rFonts w:ascii="Palatino Linotype" w:eastAsia="Palatino Linotype" w:hAnsi="Palatino Linotype" w:cs="Palatino Linotype"/>
          <w:i/>
          <w:color w:val="404040"/>
        </w:rPr>
        <w:t>3. Francisco Rangel Ramos</w:t>
      </w:r>
    </w:p>
    <w:p w:rsidR="007F71DA" w:rsidRDefault="007F71DA">
      <w:pPr>
        <w:pBdr>
          <w:top w:val="nil"/>
          <w:left w:val="nil"/>
          <w:bottom w:val="nil"/>
          <w:right w:val="nil"/>
          <w:between w:val="nil"/>
        </w:pBdr>
        <w:spacing w:after="0"/>
        <w:ind w:left="864" w:right="706"/>
        <w:jc w:val="both"/>
        <w:rPr>
          <w:rFonts w:ascii="Palatino Linotype" w:eastAsia="Palatino Linotype" w:hAnsi="Palatino Linotype" w:cs="Palatino Linotype"/>
          <w:i/>
          <w:color w:val="404040"/>
        </w:rPr>
      </w:pPr>
    </w:p>
    <w:p w:rsidR="007F71DA" w:rsidRDefault="008B0FC1">
      <w:pPr>
        <w:pBdr>
          <w:top w:val="nil"/>
          <w:left w:val="nil"/>
          <w:bottom w:val="nil"/>
          <w:right w:val="nil"/>
          <w:between w:val="nil"/>
        </w:pBdr>
        <w:spacing w:after="0"/>
        <w:ind w:left="864" w:right="706"/>
        <w:jc w:val="both"/>
        <w:rPr>
          <w:rFonts w:ascii="Palatino Linotype" w:eastAsia="Palatino Linotype" w:hAnsi="Palatino Linotype" w:cs="Palatino Linotype"/>
          <w:i/>
          <w:color w:val="404040"/>
        </w:rPr>
      </w:pPr>
      <w:r>
        <w:rPr>
          <w:rFonts w:ascii="Palatino Linotype" w:eastAsia="Palatino Linotype" w:hAnsi="Palatino Linotype" w:cs="Palatino Linotype"/>
          <w:i/>
          <w:color w:val="404040"/>
        </w:rPr>
        <w:t>Como sustento de la versión pública se deberá entregar el Acuerdo del Comité de Transparencia correspondiente, en términos del artículo 49, fracción VIII y 132 fracción II, de la Ley de Transparencia y Acceso a la Información Pública del Estado de México y</w:t>
      </w:r>
      <w:r>
        <w:rPr>
          <w:rFonts w:ascii="Palatino Linotype" w:eastAsia="Palatino Linotype" w:hAnsi="Palatino Linotype" w:cs="Palatino Linotype"/>
          <w:i/>
          <w:color w:val="404040"/>
        </w:rPr>
        <w:t xml:space="preserve"> Municipios, en el que funde y motive las razones sobre los datos que se supriman o eliminen dentro del</w:t>
      </w:r>
      <w:r>
        <w:rPr>
          <w:rFonts w:ascii="Palatino Linotype" w:eastAsia="Palatino Linotype" w:hAnsi="Palatino Linotype" w:cs="Palatino Linotype"/>
          <w:i/>
        </w:rPr>
        <w:t xml:space="preserve"> </w:t>
      </w:r>
      <w:r>
        <w:rPr>
          <w:rFonts w:ascii="Palatino Linotype" w:eastAsia="Palatino Linotype" w:hAnsi="Palatino Linotype" w:cs="Palatino Linotype"/>
          <w:i/>
          <w:color w:val="404040"/>
        </w:rPr>
        <w:t xml:space="preserve">soporte documental respectivo e se ponga a disposición de la parte </w:t>
      </w:r>
      <w:r>
        <w:rPr>
          <w:rFonts w:ascii="Palatino Linotype" w:eastAsia="Palatino Linotype" w:hAnsi="Palatino Linotype" w:cs="Palatino Linotype"/>
          <w:b/>
          <w:i/>
          <w:color w:val="404040"/>
        </w:rPr>
        <w:t>Recurrente</w:t>
      </w:r>
      <w:r>
        <w:rPr>
          <w:rFonts w:ascii="Palatino Linotype" w:eastAsia="Palatino Linotype" w:hAnsi="Palatino Linotype" w:cs="Palatino Linotype"/>
          <w:i/>
          <w:color w:val="404040"/>
        </w:rPr>
        <w:t>.” (Sic)</w:t>
      </w:r>
    </w:p>
    <w:p w:rsidR="007F71DA" w:rsidRDefault="007F71DA">
      <w:pPr>
        <w:pBdr>
          <w:top w:val="nil"/>
          <w:left w:val="nil"/>
          <w:bottom w:val="nil"/>
          <w:right w:val="nil"/>
          <w:between w:val="nil"/>
        </w:pBdr>
        <w:spacing w:after="0"/>
        <w:ind w:left="864" w:right="864"/>
        <w:jc w:val="both"/>
        <w:rPr>
          <w:rFonts w:ascii="Palatino Linotype" w:eastAsia="Palatino Linotype" w:hAnsi="Palatino Linotype" w:cs="Palatino Linotype"/>
          <w:i/>
          <w:color w:val="404040"/>
        </w:rPr>
      </w:pPr>
    </w:p>
    <w:p w:rsidR="007F71DA" w:rsidRDefault="008B0FC1">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II. Razones del Voto Disidente.</w:t>
      </w:r>
    </w:p>
    <w:p w:rsidR="007F71DA" w:rsidRDefault="007F71DA">
      <w:pPr>
        <w:spacing w:after="0" w:line="360" w:lineRule="auto"/>
        <w:jc w:val="both"/>
        <w:rPr>
          <w:rFonts w:ascii="Palatino Linotype" w:eastAsia="Palatino Linotype" w:hAnsi="Palatino Linotype" w:cs="Palatino Linotype"/>
          <w:b/>
        </w:rPr>
      </w:pPr>
    </w:p>
    <w:p w:rsidR="007F71DA" w:rsidRDefault="008B0F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iniciar la emisión del pr</w:t>
      </w:r>
      <w:r>
        <w:rPr>
          <w:rFonts w:ascii="Palatino Linotype" w:eastAsia="Palatino Linotype" w:hAnsi="Palatino Linotype" w:cs="Palatino Linotype"/>
        </w:rPr>
        <w:t xml:space="preserve">esente </w:t>
      </w:r>
      <w:r>
        <w:rPr>
          <w:rFonts w:ascii="Palatino Linotype" w:eastAsia="Palatino Linotype" w:hAnsi="Palatino Linotype" w:cs="Palatino Linotype"/>
          <w:b/>
        </w:rPr>
        <w:t>VOTO DISIDENTE,</w:t>
      </w:r>
      <w:r>
        <w:rPr>
          <w:rFonts w:ascii="Palatino Linotype" w:eastAsia="Palatino Linotype" w:hAnsi="Palatino Linotype" w:cs="Palatino Linotype"/>
        </w:rPr>
        <w:t xml:space="preserve"> conviene mencionar, que, de manera respetuosa, la suscrita </w:t>
      </w:r>
      <w:r>
        <w:rPr>
          <w:rFonts w:ascii="Palatino Linotype" w:eastAsia="Palatino Linotype" w:hAnsi="Palatino Linotype" w:cs="Palatino Linotype"/>
          <w:b/>
        </w:rPr>
        <w:t xml:space="preserve">no comparte las consideraciones que fueron vertidas en la presente resolución, </w:t>
      </w:r>
      <w:r>
        <w:rPr>
          <w:rFonts w:ascii="Palatino Linotype" w:eastAsia="Palatino Linotype" w:hAnsi="Palatino Linotype" w:cs="Palatino Linotype"/>
        </w:rPr>
        <w:t xml:space="preserve">en virtud de que, para la emisora del voto, lo procedente era </w:t>
      </w:r>
      <w:r>
        <w:rPr>
          <w:rFonts w:ascii="Palatino Linotype" w:eastAsia="Palatino Linotype" w:hAnsi="Palatino Linotype" w:cs="Palatino Linotype"/>
          <w:b/>
        </w:rPr>
        <w:lastRenderedPageBreak/>
        <w:t>Confirmar</w:t>
      </w:r>
      <w:r>
        <w:rPr>
          <w:rFonts w:ascii="Palatino Linotype" w:eastAsia="Palatino Linotype" w:hAnsi="Palatino Linotype" w:cs="Palatino Linotype"/>
        </w:rPr>
        <w:t xml:space="preserve"> el asunto, toda vez que</w:t>
      </w:r>
      <w:r>
        <w:rPr>
          <w:rFonts w:ascii="Palatino Linotype" w:eastAsia="Palatino Linotype" w:hAnsi="Palatino Linotype" w:cs="Palatino Linotype"/>
        </w:rPr>
        <w:t xml:space="preserve"> 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del área competente, hizo entrega de la documentación que en ejercicio de sus funciones administra y posee a la fecha de la solicitud; por lo que se debió tener por atendido el derecho de acceso a la información de</w:t>
      </w:r>
      <w:r>
        <w:rPr>
          <w:rFonts w:ascii="Palatino Linotype" w:eastAsia="Palatino Linotype" w:hAnsi="Palatino Linotype" w:cs="Palatino Linotype"/>
        </w:rPr>
        <w:t xml:space="preserv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w:t>
      </w:r>
    </w:p>
    <w:p w:rsidR="007F71DA" w:rsidRDefault="007F71DA">
      <w:pPr>
        <w:spacing w:after="0" w:line="360" w:lineRule="auto"/>
        <w:jc w:val="both"/>
        <w:rPr>
          <w:rFonts w:ascii="Palatino Linotype" w:eastAsia="Palatino Linotype" w:hAnsi="Palatino Linotype" w:cs="Palatino Linotype"/>
        </w:rPr>
      </w:pPr>
    </w:p>
    <w:p w:rsidR="007F71DA" w:rsidRDefault="008B0F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es así, ya que la Ponencia Resolutora consideró que la información proporcionada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daba cuenta parcialmente del personal dado de baja pues de acuerdo con la lista de renuncias proporcionada no se adv</w:t>
      </w:r>
      <w:r>
        <w:rPr>
          <w:rFonts w:ascii="Palatino Linotype" w:eastAsia="Palatino Linotype" w:hAnsi="Palatino Linotype" w:cs="Palatino Linotype"/>
        </w:rPr>
        <w:t>ierte la renuncia de tres ex servidores públicos, tal y como se lee a continuación:</w:t>
      </w:r>
    </w:p>
    <w:p w:rsidR="007F71DA" w:rsidRDefault="007F71DA">
      <w:pPr>
        <w:spacing w:after="0" w:line="360" w:lineRule="auto"/>
        <w:jc w:val="both"/>
        <w:rPr>
          <w:rFonts w:ascii="Palatino Linotype" w:eastAsia="Palatino Linotype" w:hAnsi="Palatino Linotype" w:cs="Palatino Linotype"/>
        </w:rPr>
      </w:pPr>
    </w:p>
    <w:p w:rsidR="007F71DA" w:rsidRDefault="008B0FC1">
      <w:pPr>
        <w:spacing w:after="0" w:line="276" w:lineRule="auto"/>
        <w:ind w:left="900" w:right="558"/>
        <w:jc w:val="both"/>
        <w:rPr>
          <w:rFonts w:ascii="Palatino Linotype" w:eastAsia="Palatino Linotype" w:hAnsi="Palatino Linotype" w:cs="Palatino Linotype"/>
          <w:i/>
        </w:rPr>
      </w:pPr>
      <w:r>
        <w:rPr>
          <w:rFonts w:ascii="Palatino Linotype" w:eastAsia="Palatino Linotype" w:hAnsi="Palatino Linotype" w:cs="Palatino Linotype"/>
          <w:i/>
        </w:rPr>
        <w:t xml:space="preserve">“En este sentido que la información proporcionada por el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da cuenta parcialmente del personal dado de baja pues de acuerdo con la lista de renuncias proporcionada por el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no se advierte la renuncia de Eva Barón Guadarrama, Leticia Reyes Milpa y Francisco Rangel Ramos ex servidores públicos salient</w:t>
      </w:r>
      <w:r>
        <w:rPr>
          <w:rFonts w:ascii="Palatino Linotype" w:eastAsia="Palatino Linotype" w:hAnsi="Palatino Linotype" w:cs="Palatino Linotype"/>
          <w:i/>
        </w:rPr>
        <w:t>es de la administración 2022-2024.</w:t>
      </w:r>
    </w:p>
    <w:p w:rsidR="007F71DA" w:rsidRDefault="007F71DA">
      <w:pPr>
        <w:spacing w:after="0" w:line="276" w:lineRule="auto"/>
        <w:ind w:left="900" w:right="558"/>
        <w:jc w:val="both"/>
        <w:rPr>
          <w:rFonts w:ascii="Palatino Linotype" w:eastAsia="Palatino Linotype" w:hAnsi="Palatino Linotype" w:cs="Palatino Linotype"/>
          <w:i/>
        </w:rPr>
      </w:pPr>
    </w:p>
    <w:p w:rsidR="007F71DA" w:rsidRDefault="008B0FC1">
      <w:pPr>
        <w:spacing w:after="0" w:line="276" w:lineRule="auto"/>
        <w:ind w:left="900" w:right="558"/>
        <w:jc w:val="both"/>
        <w:rPr>
          <w:rFonts w:ascii="Palatino Linotype" w:eastAsia="Palatino Linotype" w:hAnsi="Palatino Linotype" w:cs="Palatino Linotype"/>
          <w:i/>
        </w:rPr>
      </w:pPr>
      <w:r>
        <w:rPr>
          <w:rFonts w:ascii="Palatino Linotype" w:eastAsia="Palatino Linotype" w:hAnsi="Palatino Linotype" w:cs="Palatino Linotype"/>
          <w:i/>
        </w:rPr>
        <w:t>De lo anterior, las manifestaciones realizadas por la Directora de Administración no se pueden tener por colmadas respecto el requerimiento de las renuncias de los servidores públicos salientes de la administración 2022-</w:t>
      </w:r>
      <w:r>
        <w:rPr>
          <w:rFonts w:ascii="Palatino Linotype" w:eastAsia="Palatino Linotype" w:hAnsi="Palatino Linotype" w:cs="Palatino Linotype"/>
          <w:i/>
        </w:rPr>
        <w:t xml:space="preserve">2024 pues en términos del artículo 19 se presume la existencia de tres renuncias faltantes de acuerdo al documento ad hoc proporcionado en respuesta. </w:t>
      </w:r>
      <w:r>
        <w:rPr>
          <w:rFonts w:ascii="Palatino Linotype" w:eastAsia="Palatino Linotype" w:hAnsi="Palatino Linotype" w:cs="Palatino Linotype"/>
          <w:b/>
          <w:i/>
        </w:rPr>
        <w:t>De lo expuesto en líneas anteriores se tiene por atendido parcialmente el derecho al acceso a la informaci</w:t>
      </w:r>
      <w:r>
        <w:rPr>
          <w:rFonts w:ascii="Palatino Linotype" w:eastAsia="Palatino Linotype" w:hAnsi="Palatino Linotype" w:cs="Palatino Linotype"/>
          <w:b/>
          <w:i/>
        </w:rPr>
        <w:t>ón del Recurrente pues como se precisó anteriormente la Directora de Administración fue omisa en brindar las renuncias de los servidores públicos referidos con anterioridad</w:t>
      </w:r>
      <w:r>
        <w:rPr>
          <w:rFonts w:ascii="Palatino Linotype" w:eastAsia="Palatino Linotype" w:hAnsi="Palatino Linotype" w:cs="Palatino Linotype"/>
          <w:i/>
        </w:rPr>
        <w:t xml:space="preserve"> sin embargo se presume de la existencia de la información por ello resulta dable or</w:t>
      </w:r>
      <w:r>
        <w:rPr>
          <w:rFonts w:ascii="Palatino Linotype" w:eastAsia="Palatino Linotype" w:hAnsi="Palatino Linotype" w:cs="Palatino Linotype"/>
          <w:i/>
        </w:rPr>
        <w:t xml:space="preserve">denarle al Sujeto Obligado en versión íntegra las renuncias de </w:t>
      </w:r>
      <w:r>
        <w:rPr>
          <w:rFonts w:ascii="Palatino Linotype" w:eastAsia="Palatino Linotype" w:hAnsi="Palatino Linotype" w:cs="Palatino Linotype"/>
          <w:b/>
          <w:i/>
        </w:rPr>
        <w:t>Eva Barón Guadarrama, Leticia Reyes</w:t>
      </w:r>
      <w:r>
        <w:rPr>
          <w:rFonts w:ascii="Palatino Linotype" w:eastAsia="Palatino Linotype" w:hAnsi="Palatino Linotype" w:cs="Palatino Linotype"/>
          <w:b/>
        </w:rPr>
        <w:t xml:space="preserve"> </w:t>
      </w:r>
      <w:r>
        <w:rPr>
          <w:rFonts w:ascii="Palatino Linotype" w:eastAsia="Palatino Linotype" w:hAnsi="Palatino Linotype" w:cs="Palatino Linotype"/>
          <w:b/>
          <w:i/>
        </w:rPr>
        <w:t>Milpa y Francisco Rangel</w:t>
      </w:r>
      <w:r>
        <w:rPr>
          <w:rFonts w:ascii="Palatino Linotype" w:eastAsia="Palatino Linotype" w:hAnsi="Palatino Linotype" w:cs="Palatino Linotype"/>
          <w:i/>
        </w:rPr>
        <w:t xml:space="preserve"> Ramos ex servidores públicos salientes de la administración 2022-2024.”</w:t>
      </w:r>
    </w:p>
    <w:p w:rsidR="007F71DA" w:rsidRDefault="008B0F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contrario con lo referido por la Ponencia, y de la revisión al expediente electrónico que nos ocupa, la que suscribe advierte que la Dirección de Administración si hizo entrega de las renuncias de los servidores públicos que a su decir no se e</w:t>
      </w:r>
      <w:r>
        <w:rPr>
          <w:rFonts w:ascii="Palatino Linotype" w:eastAsia="Palatino Linotype" w:hAnsi="Palatino Linotype" w:cs="Palatino Linotype"/>
        </w:rPr>
        <w:t xml:space="preserve">ntregaron, tal y como se muestra a continuación: </w:t>
      </w:r>
    </w:p>
    <w:p w:rsidR="007F71DA" w:rsidRDefault="008B0FC1">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4463449" cy="5591943"/>
            <wp:effectExtent l="0" t="0" r="0" b="0"/>
            <wp:docPr id="1789867373" name="image4.png" descr="Texto, Cart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4.png" descr="Texto, Carta&#10;&#10;El contenido generado por IA puede ser incorrecto."/>
                    <pic:cNvPicPr preferRelativeResize="0"/>
                  </pic:nvPicPr>
                  <pic:blipFill>
                    <a:blip r:embed="rId8"/>
                    <a:srcRect/>
                    <a:stretch>
                      <a:fillRect/>
                    </a:stretch>
                  </pic:blipFill>
                  <pic:spPr>
                    <a:xfrm>
                      <a:off x="0" y="0"/>
                      <a:ext cx="4463449" cy="559194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1460500</wp:posOffset>
                </wp:positionH>
                <wp:positionV relativeFrom="paragraph">
                  <wp:posOffset>5130800</wp:posOffset>
                </wp:positionV>
                <wp:extent cx="2781300" cy="469265"/>
                <wp:effectExtent l="0" t="0" r="0" b="0"/>
                <wp:wrapNone/>
                <wp:docPr id="1789867370" name="Rectángulo 1789867370"/>
                <wp:cNvGraphicFramePr/>
                <a:graphic xmlns:a="http://schemas.openxmlformats.org/drawingml/2006/main">
                  <a:graphicData uri="http://schemas.microsoft.com/office/word/2010/wordprocessingShape">
                    <wps:wsp>
                      <wps:cNvSpPr/>
                      <wps:spPr>
                        <a:xfrm>
                          <a:off x="3974400" y="3564418"/>
                          <a:ext cx="2743200" cy="431165"/>
                        </a:xfrm>
                        <a:prstGeom prst="rect">
                          <a:avLst/>
                        </a:prstGeom>
                        <a:noFill/>
                        <a:ln w="19050" cap="flat" cmpd="sng">
                          <a:solidFill>
                            <a:srgbClr val="FF0000"/>
                          </a:solidFill>
                          <a:prstDash val="solid"/>
                          <a:miter lim="800000"/>
                          <a:headEnd type="none" w="sm" len="sm"/>
                          <a:tailEnd type="none" w="sm" len="sm"/>
                        </a:ln>
                      </wps:spPr>
                      <wps:txbx>
                        <w:txbxContent>
                          <w:p w:rsidR="007F71DA" w:rsidRDefault="007F71D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1460500</wp:posOffset>
                </wp:positionH>
                <wp:positionV relativeFrom="paragraph">
                  <wp:posOffset>5130800</wp:posOffset>
                </wp:positionV>
                <wp:extent cx="2781300" cy="469265"/>
                <wp:effectExtent b="0" l="0" r="0" t="0"/>
                <wp:wrapNone/>
                <wp:docPr id="1789867370"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781300" cy="469265"/>
                        </a:xfrm>
                        <a:prstGeom prst="rect"/>
                        <a:ln/>
                      </pic:spPr>
                    </pic:pic>
                  </a:graphicData>
                </a:graphic>
              </wp:anchor>
            </w:drawing>
          </mc:Fallback>
        </mc:AlternateContent>
      </w:r>
    </w:p>
    <w:p w:rsidR="007F71DA" w:rsidRDefault="008B0FC1">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3039326" cy="3617996"/>
            <wp:effectExtent l="0" t="0" r="0" b="0"/>
            <wp:docPr id="1789867376" name="image5.png" descr="Texto, Cart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5.png" descr="Texto, Carta&#10;&#10;El contenido generado por IA puede ser incorrecto."/>
                    <pic:cNvPicPr preferRelativeResize="0"/>
                  </pic:nvPicPr>
                  <pic:blipFill>
                    <a:blip r:embed="rId10"/>
                    <a:srcRect/>
                    <a:stretch>
                      <a:fillRect/>
                    </a:stretch>
                  </pic:blipFill>
                  <pic:spPr>
                    <a:xfrm>
                      <a:off x="0" y="0"/>
                      <a:ext cx="3039326" cy="3617996"/>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1498600</wp:posOffset>
                </wp:positionH>
                <wp:positionV relativeFrom="paragraph">
                  <wp:posOffset>2832100</wp:posOffset>
                </wp:positionV>
                <wp:extent cx="2781300" cy="719455"/>
                <wp:effectExtent l="0" t="0" r="0" b="0"/>
                <wp:wrapNone/>
                <wp:docPr id="1789867369" name="Rectángulo 1789867369"/>
                <wp:cNvGraphicFramePr/>
                <a:graphic xmlns:a="http://schemas.openxmlformats.org/drawingml/2006/main">
                  <a:graphicData uri="http://schemas.microsoft.com/office/word/2010/wordprocessingShape">
                    <wps:wsp>
                      <wps:cNvSpPr/>
                      <wps:spPr>
                        <a:xfrm>
                          <a:off x="3974400" y="3439323"/>
                          <a:ext cx="2743200" cy="681355"/>
                        </a:xfrm>
                        <a:prstGeom prst="rect">
                          <a:avLst/>
                        </a:prstGeom>
                        <a:noFill/>
                        <a:ln w="19050" cap="flat" cmpd="sng">
                          <a:solidFill>
                            <a:srgbClr val="FF0000"/>
                          </a:solidFill>
                          <a:prstDash val="solid"/>
                          <a:miter lim="800000"/>
                          <a:headEnd type="none" w="sm" len="sm"/>
                          <a:tailEnd type="none" w="sm" len="sm"/>
                        </a:ln>
                      </wps:spPr>
                      <wps:txbx>
                        <w:txbxContent>
                          <w:p w:rsidR="007F71DA" w:rsidRDefault="007F71D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1498600</wp:posOffset>
                </wp:positionH>
                <wp:positionV relativeFrom="paragraph">
                  <wp:posOffset>2832100</wp:posOffset>
                </wp:positionV>
                <wp:extent cx="2781300" cy="719455"/>
                <wp:effectExtent b="0" l="0" r="0" t="0"/>
                <wp:wrapNone/>
                <wp:docPr id="178986736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781300" cy="719455"/>
                        </a:xfrm>
                        <a:prstGeom prst="rect"/>
                        <a:ln/>
                      </pic:spPr>
                    </pic:pic>
                  </a:graphicData>
                </a:graphic>
              </wp:anchor>
            </w:drawing>
          </mc:Fallback>
        </mc:AlternateContent>
      </w:r>
    </w:p>
    <w:p w:rsidR="007F71DA" w:rsidRDefault="008B0FC1">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4171483" cy="2601159"/>
            <wp:effectExtent l="0" t="0" r="0" b="0"/>
            <wp:docPr id="1789867375" name="image2.png" descr="Texto, Cart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Texto, Carta&#10;&#10;El contenido generado por IA puede ser incorrecto."/>
                    <pic:cNvPicPr preferRelativeResize="0"/>
                  </pic:nvPicPr>
                  <pic:blipFill>
                    <a:blip r:embed="rId11"/>
                    <a:srcRect/>
                    <a:stretch>
                      <a:fillRect/>
                    </a:stretch>
                  </pic:blipFill>
                  <pic:spPr>
                    <a:xfrm>
                      <a:off x="0" y="0"/>
                      <a:ext cx="4171483" cy="2601159"/>
                    </a:xfrm>
                    <a:prstGeom prst="rect">
                      <a:avLst/>
                    </a:prstGeom>
                    <a:ln/>
                  </pic:spPr>
                </pic:pic>
              </a:graphicData>
            </a:graphic>
          </wp:inline>
        </w:drawing>
      </w:r>
    </w:p>
    <w:p w:rsidR="007F71DA" w:rsidRDefault="008B0F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22699" cy="2654845"/>
            <wp:effectExtent l="0" t="0" r="0" b="0"/>
            <wp:docPr id="1789867377" name="image3.png" descr="Diagram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3.png" descr="Diagrama&#10;&#10;El contenido generado por IA puede ser incorrecto."/>
                    <pic:cNvPicPr preferRelativeResize="0"/>
                  </pic:nvPicPr>
                  <pic:blipFill>
                    <a:blip r:embed="rId12"/>
                    <a:srcRect/>
                    <a:stretch>
                      <a:fillRect/>
                    </a:stretch>
                  </pic:blipFill>
                  <pic:spPr>
                    <a:xfrm>
                      <a:off x="0" y="0"/>
                      <a:ext cx="5622699" cy="2654845"/>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simplePos x="0" y="0"/>
                <wp:positionH relativeFrom="column">
                  <wp:posOffset>2362200</wp:posOffset>
                </wp:positionH>
                <wp:positionV relativeFrom="paragraph">
                  <wp:posOffset>1689100</wp:posOffset>
                </wp:positionV>
                <wp:extent cx="3013710" cy="609600"/>
                <wp:effectExtent l="0" t="0" r="0" b="0"/>
                <wp:wrapNone/>
                <wp:docPr id="1789867371" name="Rectángulo 1789867371"/>
                <wp:cNvGraphicFramePr/>
                <a:graphic xmlns:a="http://schemas.openxmlformats.org/drawingml/2006/main">
                  <a:graphicData uri="http://schemas.microsoft.com/office/word/2010/wordprocessingShape">
                    <wps:wsp>
                      <wps:cNvSpPr/>
                      <wps:spPr>
                        <a:xfrm>
                          <a:off x="3858195" y="3494250"/>
                          <a:ext cx="2975610" cy="571500"/>
                        </a:xfrm>
                        <a:prstGeom prst="rect">
                          <a:avLst/>
                        </a:prstGeom>
                        <a:noFill/>
                        <a:ln w="19050" cap="flat" cmpd="sng">
                          <a:solidFill>
                            <a:srgbClr val="FF0000"/>
                          </a:solidFill>
                          <a:prstDash val="solid"/>
                          <a:miter lim="800000"/>
                          <a:headEnd type="none" w="sm" len="sm"/>
                          <a:tailEnd type="none" w="sm" len="sm"/>
                        </a:ln>
                      </wps:spPr>
                      <wps:txbx>
                        <w:txbxContent>
                          <w:p w:rsidR="007F71DA" w:rsidRDefault="007F71D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2362200</wp:posOffset>
                </wp:positionH>
                <wp:positionV relativeFrom="paragraph">
                  <wp:posOffset>1689100</wp:posOffset>
                </wp:positionV>
                <wp:extent cx="3013710" cy="609600"/>
                <wp:effectExtent b="0" l="0" r="0" t="0"/>
                <wp:wrapNone/>
                <wp:docPr id="178986737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013710" cy="609600"/>
                        </a:xfrm>
                        <a:prstGeom prst="rect"/>
                        <a:ln/>
                      </pic:spPr>
                    </pic:pic>
                  </a:graphicData>
                </a:graphic>
              </wp:anchor>
            </w:drawing>
          </mc:Fallback>
        </mc:AlternateContent>
      </w:r>
    </w:p>
    <w:p w:rsidR="007F71DA" w:rsidRDefault="007F71DA">
      <w:pPr>
        <w:spacing w:after="0" w:line="360" w:lineRule="auto"/>
        <w:jc w:val="both"/>
        <w:rPr>
          <w:rFonts w:ascii="Palatino Linotype" w:eastAsia="Palatino Linotype" w:hAnsi="Palatino Linotype" w:cs="Palatino Linotype"/>
        </w:rPr>
      </w:pPr>
    </w:p>
    <w:p w:rsidR="007F71DA" w:rsidRDefault="008B0FC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este modo se estima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colmó el derecho de acceso a la información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toda vez que hizo entrega de la información que obra en su poder a la </w:t>
      </w:r>
      <w:r>
        <w:rPr>
          <w:rFonts w:ascii="Palatino Linotype" w:eastAsia="Palatino Linotype" w:hAnsi="Palatino Linotype" w:cs="Palatino Linotype"/>
        </w:rPr>
        <w:t>fecha de la solicitud de información; aunado a que, este Organismo Garante no está facultado para manifestarse sobre la veracidad de lo expresado por parte de este, pues no existe precepto legal alguno en la Ley de la materia que lo faculte para ello.</w:t>
      </w:r>
    </w:p>
    <w:p w:rsidR="007F71DA" w:rsidRDefault="008B0FC1">
      <w:pPr>
        <w:spacing w:before="240" w:after="360" w:line="360" w:lineRule="auto"/>
        <w:ind w:right="18"/>
        <w:jc w:val="both"/>
        <w:rPr>
          <w:rFonts w:ascii="Palatino Linotype" w:eastAsia="Palatino Linotype" w:hAnsi="Palatino Linotype" w:cs="Palatino Linotype"/>
        </w:rPr>
      </w:pPr>
      <w:r>
        <w:rPr>
          <w:rFonts w:ascii="Palatino Linotype" w:eastAsia="Palatino Linotype" w:hAnsi="Palatino Linotype" w:cs="Palatino Linotype"/>
        </w:rPr>
        <w:t>Sirv</w:t>
      </w:r>
      <w:r>
        <w:rPr>
          <w:rFonts w:ascii="Palatino Linotype" w:eastAsia="Palatino Linotype" w:hAnsi="Palatino Linotype" w:cs="Palatino Linotype"/>
        </w:rPr>
        <w:t>e de sustento a lo anterior, lo plasmado en el Criterio de interpretación con clave de control SO/031/2010 emitido por el entonces Instituto Federal de Acceso a la Información y Protección de Datos, IFAI, ahora Instituto Nacional de Transparencia, Acceso a</w:t>
      </w:r>
      <w:r>
        <w:rPr>
          <w:rFonts w:ascii="Palatino Linotype" w:eastAsia="Palatino Linotype" w:hAnsi="Palatino Linotype" w:cs="Palatino Linotype"/>
        </w:rPr>
        <w:t xml:space="preserve"> la Información, y Protección de Datos Personales, INAI, que lleva por rubro y texto los siguientes: </w:t>
      </w:r>
    </w:p>
    <w:p w:rsidR="007F71DA" w:rsidRDefault="008B0FC1">
      <w:pPr>
        <w:spacing w:before="240" w:after="240"/>
        <w:ind w:left="993" w:right="104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El Instituto Federal de Acceso a la Información y Protección de Datos no cuenta con facultades para pronunciarse respecto de la veracidad </w:t>
      </w:r>
      <w:r>
        <w:rPr>
          <w:rFonts w:ascii="Palatino Linotype" w:eastAsia="Palatino Linotype" w:hAnsi="Palatino Linotype" w:cs="Palatino Linotype"/>
          <w:b/>
          <w:i/>
        </w:rPr>
        <w:lastRenderedPageBreak/>
        <w:t>de los documentos proporcionados por los sujetos obligados.</w:t>
      </w:r>
      <w:r>
        <w:rPr>
          <w:rFonts w:ascii="Palatino Linotype" w:eastAsia="Palatino Linotype" w:hAnsi="Palatino Linotype" w:cs="Palatino Linotype"/>
          <w:i/>
        </w:rPr>
        <w:t xml:space="preserve"> El Instituto Federal de Acceso a la Información y Protecci</w:t>
      </w:r>
      <w:r>
        <w:rPr>
          <w:rFonts w:ascii="Palatino Linotype" w:eastAsia="Palatino Linotype" w:hAnsi="Palatino Linotype" w:cs="Palatino Linotype"/>
          <w:i/>
        </w:rPr>
        <w:t>ón de Datos es un órgano de la Administración Pública Federal con autonomía operativa, presupuestaria y de decisión, encargado de promover y difundir el ejercicio del derecho de acceso a la información; resolver sobre la negativa de las solicitudes de acce</w:t>
      </w:r>
      <w:r>
        <w:rPr>
          <w:rFonts w:ascii="Palatino Linotype" w:eastAsia="Palatino Linotype" w:hAnsi="Palatino Linotype" w:cs="Palatino Linotype"/>
          <w:i/>
        </w:rPr>
        <w:t xml:space="preserve">so a la información; y proteger los datos personales en poder de las dependencias y entidades. </w:t>
      </w:r>
      <w:r>
        <w:rPr>
          <w:rFonts w:ascii="Palatino Linotype" w:eastAsia="Palatino Linotype" w:hAnsi="Palatino Linotype" w:cs="Palatino Linotype"/>
          <w:b/>
          <w:i/>
        </w:rPr>
        <w:t>Sin embargo, no está facultado para pronunciarse sobre la veracidad de la información proporcionada por las autoridades en respuesta a las solicitudes de informa</w:t>
      </w:r>
      <w:r>
        <w:rPr>
          <w:rFonts w:ascii="Palatino Linotype" w:eastAsia="Palatino Linotype" w:hAnsi="Palatino Linotype" w:cs="Palatino Linotype"/>
          <w:b/>
          <w:i/>
        </w:rPr>
        <w:t>ción que les presentan los particulares</w:t>
      </w:r>
      <w:r>
        <w:rPr>
          <w:rFonts w:ascii="Palatino Linotype" w:eastAsia="Palatino Linotype" w:hAnsi="Palatino Linotype" w:cs="Palatino Linotype"/>
          <w:i/>
        </w:rPr>
        <w:t>, en virtud de que en los artículos 49 y 50 de la Ley Federal de Transparencia y Acceso a la Información Pública Gubernamental no se prevé una causal que permita al Instituto Federal de Acceso a la Información y Prote</w:t>
      </w:r>
      <w:r>
        <w:rPr>
          <w:rFonts w:ascii="Palatino Linotype" w:eastAsia="Palatino Linotype" w:hAnsi="Palatino Linotype" w:cs="Palatino Linotype"/>
          <w:i/>
        </w:rPr>
        <w:t>cción de Datos conocer, vía recurso revisión, al respecto.”</w:t>
      </w:r>
    </w:p>
    <w:p w:rsidR="007F71DA" w:rsidRDefault="008B0FC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ello, se advierte que, se carecen de facultades y atribuciones para dudar de la veracidad de la información proporcionada por los Sujetos Obligados.</w:t>
      </w:r>
    </w:p>
    <w:p w:rsidR="007F71DA" w:rsidRDefault="008B0FC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otra parte, no se omite señalar que dent</w:t>
      </w:r>
      <w:r>
        <w:rPr>
          <w:rFonts w:ascii="Palatino Linotype" w:eastAsia="Palatino Linotype" w:hAnsi="Palatino Linotype" w:cs="Palatino Linotype"/>
        </w:rPr>
        <w:t xml:space="preserve">ro de la resolución se sostiene que dos de las renuncias se entregaron sin nombre </w:t>
      </w:r>
      <w:r>
        <w:rPr>
          <w:rFonts w:ascii="Palatino Linotype" w:eastAsia="Palatino Linotype" w:hAnsi="Palatino Linotype" w:cs="Palatino Linotype"/>
          <w:i/>
        </w:rPr>
        <w:t>“En este sentido no pasa por desapercibido por este Instituto que dos de las renuncias proporcionadas no se advierte el nombre y una de ellas se encuentra mal digitalizada.”</w:t>
      </w:r>
      <w:r>
        <w:rPr>
          <w:rFonts w:ascii="Palatino Linotype" w:eastAsia="Palatino Linotype" w:hAnsi="Palatino Linotype" w:cs="Palatino Linotype"/>
        </w:rPr>
        <w:t>,</w:t>
      </w:r>
      <w:r>
        <w:rPr>
          <w:rFonts w:ascii="Palatino Linotype" w:eastAsia="Palatino Linotype" w:hAnsi="Palatino Linotype" w:cs="Palatino Linotype"/>
        </w:rPr>
        <w:t xml:space="preserve"> lo que en efecto se coincide; sin embargo, cabe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las entregó como obran en sus archivos; por lo que, conviene señalar que los sujetos obligados deben atender las solicitudes de información en términos de lo esta</w:t>
      </w:r>
      <w:bookmarkStart w:id="1" w:name="_GoBack"/>
      <w:bookmarkEnd w:id="1"/>
      <w:r>
        <w:rPr>
          <w:rFonts w:ascii="Palatino Linotype" w:eastAsia="Palatino Linotype" w:hAnsi="Palatino Linotype" w:cs="Palatino Linotype"/>
        </w:rPr>
        <w:t>blecido en los</w:t>
      </w:r>
      <w:r>
        <w:rPr>
          <w:rFonts w:ascii="Palatino Linotype" w:eastAsia="Palatino Linotype" w:hAnsi="Palatino Linotype" w:cs="Palatino Linotype"/>
        </w:rPr>
        <w:t xml:space="preserve"> artículos 12, segundo párrafo, y 24, último párrafo, de la Ley de Transparencia y Acceso a la Información Pública del Estado de México y Municipios, que son del tenor siguiente:</w:t>
      </w:r>
    </w:p>
    <w:p w:rsidR="007F71DA" w:rsidRDefault="007F71DA">
      <w:pPr>
        <w:spacing w:after="0" w:line="360" w:lineRule="auto"/>
        <w:ind w:right="-93"/>
        <w:jc w:val="both"/>
        <w:rPr>
          <w:rFonts w:ascii="Palatino Linotype" w:eastAsia="Palatino Linotype" w:hAnsi="Palatino Linotype" w:cs="Palatino Linotype"/>
        </w:rPr>
      </w:pPr>
    </w:p>
    <w:p w:rsidR="007F71DA" w:rsidRDefault="008B0FC1">
      <w:pPr>
        <w:spacing w:after="0" w:line="240" w:lineRule="auto"/>
        <w:ind w:left="851" w:right="61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w:t>
      </w:r>
      <w:r>
        <w:rPr>
          <w:rFonts w:ascii="Palatino Linotype" w:eastAsia="Palatino Linotype" w:hAnsi="Palatino Linotype" w:cs="Palatino Linotype"/>
          <w:i/>
        </w:rPr>
        <w:t>chiven o conserven información pública serán responsables de la misma en los términos de las disposiciones jurídicas aplicables.</w:t>
      </w:r>
    </w:p>
    <w:p w:rsidR="007F71DA" w:rsidRDefault="007F71DA">
      <w:pPr>
        <w:spacing w:after="0" w:line="240" w:lineRule="auto"/>
        <w:ind w:left="851" w:right="618"/>
        <w:jc w:val="both"/>
        <w:rPr>
          <w:rFonts w:ascii="Palatino Linotype" w:eastAsia="Palatino Linotype" w:hAnsi="Palatino Linotype" w:cs="Palatino Linotype"/>
          <w:i/>
        </w:rPr>
      </w:pPr>
    </w:p>
    <w:p w:rsidR="007F71DA" w:rsidRDefault="008B0FC1">
      <w:pPr>
        <w:spacing w:after="0" w:line="240" w:lineRule="auto"/>
        <w:ind w:left="851" w:right="618"/>
        <w:jc w:val="both"/>
        <w:rPr>
          <w:rFonts w:ascii="Palatino Linotype" w:eastAsia="Palatino Linotype" w:hAnsi="Palatino Linotype" w:cs="Palatino Linotype"/>
          <w:i/>
        </w:rPr>
      </w:pPr>
      <w:r>
        <w:rPr>
          <w:rFonts w:ascii="Palatino Linotype" w:eastAsia="Palatino Linotype" w:hAnsi="Palatino Linotype" w:cs="Palatino Linotype"/>
          <w:b/>
          <w:i/>
          <w:u w:val="single"/>
        </w:rPr>
        <w:t xml:space="preserve">Los sujetos obligados sólo proporcionarán la información pública que se les requiera y que obre en sus archivos </w:t>
      </w:r>
      <w:r>
        <w:rPr>
          <w:rFonts w:ascii="Palatino Linotype" w:eastAsia="Palatino Linotype" w:hAnsi="Palatino Linotype" w:cs="Palatino Linotype"/>
          <w:i/>
          <w:u w:val="single"/>
        </w:rPr>
        <w:t>y en el estado</w:t>
      </w:r>
      <w:r>
        <w:rPr>
          <w:rFonts w:ascii="Palatino Linotype" w:eastAsia="Palatino Linotype" w:hAnsi="Palatino Linotype" w:cs="Palatino Linotype"/>
          <w:i/>
          <w:u w:val="single"/>
        </w:rPr>
        <w:t xml:space="preserve"> en que ésta se encuentre.</w:t>
      </w:r>
      <w:r>
        <w:rPr>
          <w:rFonts w:ascii="Palatino Linotype" w:eastAsia="Palatino Linotype" w:hAnsi="Palatino Linotype" w:cs="Palatino Linotype"/>
          <w:i/>
        </w:rPr>
        <w:t xml:space="preserve"> La obligación de proporcionar información </w:t>
      </w:r>
      <w:r>
        <w:rPr>
          <w:rFonts w:ascii="Palatino Linotype" w:eastAsia="Palatino Linotype" w:hAnsi="Palatino Linotype" w:cs="Palatino Linotype"/>
          <w:b/>
          <w:i/>
          <w:u w:val="single"/>
        </w:rPr>
        <w:t>no comprende el procesamiento de la misma, ni el presentarla conforme al interés del solicitante; no estarán obligados a generarla,</w:t>
      </w:r>
      <w:r>
        <w:rPr>
          <w:rFonts w:ascii="Palatino Linotype" w:eastAsia="Palatino Linotype" w:hAnsi="Palatino Linotype" w:cs="Palatino Linotype"/>
          <w:i/>
        </w:rPr>
        <w:t xml:space="preserve"> resumirla, efectuar cálculos o practicar investigaciones.</w:t>
      </w:r>
    </w:p>
    <w:p w:rsidR="007F71DA" w:rsidRDefault="007F71DA">
      <w:pPr>
        <w:spacing w:after="0" w:line="240" w:lineRule="auto"/>
        <w:ind w:left="851" w:right="618"/>
        <w:jc w:val="both"/>
        <w:rPr>
          <w:rFonts w:ascii="Palatino Linotype" w:eastAsia="Palatino Linotype" w:hAnsi="Palatino Linotype" w:cs="Palatino Linotype"/>
          <w:b/>
          <w:i/>
        </w:rPr>
      </w:pPr>
    </w:p>
    <w:p w:rsidR="007F71DA" w:rsidRDefault="008B0FC1">
      <w:pPr>
        <w:spacing w:after="0" w:line="240" w:lineRule="auto"/>
        <w:ind w:left="851" w:right="618"/>
        <w:jc w:val="both"/>
        <w:rPr>
          <w:rFonts w:ascii="Palatino Linotype" w:eastAsia="Palatino Linotype" w:hAnsi="Palatino Linotype" w:cs="Palatino Linotype"/>
          <w:i/>
        </w:rPr>
      </w:pPr>
      <w:r>
        <w:rPr>
          <w:rFonts w:ascii="Palatino Linotype" w:eastAsia="Palatino Linotype" w:hAnsi="Palatino Linotype" w:cs="Palatino Linotype"/>
          <w:b/>
          <w:i/>
        </w:rPr>
        <w:t>Artículo 24.</w:t>
      </w:r>
      <w:r>
        <w:rPr>
          <w:rFonts w:ascii="Palatino Linotype" w:eastAsia="Palatino Linotype" w:hAnsi="Palatino Linotype" w:cs="Palatino Linotype"/>
          <w:i/>
        </w:rPr>
        <w:t xml:space="preserve"> Para el cumplimiento de los objetivos de esta Ley, los sujetos obligados deberán cumplir con las siguientes obligaciones, según corresponda, de acuerdo a su naturaleza:</w:t>
      </w:r>
    </w:p>
    <w:p w:rsidR="007F71DA" w:rsidRDefault="008B0FC1">
      <w:pPr>
        <w:spacing w:after="0" w:line="240" w:lineRule="auto"/>
        <w:ind w:left="851" w:right="618"/>
        <w:jc w:val="both"/>
        <w:rPr>
          <w:rFonts w:ascii="Palatino Linotype" w:eastAsia="Palatino Linotype" w:hAnsi="Palatino Linotype" w:cs="Palatino Linotype"/>
          <w:i/>
        </w:rPr>
      </w:pPr>
      <w:r>
        <w:rPr>
          <w:rFonts w:ascii="Palatino Linotype" w:eastAsia="Palatino Linotype" w:hAnsi="Palatino Linotype" w:cs="Palatino Linotype"/>
          <w:i/>
        </w:rPr>
        <w:t>….</w:t>
      </w:r>
    </w:p>
    <w:p w:rsidR="007F71DA" w:rsidRDefault="008B0FC1">
      <w:pPr>
        <w:spacing w:after="0" w:line="240" w:lineRule="auto"/>
        <w:ind w:left="851" w:right="618"/>
        <w:jc w:val="both"/>
        <w:rPr>
          <w:rFonts w:ascii="Palatino Linotype" w:eastAsia="Palatino Linotype" w:hAnsi="Palatino Linotype" w:cs="Palatino Linotype"/>
          <w:b/>
          <w:i/>
          <w:u w:val="single"/>
        </w:rPr>
      </w:pPr>
      <w:r>
        <w:rPr>
          <w:rFonts w:ascii="Palatino Linotype" w:eastAsia="Palatino Linotype" w:hAnsi="Palatino Linotype" w:cs="Palatino Linotype"/>
          <w:i/>
        </w:rPr>
        <w:t>Los sujetos</w:t>
      </w:r>
      <w:r>
        <w:rPr>
          <w:rFonts w:ascii="Palatino Linotype" w:eastAsia="Palatino Linotype" w:hAnsi="Palatino Linotype" w:cs="Palatino Linotype"/>
          <w:i/>
        </w:rPr>
        <w:t xml:space="preserve"> obligados </w:t>
      </w:r>
      <w:r>
        <w:rPr>
          <w:rFonts w:ascii="Palatino Linotype" w:eastAsia="Palatino Linotype" w:hAnsi="Palatino Linotype" w:cs="Palatino Linotype"/>
          <w:b/>
          <w:i/>
          <w:u w:val="single"/>
        </w:rPr>
        <w:t>solo proporcionarán la información pública que generen, administren o posean en el ejercicio de sus atribuciones. “</w:t>
      </w:r>
    </w:p>
    <w:p w:rsidR="007F71DA" w:rsidRDefault="007F71DA">
      <w:pPr>
        <w:spacing w:after="0" w:line="360" w:lineRule="auto"/>
        <w:ind w:left="567" w:right="616"/>
        <w:jc w:val="both"/>
        <w:rPr>
          <w:rFonts w:ascii="Palatino Linotype" w:eastAsia="Palatino Linotype" w:hAnsi="Palatino Linotype" w:cs="Palatino Linotype"/>
        </w:rPr>
      </w:pPr>
    </w:p>
    <w:p w:rsidR="007F71DA" w:rsidRDefault="008B0FC1">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Lo anterior, tiene sustento y se robustece con el Criterio número 03/17 emitido por el Instituto Nacional de Transparencia, Acce</w:t>
      </w:r>
      <w:r>
        <w:rPr>
          <w:rFonts w:ascii="Palatino Linotype" w:eastAsia="Palatino Linotype" w:hAnsi="Palatino Linotype" w:cs="Palatino Linotype"/>
        </w:rPr>
        <w:t>so a la Información y Protección de Datos Personales (INAI), que se inserta a continuación:</w:t>
      </w:r>
    </w:p>
    <w:p w:rsidR="007F71DA" w:rsidRDefault="007F71DA">
      <w:pPr>
        <w:spacing w:after="0" w:line="360" w:lineRule="auto"/>
        <w:ind w:left="567" w:right="616"/>
        <w:jc w:val="both"/>
        <w:rPr>
          <w:rFonts w:ascii="Palatino Linotype" w:eastAsia="Palatino Linotype" w:hAnsi="Palatino Linotype" w:cs="Palatino Linotype"/>
        </w:rPr>
      </w:pPr>
    </w:p>
    <w:p w:rsidR="007F71DA" w:rsidRDefault="0071374D">
      <w:pPr>
        <w:spacing w:after="0" w:line="240" w:lineRule="auto"/>
        <w:ind w:left="851" w:right="618"/>
        <w:jc w:val="both"/>
        <w:rPr>
          <w:rFonts w:ascii="Palatino Linotype" w:eastAsia="Palatino Linotype" w:hAnsi="Palatino Linotype" w:cs="Palatino Linotype"/>
          <w:i/>
        </w:rPr>
      </w:pPr>
      <w:r>
        <w:rPr>
          <w:rFonts w:ascii="Palatino Linotype" w:eastAsia="Palatino Linotype" w:hAnsi="Palatino Linotype" w:cs="Palatino Linotype"/>
          <w:i/>
        </w:rPr>
        <w:t>“</w:t>
      </w:r>
      <w:r w:rsidR="008B0FC1">
        <w:rPr>
          <w:rFonts w:ascii="Palatino Linotype" w:eastAsia="Palatino Linotype" w:hAnsi="Palatino Linotype" w:cs="Palatino Linotype"/>
          <w:b/>
          <w:i/>
        </w:rPr>
        <w:t xml:space="preserve">No existe obligación de elaborar documentos ad hoc para atender las solicitudes de acceso a la información. </w:t>
      </w:r>
      <w:r w:rsidR="008B0FC1">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w:t>
      </w:r>
      <w:r w:rsidR="008B0FC1">
        <w:rPr>
          <w:rFonts w:ascii="Palatino Linotype" w:eastAsia="Palatino Linotype" w:hAnsi="Palatino Linotype" w:cs="Palatino Linotype"/>
          <w:i/>
        </w:rPr>
        <w:t>e se encuentren en sus archivos o que estén obligados a documentar, de acuerdo con sus facultades, competencias o funciones, conforme a las características físicas de la información o del lugar donde se encuentre. Por lo anterior, los sujetos obligados deb</w:t>
      </w:r>
      <w:r w:rsidR="008B0FC1">
        <w:rPr>
          <w:rFonts w:ascii="Palatino Linotype" w:eastAsia="Palatino Linotype" w:hAnsi="Palatino Linotype" w:cs="Palatino Linotype"/>
          <w:i/>
        </w:rPr>
        <w:t>en garantizar el derecho de acceso a la información del particular, proporcionando la información con la que cuentan en el formato en que la misma obre en sus archivos; sin necesidad de elaborar documentos ad hoc para atender las solicitudes de información</w:t>
      </w:r>
      <w:r w:rsidR="008B0FC1">
        <w:rPr>
          <w:rFonts w:ascii="Palatino Linotype" w:eastAsia="Palatino Linotype" w:hAnsi="Palatino Linotype" w:cs="Palatino Linotype"/>
          <w:i/>
        </w:rPr>
        <w:t>.</w:t>
      </w:r>
    </w:p>
    <w:p w:rsidR="007F71DA" w:rsidRDefault="007F71DA">
      <w:pPr>
        <w:spacing w:after="0" w:line="240" w:lineRule="auto"/>
        <w:ind w:left="851" w:right="618"/>
        <w:jc w:val="both"/>
        <w:rPr>
          <w:rFonts w:ascii="Palatino Linotype" w:eastAsia="Palatino Linotype" w:hAnsi="Palatino Linotype" w:cs="Palatino Linotype"/>
          <w:b/>
          <w:i/>
        </w:rPr>
      </w:pPr>
    </w:p>
    <w:p w:rsidR="007F71DA" w:rsidRDefault="008B0FC1">
      <w:pPr>
        <w:spacing w:after="0" w:line="240" w:lineRule="auto"/>
        <w:ind w:left="851" w:right="618"/>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Resoluciones:</w:t>
      </w:r>
    </w:p>
    <w:p w:rsidR="007F71DA" w:rsidRDefault="008B0FC1">
      <w:pPr>
        <w:numPr>
          <w:ilvl w:val="0"/>
          <w:numId w:val="2"/>
        </w:numPr>
        <w:spacing w:after="0" w:line="240" w:lineRule="auto"/>
        <w:ind w:left="851" w:right="618" w:firstLine="0"/>
        <w:jc w:val="both"/>
        <w:rPr>
          <w:rFonts w:ascii="Palatino Linotype" w:eastAsia="Palatino Linotype" w:hAnsi="Palatino Linotype" w:cs="Palatino Linotype"/>
          <w:i/>
        </w:rPr>
      </w:pPr>
      <w:r>
        <w:rPr>
          <w:rFonts w:ascii="Palatino Linotype" w:eastAsia="Palatino Linotype" w:hAnsi="Palatino Linotype" w:cs="Palatino Linotype"/>
          <w:b/>
          <w:i/>
        </w:rPr>
        <w:t>RRA 0050/16.</w:t>
      </w:r>
      <w:r>
        <w:rPr>
          <w:rFonts w:ascii="Palatino Linotype" w:eastAsia="Palatino Linotype" w:hAnsi="Palatino Linotype" w:cs="Palatino Linotype"/>
          <w:i/>
        </w:rPr>
        <w:t xml:space="preserve"> Instituto Nacional para la Evaluación de la Educación. 13 julio de 2016. Por unanimidad. Comisionado Ponente: Francisco Javier Acuña Llamas.</w:t>
      </w:r>
    </w:p>
    <w:p w:rsidR="007F71DA" w:rsidRDefault="008B0FC1">
      <w:pPr>
        <w:numPr>
          <w:ilvl w:val="0"/>
          <w:numId w:val="2"/>
        </w:numPr>
        <w:spacing w:after="0" w:line="240" w:lineRule="auto"/>
        <w:ind w:left="851" w:right="618" w:firstLine="0"/>
        <w:jc w:val="both"/>
        <w:rPr>
          <w:rFonts w:ascii="Palatino Linotype" w:eastAsia="Palatino Linotype" w:hAnsi="Palatino Linotype" w:cs="Palatino Linotype"/>
          <w:i/>
        </w:rPr>
      </w:pPr>
      <w:r>
        <w:rPr>
          <w:rFonts w:ascii="Palatino Linotype" w:eastAsia="Palatino Linotype" w:hAnsi="Palatino Linotype" w:cs="Palatino Linotype"/>
          <w:b/>
          <w:i/>
        </w:rPr>
        <w:t xml:space="preserve">RRA 0310/16. </w:t>
      </w:r>
      <w:r>
        <w:rPr>
          <w:rFonts w:ascii="Palatino Linotype" w:eastAsia="Palatino Linotype" w:hAnsi="Palatino Linotype" w:cs="Palatino Linotype"/>
          <w:i/>
        </w:rPr>
        <w:t>Instituto Nacional de Transparencia, Acceso a la Información y Protecció</w:t>
      </w:r>
      <w:r>
        <w:rPr>
          <w:rFonts w:ascii="Palatino Linotype" w:eastAsia="Palatino Linotype" w:hAnsi="Palatino Linotype" w:cs="Palatino Linotype"/>
          <w:i/>
        </w:rPr>
        <w:t>n de Datos Personales. 10 de agosto de 2016. Por unanimidad. Comisionada Ponente. Areli Cano Guadiana.</w:t>
      </w:r>
    </w:p>
    <w:p w:rsidR="007F71DA" w:rsidRDefault="008B0FC1">
      <w:pPr>
        <w:numPr>
          <w:ilvl w:val="0"/>
          <w:numId w:val="2"/>
        </w:numPr>
        <w:spacing w:after="0" w:line="240" w:lineRule="auto"/>
        <w:ind w:left="851" w:right="618" w:firstLine="0"/>
        <w:jc w:val="both"/>
        <w:rPr>
          <w:rFonts w:ascii="Palatino Linotype" w:eastAsia="Palatino Linotype" w:hAnsi="Palatino Linotype" w:cs="Palatino Linotype"/>
          <w:i/>
        </w:rPr>
      </w:pPr>
      <w:r>
        <w:rPr>
          <w:rFonts w:ascii="Palatino Linotype" w:eastAsia="Palatino Linotype" w:hAnsi="Palatino Linotype" w:cs="Palatino Linotype"/>
          <w:b/>
          <w:i/>
        </w:rPr>
        <w:t xml:space="preserve">RRA 1889/16. </w:t>
      </w:r>
      <w:r>
        <w:rPr>
          <w:rFonts w:ascii="Palatino Linotype" w:eastAsia="Palatino Linotype" w:hAnsi="Palatino Linotype" w:cs="Palatino Linotype"/>
          <w:i/>
        </w:rPr>
        <w:t>Secretaría de Hacienda y Crédito Público. 05 de octubre de 2016. Por unanimidad. Comisionada Ponente. Ximena Puente de la Mora.</w:t>
      </w:r>
      <w:r w:rsidR="0071374D">
        <w:rPr>
          <w:rFonts w:ascii="Palatino Linotype" w:eastAsia="Palatino Linotype" w:hAnsi="Palatino Linotype" w:cs="Palatino Linotype"/>
          <w:i/>
        </w:rPr>
        <w:t>”</w:t>
      </w:r>
    </w:p>
    <w:p w:rsidR="007F71DA" w:rsidRDefault="007F71DA">
      <w:pPr>
        <w:spacing w:after="0" w:line="276" w:lineRule="auto"/>
        <w:ind w:left="720" w:right="618"/>
        <w:jc w:val="both"/>
        <w:rPr>
          <w:rFonts w:ascii="Palatino Linotype" w:eastAsia="Palatino Linotype" w:hAnsi="Palatino Linotype" w:cs="Palatino Linotype"/>
          <w:i/>
        </w:rPr>
      </w:pPr>
    </w:p>
    <w:p w:rsidR="007F71DA" w:rsidRDefault="008B0FC1">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Así, y de c</w:t>
      </w:r>
      <w:r>
        <w:rPr>
          <w:rFonts w:ascii="Palatino Linotype" w:eastAsia="Palatino Linotype" w:hAnsi="Palatino Linotype" w:cs="Palatino Linotype"/>
        </w:rPr>
        <w:t xml:space="preserve">onformidad con lo antes señalado,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sólo proporcionará la información que obra en sus archivos, lo que a </w:t>
      </w:r>
      <w:r>
        <w:rPr>
          <w:rFonts w:ascii="Palatino Linotype" w:eastAsia="Palatino Linotype" w:hAnsi="Palatino Linotype" w:cs="Palatino Linotype"/>
          <w:i/>
        </w:rPr>
        <w:t>contrario sensu</w:t>
      </w:r>
      <w:r>
        <w:rPr>
          <w:rFonts w:ascii="Palatino Linotype" w:eastAsia="Palatino Linotype" w:hAnsi="Palatino Linotype" w:cs="Palatino Linotype"/>
        </w:rPr>
        <w:t xml:space="preserve"> significa que no se está obligado a proporcionar lo que no obre en sus archivos, situación que se actualizó en el pres</w:t>
      </w:r>
      <w:r>
        <w:rPr>
          <w:rFonts w:ascii="Palatino Linotype" w:eastAsia="Palatino Linotype" w:hAnsi="Palatino Linotype" w:cs="Palatino Linotype"/>
        </w:rPr>
        <w:t xml:space="preserve">ente asunto, pues el Ayuntamiento de Capulhuac hizo entrega de la información tal cual obra en sus archivos y si bien no contienen el nombre como en los otros casos, si se advierte que corresponden a los ex servidores públicos que faltaban. </w:t>
      </w:r>
    </w:p>
    <w:p w:rsidR="007F71DA" w:rsidRDefault="008B0FC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re</w:t>
      </w:r>
      <w:r>
        <w:rPr>
          <w:rFonts w:ascii="Palatino Linotype" w:eastAsia="Palatino Linotype" w:hAnsi="Palatino Linotype" w:cs="Palatino Linotype"/>
        </w:rPr>
        <w:t xml:space="preserve">specto a la renuncia que se encuentra ilegible, contrario a lo referido por la Ponencia en estudio, se entiende por </w:t>
      </w:r>
      <w:r>
        <w:rPr>
          <w:rFonts w:ascii="Palatino Linotype" w:eastAsia="Palatino Linotype" w:hAnsi="Palatino Linotype" w:cs="Palatino Linotype"/>
          <w:i/>
        </w:rPr>
        <w:t>“ilegible”</w:t>
      </w:r>
      <w:r>
        <w:rPr>
          <w:rFonts w:ascii="Palatino Linotype" w:eastAsia="Palatino Linotype" w:hAnsi="Palatino Linotype" w:cs="Palatino Linotype"/>
        </w:rPr>
        <w:t xml:space="preserve"> a aquello que no puede leerse, que es incomprensible o indescifrable; sin embargo, de la lectura al documento remitido en respues</w:t>
      </w:r>
      <w:r>
        <w:rPr>
          <w:rFonts w:ascii="Palatino Linotype" w:eastAsia="Palatino Linotype" w:hAnsi="Palatino Linotype" w:cs="Palatino Linotype"/>
        </w:rPr>
        <w:t xml:space="preserve">ta sí se logra advertir que la renuncia corresponde al servidor público que se consideró faltante, puesto </w:t>
      </w:r>
      <w:r w:rsidR="0071374D">
        <w:rPr>
          <w:rFonts w:ascii="Palatino Linotype" w:eastAsia="Palatino Linotype" w:hAnsi="Palatino Linotype" w:cs="Palatino Linotype"/>
        </w:rPr>
        <w:t xml:space="preserve">que </w:t>
      </w:r>
      <w:r>
        <w:rPr>
          <w:rFonts w:ascii="Palatino Linotype" w:eastAsia="Palatino Linotype" w:hAnsi="Palatino Linotype" w:cs="Palatino Linotype"/>
        </w:rPr>
        <w:t xml:space="preserve">se insiste en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hizo entrega de la información tal cual obra en sus archivos, por lo que se reitera, que se debió confirmar la re</w:t>
      </w:r>
      <w:r>
        <w:rPr>
          <w:rFonts w:ascii="Palatino Linotype" w:eastAsia="Palatino Linotype" w:hAnsi="Palatino Linotype" w:cs="Palatino Linotype"/>
        </w:rPr>
        <w:t xml:space="preserve">spuesta. </w:t>
      </w:r>
    </w:p>
    <w:p w:rsidR="007F71DA" w:rsidRDefault="008B0FC1">
      <w:pPr>
        <w:spacing w:after="0" w:line="360" w:lineRule="auto"/>
        <w:jc w:val="both"/>
        <w:rPr>
          <w:rFonts w:ascii="Palatino Linotype" w:eastAsia="Palatino Linotype" w:hAnsi="Palatino Linotype" w:cs="Palatino Linotype"/>
        </w:rPr>
        <w:sectPr w:rsidR="007F71DA">
          <w:headerReference w:type="default" r:id="rId13"/>
          <w:footerReference w:type="default" r:id="rId14"/>
          <w:pgSz w:w="12240" w:h="15840"/>
          <w:pgMar w:top="2438" w:right="1701" w:bottom="2778" w:left="1701" w:header="1134" w:footer="1134" w:gutter="0"/>
          <w:pgNumType w:start="1"/>
          <w:cols w:space="720"/>
        </w:sectPr>
      </w:pPr>
      <w:bookmarkStart w:id="2" w:name="_heading=h.b6rt53dhizan" w:colFirst="0" w:colLast="0"/>
      <w:bookmarkEnd w:id="2"/>
      <w:r>
        <w:rPr>
          <w:rFonts w:ascii="Palatino Linotype" w:eastAsia="Palatino Linotype" w:hAnsi="Palatino Linotype" w:cs="Palatino Linotype"/>
        </w:rPr>
        <w:t xml:space="preserve">Es por todo lo vertido en líneas argumentativas anteriores, que la suscrita no comparte las consideraciones vertidas en la presente resolución, al considerar que se debió confirmar el </w:t>
      </w:r>
      <w:r>
        <w:rPr>
          <w:rFonts w:ascii="Palatino Linotype" w:eastAsia="Palatino Linotype" w:hAnsi="Palatino Linotype" w:cs="Palatino Linotype"/>
        </w:rPr>
        <w:lastRenderedPageBreak/>
        <w:t>recurso de revisión que nos ocupa, toda vez que al haberse pronunciado e</w:t>
      </w:r>
      <w:r>
        <w:rPr>
          <w:rFonts w:ascii="Palatino Linotype" w:eastAsia="Palatino Linotype" w:hAnsi="Palatino Linotype" w:cs="Palatino Linotype"/>
        </w:rPr>
        <w:t xml:space="preserve">l servidor público habilitado y hacer entrega de la documentación que en ejercicio de sus funciones administra a la fecha de la solicitud, se debió tener por atendido el derecho de acceso a la información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por ende, al no contemplar dicha situación en la resolución es que formuló el presente </w:t>
      </w:r>
      <w:r>
        <w:rPr>
          <w:rFonts w:ascii="Palatino Linotype" w:eastAsia="Palatino Linotype" w:hAnsi="Palatino Linotype" w:cs="Palatino Linotype"/>
          <w:b/>
          <w:color w:val="000000"/>
        </w:rPr>
        <w:t>Voto Disidente</w:t>
      </w:r>
      <w:r>
        <w:rPr>
          <w:rFonts w:ascii="Palatino Linotype" w:eastAsia="Palatino Linotype" w:hAnsi="Palatino Linotype" w:cs="Palatino Linotype"/>
          <w:color w:val="000000"/>
        </w:rPr>
        <w:t xml:space="preserve">. </w:t>
      </w:r>
    </w:p>
    <w:p w:rsidR="007F71DA" w:rsidRDefault="007F71DA">
      <w:pPr>
        <w:spacing w:after="0" w:line="360" w:lineRule="auto"/>
        <w:ind w:right="139"/>
        <w:jc w:val="both"/>
        <w:rPr>
          <w:rFonts w:ascii="Palatino Linotype" w:eastAsia="Palatino Linotype" w:hAnsi="Palatino Linotype" w:cs="Palatino Linotype"/>
        </w:rPr>
      </w:pPr>
      <w:bookmarkStart w:id="3" w:name="_heading=h.3znysh7" w:colFirst="0" w:colLast="0"/>
      <w:bookmarkEnd w:id="3"/>
    </w:p>
    <w:sectPr w:rsidR="007F71DA">
      <w:headerReference w:type="default" r:id="rId15"/>
      <w:footerReference w:type="default" r:id="rId16"/>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FC1" w:rsidRDefault="008B0FC1">
      <w:pPr>
        <w:spacing w:after="0" w:line="240" w:lineRule="auto"/>
      </w:pPr>
      <w:r>
        <w:separator/>
      </w:r>
    </w:p>
  </w:endnote>
  <w:endnote w:type="continuationSeparator" w:id="0">
    <w:p w:rsidR="008B0FC1" w:rsidRDefault="008B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DA" w:rsidRDefault="008B0FC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71374D">
      <w:rPr>
        <w:rFonts w:ascii="Times New Roman" w:eastAsia="Times New Roman" w:hAnsi="Times New Roman" w:cs="Times New Roman"/>
        <w:b/>
        <w:color w:val="000000"/>
        <w:sz w:val="24"/>
        <w:szCs w:val="24"/>
      </w:rPr>
      <w:fldChar w:fldCharType="separate"/>
    </w:r>
    <w:r w:rsidR="006855A4">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71374D">
      <w:rPr>
        <w:rFonts w:ascii="Times New Roman" w:eastAsia="Times New Roman" w:hAnsi="Times New Roman" w:cs="Times New Roman"/>
        <w:b/>
        <w:color w:val="000000"/>
        <w:sz w:val="24"/>
        <w:szCs w:val="24"/>
      </w:rPr>
      <w:fldChar w:fldCharType="separate"/>
    </w:r>
    <w:r w:rsidR="006855A4">
      <w:rPr>
        <w:rFonts w:ascii="Times New Roman" w:eastAsia="Times New Roman" w:hAnsi="Times New Roman" w:cs="Times New Roman"/>
        <w:b/>
        <w:noProof/>
        <w:color w:val="000000"/>
        <w:sz w:val="24"/>
        <w:szCs w:val="24"/>
      </w:rPr>
      <w:t>11</w:t>
    </w:r>
    <w:r>
      <w:rPr>
        <w:rFonts w:ascii="Times New Roman" w:eastAsia="Times New Roman" w:hAnsi="Times New Roman" w:cs="Times New Roman"/>
        <w:b/>
        <w:color w:val="000000"/>
        <w:sz w:val="24"/>
        <w:szCs w:val="24"/>
      </w:rPr>
      <w:fldChar w:fldCharType="end"/>
    </w:r>
  </w:p>
  <w:p w:rsidR="007F71DA" w:rsidRDefault="007F71D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DA" w:rsidRDefault="008B0FC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71374D">
      <w:rPr>
        <w:rFonts w:ascii="Times New Roman" w:eastAsia="Times New Roman" w:hAnsi="Times New Roman" w:cs="Times New Roman"/>
        <w:b/>
        <w:color w:val="000000"/>
        <w:sz w:val="24"/>
        <w:szCs w:val="24"/>
      </w:rPr>
      <w:fldChar w:fldCharType="separate"/>
    </w:r>
    <w:r w:rsidR="006855A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sidR="0071374D">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71374D">
      <w:rPr>
        <w:rFonts w:ascii="Times New Roman" w:eastAsia="Times New Roman" w:hAnsi="Times New Roman" w:cs="Times New Roman"/>
        <w:b/>
        <w:color w:val="000000"/>
        <w:sz w:val="24"/>
        <w:szCs w:val="24"/>
      </w:rPr>
      <w:fldChar w:fldCharType="separate"/>
    </w:r>
    <w:r w:rsidR="006855A4">
      <w:rPr>
        <w:rFonts w:ascii="Times New Roman" w:eastAsia="Times New Roman" w:hAnsi="Times New Roman" w:cs="Times New Roman"/>
        <w:b/>
        <w:noProof/>
        <w:color w:val="000000"/>
        <w:sz w:val="24"/>
        <w:szCs w:val="24"/>
      </w:rPr>
      <w:t>11</w:t>
    </w:r>
    <w:r>
      <w:rPr>
        <w:rFonts w:ascii="Times New Roman" w:eastAsia="Times New Roman" w:hAnsi="Times New Roman" w:cs="Times New Roman"/>
        <w:b/>
        <w:color w:val="000000"/>
        <w:sz w:val="24"/>
        <w:szCs w:val="24"/>
      </w:rPr>
      <w:fldChar w:fldCharType="end"/>
    </w:r>
  </w:p>
  <w:p w:rsidR="007F71DA" w:rsidRDefault="007F71D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FC1" w:rsidRDefault="008B0FC1">
      <w:pPr>
        <w:spacing w:after="0" w:line="240" w:lineRule="auto"/>
      </w:pPr>
      <w:r>
        <w:separator/>
      </w:r>
    </w:p>
  </w:footnote>
  <w:footnote w:type="continuationSeparator" w:id="0">
    <w:p w:rsidR="008B0FC1" w:rsidRDefault="008B0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DA" w:rsidRDefault="008B0FC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highlight w:val="yellow"/>
      </w:rPr>
    </w:pPr>
    <w:r>
      <w:rPr>
        <w:rFonts w:ascii="Palatino Linotype" w:eastAsia="Palatino Linotype" w:hAnsi="Palatino Linotype" w:cs="Palatino Linotype"/>
        <w:color w:val="000000"/>
        <w:sz w:val="20"/>
        <w:szCs w:val="20"/>
      </w:rPr>
      <w:tab/>
    </w:r>
    <w:r>
      <w:rPr>
        <w:rFonts w:ascii="Palatino Linotype" w:eastAsia="Palatino Linotype" w:hAnsi="Palatino Linotype" w:cs="Palatino Linotype"/>
        <w:b/>
        <w:color w:val="000000"/>
        <w:sz w:val="20"/>
        <w:szCs w:val="20"/>
      </w:rPr>
      <w:t>VOTO DISIDENTE</w:t>
    </w: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-847389</wp:posOffset>
          </wp:positionV>
          <wp:extent cx="7510628" cy="9883775"/>
          <wp:effectExtent l="0" t="0" r="0" b="0"/>
          <wp:wrapNone/>
          <wp:docPr id="17898673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-584196</wp:posOffset>
          </wp:positionH>
          <wp:positionV relativeFrom="paragraph">
            <wp:posOffset>-748661</wp:posOffset>
          </wp:positionV>
          <wp:extent cx="7510628" cy="9883775"/>
          <wp:effectExtent l="0" t="0" r="0" b="0"/>
          <wp:wrapNone/>
          <wp:docPr id="17898673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7F71DA" w:rsidRDefault="008B0FC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01145/INFOEM/IP/RR/2025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1DA" w:rsidRDefault="008B0FC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ab/>
    </w:r>
  </w:p>
  <w:p w:rsidR="007F71DA" w:rsidRDefault="008B0F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54663"/>
    <w:multiLevelType w:val="multilevel"/>
    <w:tmpl w:val="1304C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3026E7"/>
    <w:multiLevelType w:val="multilevel"/>
    <w:tmpl w:val="4CC489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DA"/>
    <w:rsid w:val="006855A4"/>
    <w:rsid w:val="0071374D"/>
    <w:rsid w:val="007F71DA"/>
    <w:rsid w:val="008B0F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8F393-D108-414B-8F05-892A1A12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styleId="Sinespaciado">
    <w:name w:val="No Spacing"/>
    <w:aliases w:val="Francesa,INAI"/>
    <w:link w:val="SinespaciadoCar"/>
    <w:uiPriority w:val="1"/>
    <w:qFormat/>
    <w:rsid w:val="00F33522"/>
    <w:pPr>
      <w:spacing w:after="0" w:line="240" w:lineRule="auto"/>
    </w:pPr>
  </w:style>
  <w:style w:type="character" w:customStyle="1" w:styleId="SinespaciadoCar">
    <w:name w:val="Sin espaciado Car"/>
    <w:aliases w:val="Francesa Car,INAI Car"/>
    <w:link w:val="Sinespaciado"/>
    <w:uiPriority w:val="1"/>
    <w:locked/>
    <w:rsid w:val="00F33522"/>
  </w:style>
  <w:style w:type="table" w:customStyle="1" w:styleId="TableNormal9">
    <w:name w:val="Table Normal"/>
    <w:uiPriority w:val="2"/>
    <w:semiHidden/>
    <w:unhideWhenUsed/>
    <w:qFormat/>
    <w:rsid w:val="00B21C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1C09"/>
    <w:pPr>
      <w:widowControl w:val="0"/>
      <w:spacing w:after="0" w:line="240" w:lineRule="auto"/>
    </w:pPr>
    <w:rPr>
      <w:lang w:val="en-US"/>
    </w:rPr>
  </w:style>
  <w:style w:type="table" w:styleId="Tablaconcuadrcula">
    <w:name w:val="Table Grid"/>
    <w:basedOn w:val="Tablanormal"/>
    <w:uiPriority w:val="39"/>
    <w:rsid w:val="00B2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Pr>
  </w:style>
  <w:style w:type="paragraph" w:customStyle="1" w:styleId="m-698976158124685028gmail-msolistparagraph">
    <w:name w:val="m_-698976158124685028gmail-msolistparagraph"/>
    <w:basedOn w:val="Normal"/>
    <w:rsid w:val="000E4B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gf9MRyLGLyqthN7tVRU652AUfg==">CgMxLjAyCGguZ2pkZ3hzMg5oLmI2cnQ1M2RoaXphbjIJaC4zem55c2g3OAByITF6bzJsNW1obDl3MWZ0VUhOQ1JFa21kVjhmM2toWXZOdQ==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1857</Words>
  <Characters>10216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3</cp:revision>
  <cp:lastPrinted>2025-03-24T19:39:00Z</cp:lastPrinted>
  <dcterms:created xsi:type="dcterms:W3CDTF">2025-03-23T08:08:00Z</dcterms:created>
  <dcterms:modified xsi:type="dcterms:W3CDTF">2025-03-24T19:49:00Z</dcterms:modified>
</cp:coreProperties>
</file>