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388" w:rsidRDefault="00B60AB9">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DISIDENTE QUE FORMULA LA COMISIONADA GUADALUPE RAMÍREZ PEÑA EN RELACIÓN CON LA RESOLUCIÓN DI</w:t>
      </w:r>
      <w:bookmarkStart w:id="1" w:name="_GoBack"/>
      <w:bookmarkEnd w:id="1"/>
      <w:r>
        <w:rPr>
          <w:rFonts w:ascii="Palatino Linotype" w:eastAsia="Palatino Linotype" w:hAnsi="Palatino Linotype" w:cs="Palatino Linotype"/>
          <w:b/>
        </w:rPr>
        <w:t>CTADA POR EL PLENO DEL INSTITUTO DE TRANSPARENCIA, ACCESO A LA INFORMACIÓN PÚBLICA Y PROTECCIÓN DE DATOS PERSONALES DEL ESTADO DE MÉXICO Y MUNICIPIOS, EN LA DÉ</w:t>
      </w:r>
      <w:r>
        <w:rPr>
          <w:rFonts w:ascii="Palatino Linotype" w:eastAsia="Palatino Linotype" w:hAnsi="Palatino Linotype" w:cs="Palatino Linotype"/>
          <w:b/>
        </w:rPr>
        <w:t xml:space="preserve">CIMA SESIÓN ORDINARIA CELEBRADA EL VEINTE DE MARZO DE DOS MIL VEINTICINCO EN EL RECURSO DE REVISIÓN NÚMERO 00985/INFOEM/IP/RR/2025. </w:t>
      </w:r>
    </w:p>
    <w:p w:rsidR="00A83388" w:rsidRDefault="00A83388">
      <w:pPr>
        <w:spacing w:after="0" w:line="360" w:lineRule="auto"/>
        <w:jc w:val="both"/>
        <w:rPr>
          <w:rFonts w:ascii="Palatino Linotype" w:eastAsia="Palatino Linotype" w:hAnsi="Palatino Linotype" w:cs="Palatino Linotype"/>
          <w:b/>
        </w:rPr>
      </w:pPr>
    </w:p>
    <w:p w:rsidR="00A83388" w:rsidRDefault="00B60AB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w:t>
      </w:r>
      <w:r>
        <w:rPr>
          <w:rFonts w:ascii="Palatino Linotype" w:eastAsia="Palatino Linotype" w:hAnsi="Palatino Linotype" w:cs="Palatino Linotype"/>
        </w:rPr>
        <w:t xml:space="preserve">o a la Información Pública y Protección de Datos Personales del Estado de México, la que suscribe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00985/INFOEM/IP/RR/2025</w:t>
      </w:r>
      <w:r>
        <w:rPr>
          <w:rFonts w:ascii="Palatino Linotype" w:eastAsia="Palatino Linotype" w:hAnsi="Palatino Linotype" w:cs="Palatino Linotype"/>
        </w:rPr>
        <w:t>, pronunciada por el Ple</w:t>
      </w:r>
      <w:r>
        <w:rPr>
          <w:rFonts w:ascii="Palatino Linotype" w:eastAsia="Palatino Linotype" w:hAnsi="Palatino Linotype" w:cs="Palatino Linotype"/>
        </w:rPr>
        <w:t xml:space="preserve">no de este Instituto en el proyecto presentado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xml:space="preserve">, al tenor siguiente: </w:t>
      </w:r>
    </w:p>
    <w:p w:rsidR="00A83388" w:rsidRDefault="00A83388">
      <w:pPr>
        <w:spacing w:after="0" w:line="360" w:lineRule="auto"/>
        <w:jc w:val="both"/>
        <w:rPr>
          <w:rFonts w:ascii="Palatino Linotype" w:eastAsia="Palatino Linotype" w:hAnsi="Palatino Linotype" w:cs="Palatino Linotype"/>
        </w:rPr>
      </w:pPr>
    </w:p>
    <w:p w:rsidR="00A83388" w:rsidRDefault="00B60AB9">
      <w:pPr>
        <w:numPr>
          <w:ilvl w:val="0"/>
          <w:numId w:val="1"/>
        </w:numPr>
        <w:spacing w:after="0"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A83388" w:rsidRDefault="00A83388">
      <w:pPr>
        <w:spacing w:after="0" w:line="360" w:lineRule="auto"/>
        <w:jc w:val="both"/>
        <w:rPr>
          <w:rFonts w:ascii="Palatino Linotype" w:eastAsia="Palatino Linotype" w:hAnsi="Palatino Linotype" w:cs="Palatino Linotype"/>
          <w:b/>
        </w:rPr>
      </w:pPr>
    </w:p>
    <w:p w:rsidR="00A83388" w:rsidRDefault="00B60AB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solicitó al Instituto Mexiquense de la Vivienda Social, los oficios env</w:t>
      </w:r>
      <w:r>
        <w:rPr>
          <w:rFonts w:ascii="Palatino Linotype" w:eastAsia="Palatino Linotype" w:hAnsi="Palatino Linotype" w:cs="Palatino Linotype"/>
        </w:rPr>
        <w:t>iados y</w:t>
      </w:r>
      <w:r>
        <w:t xml:space="preserve"> </w:t>
      </w:r>
      <w:r>
        <w:rPr>
          <w:rFonts w:ascii="Palatino Linotype" w:eastAsia="Palatino Linotype" w:hAnsi="Palatino Linotype" w:cs="Palatino Linotype"/>
        </w:rPr>
        <w:t>recibidos por la Unidad de Información, Planeación, Programación y Evaluación, de enero a diciembre de 2024.</w:t>
      </w:r>
    </w:p>
    <w:p w:rsidR="00A83388" w:rsidRDefault="00A83388">
      <w:pPr>
        <w:spacing w:after="0" w:line="276" w:lineRule="auto"/>
        <w:ind w:left="567" w:right="990"/>
        <w:jc w:val="both"/>
        <w:rPr>
          <w:rFonts w:ascii="Palatino Linotype" w:eastAsia="Palatino Linotype" w:hAnsi="Palatino Linotype" w:cs="Palatino Linotype"/>
        </w:rPr>
      </w:pPr>
    </w:p>
    <w:p w:rsidR="00A83388" w:rsidRDefault="00B60AB9">
      <w:pPr>
        <w:tabs>
          <w:tab w:val="left" w:pos="7513"/>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a la solicitud,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por conducto de la Unidad de Información, Planeación, Programación y Evaluación, informó q</w:t>
      </w:r>
      <w:r>
        <w:rPr>
          <w:rFonts w:ascii="Palatino Linotype" w:eastAsia="Palatino Linotype" w:hAnsi="Palatino Linotype" w:cs="Palatino Linotype"/>
        </w:rPr>
        <w:t xml:space="preserve">ue se localizó un total de 2,200 archivos, conteniendo anexos cada uno de ellos, mismos que tienen un peso de </w:t>
      </w:r>
      <w:r>
        <w:rPr>
          <w:rFonts w:ascii="Palatino Linotype" w:eastAsia="Palatino Linotype" w:hAnsi="Palatino Linotype" w:cs="Palatino Linotype"/>
          <w:b/>
        </w:rPr>
        <w:t>6.52 GB</w:t>
      </w:r>
      <w:r>
        <w:rPr>
          <w:rFonts w:ascii="Palatino Linotype" w:eastAsia="Palatino Linotype" w:hAnsi="Palatino Linotype" w:cs="Palatino Linotype"/>
        </w:rPr>
        <w:t xml:space="preserve"> en su versión </w:t>
      </w:r>
      <w:r>
        <w:rPr>
          <w:rFonts w:ascii="Palatino Linotype" w:eastAsia="Palatino Linotype" w:hAnsi="Palatino Linotype" w:cs="Palatino Linotype"/>
        </w:rPr>
        <w:lastRenderedPageBreak/>
        <w:t xml:space="preserve">más comprimida, lo cual rebasa las capacidades para el Sistema de Acceso a la Información Mexiquense de Oficio; por lo que, </w:t>
      </w:r>
      <w:r>
        <w:rPr>
          <w:rFonts w:ascii="Palatino Linotype" w:eastAsia="Palatino Linotype" w:hAnsi="Palatino Linotype" w:cs="Palatino Linotype"/>
        </w:rPr>
        <w:t>manifestó la existencia del oficio INFOEM/DGI/124/2025 de fecha veintisiete de enero de dos mil veinticinco, signado por el Director de Informática en el que acreditaba que el archivo sobrepasa las capacidades del sistema.</w:t>
      </w:r>
    </w:p>
    <w:p w:rsidR="00A83388" w:rsidRDefault="00A83388">
      <w:pPr>
        <w:tabs>
          <w:tab w:val="left" w:pos="7513"/>
        </w:tabs>
        <w:spacing w:after="0" w:line="360" w:lineRule="auto"/>
        <w:ind w:right="49"/>
        <w:jc w:val="both"/>
        <w:rPr>
          <w:rFonts w:ascii="Palatino Linotype" w:eastAsia="Palatino Linotype" w:hAnsi="Palatino Linotype" w:cs="Palatino Linotype"/>
        </w:rPr>
      </w:pPr>
    </w:p>
    <w:p w:rsidR="00A83388" w:rsidRDefault="00B60AB9">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Derivado de la admisión del recu</w:t>
      </w:r>
      <w:r>
        <w:rPr>
          <w:rFonts w:ascii="Palatino Linotype" w:eastAsia="Palatino Linotype" w:hAnsi="Palatino Linotype" w:cs="Palatino Linotype"/>
        </w:rPr>
        <w:t xml:space="preserve">rso de revisión que nos ocupa,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ratificó los términos de la respuesta inicial, mientras que por cuanto hace a </w:t>
      </w:r>
      <w:r>
        <w:rPr>
          <w:rFonts w:ascii="Palatino Linotype" w:eastAsia="Palatino Linotype" w:hAnsi="Palatino Linotype" w:cs="Palatino Linotype"/>
          <w:b/>
        </w:rPr>
        <w:t>la parte Recurrente</w:t>
      </w:r>
      <w:r>
        <w:rPr>
          <w:rFonts w:ascii="Palatino Linotype" w:eastAsia="Palatino Linotype" w:hAnsi="Palatino Linotype" w:cs="Palatino Linotype"/>
        </w:rPr>
        <w:t>, se tiene que fue omisa en manifestar sus alegatos, por lo que se tuvo por precluido su derecho para tal efe</w:t>
      </w:r>
      <w:r>
        <w:rPr>
          <w:rFonts w:ascii="Palatino Linotype" w:eastAsia="Palatino Linotype" w:hAnsi="Palatino Linotype" w:cs="Palatino Linotype"/>
        </w:rPr>
        <w:t>cto y se procedió a emitir la resolución correspondiente.</w:t>
      </w:r>
    </w:p>
    <w:p w:rsidR="00A83388" w:rsidRDefault="00A83388">
      <w:pPr>
        <w:spacing w:after="0" w:line="360" w:lineRule="auto"/>
        <w:jc w:val="both"/>
        <w:rPr>
          <w:rFonts w:ascii="Palatino Linotype" w:eastAsia="Palatino Linotype" w:hAnsi="Palatino Linotype" w:cs="Palatino Linotype"/>
        </w:rPr>
      </w:pPr>
    </w:p>
    <w:p w:rsidR="00A83388" w:rsidRDefault="00B60AB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este Instituto determinó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acreditó la imposibilidad técnica; sin embargo, no ofreció otras modalidades para consulta de la información, otorgando uso preferente</w:t>
      </w:r>
      <w:r>
        <w:rPr>
          <w:rFonts w:ascii="Palatino Linotype" w:eastAsia="Palatino Linotype" w:hAnsi="Palatino Linotype" w:cs="Palatino Linotype"/>
        </w:rPr>
        <w:t xml:space="preserve"> y preponderantemente a medios electrónicos tales como, disco compacto, dispositivo de almacenamiento, copias simples o certificadas, con posibilidad de entrega en la Unidad de Transparencia o a domicilio por correo certificado; por consiguiente determinó </w:t>
      </w:r>
      <w:r>
        <w:rPr>
          <w:rFonts w:ascii="Palatino Linotype" w:eastAsia="Palatino Linotype" w:hAnsi="Palatino Linotype" w:cs="Palatino Linotype"/>
        </w:rPr>
        <w:t xml:space="preserve">que lo procedente era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y ordenar su entrega en los siguientes términos: </w:t>
      </w:r>
    </w:p>
    <w:p w:rsidR="00A83388" w:rsidRDefault="00A83388">
      <w:pPr>
        <w:spacing w:after="0" w:line="360" w:lineRule="auto"/>
        <w:jc w:val="both"/>
        <w:rPr>
          <w:rFonts w:ascii="Palatino Linotype" w:eastAsia="Palatino Linotype" w:hAnsi="Palatino Linotype" w:cs="Palatino Linotype"/>
        </w:rPr>
      </w:pPr>
    </w:p>
    <w:p w:rsidR="00A83388" w:rsidRDefault="00B60AB9">
      <w:pPr>
        <w:ind w:left="851" w:right="706"/>
        <w:jc w:val="both"/>
        <w:rPr>
          <w:rFonts w:ascii="Palatino Linotype" w:eastAsia="Palatino Linotype" w:hAnsi="Palatino Linotype" w:cs="Palatino Linotype"/>
          <w:i/>
        </w:rPr>
      </w:pP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Se ordena al Sujeto Obligado, haga entrega al</w:t>
      </w:r>
      <w:r>
        <w:rPr>
          <w:rFonts w:ascii="Palatino Linotype" w:eastAsia="Palatino Linotype" w:hAnsi="Palatino Linotype" w:cs="Palatino Linotype"/>
          <w:b/>
          <w:i/>
        </w:rPr>
        <w:t xml:space="preserve"> Recurrente </w:t>
      </w:r>
      <w:r>
        <w:rPr>
          <w:rFonts w:ascii="Palatino Linotype" w:eastAsia="Palatino Linotype" w:hAnsi="Palatino Linotype" w:cs="Palatino Linotype"/>
          <w:i/>
        </w:rPr>
        <w:t xml:space="preserve">en términos del </w:t>
      </w:r>
      <w:r>
        <w:rPr>
          <w:rFonts w:ascii="Palatino Linotype" w:eastAsia="Palatino Linotype" w:hAnsi="Palatino Linotype" w:cs="Palatino Linotype"/>
          <w:b/>
          <w:i/>
        </w:rPr>
        <w:t xml:space="preserve">Considerando QUINTO </w:t>
      </w:r>
      <w:r>
        <w:rPr>
          <w:rFonts w:ascii="Palatino Linotype" w:eastAsia="Palatino Linotype" w:hAnsi="Palatino Linotype" w:cs="Palatino Linotype"/>
          <w:i/>
        </w:rPr>
        <w:t>de la presente resolución, para que ponga a disposición e</w:t>
      </w:r>
      <w:r>
        <w:rPr>
          <w:rFonts w:ascii="Palatino Linotype" w:eastAsia="Palatino Linotype" w:hAnsi="Palatino Linotype" w:cs="Palatino Linotype"/>
          <w:i/>
        </w:rPr>
        <w:t xml:space="preserve">n versión pública, </w:t>
      </w:r>
      <w:r>
        <w:rPr>
          <w:rFonts w:ascii="Palatino Linotype" w:eastAsia="Palatino Linotype" w:hAnsi="Palatino Linotype" w:cs="Palatino Linotype"/>
          <w:b/>
          <w:i/>
        </w:rPr>
        <w:t>en todas las modalidades que permita la documentación</w:t>
      </w:r>
      <w:r>
        <w:rPr>
          <w:rFonts w:ascii="Palatino Linotype" w:eastAsia="Palatino Linotype" w:hAnsi="Palatino Linotype" w:cs="Palatino Linotype"/>
          <w:i/>
        </w:rPr>
        <w:t>, tales como, disco compacto, dispositivo de almacenamiento, con posibilidad de entrega en la Unidad de Transparencia o a domicilio por correo certificado, del primero de enero al trei</w:t>
      </w:r>
      <w:r>
        <w:rPr>
          <w:rFonts w:ascii="Palatino Linotype" w:eastAsia="Palatino Linotype" w:hAnsi="Palatino Linotype" w:cs="Palatino Linotype"/>
          <w:i/>
        </w:rPr>
        <w:t>nta y uno de diciembre de dos mil veinticuatro de lo siguiente;</w:t>
      </w:r>
    </w:p>
    <w:p w:rsidR="00A83388" w:rsidRDefault="00B60AB9">
      <w:pPr>
        <w:ind w:left="851" w:right="706"/>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 xml:space="preserve"> </w:t>
      </w:r>
      <w:r>
        <w:rPr>
          <w:rFonts w:ascii="Palatino Linotype" w:eastAsia="Palatino Linotype" w:hAnsi="Palatino Linotype" w:cs="Palatino Linotype"/>
          <w:b/>
          <w:i/>
        </w:rPr>
        <w:t>a. Oficios enviados y recibidos por la Unidad de Información, Planeación, Programación y Evaluación</w:t>
      </w:r>
    </w:p>
    <w:p w:rsidR="00A83388" w:rsidRDefault="00B60AB9">
      <w:pPr>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Para tal situación de lo que se ordena en el apartado a, a través del Sistema deAcceso a la</w:t>
      </w:r>
      <w:r>
        <w:rPr>
          <w:rFonts w:ascii="Palatino Linotype" w:eastAsia="Palatino Linotype" w:hAnsi="Palatino Linotype" w:cs="Palatino Linotype"/>
          <w:i/>
        </w:rPr>
        <w:t xml:space="preserve"> Información Mexiquense (SAIMEX), deberá indicar el procedimiento que tendrá que seguir el Particular, para acceder a la documentación, es decir, los pasos para realizar el pago de derechos, en caso de proceder, y la manera de obtener la información como d</w:t>
      </w:r>
      <w:r>
        <w:rPr>
          <w:rFonts w:ascii="Palatino Linotype" w:eastAsia="Palatino Linotype" w:hAnsi="Palatino Linotype" w:cs="Palatino Linotype"/>
          <w:i/>
        </w:rPr>
        <w:t>omicilio de la Unidad de Transparencia, días y horarios de atención, así como el nombre del servidor público que le atenderá. Además, deberá señalarle que podrá acceder de manera gratuita a la información si proporciona el medio electrónico y recoge la inf</w:t>
      </w:r>
      <w:r>
        <w:rPr>
          <w:rFonts w:ascii="Palatino Linotype" w:eastAsia="Palatino Linotype" w:hAnsi="Palatino Linotype" w:cs="Palatino Linotype"/>
          <w:i/>
        </w:rPr>
        <w:t>ormación en la Unidad de Transparencia Como sustento de la versión pública, se deberá entregar el Acuerdo del Comité de Transparencia correspondiente, en términos del artículo 49, fracción VIII y 132 fracción II, de la Ley de Transparencia y Acceso a la In</w:t>
      </w:r>
      <w:r>
        <w:rPr>
          <w:rFonts w:ascii="Palatino Linotype" w:eastAsia="Palatino Linotype" w:hAnsi="Palatino Linotype" w:cs="Palatino Linotype"/>
          <w:i/>
        </w:rPr>
        <w:t>formación Pública del Estado de México y Municipios, en el que funde y motive las razones sobre los datos que se supriman o eliminen, dentro del soporte documental respectivo e se ponga a disposición de la parte Recurrente.</w:t>
      </w:r>
    </w:p>
    <w:p w:rsidR="00A83388" w:rsidRDefault="00B60AB9">
      <w:pPr>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De ser el caso que alguno de los</w:t>
      </w:r>
      <w:r>
        <w:rPr>
          <w:rFonts w:ascii="Palatino Linotype" w:eastAsia="Palatino Linotype" w:hAnsi="Palatino Linotype" w:cs="Palatino Linotype"/>
          <w:i/>
        </w:rPr>
        <w:t xml:space="preserve"> oficios que se ordena haya sido cancelado bastara con que así le haga saber al Recurrente en términos de lo establecido por el segundo párrafo del artículo 19 de la Ley de Transparencia Local.”</w:t>
      </w:r>
    </w:p>
    <w:p w:rsidR="00A83388" w:rsidRDefault="00A83388">
      <w:pPr>
        <w:ind w:left="567" w:right="567"/>
        <w:jc w:val="both"/>
        <w:rPr>
          <w:rFonts w:ascii="Palatino Linotype" w:eastAsia="Palatino Linotype" w:hAnsi="Palatino Linotype" w:cs="Palatino Linotype"/>
          <w:i/>
        </w:rPr>
      </w:pPr>
    </w:p>
    <w:p w:rsidR="00A83388" w:rsidRDefault="00B60AB9">
      <w:pPr>
        <w:numPr>
          <w:ilvl w:val="0"/>
          <w:numId w:val="1"/>
        </w:numPr>
        <w:pBdr>
          <w:top w:val="nil"/>
          <w:left w:val="nil"/>
          <w:bottom w:val="nil"/>
          <w:right w:val="nil"/>
          <w:between w:val="nil"/>
        </w:pBdr>
        <w:spacing w:after="0" w:line="360" w:lineRule="auto"/>
        <w:ind w:left="56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Razones del Voto Disidente. </w:t>
      </w:r>
    </w:p>
    <w:p w:rsidR="00A83388" w:rsidRDefault="00B60AB9">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Para iniciar la emisión del presente voto, conviene mencionar, que, de manera respetuosa, la suscrita </w:t>
      </w:r>
      <w:r>
        <w:rPr>
          <w:rFonts w:ascii="Palatino Linotype" w:eastAsia="Palatino Linotype" w:hAnsi="Palatino Linotype" w:cs="Palatino Linotype"/>
          <w:b/>
        </w:rPr>
        <w:t>no comparte en su totalidad las consideraciones que fueron vertidas en la presente resolución, particularmente respecto al cambio de modalidad de entrega,</w:t>
      </w:r>
      <w:r>
        <w:rPr>
          <w:rFonts w:ascii="Palatino Linotype" w:eastAsia="Palatino Linotype" w:hAnsi="Palatino Linotype" w:cs="Palatino Linotype"/>
        </w:rPr>
        <w:t xml:space="preserve"> en virtud de que, para la emisora del voto en el presente caso, </w:t>
      </w:r>
      <w:r>
        <w:rPr>
          <w:rFonts w:ascii="Palatino Linotype" w:eastAsia="Palatino Linotype" w:hAnsi="Palatino Linotype" w:cs="Palatino Linotype"/>
          <w:b/>
        </w:rPr>
        <w:t>contrario a lo argumentado por este Instituto, el Sujeto Obligado no aportó elementos suficientes para acreditar la imposibilidad técnica para efectuar el cambio de modalidad.</w:t>
      </w:r>
    </w:p>
    <w:p w:rsidR="00A83388" w:rsidRDefault="00B60AB9">
      <w:pPr>
        <w:spacing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lastRenderedPageBreak/>
        <w:t>Respecto al cam</w:t>
      </w:r>
      <w:r>
        <w:rPr>
          <w:rFonts w:ascii="Palatino Linotype" w:eastAsia="Palatino Linotype" w:hAnsi="Palatino Linotype" w:cs="Palatino Linotype"/>
        </w:rPr>
        <w:t xml:space="preserve">bio de modalidad conviene mencionar que </w:t>
      </w:r>
      <w:r>
        <w:rPr>
          <w:rFonts w:ascii="Palatino Linotype" w:eastAsia="Palatino Linotype" w:hAnsi="Palatino Linotype" w:cs="Palatino Linotype"/>
          <w:color w:val="000000"/>
        </w:rPr>
        <w:t>e</w:t>
      </w:r>
      <w:r>
        <w:rPr>
          <w:rFonts w:ascii="Palatino Linotype" w:eastAsia="Palatino Linotype" w:hAnsi="Palatino Linotype" w:cs="Palatino Linotype"/>
        </w:rPr>
        <w:t xml:space="preserve">l artículo 155, fracción V, de la Ley de Transparencia y Acceso a la Información Pública del Estado de México y Municipios, precisa que para presentar una solicitud, el particular podrá señalar </w:t>
      </w:r>
      <w:r>
        <w:rPr>
          <w:rFonts w:ascii="Palatino Linotype" w:eastAsia="Palatino Linotype" w:hAnsi="Palatino Linotype" w:cs="Palatino Linotype"/>
          <w:b/>
        </w:rPr>
        <w:t>la modalidad en la qu</w:t>
      </w:r>
      <w:r>
        <w:rPr>
          <w:rFonts w:ascii="Palatino Linotype" w:eastAsia="Palatino Linotype" w:hAnsi="Palatino Linotype" w:cs="Palatino Linotype"/>
          <w:b/>
        </w:rPr>
        <w:t>e prefiere se otorgue el acceso a la información</w:t>
      </w:r>
      <w:r>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w:t>
      </w:r>
      <w:r>
        <w:rPr>
          <w:rFonts w:ascii="Palatino Linotype" w:eastAsia="Palatino Linotype" w:hAnsi="Palatino Linotype" w:cs="Palatino Linotype"/>
        </w:rPr>
        <w:t>dos los electrónicos.</w:t>
      </w:r>
    </w:p>
    <w:p w:rsidR="00A83388" w:rsidRDefault="00B60AB9">
      <w:pPr>
        <w:spacing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rPr>
        <w:t xml:space="preserve">El artículo 158, dispone que, de manera excepcional, cuando de manera fundada y motivada lo determine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Pr>
          <w:rFonts w:ascii="Palatino Linotype" w:eastAsia="Palatino Linotype" w:hAnsi="Palatino Linotype" w:cs="Palatino Linotype"/>
          <w:b/>
        </w:rPr>
        <w:t>en los casos en que la entrega de la información que se encuentre a su disposición sobrepase las capacidades téc</w:t>
      </w:r>
      <w:r>
        <w:rPr>
          <w:rFonts w:ascii="Palatino Linotype" w:eastAsia="Palatino Linotype" w:hAnsi="Palatino Linotype" w:cs="Palatino Linotype"/>
          <w:b/>
        </w:rPr>
        <w:t>nicas, administrativas y humanas del Sujeto Obligado para cumplir con la solicitud, se podrá poner a disposición del solicitante la información en consulta directa.</w:t>
      </w:r>
    </w:p>
    <w:p w:rsidR="00A83388" w:rsidRDefault="00B60AB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el artículo 164 de dicho ordenamiento jurídico, prevé que el acceso </w:t>
      </w:r>
      <w:r>
        <w:rPr>
          <w:rFonts w:ascii="Palatino Linotype" w:eastAsia="Palatino Linotype" w:hAnsi="Palatino Linotype" w:cs="Palatino Linotype"/>
        </w:rPr>
        <w:t xml:space="preserve">se dará en la modalidad de entrega y, en su caso, de envío elegidos por el solicitante. </w:t>
      </w:r>
      <w:r>
        <w:rPr>
          <w:rFonts w:ascii="Palatino Linotype" w:eastAsia="Palatino Linotype" w:hAnsi="Palatino Linotype" w:cs="Palatino Linotype"/>
          <w:b/>
        </w:rPr>
        <w:t>Cuando la información no pueda entregarse o enviarse en la modalidad elegida, el Sujeto Obligado deberá ofrecer otra u otras modalidades de entrega.</w:t>
      </w:r>
      <w:r>
        <w:rPr>
          <w:rFonts w:ascii="Palatino Linotype" w:eastAsia="Palatino Linotype" w:hAnsi="Palatino Linotype" w:cs="Palatino Linotype"/>
        </w:rPr>
        <w:t xml:space="preserve"> En cualquier caso, </w:t>
      </w:r>
      <w:r>
        <w:rPr>
          <w:rFonts w:ascii="Palatino Linotype" w:eastAsia="Palatino Linotype" w:hAnsi="Palatino Linotype" w:cs="Palatino Linotype"/>
          <w:b/>
        </w:rPr>
        <w:t>se deberá fundar y motivar</w:t>
      </w:r>
      <w:r>
        <w:rPr>
          <w:rFonts w:ascii="Palatino Linotype" w:eastAsia="Palatino Linotype" w:hAnsi="Palatino Linotype" w:cs="Palatino Linotype"/>
        </w:rPr>
        <w:t xml:space="preserve"> la necesidad de ofrecer otras modalidades.</w:t>
      </w:r>
    </w:p>
    <w:p w:rsidR="00A83388" w:rsidRDefault="00B60AB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lo cual, conforme al artículo 174 de la Ley de la materia, indica que los costos de reproducción y, en su caso, de envío para la obtención de la información deberán ser cubiertos po</w:t>
      </w:r>
      <w:r>
        <w:rPr>
          <w:rFonts w:ascii="Palatino Linotype" w:eastAsia="Palatino Linotype" w:hAnsi="Palatino Linotype" w:cs="Palatino Linotype"/>
        </w:rPr>
        <w:t xml:space="preserve">r el solicitante de manera previa a la entrega por parte del Sujeto Obligado. En tales consideraciones, la entrega deberá hacerse, </w:t>
      </w:r>
      <w:r>
        <w:rPr>
          <w:rFonts w:ascii="Palatino Linotype" w:eastAsia="Palatino Linotype" w:hAnsi="Palatino Linotype" w:cs="Palatino Linotype"/>
          <w:b/>
        </w:rPr>
        <w:t>en la medida de lo posible, en la forma solicitada por el interesado, salvo que exista un impedimento justificado para atende</w:t>
      </w:r>
      <w:r>
        <w:rPr>
          <w:rFonts w:ascii="Palatino Linotype" w:eastAsia="Palatino Linotype" w:hAnsi="Palatino Linotype" w:cs="Palatino Linotype"/>
          <w:b/>
        </w:rPr>
        <w:t>rla</w:t>
      </w:r>
      <w:r>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w:t>
      </w:r>
      <w:r>
        <w:rPr>
          <w:rFonts w:ascii="Palatino Linotype" w:eastAsia="Palatino Linotype" w:hAnsi="Palatino Linotype" w:cs="Palatino Linotype"/>
        </w:rPr>
        <w:lastRenderedPageBreak/>
        <w:t xml:space="preserve">distinta a la elegida por la particular </w:t>
      </w:r>
      <w:r>
        <w:rPr>
          <w:rFonts w:ascii="Palatino Linotype" w:eastAsia="Palatino Linotype" w:hAnsi="Palatino Linotype" w:cs="Palatino Linotype"/>
          <w:b/>
        </w:rPr>
        <w:t xml:space="preserve">sólo procede, en caso de que </w:t>
      </w:r>
      <w:r>
        <w:rPr>
          <w:rFonts w:ascii="Palatino Linotype" w:eastAsia="Palatino Linotype" w:hAnsi="Palatino Linotype" w:cs="Palatino Linotype"/>
          <w:b/>
        </w:rPr>
        <w:t>se acredite la imposibilidad de atenderla.</w:t>
      </w:r>
      <w:r>
        <w:rPr>
          <w:rFonts w:ascii="Palatino Linotype" w:eastAsia="Palatino Linotype" w:hAnsi="Palatino Linotype" w:cs="Palatino Linotype"/>
        </w:rPr>
        <w:t xml:space="preserve"> </w:t>
      </w:r>
    </w:p>
    <w:p w:rsidR="00A83388" w:rsidRDefault="00B60AB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cuando se justifique el impedimento, </w:t>
      </w:r>
      <w:r>
        <w:rPr>
          <w:rFonts w:ascii="Palatino Linotype" w:eastAsia="Palatino Linotype" w:hAnsi="Palatino Linotype" w:cs="Palatino Linotype"/>
          <w:b/>
        </w:rPr>
        <w:t>los Sujetos Obligados deberán ofrecer al particular otras modalidades de entrega que permita la información</w:t>
      </w:r>
      <w:r>
        <w:rPr>
          <w:rFonts w:ascii="Palatino Linotype" w:eastAsia="Palatino Linotype" w:hAnsi="Palatino Linotype" w:cs="Palatino Linotype"/>
        </w:rPr>
        <w:t>, como consulta directa en las oficinas de la Unidad de Transpa</w:t>
      </w:r>
      <w:r>
        <w:rPr>
          <w:rFonts w:ascii="Palatino Linotype" w:eastAsia="Palatino Linotype" w:hAnsi="Palatino Linotype" w:cs="Palatino Linotype"/>
        </w:rPr>
        <w:t>rencia; lo anterior, es robustecido con el Criterio 08/17, emitido por el Pleno del Instituto Nacional de Transparencia, Acceso a la Información y Protección de Datos Personales, el cual establece lo siguiente:</w:t>
      </w:r>
    </w:p>
    <w:p w:rsidR="00A83388" w:rsidRDefault="00B60AB9">
      <w:pPr>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Modalidad de entrega. Procedencia de proporc</w:t>
      </w:r>
      <w:r>
        <w:rPr>
          <w:rFonts w:ascii="Palatino Linotype" w:eastAsia="Palatino Linotype" w:hAnsi="Palatino Linotype" w:cs="Palatino Linotype"/>
          <w:b/>
          <w:i/>
        </w:rPr>
        <w:t>ionar la información solicitada en una diversa a la elegida por el solicitante.</w:t>
      </w:r>
      <w:r>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w:t>
      </w:r>
      <w:r>
        <w:rPr>
          <w:rFonts w:ascii="Palatino Linotype" w:eastAsia="Palatino Linotype" w:hAnsi="Palatino Linotype" w:cs="Palatino Linotype"/>
          <w:i/>
        </w:rPr>
        <w:t>n Pública, cuando no sea posible atender la modalidad elegida, la obligación de acceso a la información se tendrá por cumplida cuando el sujeto obligado: a) justifique el impedimento para atender la misma y b) se notifique al particular la disposición de l</w:t>
      </w:r>
      <w:r>
        <w:rPr>
          <w:rFonts w:ascii="Palatino Linotype" w:eastAsia="Palatino Linotype" w:hAnsi="Palatino Linotype" w:cs="Palatino Linotype"/>
          <w:i/>
        </w:rPr>
        <w:t>a información en todas las modalidades que permita el documento de que se trate, procurando reducir, en todo momento, los costos de entrega.”</w:t>
      </w:r>
    </w:p>
    <w:p w:rsidR="00A83388" w:rsidRDefault="00A83388">
      <w:pPr>
        <w:spacing w:after="0" w:line="360" w:lineRule="auto"/>
        <w:jc w:val="both"/>
        <w:rPr>
          <w:rFonts w:ascii="Palatino Linotype" w:eastAsia="Palatino Linotype" w:hAnsi="Palatino Linotype" w:cs="Palatino Linotype"/>
          <w:i/>
        </w:rPr>
      </w:pPr>
    </w:p>
    <w:p w:rsidR="00A83388" w:rsidRDefault="00B60AB9">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Del citado criterio, se desprende que cuando no sea posible atender la modalidad elegida por los solicitantes, la</w:t>
      </w:r>
      <w:r>
        <w:rPr>
          <w:rFonts w:ascii="Palatino Linotype" w:eastAsia="Palatino Linotype" w:hAnsi="Palatino Linotype" w:cs="Palatino Linotype"/>
        </w:rPr>
        <w:t xml:space="preserve"> obligación de acceso a la información se tendrá por cumplida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justifique el impedimento para atender la misma y se notifique al particular la puesta a disposición de la </w:t>
      </w:r>
      <w:r>
        <w:rPr>
          <w:rFonts w:ascii="Palatino Linotype" w:eastAsia="Palatino Linotype" w:hAnsi="Palatino Linotype" w:cs="Palatino Linotype"/>
          <w:b/>
        </w:rPr>
        <w:t>información en todas las modalidades que lo permitan, procura</w:t>
      </w:r>
      <w:r>
        <w:rPr>
          <w:rFonts w:ascii="Palatino Linotype" w:eastAsia="Palatino Linotype" w:hAnsi="Palatino Linotype" w:cs="Palatino Linotype"/>
          <w:b/>
        </w:rPr>
        <w:t>ndo reducir los costos de entrega.</w:t>
      </w:r>
    </w:p>
    <w:p w:rsidR="00A83388" w:rsidRDefault="00A83388">
      <w:pPr>
        <w:spacing w:after="0" w:line="360" w:lineRule="auto"/>
        <w:jc w:val="both"/>
        <w:rPr>
          <w:rFonts w:ascii="Palatino Linotype" w:eastAsia="Palatino Linotype" w:hAnsi="Palatino Linotype" w:cs="Palatino Linotype"/>
          <w:b/>
        </w:rPr>
      </w:pPr>
    </w:p>
    <w:p w:rsidR="00A83388" w:rsidRDefault="00B60AB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w:t>
      </w:r>
      <w:r>
        <w:rPr>
          <w:rFonts w:ascii="Palatino Linotype" w:eastAsia="Palatino Linotype" w:hAnsi="Palatino Linotype" w:cs="Palatino Linotype"/>
        </w:rPr>
        <w:t xml:space="preserve">ta directa, estos deberán fundar y motivar </w:t>
      </w:r>
      <w:r>
        <w:rPr>
          <w:rFonts w:ascii="Palatino Linotype" w:eastAsia="Palatino Linotype" w:hAnsi="Palatino Linotype" w:cs="Palatino Linotype"/>
        </w:rPr>
        <w:lastRenderedPageBreak/>
        <w:t>las razones por las cuales no es posible otorgar el acceso a los documentos de otra forma; además que se deberá explicar de manera detallada lo siguiente:</w:t>
      </w:r>
    </w:p>
    <w:p w:rsidR="00A83388" w:rsidRDefault="00B60AB9">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Las razones por las cuales la información implicaba un análisis, estudio o procesamiento de datos;</w:t>
      </w:r>
    </w:p>
    <w:p w:rsidR="00A83388" w:rsidRDefault="00B60AB9">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rsidR="00A83388" w:rsidRDefault="00B60AB9">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La cantidad de recursos humanos y materiales con los que cuenta el Sujeto Obligado son insuficie</w:t>
      </w:r>
      <w:r>
        <w:rPr>
          <w:rFonts w:ascii="Palatino Linotype" w:eastAsia="Palatino Linotype" w:hAnsi="Palatino Linotype" w:cs="Palatino Linotype"/>
        </w:rPr>
        <w:t>ntes.</w:t>
      </w:r>
    </w:p>
    <w:p w:rsidR="00A83388" w:rsidRDefault="00A83388">
      <w:pPr>
        <w:spacing w:after="0" w:line="360" w:lineRule="auto"/>
        <w:ind w:right="-28"/>
        <w:jc w:val="both"/>
        <w:rPr>
          <w:rFonts w:ascii="Palatino Linotype" w:eastAsia="Palatino Linotype" w:hAnsi="Palatino Linotype" w:cs="Palatino Linotype"/>
          <w:color w:val="000000"/>
          <w:highlight w:val="yellow"/>
        </w:rPr>
      </w:pPr>
    </w:p>
    <w:p w:rsidR="00A83388" w:rsidRDefault="00B60AB9">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Conforme a lo anterior, podemos advertir que,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se acreditó por parte del </w:t>
      </w:r>
      <w:r>
        <w:rPr>
          <w:rFonts w:ascii="Palatino Linotype" w:eastAsia="Palatino Linotype" w:hAnsi="Palatino Linotype" w:cs="Palatino Linotype"/>
          <w:b/>
          <w:color w:val="000000"/>
        </w:rPr>
        <w:t>Instituto Mexiquense de la Vivienda Social</w:t>
      </w:r>
      <w:r>
        <w:rPr>
          <w:rFonts w:ascii="Palatino Linotype" w:eastAsia="Palatino Linotype" w:hAnsi="Palatino Linotype" w:cs="Palatino Linotype"/>
          <w:color w:val="000000"/>
        </w:rPr>
        <w:t>, el cambio de modalidad a consulta directa; en razón de que no acreditó lo siguiente:</w:t>
      </w:r>
    </w:p>
    <w:p w:rsidR="00A83388" w:rsidRDefault="00B60AB9">
      <w:pPr>
        <w:numPr>
          <w:ilvl w:val="0"/>
          <w:numId w:val="3"/>
        </w:numPr>
        <w:pBdr>
          <w:top w:val="nil"/>
          <w:left w:val="nil"/>
          <w:bottom w:val="nil"/>
          <w:right w:val="nil"/>
          <w:between w:val="nil"/>
        </w:pBdr>
        <w:spacing w:before="240" w:after="0" w:line="360" w:lineRule="auto"/>
        <w:ind w:left="567" w:right="990" w:hanging="14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evide</w:t>
      </w:r>
      <w:r>
        <w:rPr>
          <w:rFonts w:ascii="Palatino Linotype" w:eastAsia="Palatino Linotype" w:hAnsi="Palatino Linotype" w:cs="Palatino Linotype"/>
          <w:color w:val="000000"/>
        </w:rPr>
        <w:t>ncia física del peso de la información que refirió.</w:t>
      </w:r>
    </w:p>
    <w:p w:rsidR="00A83388" w:rsidRDefault="00B60AB9">
      <w:pPr>
        <w:numPr>
          <w:ilvl w:val="0"/>
          <w:numId w:val="3"/>
        </w:numPr>
        <w:pBdr>
          <w:top w:val="nil"/>
          <w:left w:val="nil"/>
          <w:bottom w:val="nil"/>
          <w:right w:val="nil"/>
          <w:between w:val="nil"/>
        </w:pBdr>
        <w:spacing w:before="240" w:after="0" w:line="360" w:lineRule="auto"/>
        <w:ind w:left="567" w:right="990" w:hanging="14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razones y fundamentos suficientes para no entregar la información a través del SAIMEX.</w:t>
      </w:r>
    </w:p>
    <w:p w:rsidR="00A83388" w:rsidRDefault="00B60AB9">
      <w:pPr>
        <w:numPr>
          <w:ilvl w:val="0"/>
          <w:numId w:val="3"/>
        </w:numPr>
        <w:spacing w:after="0" w:line="360" w:lineRule="auto"/>
        <w:ind w:left="567" w:right="990" w:hanging="147"/>
        <w:jc w:val="both"/>
        <w:rPr>
          <w:rFonts w:ascii="Palatino Linotype" w:eastAsia="Palatino Linotype" w:hAnsi="Palatino Linotype" w:cs="Palatino Linotype"/>
        </w:rPr>
      </w:pPr>
      <w:bookmarkStart w:id="2" w:name="_heading=h.2et92p0" w:colFirst="0" w:colLast="0"/>
      <w:bookmarkEnd w:id="2"/>
      <w:r>
        <w:rPr>
          <w:rFonts w:ascii="Palatino Linotype" w:eastAsia="Palatino Linotype" w:hAnsi="Palatino Linotype" w:cs="Palatino Linotype"/>
        </w:rPr>
        <w:t>Que lo peticionado implicaba un análisis, procesamiento o estudio de documentos cuya reproducción sobrepasará las</w:t>
      </w:r>
      <w:r>
        <w:rPr>
          <w:rFonts w:ascii="Palatino Linotype" w:eastAsia="Palatino Linotype" w:hAnsi="Palatino Linotype" w:cs="Palatino Linotype"/>
        </w:rPr>
        <w:t xml:space="preserve"> capacidades técnicas, administrativas y humanas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pues no precisó el formato, o bien, si lo peticionado, se encontraba en uno o varios expedientes; aunado a que el particular únicamente solicitó los oficios y no así los anexos. </w:t>
      </w:r>
    </w:p>
    <w:p w:rsidR="00A83388" w:rsidRDefault="00B60AB9">
      <w:pPr>
        <w:spacing w:before="240" w:after="0" w:line="360" w:lineRule="auto"/>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lastRenderedPageBreak/>
        <w:t>Lo ante</w:t>
      </w:r>
      <w:r>
        <w:rPr>
          <w:rFonts w:ascii="Palatino Linotype" w:eastAsia="Palatino Linotype" w:hAnsi="Palatino Linotype" w:cs="Palatino Linotype"/>
        </w:rPr>
        <w:t xml:space="preserve">rior se estima así, ya que </w:t>
      </w:r>
      <w:r>
        <w:rPr>
          <w:rFonts w:ascii="Palatino Linotype" w:eastAsia="Palatino Linotype" w:hAnsi="Palatino Linotype" w:cs="Palatino Linotype"/>
          <w:b/>
        </w:rPr>
        <w:t>el</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limitó a referir en respuesta e informe justificado que la información se compone de 2,200 archivos con un peso de 6.52GB, esto, sin remitir alguna evidencia física de las fojas que componen la información o</w:t>
      </w:r>
      <w:r>
        <w:rPr>
          <w:rFonts w:ascii="Palatino Linotype" w:eastAsia="Palatino Linotype" w:hAnsi="Palatino Linotype" w:cs="Palatino Linotype"/>
        </w:rPr>
        <w:t xml:space="preserve"> aportar mayores elementos que permitieran a este Instituto constatar que si se acreditaba una imposibilidad para proporcionar la información solicitada.</w:t>
      </w:r>
    </w:p>
    <w:p w:rsidR="00A83388" w:rsidRDefault="00B60AB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no pasa desapercibido para la suscrita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refirió en respues</w:t>
      </w:r>
      <w:r>
        <w:rPr>
          <w:rFonts w:ascii="Palatino Linotype" w:eastAsia="Palatino Linotype" w:hAnsi="Palatino Linotype" w:cs="Palatino Linotype"/>
        </w:rPr>
        <w:t xml:space="preserve">ta que </w:t>
      </w:r>
      <w:r>
        <w:rPr>
          <w:rFonts w:ascii="Palatino Linotype" w:eastAsia="Palatino Linotype" w:hAnsi="Palatino Linotype" w:cs="Palatino Linotype"/>
          <w:b/>
        </w:rPr>
        <w:t>la información requerida contenía anexos, sin embargo, el particular únicamente solicitó los oficios enviados y recibidos, más no así los anexos a esos oficios</w:t>
      </w:r>
      <w:r>
        <w:rPr>
          <w:rFonts w:ascii="Palatino Linotype" w:eastAsia="Palatino Linotype" w:hAnsi="Palatino Linotype" w:cs="Palatino Linotype"/>
        </w:rPr>
        <w:t xml:space="preserve">; en consecuencia, se tiene que la cantidad informada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es decir, lo</w:t>
      </w:r>
      <w:r>
        <w:rPr>
          <w:rFonts w:ascii="Palatino Linotype" w:eastAsia="Palatino Linotype" w:hAnsi="Palatino Linotype" w:cs="Palatino Linotype"/>
        </w:rPr>
        <w:t xml:space="preserve">s 2,200 archivos no corresponden en su totalidad a los oficios enviados y recibidos por la Unidad de Información, Planeación, Programación y Evaluación, de enero a diciembre de dos mil veinticuatro. </w:t>
      </w:r>
    </w:p>
    <w:p w:rsidR="00A83388" w:rsidRDefault="00A83388">
      <w:pPr>
        <w:spacing w:after="0" w:line="360" w:lineRule="auto"/>
        <w:ind w:right="142"/>
        <w:jc w:val="both"/>
        <w:rPr>
          <w:rFonts w:ascii="Palatino Linotype" w:eastAsia="Palatino Linotype" w:hAnsi="Palatino Linotype" w:cs="Palatino Linotype"/>
        </w:rPr>
      </w:pPr>
    </w:p>
    <w:p w:rsidR="00A83388" w:rsidRDefault="00B60AB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los argumentos expuestos, la suscrita considera que no se justificó debidamente la imposibilidad para cargar al sistema SAIMEX, los documentos que contienen la información que es del interés de la persona solicitante, por lo tanto, no comparto </w:t>
      </w:r>
      <w:r>
        <w:rPr>
          <w:rFonts w:ascii="Palatino Linotype" w:eastAsia="Palatino Linotype" w:hAnsi="Palatino Linotype" w:cs="Palatino Linotype"/>
        </w:rPr>
        <w:t>que, en la resolución del recurso de revisión de mérito, se haya validado el cambio de modalidad en la entrega de la información propuesta por el</w:t>
      </w:r>
      <w:r>
        <w:rPr>
          <w:rFonts w:ascii="Palatino Linotype" w:eastAsia="Palatino Linotype" w:hAnsi="Palatino Linotype" w:cs="Palatino Linotype"/>
          <w:b/>
        </w:rPr>
        <w:t xml:space="preserve"> Sujeto Obligado. </w:t>
      </w:r>
    </w:p>
    <w:p w:rsidR="00A83388" w:rsidRDefault="00A83388">
      <w:pPr>
        <w:spacing w:after="0" w:line="360" w:lineRule="auto"/>
        <w:jc w:val="both"/>
        <w:rPr>
          <w:rFonts w:ascii="Palatino Linotype" w:eastAsia="Palatino Linotype" w:hAnsi="Palatino Linotype" w:cs="Palatino Linotype"/>
          <w:b/>
        </w:rPr>
      </w:pPr>
    </w:p>
    <w:p w:rsidR="00A83388" w:rsidRDefault="00B60AB9">
      <w:pPr>
        <w:spacing w:after="0" w:line="360" w:lineRule="auto"/>
        <w:jc w:val="both"/>
        <w:rPr>
          <w:rFonts w:ascii="Palatino Linotype" w:eastAsia="Palatino Linotype" w:hAnsi="Palatino Linotype" w:cs="Palatino Linotype"/>
        </w:rPr>
        <w:sectPr w:rsidR="00A83388">
          <w:headerReference w:type="even" r:id="rId8"/>
          <w:headerReference w:type="default" r:id="rId9"/>
          <w:footerReference w:type="default" r:id="rId10"/>
          <w:pgSz w:w="12240" w:h="15840"/>
          <w:pgMar w:top="1871" w:right="1327" w:bottom="2836" w:left="1985" w:header="709" w:footer="586" w:gutter="0"/>
          <w:pgNumType w:start="1"/>
          <w:cols w:space="720"/>
        </w:sectPr>
      </w:pPr>
      <w:bookmarkStart w:id="4" w:name="_heading=h.30j0zll" w:colFirst="0" w:colLast="0"/>
      <w:bookmarkEnd w:id="4"/>
      <w:r>
        <w:rPr>
          <w:rFonts w:ascii="Palatino Linotype" w:eastAsia="Palatino Linotype" w:hAnsi="Palatino Linotype" w:cs="Palatino Linotype"/>
        </w:rPr>
        <w:t>Es por lo anterior que la suscrita respetuosamente no comparte las consideraciones vertidas en la presente resolución del recurso de revisión citado al rubro,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pues desde mi perspectiva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no acreditó debidamente que se actualiza una imposib</w:t>
      </w:r>
      <w:r>
        <w:rPr>
          <w:rFonts w:ascii="Palatino Linotype" w:eastAsia="Palatino Linotype" w:hAnsi="Palatino Linotype" w:cs="Palatino Linotype"/>
        </w:rPr>
        <w:t xml:space="preserve">ilidad técnica para cargar en el SAIMEX, la información requerida por el particular en el presente asunto, por </w:t>
      </w:r>
      <w:r>
        <w:rPr>
          <w:rFonts w:ascii="Palatino Linotype" w:eastAsia="Palatino Linotype" w:hAnsi="Palatino Linotype" w:cs="Palatino Linotype"/>
        </w:rPr>
        <w:lastRenderedPageBreak/>
        <w:t xml:space="preserve">ende, al no contemplar dichas situaciones en la resolución es que formulo el presente </w:t>
      </w:r>
      <w:r>
        <w:rPr>
          <w:rFonts w:ascii="Palatino Linotype" w:eastAsia="Palatino Linotype" w:hAnsi="Palatino Linotype" w:cs="Palatino Linotype"/>
          <w:b/>
        </w:rPr>
        <w:t>Voto Disidente</w:t>
      </w:r>
      <w:r>
        <w:rPr>
          <w:rFonts w:ascii="Palatino Linotype" w:eastAsia="Palatino Linotype" w:hAnsi="Palatino Linotype" w:cs="Palatino Linotype"/>
        </w:rPr>
        <w:t xml:space="preserve">.                      </w:t>
      </w:r>
    </w:p>
    <w:p w:rsidR="00A83388" w:rsidRDefault="00A83388">
      <w:pPr>
        <w:spacing w:after="0" w:line="360" w:lineRule="auto"/>
        <w:ind w:right="423"/>
        <w:jc w:val="both"/>
        <w:rPr>
          <w:rFonts w:ascii="Palatino Linotype" w:eastAsia="Palatino Linotype" w:hAnsi="Palatino Linotype" w:cs="Palatino Linotype"/>
        </w:rPr>
      </w:pPr>
    </w:p>
    <w:sectPr w:rsidR="00A83388">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B9" w:rsidRDefault="00B60AB9">
      <w:pPr>
        <w:spacing w:after="0" w:line="240" w:lineRule="auto"/>
      </w:pPr>
      <w:r>
        <w:separator/>
      </w:r>
    </w:p>
  </w:endnote>
  <w:endnote w:type="continuationSeparator" w:id="0">
    <w:p w:rsidR="00B60AB9" w:rsidRDefault="00B6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88" w:rsidRDefault="00A83388">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p>
  <w:p w:rsidR="00A83388" w:rsidRDefault="00B60AB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147CB">
      <w:rPr>
        <w:rFonts w:ascii="Arial" w:eastAsia="Arial" w:hAnsi="Arial" w:cs="Arial"/>
        <w:b/>
        <w:color w:val="000000"/>
        <w:sz w:val="20"/>
        <w:szCs w:val="20"/>
      </w:rPr>
      <w:fldChar w:fldCharType="separate"/>
    </w:r>
    <w:r w:rsidR="005147CB">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147CB">
      <w:rPr>
        <w:rFonts w:ascii="Arial" w:eastAsia="Arial" w:hAnsi="Arial" w:cs="Arial"/>
        <w:b/>
        <w:color w:val="000000"/>
        <w:sz w:val="20"/>
        <w:szCs w:val="20"/>
      </w:rPr>
      <w:fldChar w:fldCharType="separate"/>
    </w:r>
    <w:r w:rsidR="005147CB">
      <w:rPr>
        <w:rFonts w:ascii="Arial" w:eastAsia="Arial" w:hAnsi="Arial" w:cs="Arial"/>
        <w:b/>
        <w:noProof/>
        <w:color w:val="000000"/>
        <w:sz w:val="20"/>
        <w:szCs w:val="20"/>
      </w:rPr>
      <w:t>9</w:t>
    </w:r>
    <w:r>
      <w:rPr>
        <w:rFonts w:ascii="Arial" w:eastAsia="Arial" w:hAnsi="Arial" w:cs="Arial"/>
        <w:b/>
        <w:color w:val="000000"/>
        <w:sz w:val="20"/>
        <w:szCs w:val="20"/>
      </w:rPr>
      <w:fldChar w:fldCharType="end"/>
    </w:r>
  </w:p>
  <w:p w:rsidR="00A83388" w:rsidRDefault="00A8338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B9" w:rsidRDefault="00B60AB9">
      <w:pPr>
        <w:spacing w:after="0" w:line="240" w:lineRule="auto"/>
      </w:pPr>
      <w:r>
        <w:separator/>
      </w:r>
    </w:p>
  </w:footnote>
  <w:footnote w:type="continuationSeparator" w:id="0">
    <w:p w:rsidR="00B60AB9" w:rsidRDefault="00B60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88" w:rsidRDefault="00B60AB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06316511" cy="106316511"/>
              <wp:effectExtent l="0" t="0" r="0" b="0"/>
              <wp:wrapNone/>
              <wp:docPr id="18" name="Rectángulo 18"/>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A83388" w:rsidRDefault="00B60AB9">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6316511" cy="106316511"/>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6316511" cy="106316511"/>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88" w:rsidRDefault="00B60AB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-1096613</wp:posOffset>
          </wp:positionH>
          <wp:positionV relativeFrom="paragraph">
            <wp:posOffset>-434344</wp:posOffset>
          </wp:positionV>
          <wp:extent cx="7521053" cy="9897494"/>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A83388" w:rsidRDefault="00A833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83388" w:rsidRDefault="00A833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83388" w:rsidRDefault="00B60AB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DISIDENTE </w:t>
    </w:r>
  </w:p>
  <w:p w:rsidR="00A83388" w:rsidRDefault="00B60AB9">
    <w:pPr>
      <w:pBdr>
        <w:top w:val="nil"/>
        <w:left w:val="nil"/>
        <w:bottom w:val="nil"/>
        <w:right w:val="nil"/>
        <w:between w:val="nil"/>
      </w:pBdr>
      <w:tabs>
        <w:tab w:val="center" w:pos="4419"/>
        <w:tab w:val="right" w:pos="8838"/>
      </w:tabs>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00985/INFOEM/IP/RR/2025</w:t>
    </w:r>
  </w:p>
  <w:p w:rsidR="00A83388" w:rsidRDefault="00A8338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88" w:rsidRDefault="00A833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83388" w:rsidRDefault="00A833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83388" w:rsidRDefault="00A833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83388" w:rsidRDefault="00A8338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F8C"/>
    <w:multiLevelType w:val="multilevel"/>
    <w:tmpl w:val="1D42F5C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8E0266E"/>
    <w:multiLevelType w:val="multilevel"/>
    <w:tmpl w:val="F97A7B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1D2AC0"/>
    <w:multiLevelType w:val="multilevel"/>
    <w:tmpl w:val="71AE8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88"/>
    <w:rsid w:val="005147CB"/>
    <w:rsid w:val="00A83388"/>
    <w:rsid w:val="00B60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8240E-37B2-4C8E-841F-C8E1C4DB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EC"/>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915EC"/>
    <w:pPr>
      <w:ind w:left="720"/>
      <w:contextualSpacing/>
    </w:p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lKc/I3xK55k5GRVHVzVWoDCRw==">CgMxLjAyCGguZ2pkZ3hzMgloLjJldDkycDAyCWguMWZvYjl0ZTIJaC4zMGowemxsOAByITFfOG1fMDc3T0QxTVloQ2ZUby1SMlNUMXBCanFneGFhNw==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1866</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INFOEM402</cp:lastModifiedBy>
  <cp:revision>2</cp:revision>
  <cp:lastPrinted>2025-03-24T19:33:00Z</cp:lastPrinted>
  <dcterms:created xsi:type="dcterms:W3CDTF">2025-03-23T07:03:00Z</dcterms:created>
  <dcterms:modified xsi:type="dcterms:W3CDTF">2025-03-24T19:49:00Z</dcterms:modified>
</cp:coreProperties>
</file>