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4CD74" w14:textId="22BF2D54" w:rsidR="00F2242E" w:rsidRPr="00EB2020" w:rsidRDefault="00580407" w:rsidP="008B5DB1">
      <w:pPr>
        <w:spacing w:after="0" w:line="276" w:lineRule="auto"/>
        <w:ind w:right="139"/>
        <w:jc w:val="both"/>
        <w:rPr>
          <w:rFonts w:ascii="Palatino Linotype" w:eastAsia="Palatino Linotype" w:hAnsi="Palatino Linotype" w:cs="Palatino Linotype"/>
          <w:b/>
        </w:rPr>
      </w:pPr>
      <w:r w:rsidRPr="00EB2020">
        <w:rPr>
          <w:rFonts w:ascii="Palatino Linotype" w:eastAsia="Palatino Linotype" w:hAnsi="Palatino Linotype" w:cs="Palatino Linotype"/>
          <w:b/>
        </w:rPr>
        <w:t xml:space="preserve">VOTO </w:t>
      </w:r>
      <w:r w:rsidR="00BC5279" w:rsidRPr="00EB2020">
        <w:rPr>
          <w:rFonts w:ascii="Palatino Linotype" w:eastAsia="Palatino Linotype" w:hAnsi="Palatino Linotype" w:cs="Palatino Linotype"/>
          <w:b/>
        </w:rPr>
        <w:t>DISIDENTE</w:t>
      </w:r>
      <w:r w:rsidRPr="00EB2020">
        <w:rPr>
          <w:rFonts w:ascii="Palatino Linotype" w:eastAsia="Palatino Linotype" w:hAnsi="Palatino Linotype" w:cs="Palatino Linotype"/>
          <w:b/>
        </w:rPr>
        <w:t xml:space="preserve"> QUE FORMULA LA COMISIONADA SHARON CRISTINA MORALES MARTÍNEZ, </w:t>
      </w:r>
      <w:r w:rsidR="00DC6B8D" w:rsidRPr="00EB2020">
        <w:rPr>
          <w:rFonts w:ascii="Palatino Linotype" w:eastAsia="Palatino Linotype" w:hAnsi="Palatino Linotype" w:cs="Palatino Linotype"/>
          <w:b/>
        </w:rPr>
        <w:t>EN LA RESOLUCIÓN</w:t>
      </w:r>
      <w:r w:rsidR="00A0675C" w:rsidRPr="00EB2020">
        <w:rPr>
          <w:rFonts w:ascii="Palatino Linotype" w:eastAsia="Palatino Linotype" w:hAnsi="Palatino Linotype" w:cs="Palatino Linotype"/>
          <w:b/>
        </w:rPr>
        <w:t xml:space="preserve"> EN EL RECURSO DE REVISIÓN </w:t>
      </w:r>
      <w:r w:rsidR="00927093" w:rsidRPr="00EB2020">
        <w:rPr>
          <w:rFonts w:ascii="Palatino Linotype" w:eastAsia="Palatino Linotype" w:hAnsi="Palatino Linotype" w:cs="Palatino Linotype"/>
          <w:b/>
          <w:bCs/>
          <w:color w:val="000000"/>
        </w:rPr>
        <w:t>0183</w:t>
      </w:r>
      <w:r w:rsidR="00BC5279" w:rsidRPr="00EB2020">
        <w:rPr>
          <w:rFonts w:ascii="Palatino Linotype" w:eastAsia="Palatino Linotype" w:hAnsi="Palatino Linotype" w:cs="Palatino Linotype"/>
          <w:b/>
          <w:bCs/>
          <w:color w:val="000000"/>
        </w:rPr>
        <w:t>0</w:t>
      </w:r>
      <w:r w:rsidR="00927093" w:rsidRPr="00EB2020">
        <w:rPr>
          <w:rFonts w:ascii="Palatino Linotype" w:eastAsia="Palatino Linotype" w:hAnsi="Palatino Linotype" w:cs="Palatino Linotype"/>
          <w:b/>
          <w:bCs/>
          <w:color w:val="000000"/>
        </w:rPr>
        <w:t>/INFOEM/IP/RR/</w:t>
      </w:r>
      <w:r w:rsidR="00EB2020" w:rsidRPr="00EB2020">
        <w:rPr>
          <w:rFonts w:ascii="Palatino Linotype" w:eastAsia="Palatino Linotype" w:hAnsi="Palatino Linotype" w:cs="Palatino Linotype"/>
          <w:b/>
          <w:bCs/>
          <w:color w:val="000000"/>
        </w:rPr>
        <w:t>2026</w:t>
      </w:r>
      <w:r w:rsidR="009E5360" w:rsidRPr="00EB2020">
        <w:rPr>
          <w:rFonts w:ascii="Palatino Linotype" w:eastAsia="Palatino Linotype" w:hAnsi="Palatino Linotype" w:cs="Palatino Linotype"/>
          <w:b/>
        </w:rPr>
        <w:t>,</w:t>
      </w:r>
      <w:r w:rsidR="00927093" w:rsidRPr="00EB2020">
        <w:rPr>
          <w:rFonts w:ascii="Palatino Linotype" w:eastAsia="Palatino Linotype" w:hAnsi="Palatino Linotype" w:cs="Palatino Linotype"/>
          <w:b/>
        </w:rPr>
        <w:t xml:space="preserve"> </w:t>
      </w:r>
      <w:r w:rsidR="00BC5279" w:rsidRPr="00EB2020">
        <w:rPr>
          <w:rFonts w:ascii="Palatino Linotype" w:eastAsia="Palatino Linotype" w:hAnsi="Palatino Linotype" w:cs="Palatino Linotype"/>
          <w:b/>
        </w:rPr>
        <w:t>01831/INFOEM/IP/RR/2026 Y 01832/INFOEM/IP/RR/2026</w:t>
      </w:r>
      <w:r w:rsidR="009E5360" w:rsidRPr="00EB2020">
        <w:rPr>
          <w:rFonts w:ascii="Palatino Linotype" w:eastAsia="Palatino Linotype" w:hAnsi="Palatino Linotype" w:cs="Palatino Linotype"/>
          <w:b/>
        </w:rPr>
        <w:t xml:space="preserve"> ACUMULADOS</w:t>
      </w:r>
      <w:r w:rsidR="004545E2" w:rsidRPr="00EB2020">
        <w:rPr>
          <w:rFonts w:ascii="Palatino Linotype" w:eastAsia="Palatino Linotype" w:hAnsi="Palatino Linotype" w:cs="Palatino Linotype"/>
          <w:b/>
        </w:rPr>
        <w:t xml:space="preserve">, </w:t>
      </w:r>
      <w:r w:rsidR="00DC6B8D" w:rsidRPr="00EB2020">
        <w:rPr>
          <w:rFonts w:ascii="Palatino Linotype" w:eastAsia="Palatino Linotype" w:hAnsi="Palatino Linotype" w:cs="Palatino Linotype"/>
          <w:b/>
        </w:rPr>
        <w:t>DICTADA</w:t>
      </w:r>
      <w:r w:rsidR="00A0675C" w:rsidRPr="00EB2020">
        <w:rPr>
          <w:rFonts w:ascii="Palatino Linotype" w:eastAsia="Palatino Linotype" w:hAnsi="Palatino Linotype" w:cs="Palatino Linotype"/>
          <w:b/>
        </w:rPr>
        <w:t xml:space="preserve"> </w:t>
      </w:r>
      <w:r w:rsidR="00DC6B8D" w:rsidRPr="00EB2020">
        <w:rPr>
          <w:rFonts w:ascii="Palatino Linotype" w:eastAsia="Palatino Linotype" w:hAnsi="Palatino Linotype" w:cs="Palatino Linotype"/>
          <w:b/>
        </w:rPr>
        <w:t xml:space="preserve">POR EL PLENO DEL INSTITUTO DE TRANSPARENCIA, ACCESO A LA INFORMACIÓN PÚBLICA Y PROTECCIÓN DE DATOS PERSONALES DEL ESTADO DE MÉXICO Y MUNICIPIOS, EN LA </w:t>
      </w:r>
      <w:r w:rsidR="008F4A7F" w:rsidRPr="00EB2020">
        <w:rPr>
          <w:rFonts w:ascii="Palatino Linotype" w:eastAsia="Palatino Linotype" w:hAnsi="Palatino Linotype" w:cs="Palatino Linotype"/>
          <w:b/>
        </w:rPr>
        <w:t xml:space="preserve">DÉCIMA </w:t>
      </w:r>
      <w:r w:rsidR="00BC5279" w:rsidRPr="00EB2020">
        <w:rPr>
          <w:rFonts w:ascii="Palatino Linotype" w:eastAsia="Palatino Linotype" w:hAnsi="Palatino Linotype" w:cs="Palatino Linotype"/>
          <w:b/>
        </w:rPr>
        <w:t>CUARTA</w:t>
      </w:r>
      <w:r w:rsidR="00721DF4" w:rsidRPr="00EB2020">
        <w:rPr>
          <w:rFonts w:ascii="Palatino Linotype" w:eastAsia="Palatino Linotype" w:hAnsi="Palatino Linotype" w:cs="Palatino Linotype"/>
          <w:b/>
        </w:rPr>
        <w:t xml:space="preserve"> </w:t>
      </w:r>
      <w:r w:rsidR="00DC6B8D" w:rsidRPr="00EB2020">
        <w:rPr>
          <w:rFonts w:ascii="Palatino Linotype" w:eastAsia="Palatino Linotype" w:hAnsi="Palatino Linotype" w:cs="Palatino Linotype"/>
          <w:b/>
        </w:rPr>
        <w:t xml:space="preserve">SESIÓN ORDINARIA CELEBRADA EL </w:t>
      </w:r>
      <w:r w:rsidR="00BC5279" w:rsidRPr="00EB2020">
        <w:rPr>
          <w:rFonts w:ascii="Palatino Linotype" w:eastAsia="Palatino Linotype" w:hAnsi="Palatino Linotype" w:cs="Palatino Linotype"/>
          <w:b/>
        </w:rPr>
        <w:t xml:space="preserve">VEINTIDÓS </w:t>
      </w:r>
      <w:r w:rsidR="008F4A7F" w:rsidRPr="00EB2020">
        <w:rPr>
          <w:rFonts w:ascii="Palatino Linotype" w:eastAsia="Palatino Linotype" w:hAnsi="Palatino Linotype" w:cs="Palatino Linotype"/>
          <w:b/>
        </w:rPr>
        <w:t>DE ABRIL</w:t>
      </w:r>
      <w:r w:rsidR="00665559" w:rsidRPr="00EB2020">
        <w:rPr>
          <w:rFonts w:ascii="Palatino Linotype" w:eastAsia="Palatino Linotype" w:hAnsi="Palatino Linotype" w:cs="Palatino Linotype"/>
          <w:b/>
        </w:rPr>
        <w:t xml:space="preserve"> </w:t>
      </w:r>
      <w:r w:rsidR="00E027E7" w:rsidRPr="00EB2020">
        <w:rPr>
          <w:rFonts w:ascii="Palatino Linotype" w:eastAsia="Palatino Linotype" w:hAnsi="Palatino Linotype" w:cs="Palatino Linotype"/>
          <w:b/>
        </w:rPr>
        <w:t>D</w:t>
      </w:r>
      <w:r w:rsidR="001C7463" w:rsidRPr="00EB2020">
        <w:rPr>
          <w:rFonts w:ascii="Palatino Linotype" w:eastAsia="Palatino Linotype" w:hAnsi="Palatino Linotype" w:cs="Palatino Linotype"/>
          <w:b/>
        </w:rPr>
        <w:t xml:space="preserve">E DOS MIL </w:t>
      </w:r>
      <w:r w:rsidR="00665559" w:rsidRPr="00EB2020">
        <w:rPr>
          <w:rFonts w:ascii="Palatino Linotype" w:eastAsia="Palatino Linotype" w:hAnsi="Palatino Linotype" w:cs="Palatino Linotype"/>
          <w:b/>
        </w:rPr>
        <w:t>VEINTISÉIS</w:t>
      </w:r>
      <w:r w:rsidR="00A0675C" w:rsidRPr="00EB2020">
        <w:rPr>
          <w:rFonts w:ascii="Palatino Linotype" w:eastAsia="Palatino Linotype" w:hAnsi="Palatino Linotype" w:cs="Palatino Linotype"/>
          <w:b/>
        </w:rPr>
        <w:t>.</w:t>
      </w:r>
    </w:p>
    <w:p w14:paraId="1AD89B62" w14:textId="02CDC62A" w:rsidR="00DC6B8D" w:rsidRPr="00EB2020" w:rsidRDefault="00DC6B8D" w:rsidP="008B5DB1">
      <w:pPr>
        <w:spacing w:after="0" w:line="276" w:lineRule="auto"/>
        <w:ind w:right="139"/>
        <w:jc w:val="both"/>
        <w:rPr>
          <w:rFonts w:ascii="Palatino Linotype" w:eastAsia="Palatino Linotype" w:hAnsi="Palatino Linotype" w:cs="Palatino Linotype"/>
          <w:b/>
        </w:rPr>
      </w:pPr>
    </w:p>
    <w:p w14:paraId="174FEBF8" w14:textId="68F26851" w:rsidR="00B760A7" w:rsidRPr="00EB2020" w:rsidRDefault="00B760A7" w:rsidP="00B760A7">
      <w:pPr>
        <w:spacing w:after="0" w:line="276" w:lineRule="auto"/>
        <w:ind w:right="139"/>
        <w:jc w:val="both"/>
        <w:rPr>
          <w:rFonts w:ascii="Palatino Linotype" w:eastAsia="Palatino Linotype" w:hAnsi="Palatino Linotype" w:cs="Palatino Linotype"/>
          <w:bCs/>
        </w:rPr>
      </w:pPr>
      <w:r w:rsidRPr="00EB2020">
        <w:rPr>
          <w:rFonts w:ascii="Palatino Linotype" w:eastAsia="Palatino Linotype" w:hAnsi="Palatino Linotype" w:cs="Palatino Linotype"/>
        </w:rPr>
        <w:t>Con fundamento en lo dispuesto por el</w:t>
      </w:r>
      <w:r w:rsidR="007C54F4" w:rsidRPr="00EB2020">
        <w:rPr>
          <w:rFonts w:ascii="Palatino Linotype" w:eastAsia="Palatino Linotype" w:hAnsi="Palatino Linotype" w:cs="Palatino Linotype"/>
        </w:rPr>
        <w:t xml:space="preserve"> artículo 14, fracciones X y XI</w:t>
      </w:r>
      <w:r w:rsidRPr="00EB2020">
        <w:rPr>
          <w:rFonts w:ascii="Palatino Linotype" w:eastAsia="Palatino Linotype" w:hAnsi="Palatino Linotype" w:cs="Palatino Linotype"/>
        </w:rPr>
        <w:t xml:space="preserve"> del Reglamento del Instituto de Transparencia, Acceso a la Información Pública y Protección de Datos Personales del Estado de México y Municipios</w:t>
      </w:r>
      <w:r w:rsidR="007C54F4" w:rsidRPr="00EB2020">
        <w:rPr>
          <w:rFonts w:ascii="Palatino Linotype" w:eastAsia="Palatino Linotype" w:hAnsi="Palatino Linotype" w:cs="Palatino Linotype"/>
        </w:rPr>
        <w:t>,</w:t>
      </w:r>
      <w:r w:rsidRPr="00EB2020">
        <w:rPr>
          <w:rFonts w:ascii="Palatino Linotype" w:eastAsia="Palatino Linotype" w:hAnsi="Palatino Linotype" w:cs="Palatino Linotype"/>
        </w:rPr>
        <w:t xml:space="preserve"> la que suscribe </w:t>
      </w:r>
      <w:bookmarkStart w:id="0" w:name="_Hlk168622308"/>
      <w:r w:rsidRPr="00EB2020">
        <w:rPr>
          <w:rFonts w:ascii="Palatino Linotype" w:eastAsia="Palatino Linotype" w:hAnsi="Palatino Linotype" w:cs="Palatino Linotype"/>
          <w:b/>
          <w:bCs/>
        </w:rPr>
        <w:t>Sharon Cristina Morales Martínez</w:t>
      </w:r>
      <w:bookmarkEnd w:id="0"/>
      <w:r w:rsidRPr="00EB2020">
        <w:rPr>
          <w:rFonts w:ascii="Palatino Linotype" w:eastAsia="Palatino Linotype" w:hAnsi="Palatino Linotype" w:cs="Palatino Linotype"/>
        </w:rPr>
        <w:t xml:space="preserve">, emite </w:t>
      </w:r>
      <w:r w:rsidRPr="00EB2020">
        <w:rPr>
          <w:rFonts w:ascii="Palatino Linotype" w:eastAsia="Palatino Linotype" w:hAnsi="Palatino Linotype" w:cs="Palatino Linotype"/>
          <w:b/>
          <w:bCs/>
        </w:rPr>
        <w:t xml:space="preserve">VOTO </w:t>
      </w:r>
      <w:r w:rsidR="00BC5279" w:rsidRPr="00EB2020">
        <w:rPr>
          <w:rFonts w:ascii="Palatino Linotype" w:eastAsia="Palatino Linotype" w:hAnsi="Palatino Linotype" w:cs="Palatino Linotype"/>
          <w:b/>
          <w:bCs/>
        </w:rPr>
        <w:t>DISIDENTE</w:t>
      </w:r>
      <w:r w:rsidRPr="00EB2020">
        <w:rPr>
          <w:rFonts w:ascii="Palatino Linotype" w:eastAsia="Palatino Linotype" w:hAnsi="Palatino Linotype" w:cs="Palatino Linotype"/>
        </w:rPr>
        <w:t xml:space="preserve"> respecto a la resolución dictada en el recurso de revisión </w:t>
      </w:r>
      <w:r w:rsidR="00927093" w:rsidRPr="00EB2020">
        <w:rPr>
          <w:rFonts w:ascii="Palatino Linotype" w:eastAsia="Palatino Linotype" w:hAnsi="Palatino Linotype" w:cs="Palatino Linotype"/>
          <w:b/>
          <w:bCs/>
          <w:color w:val="000000"/>
        </w:rPr>
        <w:t>0183</w:t>
      </w:r>
      <w:r w:rsidR="00BC5279" w:rsidRPr="00EB2020">
        <w:rPr>
          <w:rFonts w:ascii="Palatino Linotype" w:eastAsia="Palatino Linotype" w:hAnsi="Palatino Linotype" w:cs="Palatino Linotype"/>
          <w:b/>
          <w:bCs/>
          <w:color w:val="000000"/>
        </w:rPr>
        <w:t>0</w:t>
      </w:r>
      <w:r w:rsidR="00927093" w:rsidRPr="00EB2020">
        <w:rPr>
          <w:rFonts w:ascii="Palatino Linotype" w:eastAsia="Palatino Linotype" w:hAnsi="Palatino Linotype" w:cs="Palatino Linotype"/>
          <w:b/>
          <w:bCs/>
          <w:color w:val="000000"/>
        </w:rPr>
        <w:t>/INFOEM/IP/RR/202</w:t>
      </w:r>
      <w:r w:rsidR="00EB2020" w:rsidRPr="00EB2020">
        <w:rPr>
          <w:rFonts w:ascii="Palatino Linotype" w:eastAsia="Palatino Linotype" w:hAnsi="Palatino Linotype" w:cs="Palatino Linotype"/>
          <w:b/>
          <w:bCs/>
          <w:color w:val="000000"/>
        </w:rPr>
        <w:t>6</w:t>
      </w:r>
      <w:r w:rsidR="009E5360" w:rsidRPr="00EB2020">
        <w:rPr>
          <w:rFonts w:ascii="Palatino Linotype" w:eastAsia="Palatino Linotype" w:hAnsi="Palatino Linotype" w:cs="Palatino Linotype"/>
          <w:b/>
        </w:rPr>
        <w:t xml:space="preserve">, </w:t>
      </w:r>
      <w:r w:rsidR="00BC5279" w:rsidRPr="00EB2020">
        <w:rPr>
          <w:rFonts w:ascii="Palatino Linotype" w:eastAsia="Palatino Linotype" w:hAnsi="Palatino Linotype" w:cs="Palatino Linotype"/>
          <w:b/>
        </w:rPr>
        <w:t>01831/INFOEM/IP/RR/2026 y 01832/INFOEM/IP/RR/2026</w:t>
      </w:r>
      <w:r w:rsidR="009E5360" w:rsidRPr="00EB2020">
        <w:rPr>
          <w:rFonts w:ascii="Palatino Linotype" w:eastAsia="Palatino Linotype" w:hAnsi="Palatino Linotype" w:cs="Palatino Linotype"/>
          <w:b/>
        </w:rPr>
        <w:t xml:space="preserve"> acumulados</w:t>
      </w:r>
      <w:r w:rsidRPr="00EB2020">
        <w:rPr>
          <w:rFonts w:ascii="Palatino Linotype" w:eastAsia="Palatino Linotype" w:hAnsi="Palatino Linotype" w:cs="Palatino Linotype"/>
        </w:rPr>
        <w:t xml:space="preserve">, pronunciada por el Pleno de este Instituto ante el proyecto presentado </w:t>
      </w:r>
      <w:r w:rsidR="009366E7" w:rsidRPr="00EB2020">
        <w:rPr>
          <w:rFonts w:ascii="Palatino Linotype" w:eastAsia="Palatino Linotype" w:hAnsi="Palatino Linotype" w:cs="Palatino Linotype"/>
        </w:rPr>
        <w:t xml:space="preserve">por </w:t>
      </w:r>
      <w:r w:rsidR="00BC5279" w:rsidRPr="00EB2020">
        <w:rPr>
          <w:rFonts w:ascii="Palatino Linotype" w:eastAsia="Palatino Linotype" w:hAnsi="Palatino Linotype" w:cs="Palatino Linotype"/>
        </w:rPr>
        <w:t xml:space="preserve">el </w:t>
      </w:r>
      <w:r w:rsidR="00BC5279" w:rsidRPr="00EB2020">
        <w:rPr>
          <w:rFonts w:ascii="Palatino Linotype" w:eastAsia="Palatino Linotype" w:hAnsi="Palatino Linotype" w:cs="Palatino Linotype"/>
          <w:b/>
        </w:rPr>
        <w:t>Comisionado José Martínez Vilchis</w:t>
      </w:r>
      <w:r w:rsidR="009E5360" w:rsidRPr="00EB2020">
        <w:rPr>
          <w:rFonts w:ascii="Palatino Linotype" w:eastAsia="Palatino Linotype" w:hAnsi="Palatino Linotype" w:cs="Palatino Linotype"/>
          <w:b/>
        </w:rPr>
        <w:t xml:space="preserve">, </w:t>
      </w:r>
      <w:r w:rsidR="009E5360" w:rsidRPr="00EB2020">
        <w:rPr>
          <w:rFonts w:ascii="Palatino Linotype" w:eastAsia="Palatino Linotype" w:hAnsi="Palatino Linotype" w:cs="Palatino Linotype"/>
          <w:bCs/>
        </w:rPr>
        <w:t>conforme al criterio mayoritario que es del tenor siguiente:</w:t>
      </w:r>
    </w:p>
    <w:p w14:paraId="33047FC3" w14:textId="77777777" w:rsidR="00B760A7" w:rsidRPr="00EB2020" w:rsidRDefault="00B760A7" w:rsidP="008B5DB1">
      <w:pPr>
        <w:spacing w:after="0" w:line="276" w:lineRule="auto"/>
        <w:ind w:right="139"/>
        <w:jc w:val="both"/>
        <w:rPr>
          <w:rFonts w:ascii="Palatino Linotype" w:eastAsia="Palatino Linotype" w:hAnsi="Palatino Linotype" w:cs="Palatino Linotype"/>
          <w:b/>
        </w:rPr>
      </w:pPr>
    </w:p>
    <w:p w14:paraId="33E51456" w14:textId="79B66ABE" w:rsidR="00F2242E" w:rsidRPr="00EB2020" w:rsidRDefault="008B5DB1" w:rsidP="008B5DB1">
      <w:pPr>
        <w:spacing w:after="0" w:line="276" w:lineRule="auto"/>
        <w:ind w:right="139"/>
        <w:jc w:val="both"/>
        <w:rPr>
          <w:rFonts w:ascii="Palatino Linotype" w:eastAsia="Palatino Linotype" w:hAnsi="Palatino Linotype" w:cs="Palatino Linotype"/>
        </w:rPr>
      </w:pPr>
      <w:r w:rsidRPr="00EB2020">
        <w:rPr>
          <w:rFonts w:ascii="Palatino Linotype" w:eastAsia="Palatino Linotype" w:hAnsi="Palatino Linotype" w:cs="Palatino Linotype"/>
          <w:b/>
        </w:rPr>
        <w:t xml:space="preserve">I. </w:t>
      </w:r>
      <w:r w:rsidR="00F2242E" w:rsidRPr="00EB2020">
        <w:rPr>
          <w:rFonts w:ascii="Palatino Linotype" w:eastAsia="Palatino Linotype" w:hAnsi="Palatino Linotype" w:cs="Palatino Linotype"/>
          <w:b/>
        </w:rPr>
        <w:t>Antecedentes.</w:t>
      </w:r>
    </w:p>
    <w:p w14:paraId="4B93E8C6" w14:textId="04858403" w:rsidR="00927093" w:rsidRPr="00EB2020" w:rsidRDefault="00F2242E" w:rsidP="007C54F4">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A través de la</w:t>
      </w:r>
      <w:r w:rsidR="0068693C" w:rsidRPr="00EB2020">
        <w:rPr>
          <w:rFonts w:ascii="Palatino Linotype" w:eastAsia="Palatino Linotype" w:hAnsi="Palatino Linotype" w:cs="Palatino Linotype"/>
        </w:rPr>
        <w:t>s</w:t>
      </w:r>
      <w:r w:rsidRPr="00EB2020">
        <w:rPr>
          <w:rFonts w:ascii="Palatino Linotype" w:eastAsia="Palatino Linotype" w:hAnsi="Palatino Linotype" w:cs="Palatino Linotype"/>
        </w:rPr>
        <w:t xml:space="preserve"> solicitud</w:t>
      </w:r>
      <w:r w:rsidR="0068693C" w:rsidRPr="00EB2020">
        <w:rPr>
          <w:rFonts w:ascii="Palatino Linotype" w:eastAsia="Palatino Linotype" w:hAnsi="Palatino Linotype" w:cs="Palatino Linotype"/>
        </w:rPr>
        <w:t>es</w:t>
      </w:r>
      <w:r w:rsidRPr="00EB2020">
        <w:rPr>
          <w:rFonts w:ascii="Palatino Linotype" w:eastAsia="Palatino Linotype" w:hAnsi="Palatino Linotype" w:cs="Palatino Linotype"/>
        </w:rPr>
        <w:t xml:space="preserve"> de acceso a la información </w:t>
      </w:r>
      <w:r w:rsidR="007C54F4" w:rsidRPr="00EB2020">
        <w:rPr>
          <w:rFonts w:ascii="Palatino Linotype" w:eastAsia="Palatino Linotype" w:hAnsi="Palatino Linotype" w:cs="Palatino Linotype"/>
        </w:rPr>
        <w:t xml:space="preserve">del recurso de revisión </w:t>
      </w:r>
      <w:r w:rsidR="00846B9C" w:rsidRPr="00EB2020">
        <w:rPr>
          <w:rFonts w:ascii="Palatino Linotype" w:eastAsia="Palatino Linotype" w:hAnsi="Palatino Linotype" w:cs="Palatino Linotype"/>
        </w:rPr>
        <w:t>que nos ocupa</w:t>
      </w:r>
      <w:r w:rsidRPr="00EB2020">
        <w:rPr>
          <w:rFonts w:ascii="Palatino Linotype" w:eastAsia="Palatino Linotype" w:hAnsi="Palatino Linotype" w:cs="Palatino Linotype"/>
        </w:rPr>
        <w:t xml:space="preserve">, </w:t>
      </w:r>
      <w:r w:rsidR="00212B17" w:rsidRPr="00EB2020">
        <w:rPr>
          <w:rFonts w:ascii="Palatino Linotype" w:eastAsia="Palatino Linotype" w:hAnsi="Palatino Linotype" w:cs="Palatino Linotype"/>
        </w:rPr>
        <w:t>el</w:t>
      </w:r>
      <w:r w:rsidRPr="00EB2020">
        <w:rPr>
          <w:rFonts w:ascii="Palatino Linotype" w:eastAsia="Palatino Linotype" w:hAnsi="Palatino Linotype" w:cs="Palatino Linotype"/>
        </w:rPr>
        <w:t xml:space="preserve"> solicitante requirió </w:t>
      </w:r>
      <w:r w:rsidR="007C54F4" w:rsidRPr="00EB2020">
        <w:rPr>
          <w:rFonts w:ascii="Palatino Linotype" w:eastAsia="Palatino Linotype" w:hAnsi="Palatino Linotype" w:cs="Palatino Linotype"/>
        </w:rPr>
        <w:t xml:space="preserve">en lo medular </w:t>
      </w:r>
      <w:r w:rsidRPr="00EB2020">
        <w:rPr>
          <w:rFonts w:ascii="Palatino Linotype" w:eastAsia="Palatino Linotype" w:hAnsi="Palatino Linotype" w:cs="Palatino Linotype"/>
        </w:rPr>
        <w:t>a</w:t>
      </w:r>
      <w:r w:rsidR="00582A38" w:rsidRPr="00EB2020">
        <w:rPr>
          <w:rFonts w:ascii="Palatino Linotype" w:eastAsia="Palatino Linotype" w:hAnsi="Palatino Linotype" w:cs="Palatino Linotype"/>
        </w:rPr>
        <w:t>l</w:t>
      </w:r>
      <w:r w:rsidR="00212B17" w:rsidRPr="00EB2020">
        <w:rPr>
          <w:rFonts w:ascii="Palatino Linotype" w:eastAsia="Palatino Linotype" w:hAnsi="Palatino Linotype" w:cs="Palatino Linotype"/>
        </w:rPr>
        <w:t xml:space="preserve"> </w:t>
      </w:r>
      <w:r w:rsidR="00BC5279" w:rsidRPr="00EB2020">
        <w:rPr>
          <w:rFonts w:ascii="Palatino Linotype" w:eastAsia="Palatino Linotype" w:hAnsi="Palatino Linotype" w:cs="Palatino Linotype"/>
          <w:b/>
          <w:bCs/>
        </w:rPr>
        <w:t xml:space="preserve">Ayuntamiento de Tlalnepantla de Baz </w:t>
      </w:r>
      <w:r w:rsidRPr="00EB2020">
        <w:rPr>
          <w:rFonts w:ascii="Palatino Linotype" w:eastAsia="Palatino Linotype" w:hAnsi="Palatino Linotype" w:cs="Palatino Linotype"/>
        </w:rPr>
        <w:t>(</w:t>
      </w:r>
      <w:r w:rsidR="007C54F4" w:rsidRPr="00EB2020">
        <w:rPr>
          <w:rFonts w:ascii="Palatino Linotype" w:eastAsia="Palatino Linotype" w:hAnsi="Palatino Linotype" w:cs="Palatino Linotype"/>
          <w:bCs/>
        </w:rPr>
        <w:t>en adelante</w:t>
      </w:r>
      <w:r w:rsidR="007C54F4" w:rsidRPr="00EB2020">
        <w:rPr>
          <w:rFonts w:ascii="Palatino Linotype" w:eastAsia="Palatino Linotype" w:hAnsi="Palatino Linotype" w:cs="Palatino Linotype"/>
          <w:b/>
        </w:rPr>
        <w:t xml:space="preserve"> </w:t>
      </w:r>
      <w:r w:rsidR="00DC6B8D" w:rsidRPr="00EB2020">
        <w:rPr>
          <w:rFonts w:ascii="Palatino Linotype" w:eastAsia="Palatino Linotype" w:hAnsi="Palatino Linotype" w:cs="Palatino Linotype"/>
          <w:b/>
        </w:rPr>
        <w:t>SUJETO OBLIGADO</w:t>
      </w:r>
      <w:r w:rsidRPr="00EB2020">
        <w:rPr>
          <w:rFonts w:ascii="Palatino Linotype" w:eastAsia="Palatino Linotype" w:hAnsi="Palatino Linotype" w:cs="Palatino Linotype"/>
          <w:bCs/>
        </w:rPr>
        <w:t>)</w:t>
      </w:r>
      <w:r w:rsidRPr="00EB2020">
        <w:rPr>
          <w:rFonts w:ascii="Palatino Linotype" w:eastAsia="Palatino Linotype" w:hAnsi="Palatino Linotype" w:cs="Palatino Linotype"/>
          <w:b/>
        </w:rPr>
        <w:t xml:space="preserve">, </w:t>
      </w:r>
      <w:r w:rsidRPr="00EB2020">
        <w:rPr>
          <w:rFonts w:ascii="Palatino Linotype" w:eastAsia="Palatino Linotype" w:hAnsi="Palatino Linotype" w:cs="Palatino Linotype"/>
        </w:rPr>
        <w:t xml:space="preserve">le proporcionara </w:t>
      </w:r>
      <w:r w:rsidR="00BC5279" w:rsidRPr="00EB2020">
        <w:rPr>
          <w:rFonts w:ascii="Palatino Linotype" w:eastAsia="Palatino Linotype" w:hAnsi="Palatino Linotype" w:cs="Palatino Linotype"/>
        </w:rPr>
        <w:t xml:space="preserve">el grado de estudios, currículum, declaración patrimonial y recibos de nómina de </w:t>
      </w:r>
      <w:r w:rsidR="009E5360" w:rsidRPr="00EB2020">
        <w:rPr>
          <w:rFonts w:ascii="Palatino Linotype" w:eastAsia="Palatino Linotype" w:hAnsi="Palatino Linotype" w:cs="Palatino Linotype"/>
        </w:rPr>
        <w:t xml:space="preserve">una servidora pública. </w:t>
      </w:r>
    </w:p>
    <w:p w14:paraId="4486A1A8" w14:textId="77777777" w:rsidR="009C22FE" w:rsidRPr="00EB2020" w:rsidRDefault="009C22FE" w:rsidP="008B5DB1">
      <w:pPr>
        <w:spacing w:after="0" w:line="276" w:lineRule="auto"/>
        <w:ind w:left="851" w:right="616"/>
        <w:jc w:val="both"/>
        <w:rPr>
          <w:rFonts w:ascii="Palatino Linotype" w:eastAsia="Palatino Linotype" w:hAnsi="Palatino Linotype" w:cs="Palatino Linotype"/>
          <w:i/>
          <w:sz w:val="20"/>
        </w:rPr>
      </w:pPr>
    </w:p>
    <w:p w14:paraId="7C8C3921" w14:textId="66B80832" w:rsidR="00BC5279" w:rsidRPr="00EB2020" w:rsidRDefault="009E5360" w:rsidP="00A57282">
      <w:pPr>
        <w:spacing w:after="0" w:line="276" w:lineRule="auto"/>
        <w:jc w:val="both"/>
        <w:rPr>
          <w:rFonts w:ascii="Palatino Linotype" w:eastAsia="Palatino Linotype" w:hAnsi="Palatino Linotype" w:cs="Palatino Linotype"/>
          <w:b/>
        </w:rPr>
      </w:pPr>
      <w:r w:rsidRPr="00EB2020">
        <w:rPr>
          <w:rFonts w:ascii="Palatino Linotype" w:eastAsia="Palatino Linotype" w:hAnsi="Palatino Linotype" w:cs="Palatino Linotype"/>
        </w:rPr>
        <w:t xml:space="preserve">En atención a dicho requerimiento, el </w:t>
      </w:r>
      <w:r w:rsidRPr="00EB2020">
        <w:rPr>
          <w:rFonts w:ascii="Palatino Linotype" w:eastAsia="Palatino Linotype" w:hAnsi="Palatino Linotype" w:cs="Palatino Linotype"/>
          <w:b/>
          <w:bCs/>
        </w:rPr>
        <w:t>SUJETO OBLIGADO</w:t>
      </w:r>
      <w:r w:rsidRPr="00EB2020">
        <w:rPr>
          <w:rFonts w:ascii="Palatino Linotype" w:eastAsia="Palatino Linotype" w:hAnsi="Palatino Linotype" w:cs="Palatino Linotype"/>
        </w:rPr>
        <w:t xml:space="preserve"> previno a la </w:t>
      </w:r>
      <w:r w:rsidRPr="00EB2020">
        <w:rPr>
          <w:rFonts w:ascii="Palatino Linotype" w:eastAsia="Palatino Linotype" w:hAnsi="Palatino Linotype" w:cs="Palatino Linotype"/>
          <w:b/>
          <w:bCs/>
        </w:rPr>
        <w:t>PARTE RECURRENTE</w:t>
      </w:r>
      <w:r w:rsidRPr="00EB2020">
        <w:rPr>
          <w:rFonts w:ascii="Palatino Linotype" w:eastAsia="Palatino Linotype" w:hAnsi="Palatino Linotype" w:cs="Palatino Linotype"/>
        </w:rPr>
        <w:t xml:space="preserve"> a efecto de que aclarara su solicitud; no obstante, esta última atendió la prevención mediante manifestaciones de carácter peyorativo</w:t>
      </w:r>
      <w:r w:rsidR="00E616A4" w:rsidRPr="00EB2020">
        <w:rPr>
          <w:rFonts w:ascii="Palatino Linotype" w:eastAsia="Palatino Linotype" w:hAnsi="Palatino Linotype" w:cs="Palatino Linotype"/>
        </w:rPr>
        <w:t>.</w:t>
      </w:r>
    </w:p>
    <w:p w14:paraId="6E0F7E72" w14:textId="77777777" w:rsidR="00BC5279" w:rsidRPr="00EB2020" w:rsidRDefault="00BC5279" w:rsidP="00A57282">
      <w:pPr>
        <w:spacing w:after="0" w:line="276" w:lineRule="auto"/>
        <w:jc w:val="both"/>
        <w:rPr>
          <w:rFonts w:ascii="Palatino Linotype" w:eastAsia="Palatino Linotype" w:hAnsi="Palatino Linotype" w:cs="Palatino Linotype"/>
          <w:b/>
        </w:rPr>
      </w:pPr>
    </w:p>
    <w:p w14:paraId="2DA1F23E" w14:textId="4CB7D267" w:rsidR="00E027E7" w:rsidRPr="00EB2020" w:rsidRDefault="00BC5279" w:rsidP="00A57282">
      <w:pPr>
        <w:spacing w:after="0" w:line="276" w:lineRule="auto"/>
        <w:jc w:val="both"/>
        <w:rPr>
          <w:rFonts w:ascii="Palatino Linotype" w:eastAsia="Arial Unicode MS" w:hAnsi="Palatino Linotype"/>
        </w:rPr>
      </w:pPr>
      <w:r w:rsidRPr="00EB2020">
        <w:rPr>
          <w:rFonts w:ascii="Palatino Linotype" w:eastAsia="Arial Unicode MS" w:hAnsi="Palatino Linotype"/>
        </w:rPr>
        <w:t xml:space="preserve">Posteriormente, </w:t>
      </w:r>
      <w:r w:rsidRPr="00EB2020">
        <w:rPr>
          <w:rFonts w:ascii="Palatino Linotype" w:eastAsia="Arial Unicode MS" w:hAnsi="Palatino Linotype"/>
          <w:b/>
        </w:rPr>
        <w:t xml:space="preserve">EL SUJETO OBLIGADO </w:t>
      </w:r>
      <w:r w:rsidR="0058225D" w:rsidRPr="00EB2020">
        <w:rPr>
          <w:rFonts w:ascii="Palatino Linotype" w:eastAsia="Arial Unicode MS" w:hAnsi="Palatino Linotype"/>
        </w:rPr>
        <w:t>en atención a la</w:t>
      </w:r>
      <w:r w:rsidR="006A5BE7" w:rsidRPr="00EB2020">
        <w:rPr>
          <w:rFonts w:ascii="Palatino Linotype" w:eastAsia="Arial Unicode MS" w:hAnsi="Palatino Linotype"/>
        </w:rPr>
        <w:t>s</w:t>
      </w:r>
      <w:r w:rsidR="0058225D" w:rsidRPr="00EB2020">
        <w:rPr>
          <w:rFonts w:ascii="Palatino Linotype" w:eastAsia="Arial Unicode MS" w:hAnsi="Palatino Linotype"/>
        </w:rPr>
        <w:t xml:space="preserve"> solicitud</w:t>
      </w:r>
      <w:r w:rsidR="006A5BE7" w:rsidRPr="00EB2020">
        <w:rPr>
          <w:rFonts w:ascii="Palatino Linotype" w:eastAsia="Arial Unicode MS" w:hAnsi="Palatino Linotype"/>
        </w:rPr>
        <w:t>es</w:t>
      </w:r>
      <w:r w:rsidR="0058225D" w:rsidRPr="00EB2020">
        <w:rPr>
          <w:rFonts w:ascii="Palatino Linotype" w:eastAsia="Arial Unicode MS" w:hAnsi="Palatino Linotype"/>
        </w:rPr>
        <w:t xml:space="preserve"> de información, adjuntó a su respuesta </w:t>
      </w:r>
      <w:r w:rsidR="006A5BE7" w:rsidRPr="00EB2020">
        <w:rPr>
          <w:rFonts w:ascii="Palatino Linotype" w:eastAsia="Arial Unicode MS" w:hAnsi="Palatino Linotype"/>
        </w:rPr>
        <w:t xml:space="preserve">los </w:t>
      </w:r>
      <w:r w:rsidR="00E027E7" w:rsidRPr="00EB2020">
        <w:rPr>
          <w:rFonts w:ascii="Palatino Linotype" w:eastAsia="Arial Unicode MS" w:hAnsi="Palatino Linotype"/>
        </w:rPr>
        <w:t>archivo</w:t>
      </w:r>
      <w:r w:rsidR="006A5BE7" w:rsidRPr="00EB2020">
        <w:rPr>
          <w:rFonts w:ascii="Palatino Linotype" w:eastAsia="Arial Unicode MS" w:hAnsi="Palatino Linotype"/>
        </w:rPr>
        <w:t>s</w:t>
      </w:r>
      <w:r w:rsidR="00E027E7" w:rsidRPr="00EB2020">
        <w:rPr>
          <w:rFonts w:ascii="Palatino Linotype" w:eastAsia="Arial Unicode MS" w:hAnsi="Palatino Linotype"/>
        </w:rPr>
        <w:t xml:space="preserve"> electrónicos que</w:t>
      </w:r>
      <w:r w:rsidR="00A57282" w:rsidRPr="00EB2020">
        <w:rPr>
          <w:rFonts w:ascii="Palatino Linotype" w:eastAsia="Arial Unicode MS" w:hAnsi="Palatino Linotype"/>
        </w:rPr>
        <w:t xml:space="preserve"> </w:t>
      </w:r>
      <w:r w:rsidR="006A5BE7" w:rsidRPr="00EB2020">
        <w:rPr>
          <w:rFonts w:ascii="Palatino Linotype" w:eastAsia="Arial Unicode MS" w:hAnsi="Palatino Linotype"/>
        </w:rPr>
        <w:t>son</w:t>
      </w:r>
      <w:r w:rsidR="00A57282" w:rsidRPr="00EB2020">
        <w:rPr>
          <w:rFonts w:ascii="Palatino Linotype" w:eastAsia="Arial Unicode MS" w:hAnsi="Palatino Linotype"/>
        </w:rPr>
        <w:t xml:space="preserve"> del conocimiento de las partes. </w:t>
      </w:r>
      <w:r w:rsidR="00E027E7" w:rsidRPr="00EB2020">
        <w:rPr>
          <w:rFonts w:ascii="Palatino Linotype" w:eastAsia="Arial Unicode MS" w:hAnsi="Palatino Linotype"/>
        </w:rPr>
        <w:t xml:space="preserve"> </w:t>
      </w:r>
    </w:p>
    <w:p w14:paraId="544976D1" w14:textId="77777777" w:rsidR="00A57282" w:rsidRPr="00EB2020" w:rsidRDefault="00A57282" w:rsidP="00A57282">
      <w:pPr>
        <w:spacing w:after="0" w:line="276" w:lineRule="auto"/>
        <w:jc w:val="both"/>
        <w:rPr>
          <w:rFonts w:ascii="Palatino Linotype" w:eastAsia="Arial Unicode MS" w:hAnsi="Palatino Linotype"/>
        </w:rPr>
      </w:pPr>
    </w:p>
    <w:p w14:paraId="7C162170" w14:textId="77777777" w:rsidR="00BC5279" w:rsidRPr="00EB2020" w:rsidRDefault="0058225D" w:rsidP="007C54F4">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lastRenderedPageBreak/>
        <w:t>Una vez conocida la</w:t>
      </w:r>
      <w:r w:rsidR="006A5BE7" w:rsidRPr="00EB2020">
        <w:rPr>
          <w:rFonts w:ascii="Palatino Linotype" w:eastAsia="Palatino Linotype" w:hAnsi="Palatino Linotype" w:cs="Palatino Linotype"/>
        </w:rPr>
        <w:t>s</w:t>
      </w:r>
      <w:r w:rsidRPr="00EB2020">
        <w:rPr>
          <w:rFonts w:ascii="Palatino Linotype" w:eastAsia="Palatino Linotype" w:hAnsi="Palatino Linotype" w:cs="Palatino Linotype"/>
        </w:rPr>
        <w:t xml:space="preserve"> respuesta</w:t>
      </w:r>
      <w:r w:rsidR="006A5BE7" w:rsidRPr="00EB2020">
        <w:rPr>
          <w:rFonts w:ascii="Palatino Linotype" w:eastAsia="Palatino Linotype" w:hAnsi="Palatino Linotype" w:cs="Palatino Linotype"/>
        </w:rPr>
        <w:t>s</w:t>
      </w:r>
      <w:r w:rsidRPr="00EB2020">
        <w:rPr>
          <w:rFonts w:ascii="Palatino Linotype" w:eastAsia="Palatino Linotype" w:hAnsi="Palatino Linotype" w:cs="Palatino Linotype"/>
        </w:rPr>
        <w:t xml:space="preserve"> del </w:t>
      </w:r>
      <w:r w:rsidRPr="00EB2020">
        <w:rPr>
          <w:rFonts w:ascii="Palatino Linotype" w:eastAsia="Palatino Linotype" w:hAnsi="Palatino Linotype" w:cs="Palatino Linotype"/>
          <w:b/>
        </w:rPr>
        <w:t>SUJETO OBLIGADO</w:t>
      </w:r>
      <w:r w:rsidRPr="00EB2020">
        <w:rPr>
          <w:rFonts w:ascii="Palatino Linotype" w:eastAsia="Palatino Linotype" w:hAnsi="Palatino Linotype" w:cs="Palatino Linotype"/>
        </w:rPr>
        <w:t xml:space="preserve">, la parte </w:t>
      </w:r>
      <w:r w:rsidRPr="00EB2020">
        <w:rPr>
          <w:rFonts w:ascii="Palatino Linotype" w:eastAsia="Palatino Linotype" w:hAnsi="Palatino Linotype" w:cs="Palatino Linotype"/>
          <w:b/>
        </w:rPr>
        <w:t>RECURRENTE</w:t>
      </w:r>
      <w:r w:rsidRPr="00EB2020">
        <w:rPr>
          <w:rFonts w:ascii="Palatino Linotype" w:eastAsia="Palatino Linotype" w:hAnsi="Palatino Linotype" w:cs="Palatino Linotype"/>
        </w:rPr>
        <w:t xml:space="preserve"> interpuso </w:t>
      </w:r>
      <w:r w:rsidR="006A5BE7" w:rsidRPr="00EB2020">
        <w:rPr>
          <w:rFonts w:ascii="Palatino Linotype" w:eastAsia="Palatino Linotype" w:hAnsi="Palatino Linotype" w:cs="Palatino Linotype"/>
        </w:rPr>
        <w:t>los</w:t>
      </w:r>
      <w:r w:rsidRPr="00EB2020">
        <w:rPr>
          <w:rFonts w:ascii="Palatino Linotype" w:eastAsia="Palatino Linotype" w:hAnsi="Palatino Linotype" w:cs="Palatino Linotype"/>
        </w:rPr>
        <w:t xml:space="preserve"> </w:t>
      </w:r>
      <w:r w:rsidR="006A5BE7" w:rsidRPr="00EB2020">
        <w:rPr>
          <w:rFonts w:ascii="Palatino Linotype" w:eastAsia="Palatino Linotype" w:hAnsi="Palatino Linotype" w:cs="Palatino Linotype"/>
        </w:rPr>
        <w:t>medios</w:t>
      </w:r>
      <w:r w:rsidRPr="00EB2020">
        <w:rPr>
          <w:rFonts w:ascii="Palatino Linotype" w:eastAsia="Palatino Linotype" w:hAnsi="Palatino Linotype" w:cs="Palatino Linotype"/>
        </w:rPr>
        <w:t xml:space="preserve"> de impugnación objeto de estudio manifesta</w:t>
      </w:r>
      <w:r w:rsidR="006A5BE7" w:rsidRPr="00EB2020">
        <w:rPr>
          <w:rFonts w:ascii="Palatino Linotype" w:eastAsia="Palatino Linotype" w:hAnsi="Palatino Linotype" w:cs="Palatino Linotype"/>
        </w:rPr>
        <w:t>n</w:t>
      </w:r>
      <w:r w:rsidRPr="00EB2020">
        <w:rPr>
          <w:rFonts w:ascii="Palatino Linotype" w:eastAsia="Palatino Linotype" w:hAnsi="Palatino Linotype" w:cs="Palatino Linotype"/>
        </w:rPr>
        <w:t xml:space="preserve">do </w:t>
      </w:r>
      <w:r w:rsidR="007C54F4" w:rsidRPr="00EB2020">
        <w:rPr>
          <w:rFonts w:ascii="Palatino Linotype" w:eastAsia="Palatino Linotype" w:hAnsi="Palatino Linotype" w:cs="Palatino Linotype"/>
        </w:rPr>
        <w:t xml:space="preserve">en lo medular que </w:t>
      </w:r>
      <w:r w:rsidR="00BC5279" w:rsidRPr="00EB2020">
        <w:rPr>
          <w:rFonts w:ascii="Palatino Linotype" w:eastAsia="Palatino Linotype" w:hAnsi="Palatino Linotype" w:cs="Palatino Linotype"/>
        </w:rPr>
        <w:t xml:space="preserve">le fue negada la información. </w:t>
      </w:r>
    </w:p>
    <w:p w14:paraId="4DBD306A" w14:textId="77777777" w:rsidR="0058225D" w:rsidRPr="00EB2020" w:rsidRDefault="0058225D" w:rsidP="008B5DB1">
      <w:pPr>
        <w:pStyle w:val="Prrafodelista"/>
        <w:autoSpaceDE w:val="0"/>
        <w:autoSpaceDN w:val="0"/>
        <w:adjustRightInd w:val="0"/>
        <w:spacing w:after="0" w:line="276" w:lineRule="auto"/>
        <w:ind w:left="0"/>
        <w:jc w:val="both"/>
        <w:rPr>
          <w:rFonts w:ascii="Palatino Linotype" w:hAnsi="Palatino Linotype" w:cs="Arial"/>
          <w:b/>
        </w:rPr>
      </w:pPr>
    </w:p>
    <w:p w14:paraId="7F208CD3" w14:textId="3377545B" w:rsidR="00927093" w:rsidRPr="00EB2020" w:rsidRDefault="00AB0BFA" w:rsidP="00927093">
      <w:pPr>
        <w:spacing w:after="0" w:line="276" w:lineRule="auto"/>
        <w:jc w:val="both"/>
        <w:rPr>
          <w:rFonts w:ascii="Palatino Linotype" w:eastAsia="Arial Unicode MS" w:hAnsi="Palatino Linotype"/>
        </w:rPr>
      </w:pPr>
      <w:r w:rsidRPr="00EB2020">
        <w:rPr>
          <w:rFonts w:ascii="Palatino Linotype" w:eastAsia="Palatino Linotype" w:hAnsi="Palatino Linotype" w:cs="Palatino Linotype"/>
          <w:b/>
        </w:rPr>
        <w:t xml:space="preserve">EL SUJETO OBLIGADO </w:t>
      </w:r>
      <w:r w:rsidR="00927093" w:rsidRPr="00EB2020">
        <w:rPr>
          <w:rFonts w:ascii="Palatino Linotype" w:eastAsia="Arial Unicode MS" w:hAnsi="Palatino Linotype"/>
        </w:rPr>
        <w:t xml:space="preserve">adjuntó a sus informe justificados los archivos electrónicos que son del conocimiento de las partes.  </w:t>
      </w:r>
    </w:p>
    <w:p w14:paraId="4BE6FA4D" w14:textId="77777777" w:rsidR="009A7F78" w:rsidRPr="00EB2020" w:rsidRDefault="009A7F78" w:rsidP="009A7F78">
      <w:pPr>
        <w:pStyle w:val="Prrafodelista"/>
        <w:autoSpaceDE w:val="0"/>
        <w:autoSpaceDN w:val="0"/>
        <w:adjustRightInd w:val="0"/>
        <w:spacing w:after="0" w:line="276" w:lineRule="auto"/>
        <w:ind w:left="0"/>
        <w:jc w:val="both"/>
        <w:rPr>
          <w:rFonts w:ascii="Palatino Linotype" w:hAnsi="Palatino Linotype" w:cs="Arial"/>
          <w:color w:val="000000"/>
          <w:lang w:val="es-ES_tradnl"/>
        </w:rPr>
      </w:pPr>
    </w:p>
    <w:p w14:paraId="27675C24" w14:textId="0DC62A45" w:rsidR="008B5DB1" w:rsidRPr="00EB2020"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EB2020">
        <w:rPr>
          <w:rFonts w:ascii="Palatino Linotype" w:eastAsia="Palatino Linotype" w:hAnsi="Palatino Linotype" w:cs="Palatino Linotype"/>
          <w:lang w:val="es-ES"/>
        </w:rPr>
        <w:t xml:space="preserve">Por su parte, </w:t>
      </w:r>
      <w:r w:rsidRPr="00EB2020">
        <w:rPr>
          <w:rFonts w:ascii="Palatino Linotype" w:eastAsia="Palatino Linotype" w:hAnsi="Palatino Linotype" w:cs="Palatino Linotype"/>
          <w:b/>
          <w:lang w:val="es-ES"/>
        </w:rPr>
        <w:t>LA PARTE RECURRENTE</w:t>
      </w:r>
      <w:r w:rsidRPr="00EB2020">
        <w:rPr>
          <w:rFonts w:ascii="Palatino Linotype" w:eastAsia="Palatino Linotype" w:hAnsi="Palatino Linotype" w:cs="Palatino Linotype"/>
          <w:lang w:val="es-ES"/>
        </w:rPr>
        <w:t xml:space="preserve"> no realizó manifestación alguna dentro del término legalmente concedido para tal efecto, ni presentó pruebas o alegatos.</w:t>
      </w:r>
    </w:p>
    <w:p w14:paraId="0650614D" w14:textId="77777777" w:rsidR="008B5DB1" w:rsidRPr="00EB2020" w:rsidRDefault="008B5DB1" w:rsidP="008B5DB1">
      <w:pPr>
        <w:pBdr>
          <w:top w:val="nil"/>
          <w:left w:val="nil"/>
          <w:bottom w:val="nil"/>
          <w:right w:val="nil"/>
          <w:between w:val="nil"/>
        </w:pBdr>
        <w:spacing w:after="0" w:line="276" w:lineRule="auto"/>
        <w:jc w:val="both"/>
        <w:rPr>
          <w:rFonts w:ascii="Palatino Linotype" w:eastAsia="Palatino Linotype" w:hAnsi="Palatino Linotype" w:cs="Palatino Linotype"/>
        </w:rPr>
      </w:pPr>
    </w:p>
    <w:p w14:paraId="3A690C0E" w14:textId="77777777" w:rsidR="00BC5279" w:rsidRPr="00EB2020" w:rsidRDefault="00BC5279" w:rsidP="00BC5279">
      <w:pPr>
        <w:pBdr>
          <w:top w:val="nil"/>
          <w:left w:val="nil"/>
          <w:bottom w:val="nil"/>
          <w:right w:val="nil"/>
          <w:between w:val="nil"/>
        </w:pBdr>
        <w:spacing w:after="0" w:line="276" w:lineRule="auto"/>
        <w:jc w:val="both"/>
        <w:rPr>
          <w:rFonts w:ascii="Palatino Linotype" w:eastAsia="Palatino Linotype" w:hAnsi="Palatino Linotype" w:cs="Palatino Linotype"/>
          <w:lang w:val="es-ES"/>
        </w:rPr>
      </w:pPr>
      <w:r w:rsidRPr="00EB2020">
        <w:rPr>
          <w:rFonts w:ascii="Palatino Linotype" w:eastAsia="Palatino Linotype" w:hAnsi="Palatino Linotype" w:cs="Palatino Linotype"/>
          <w:lang w:val="es-ES"/>
        </w:rPr>
        <w:t xml:space="preserve">Así las cosas, la mayoría simple del Pleno consideró que: </w:t>
      </w:r>
    </w:p>
    <w:p w14:paraId="6B00518C"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63F9FAEC" w14:textId="77777777" w:rsidR="00BC5279" w:rsidRPr="00EB2020" w:rsidRDefault="00BC5279" w:rsidP="00BC5279">
      <w:pPr>
        <w:spacing w:after="0" w:line="276" w:lineRule="auto"/>
        <w:ind w:left="851" w:right="616"/>
        <w:jc w:val="both"/>
        <w:rPr>
          <w:rFonts w:ascii="Palatino Linotype" w:hAnsi="Palatino Linotype" w:cs="Arial"/>
          <w:i/>
          <w:sz w:val="20"/>
          <w:szCs w:val="20"/>
        </w:rPr>
      </w:pPr>
      <w:r w:rsidRPr="00EB2020">
        <w:rPr>
          <w:rFonts w:ascii="Palatino Linotype" w:hAnsi="Palatino Linotype" w:cs="Arial"/>
          <w:i/>
          <w:sz w:val="20"/>
          <w:szCs w:val="20"/>
        </w:rPr>
        <w:t xml:space="preserve">“Al respecto, es importante referir que el hoy Recurrente utilizó expresiones malsonantes y ofensivas al momento de realizar su solicitud, por lo que se debe señalar que este Instituto considera que el derecho de acceso a la información pública debe ser </w:t>
      </w:r>
      <w:r w:rsidRPr="00EB2020">
        <w:rPr>
          <w:rFonts w:ascii="Palatino Linotype" w:hAnsi="Palatino Linotype" w:cs="Arial"/>
          <w:b/>
          <w:i/>
          <w:sz w:val="20"/>
          <w:szCs w:val="20"/>
        </w:rPr>
        <w:t>ejercido de forma respetuosa,</w:t>
      </w:r>
      <w:r w:rsidRPr="00EB2020">
        <w:rPr>
          <w:rFonts w:ascii="Palatino Linotype" w:hAnsi="Palatino Linotype" w:cs="Arial"/>
          <w:i/>
          <w:sz w:val="20"/>
          <w:szCs w:val="20"/>
        </w:rPr>
        <w:t xml:space="preserve"> sin usar lenguaje malsonante, usando groserías o expresiones insultantes o en doble sentido, cuya finalidad o intensión sea ocasionar agravios en la moral de los servidores públicos y no acceder a la información pública. De igual manera que, no se puede ejercer el derecho de acceso a la información ni el recurso que ampara su negación (el recurso de revisión) para injuriar e insultar a los funcionarios públicos, es decir, faltando al respeto, y que dicha falta de respeto se normalice, se pase por alto como si los insultos, las injurias, las ofensas no estuvieran escritas en el recurso de revisión, máxime que, como se repite su fin es hacer caer en ridículo y lastimar la moral de las personas funcionarias públicas.</w:t>
      </w:r>
    </w:p>
    <w:p w14:paraId="081C139E"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38294CBF" w14:textId="77777777" w:rsidR="00BC5279" w:rsidRPr="00EB2020" w:rsidRDefault="00BC5279" w:rsidP="00BC5279">
      <w:pPr>
        <w:spacing w:after="0" w:line="276" w:lineRule="auto"/>
        <w:ind w:left="851" w:right="616"/>
        <w:jc w:val="both"/>
        <w:rPr>
          <w:rFonts w:ascii="Palatino Linotype" w:hAnsi="Palatino Linotype" w:cs="Arial"/>
          <w:i/>
          <w:sz w:val="20"/>
          <w:szCs w:val="20"/>
        </w:rPr>
      </w:pPr>
      <w:r w:rsidRPr="00EB2020">
        <w:rPr>
          <w:rFonts w:ascii="Palatino Linotype" w:hAnsi="Palatino Linotype" w:cs="Arial"/>
          <w:i/>
          <w:sz w:val="20"/>
          <w:szCs w:val="20"/>
        </w:rPr>
        <w:t>Corolario a lo anterior es de hacer notar, como referencia concatenada, lo que establece el artículo 8 de la Constitución Política de los Estados Unidos Mexicanos, que para el caso que nos ocupa, reza:</w:t>
      </w:r>
    </w:p>
    <w:p w14:paraId="237205A5"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684F3EA4" w14:textId="77777777" w:rsidR="00BC5279" w:rsidRPr="00EB2020" w:rsidRDefault="00BC5279" w:rsidP="00BC5279">
      <w:pPr>
        <w:spacing w:after="0" w:line="276" w:lineRule="auto"/>
        <w:ind w:left="1418" w:right="1183"/>
        <w:jc w:val="both"/>
        <w:rPr>
          <w:rFonts w:ascii="Palatino Linotype" w:hAnsi="Palatino Linotype" w:cs="Arial"/>
          <w:i/>
          <w:sz w:val="20"/>
          <w:szCs w:val="20"/>
        </w:rPr>
      </w:pPr>
      <w:r w:rsidRPr="00EB2020">
        <w:rPr>
          <w:rFonts w:ascii="Palatino Linotype" w:hAnsi="Palatino Linotype" w:cs="Arial"/>
          <w:b/>
          <w:i/>
          <w:sz w:val="20"/>
          <w:szCs w:val="20"/>
        </w:rPr>
        <w:t>Artículo 8o.</w:t>
      </w:r>
      <w:r w:rsidRPr="00EB2020">
        <w:rPr>
          <w:rFonts w:ascii="Palatino Linotype" w:hAnsi="Palatino Linotype" w:cs="Arial"/>
          <w:i/>
          <w:sz w:val="20"/>
          <w:szCs w:val="20"/>
        </w:rPr>
        <w:t xml:space="preserve"> Los funcionarios y empleados públicos respetarán el ejercicio del derecho de petición, siempre que ésta se formule por escrito, de manera pacífica y respetuosa.</w:t>
      </w:r>
    </w:p>
    <w:p w14:paraId="43230028"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30C9CB8F" w14:textId="77777777" w:rsidR="00BC5279" w:rsidRPr="00EB2020" w:rsidRDefault="00BC5279" w:rsidP="00BC5279">
      <w:pPr>
        <w:spacing w:after="0" w:line="276" w:lineRule="auto"/>
        <w:ind w:left="851" w:right="616"/>
        <w:jc w:val="both"/>
        <w:rPr>
          <w:rFonts w:ascii="Palatino Linotype" w:hAnsi="Palatino Linotype" w:cs="Arial"/>
          <w:i/>
          <w:sz w:val="20"/>
          <w:szCs w:val="20"/>
        </w:rPr>
      </w:pPr>
      <w:r w:rsidRPr="00EB2020">
        <w:rPr>
          <w:rFonts w:ascii="Palatino Linotype" w:hAnsi="Palatino Linotype" w:cs="Arial"/>
          <w:i/>
          <w:sz w:val="20"/>
          <w:szCs w:val="20"/>
        </w:rPr>
        <w:lastRenderedPageBreak/>
        <w:t>Si bien es cierto que la naturaleza jurídica del bien tutelado por los artículos 6° y 8° de la Constitución son distintos, lo cierto es que de una interpretación adminiculada respecto del respeto, se homologa; pues no es posible interpretar a contrario sensu que si el artículo 8 señala: «de manera pacífica y respetuosa», se entienda que como no lo establece el artículo 6 entonces se puedan hacer las solicitudes de manera no pacifica e irrespetuosa.</w:t>
      </w:r>
    </w:p>
    <w:p w14:paraId="4892FC4C"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49E5D729" w14:textId="77777777" w:rsidR="00BC5279" w:rsidRPr="00EB2020" w:rsidRDefault="00BC5279" w:rsidP="00BC5279">
      <w:pPr>
        <w:spacing w:after="0" w:line="276" w:lineRule="auto"/>
        <w:ind w:left="851" w:right="616"/>
        <w:jc w:val="both"/>
        <w:rPr>
          <w:rFonts w:ascii="Palatino Linotype" w:hAnsi="Palatino Linotype" w:cs="Arial"/>
          <w:i/>
          <w:sz w:val="20"/>
          <w:szCs w:val="20"/>
        </w:rPr>
      </w:pPr>
      <w:r w:rsidRPr="00EB2020">
        <w:rPr>
          <w:rFonts w:ascii="Palatino Linotype" w:hAnsi="Palatino Linotype" w:cs="Arial"/>
          <w:i/>
          <w:sz w:val="20"/>
          <w:szCs w:val="20"/>
        </w:rPr>
        <w:t>En ese mismo orden de ideas el artículo 9 Constitucional, refiere lo siguiente:</w:t>
      </w:r>
    </w:p>
    <w:p w14:paraId="117C1AC9"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611C5128" w14:textId="77777777" w:rsidR="00BC5279" w:rsidRPr="00EB2020" w:rsidRDefault="00BC5279" w:rsidP="00BC5279">
      <w:pPr>
        <w:spacing w:after="0" w:line="276" w:lineRule="auto"/>
        <w:ind w:left="1418" w:right="1183"/>
        <w:jc w:val="both"/>
        <w:rPr>
          <w:rFonts w:ascii="Palatino Linotype" w:hAnsi="Palatino Linotype" w:cs="Arial"/>
          <w:i/>
          <w:sz w:val="20"/>
          <w:szCs w:val="20"/>
        </w:rPr>
      </w:pPr>
      <w:r w:rsidRPr="00EB2020">
        <w:rPr>
          <w:rFonts w:ascii="Palatino Linotype" w:hAnsi="Palatino Linotype" w:cs="Arial"/>
          <w:i/>
          <w:sz w:val="20"/>
          <w:szCs w:val="20"/>
        </w:rPr>
        <w:t>No se considerará ilegal, y no podrá ser disuelta una asamblea o reunión que tenga por objeto hacer una petición o presentar una protesta por algún acto, a una autoridad, si no se profieren injurias contra ésta, […]</w:t>
      </w:r>
    </w:p>
    <w:p w14:paraId="166257F5"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55D4FF1C" w14:textId="77777777" w:rsidR="00BC5279" w:rsidRPr="00EB2020" w:rsidRDefault="00BC5279" w:rsidP="00BC5279">
      <w:pPr>
        <w:spacing w:after="0" w:line="276" w:lineRule="auto"/>
        <w:ind w:left="851" w:right="616"/>
        <w:jc w:val="both"/>
        <w:rPr>
          <w:rFonts w:ascii="Palatino Linotype" w:hAnsi="Palatino Linotype" w:cs="Arial"/>
          <w:i/>
          <w:sz w:val="20"/>
          <w:szCs w:val="20"/>
        </w:rPr>
      </w:pPr>
      <w:r w:rsidRPr="00EB2020">
        <w:rPr>
          <w:rFonts w:ascii="Palatino Linotype" w:hAnsi="Palatino Linotype" w:cs="Arial"/>
          <w:i/>
          <w:sz w:val="20"/>
          <w:szCs w:val="20"/>
        </w:rPr>
        <w:t xml:space="preserve">A contrario sensu, el derecho de asociación será ilegal y la asociación que resulte, disuelta, si su petición profiere injurias contra las autoridades. Cabe resaltar la similitud en el pedir o solicitar de las autoridades algo a la luz de lo dispuesto en los artículos 6º y 9º constitucionales, pues de estos se desprende que se pueden hacer protestas solicitando algo de la autoridad, pero sin injuriarla, sin insultarla y ello incluye a sus funcionarios públicos.” (Sic) </w:t>
      </w:r>
    </w:p>
    <w:p w14:paraId="674BBC59"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5F8580BD" w14:textId="77777777" w:rsidR="00BC5279" w:rsidRPr="00EB2020" w:rsidRDefault="00BC5279" w:rsidP="00BC5279">
      <w:pPr>
        <w:pBdr>
          <w:top w:val="nil"/>
          <w:left w:val="nil"/>
          <w:bottom w:val="nil"/>
          <w:right w:val="nil"/>
          <w:between w:val="nil"/>
        </w:pBd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 xml:space="preserve">Bajo tal razonamiento se determinó </w:t>
      </w:r>
      <w:r w:rsidRPr="00EB2020">
        <w:rPr>
          <w:rFonts w:ascii="Palatino Linotype" w:eastAsia="Palatino Linotype" w:hAnsi="Palatino Linotype" w:cs="Palatino Linotype"/>
          <w:b/>
        </w:rPr>
        <w:t>SOBRESEER</w:t>
      </w:r>
      <w:r w:rsidRPr="00EB2020">
        <w:rPr>
          <w:rFonts w:ascii="Palatino Linotype" w:eastAsia="Palatino Linotype" w:hAnsi="Palatino Linotype" w:cs="Palatino Linotype"/>
        </w:rPr>
        <w:t xml:space="preserve"> el asunto, de conformidad a lo establecido en la fracción V, del artículo 192, de la Ley de Transparencia y Acceso a la Información Pública del Estado de México y Municipios.</w:t>
      </w:r>
    </w:p>
    <w:p w14:paraId="1FA8CDC5" w14:textId="77777777" w:rsidR="00BC5279" w:rsidRPr="00EB2020" w:rsidRDefault="00BC5279" w:rsidP="00BC5279">
      <w:pPr>
        <w:spacing w:after="0" w:line="276" w:lineRule="auto"/>
        <w:ind w:left="851" w:right="616"/>
        <w:jc w:val="both"/>
        <w:rPr>
          <w:rFonts w:ascii="Palatino Linotype" w:hAnsi="Palatino Linotype" w:cs="Arial"/>
          <w:i/>
          <w:sz w:val="20"/>
          <w:szCs w:val="20"/>
        </w:rPr>
      </w:pPr>
    </w:p>
    <w:p w14:paraId="54D723A9" w14:textId="5DA0C9EF" w:rsidR="0058225D" w:rsidRPr="00EB2020" w:rsidRDefault="008B5DB1" w:rsidP="008B5DB1">
      <w:pPr>
        <w:pBdr>
          <w:top w:val="nil"/>
          <w:left w:val="nil"/>
          <w:bottom w:val="nil"/>
          <w:right w:val="nil"/>
          <w:between w:val="nil"/>
        </w:pBdr>
        <w:spacing w:after="0" w:line="276" w:lineRule="auto"/>
        <w:ind w:right="139"/>
        <w:jc w:val="both"/>
        <w:rPr>
          <w:rFonts w:ascii="Palatino Linotype" w:eastAsia="Palatino Linotype" w:hAnsi="Palatino Linotype" w:cs="Palatino Linotype"/>
        </w:rPr>
      </w:pPr>
      <w:r w:rsidRPr="00EB2020">
        <w:rPr>
          <w:rFonts w:ascii="Palatino Linotype" w:eastAsia="Palatino Linotype" w:hAnsi="Palatino Linotype" w:cs="Palatino Linotype"/>
          <w:b/>
        </w:rPr>
        <w:t xml:space="preserve">II. </w:t>
      </w:r>
      <w:r w:rsidR="0058225D" w:rsidRPr="00EB2020">
        <w:rPr>
          <w:rFonts w:ascii="Palatino Linotype" w:eastAsia="Palatino Linotype" w:hAnsi="Palatino Linotype" w:cs="Palatino Linotype"/>
          <w:b/>
        </w:rPr>
        <w:t xml:space="preserve">Razones del Voto </w:t>
      </w:r>
      <w:r w:rsidR="00BC5279" w:rsidRPr="00EB2020">
        <w:rPr>
          <w:rFonts w:ascii="Palatino Linotype" w:eastAsia="Palatino Linotype" w:hAnsi="Palatino Linotype" w:cs="Palatino Linotype"/>
          <w:b/>
        </w:rPr>
        <w:t>Disidente</w:t>
      </w:r>
    </w:p>
    <w:p w14:paraId="791709D5"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Considero que el derecho de acceso a la información pública debiera ser ejercido con el debido respeto personal e institucional, sin hacer uso de expresiones peyorativas, ofensivas o denigrantes, es indispensable analizar la naturaleza y finalidad del derecho de acceso a la información, el principio de libertad de expresión y el derecho al honor; por ello, a continuación, me permito exponer los motivos por los que, aún en el contexto de palabras altisonantes, se debe garantizar la entrega de la información solicitada.</w:t>
      </w:r>
    </w:p>
    <w:p w14:paraId="03E13502" w14:textId="77777777" w:rsidR="00BC5279" w:rsidRPr="00EB2020" w:rsidRDefault="00BC5279" w:rsidP="00BC5279">
      <w:pPr>
        <w:spacing w:after="0" w:line="276" w:lineRule="auto"/>
        <w:jc w:val="both"/>
        <w:rPr>
          <w:rFonts w:ascii="Palatino Linotype" w:eastAsia="Palatino Linotype" w:hAnsi="Palatino Linotype" w:cs="Palatino Linotype"/>
        </w:rPr>
      </w:pPr>
    </w:p>
    <w:p w14:paraId="71BB2E51"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 xml:space="preserve">Negarse a tramitar solicitudes con base en el tono o lenguaje empleado, no se encuentra contemplado en la Constitución ni en la Ley General de Transparencia y Acceso a la </w:t>
      </w:r>
      <w:r w:rsidRPr="00EB2020">
        <w:rPr>
          <w:rFonts w:ascii="Palatino Linotype" w:eastAsia="Palatino Linotype" w:hAnsi="Palatino Linotype" w:cs="Palatino Linotype"/>
        </w:rPr>
        <w:lastRenderedPageBreak/>
        <w:t>Información Pública. Por ende, no se protege el derecho fundamental de acceso a la información si se toma tal criterio.</w:t>
      </w:r>
    </w:p>
    <w:p w14:paraId="34ECDA27" w14:textId="77777777" w:rsidR="00BC5279" w:rsidRPr="00EB2020" w:rsidRDefault="00BC5279" w:rsidP="00BC5279">
      <w:pPr>
        <w:spacing w:after="0" w:line="276" w:lineRule="auto"/>
        <w:jc w:val="both"/>
        <w:rPr>
          <w:rFonts w:ascii="Palatino Linotype" w:eastAsia="Palatino Linotype" w:hAnsi="Palatino Linotype" w:cs="Palatino Linotype"/>
        </w:rPr>
      </w:pPr>
    </w:p>
    <w:p w14:paraId="7D79E667"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Asimismo, el artículo 124 de la Ley General establece los requisitos de procedencia de la solicitud, y estos no pueden excederse en ninguna circunstancia. El artículo 128 afirma que solo se puede considerar no presentada una solicitud cuando el solicitante no responda a un requerimiento previo y no de manera automática como primera acción.</w:t>
      </w:r>
    </w:p>
    <w:p w14:paraId="4888EE43" w14:textId="77777777" w:rsidR="00BC5279" w:rsidRPr="00EB2020" w:rsidRDefault="00BC5279" w:rsidP="00BC5279">
      <w:pPr>
        <w:spacing w:after="0" w:line="276" w:lineRule="auto"/>
        <w:jc w:val="both"/>
        <w:rPr>
          <w:rFonts w:ascii="Palatino Linotype" w:eastAsia="Palatino Linotype" w:hAnsi="Palatino Linotype" w:cs="Palatino Linotype"/>
        </w:rPr>
      </w:pPr>
    </w:p>
    <w:p w14:paraId="48294918"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 xml:space="preserve">Debemos tener en cuenta que el acceso a la información pública es un derecho fundamental que busca garantizar la transparencia gubernamental, permitiendo el escrutinio público y empoderando a los ciudadanos a participar activamente en la democracia. Limitar este derecho basándonos en el tono o contenido adjetivo de una solicitud, iría en contra del propósito principal de promover un gobierno abierto y transparente. </w:t>
      </w:r>
    </w:p>
    <w:p w14:paraId="72E605DE" w14:textId="77777777" w:rsidR="00BC5279" w:rsidRPr="00EB2020" w:rsidRDefault="00BC5279" w:rsidP="00BC5279">
      <w:pPr>
        <w:spacing w:after="0" w:line="276" w:lineRule="auto"/>
        <w:jc w:val="both"/>
        <w:rPr>
          <w:rFonts w:ascii="Palatino Linotype" w:eastAsia="Palatino Linotype" w:hAnsi="Palatino Linotype" w:cs="Palatino Linotype"/>
        </w:rPr>
      </w:pPr>
    </w:p>
    <w:p w14:paraId="7D7C01EB"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El contenido sustantivo de una solicitud de acceso a la información (es decir, la información que se solicita) debe ser tratado de manera independiente a cualquier comentario o expresión que se halla. Permitir que la entrega de información se vea afectada por expresiones adicionales, aunque sean inapropiadas, sentaría un precedente peligroso que podría desincentivar o complicar futuros requerimientos de información.</w:t>
      </w:r>
    </w:p>
    <w:p w14:paraId="19628058" w14:textId="77777777" w:rsidR="00BC5279" w:rsidRPr="00EB2020" w:rsidRDefault="00BC5279" w:rsidP="00BC5279">
      <w:pPr>
        <w:spacing w:after="0" w:line="276" w:lineRule="auto"/>
        <w:jc w:val="both"/>
        <w:rPr>
          <w:rFonts w:ascii="Palatino Linotype" w:eastAsia="Palatino Linotype" w:hAnsi="Palatino Linotype" w:cs="Palatino Linotype"/>
        </w:rPr>
      </w:pPr>
    </w:p>
    <w:p w14:paraId="72E28010"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Por otro lado, la libertad de expresión es un derecho fundamental que permite a los ciudadanos expresar sus opiniones, incluidas las críticas hacia la administración pública. Aunque este derecho no es absoluto y no justifica el uso de lenguaje ofensivo, es esencial recordar que su protección es vital para el funcionamiento de una sociedad democrática. Si bien el derecho al honor es esencial y protege la reputación y dignidad de las personas, considero que, en el contexto de una solicitud de acceso a la información, la preservación de la transparencia gubernamental y la promoción de la rendición de cuentas deben tener prioridad.</w:t>
      </w:r>
    </w:p>
    <w:p w14:paraId="7657ECAE" w14:textId="77777777" w:rsidR="00BC5279" w:rsidRPr="00EB2020" w:rsidRDefault="00BC5279" w:rsidP="00BC5279">
      <w:pPr>
        <w:spacing w:after="0" w:line="276" w:lineRule="auto"/>
        <w:jc w:val="both"/>
        <w:rPr>
          <w:rFonts w:ascii="Palatino Linotype" w:eastAsia="Palatino Linotype" w:hAnsi="Palatino Linotype" w:cs="Palatino Linotype"/>
        </w:rPr>
      </w:pPr>
    </w:p>
    <w:p w14:paraId="261FCD9E"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lastRenderedPageBreak/>
        <w:t>Sin embargo, en el presente asunto tuvo mayor peso, de acuerdo al Criterio Mayoritario, lo que manifestó el particular en su solicitud al expresar manifestaciones subjetivas con lenguaje peyorativo sobreseyendo el recurso de revisión.</w:t>
      </w:r>
    </w:p>
    <w:p w14:paraId="2D1FEA5C" w14:textId="77777777" w:rsidR="00BC5279" w:rsidRPr="00EB2020" w:rsidRDefault="00BC5279" w:rsidP="00BC5279">
      <w:pPr>
        <w:spacing w:after="0" w:line="276" w:lineRule="auto"/>
        <w:jc w:val="both"/>
        <w:rPr>
          <w:rFonts w:ascii="Palatino Linotype" w:eastAsia="Palatino Linotype" w:hAnsi="Palatino Linotype" w:cs="Palatino Linotype"/>
        </w:rPr>
      </w:pPr>
    </w:p>
    <w:p w14:paraId="3C6E9B98" w14:textId="77777777" w:rsidR="00BC5279" w:rsidRPr="00EB2020"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 xml:space="preserve">Derivado de lo anterior, se emite </w:t>
      </w:r>
      <w:r w:rsidRPr="00EB2020">
        <w:rPr>
          <w:rFonts w:ascii="Palatino Linotype" w:eastAsia="Palatino Linotype" w:hAnsi="Palatino Linotype" w:cs="Palatino Linotype"/>
          <w:b/>
        </w:rPr>
        <w:t>VOTO DISIDENTE</w:t>
      </w:r>
      <w:r w:rsidRPr="00EB2020">
        <w:rPr>
          <w:rFonts w:ascii="Palatino Linotype" w:eastAsia="Palatino Linotype" w:hAnsi="Palatino Linotype" w:cs="Palatino Linotype"/>
        </w:rPr>
        <w:t>, pues considero que se debió privilegiar la entrega de la información peticionada, independientemente de las expresiones subjetivas contenidas en la solicitud de acceso a la información.</w:t>
      </w:r>
    </w:p>
    <w:p w14:paraId="03386996" w14:textId="77777777" w:rsidR="00BC5279" w:rsidRDefault="00BC5279" w:rsidP="00BC5279">
      <w:pPr>
        <w:spacing w:after="0" w:line="276" w:lineRule="auto"/>
        <w:jc w:val="both"/>
        <w:rPr>
          <w:rFonts w:ascii="Palatino Linotype" w:eastAsia="Palatino Linotype" w:hAnsi="Palatino Linotype" w:cs="Palatino Linotype"/>
        </w:rPr>
      </w:pPr>
      <w:r w:rsidRPr="00EB2020">
        <w:rPr>
          <w:rFonts w:ascii="Palatino Linotype" w:eastAsia="Palatino Linotype" w:hAnsi="Palatino Linotype" w:cs="Palatino Linotype"/>
        </w:rPr>
        <w:t>SCMM/DEMF/RPG</w:t>
      </w:r>
      <w:bookmarkStart w:id="1" w:name="_GoBack"/>
      <w:bookmarkEnd w:id="1"/>
    </w:p>
    <w:p w14:paraId="02A339BD" w14:textId="77777777" w:rsidR="00EC14A1" w:rsidRPr="008B5DB1" w:rsidRDefault="00EC14A1" w:rsidP="008B5DB1">
      <w:pPr>
        <w:spacing w:after="0" w:line="276" w:lineRule="auto"/>
        <w:jc w:val="both"/>
        <w:rPr>
          <w:rFonts w:ascii="Palatino Linotype" w:hAnsi="Palatino Linotype" w:cs="Arial"/>
        </w:rPr>
      </w:pPr>
    </w:p>
    <w:p w14:paraId="27B2DB11" w14:textId="77777777" w:rsidR="00EC14A1" w:rsidRPr="008B5DB1" w:rsidRDefault="00EC14A1" w:rsidP="008B5DB1">
      <w:pPr>
        <w:spacing w:after="0" w:line="276" w:lineRule="auto"/>
        <w:jc w:val="both"/>
        <w:rPr>
          <w:rFonts w:ascii="Palatino Linotype" w:hAnsi="Palatino Linotype" w:cs="Arial"/>
        </w:rPr>
      </w:pPr>
    </w:p>
    <w:p w14:paraId="19F6F6C3" w14:textId="4BC27F57" w:rsidR="00F2242E" w:rsidRPr="008B5DB1" w:rsidRDefault="00EC14A1" w:rsidP="008B5DB1">
      <w:pPr>
        <w:spacing w:after="0" w:line="276" w:lineRule="auto"/>
        <w:rPr>
          <w:rFonts w:ascii="Palatino Linotype" w:hAnsi="Palatino Linotype" w:cs="Arial"/>
        </w:rPr>
      </w:pPr>
      <w:r w:rsidRPr="008B5DB1">
        <w:rPr>
          <w:rFonts w:ascii="Palatino Linotype" w:hAnsi="Palatino Linotype" w:cs="Arial"/>
        </w:rPr>
        <w:br w:type="page"/>
      </w:r>
    </w:p>
    <w:p w14:paraId="32655901"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75143DBF"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2491C60B" w14:textId="77777777" w:rsidR="00F2242E" w:rsidRPr="008B5DB1" w:rsidRDefault="00F2242E" w:rsidP="008B5DB1">
      <w:pPr>
        <w:spacing w:after="0" w:line="276" w:lineRule="auto"/>
        <w:ind w:right="139"/>
        <w:jc w:val="both"/>
        <w:rPr>
          <w:rFonts w:ascii="Palatino Linotype" w:eastAsia="Palatino Linotype" w:hAnsi="Palatino Linotype" w:cs="Palatino Linotype"/>
        </w:rPr>
      </w:pPr>
    </w:p>
    <w:p w14:paraId="07675F01" w14:textId="77777777" w:rsidR="00F2242E" w:rsidRPr="008B5DB1" w:rsidRDefault="00F2242E" w:rsidP="008B5DB1">
      <w:pPr>
        <w:spacing w:after="0" w:line="276" w:lineRule="auto"/>
        <w:rPr>
          <w:rFonts w:ascii="Palatino Linotype" w:hAnsi="Palatino Linotype"/>
        </w:rPr>
      </w:pPr>
    </w:p>
    <w:p w14:paraId="23B45606" w14:textId="77777777" w:rsidR="00F2242E" w:rsidRPr="008B5DB1" w:rsidRDefault="00F2242E" w:rsidP="008B5DB1">
      <w:pPr>
        <w:spacing w:after="0" w:line="276" w:lineRule="auto"/>
        <w:rPr>
          <w:rFonts w:ascii="Palatino Linotype" w:hAnsi="Palatino Linotype"/>
        </w:rPr>
      </w:pPr>
    </w:p>
    <w:p w14:paraId="5854E18B" w14:textId="77777777" w:rsidR="00F2242E" w:rsidRPr="008B5DB1" w:rsidRDefault="00F2242E" w:rsidP="008B5DB1">
      <w:pPr>
        <w:spacing w:after="0" w:line="276" w:lineRule="auto"/>
        <w:rPr>
          <w:rFonts w:ascii="Palatino Linotype" w:hAnsi="Palatino Linotype"/>
        </w:rPr>
      </w:pPr>
    </w:p>
    <w:p w14:paraId="2BFC9C60" w14:textId="77777777" w:rsidR="00687A0B" w:rsidRPr="008B5DB1" w:rsidRDefault="00687A0B" w:rsidP="008B5DB1">
      <w:pPr>
        <w:spacing w:after="0" w:line="276" w:lineRule="auto"/>
        <w:rPr>
          <w:rFonts w:ascii="Palatino Linotype" w:hAnsi="Palatino Linotype"/>
        </w:rPr>
      </w:pPr>
    </w:p>
    <w:sectPr w:rsidR="00687A0B" w:rsidRPr="008B5DB1" w:rsidSect="006E1113">
      <w:headerReference w:type="default" r:id="rId8"/>
      <w:pgSz w:w="12240" w:h="15840"/>
      <w:pgMar w:top="2438" w:right="1701" w:bottom="2778" w:left="1701" w:header="113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8C351" w14:textId="77777777" w:rsidR="00820DAB" w:rsidRDefault="00820DAB" w:rsidP="00F2242E">
      <w:pPr>
        <w:spacing w:after="0" w:line="240" w:lineRule="auto"/>
      </w:pPr>
      <w:r>
        <w:separator/>
      </w:r>
    </w:p>
  </w:endnote>
  <w:endnote w:type="continuationSeparator" w:id="0">
    <w:p w14:paraId="1345B88E" w14:textId="77777777" w:rsidR="00820DAB" w:rsidRDefault="00820DAB" w:rsidP="00F22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A8FFF" w14:textId="77777777" w:rsidR="00820DAB" w:rsidRDefault="00820DAB" w:rsidP="00F2242E">
      <w:pPr>
        <w:spacing w:after="0" w:line="240" w:lineRule="auto"/>
      </w:pPr>
      <w:r>
        <w:separator/>
      </w:r>
    </w:p>
  </w:footnote>
  <w:footnote w:type="continuationSeparator" w:id="0">
    <w:p w14:paraId="68611F43" w14:textId="77777777" w:rsidR="00820DAB" w:rsidRDefault="00820DAB" w:rsidP="00F22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17D7C" w14:textId="49A69875" w:rsidR="00BA3F5C" w:rsidRPr="00EB2020" w:rsidRDefault="00BA3F5C" w:rsidP="00B400B7">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sidRPr="00EB2020">
      <w:rPr>
        <w:rFonts w:ascii="Palatino Linotype" w:eastAsia="Palatino Linotype" w:hAnsi="Palatino Linotype" w:cs="Palatino Linotype"/>
        <w:b/>
        <w:color w:val="000000"/>
        <w:sz w:val="20"/>
        <w:szCs w:val="20"/>
      </w:rPr>
      <w:t xml:space="preserve">VOTO </w:t>
    </w:r>
    <w:r w:rsidR="009E5360" w:rsidRPr="00EB2020">
      <w:rPr>
        <w:rFonts w:ascii="Palatino Linotype" w:eastAsia="Palatino Linotype" w:hAnsi="Palatino Linotype" w:cs="Palatino Linotype"/>
        <w:b/>
        <w:color w:val="000000"/>
        <w:sz w:val="20"/>
        <w:szCs w:val="20"/>
      </w:rPr>
      <w:t>DISIDENTE</w:t>
    </w:r>
  </w:p>
  <w:p w14:paraId="38CF1810" w14:textId="4FFEB98D" w:rsidR="00BA3F5C" w:rsidRPr="0040411E" w:rsidRDefault="00BA3F5C" w:rsidP="007C6B35">
    <w:pPr>
      <w:pBdr>
        <w:top w:val="nil"/>
        <w:left w:val="nil"/>
        <w:bottom w:val="nil"/>
        <w:right w:val="nil"/>
        <w:between w:val="nil"/>
      </w:pBdr>
      <w:tabs>
        <w:tab w:val="center" w:pos="4419"/>
        <w:tab w:val="right" w:pos="8838"/>
      </w:tabs>
      <w:spacing w:after="0" w:line="240" w:lineRule="auto"/>
      <w:jc w:val="right"/>
      <w:rPr>
        <w:rFonts w:ascii="Times New Roman" w:eastAsia="Times New Roman" w:hAnsi="Times New Roman" w:cs="Times New Roman"/>
        <w:color w:val="000000"/>
        <w:sz w:val="20"/>
        <w:szCs w:val="20"/>
      </w:rPr>
    </w:pPr>
    <w:r w:rsidRPr="00EB2020">
      <w:rPr>
        <w:rFonts w:ascii="Palatino Linotype" w:eastAsia="Palatino Linotype" w:hAnsi="Palatino Linotype" w:cs="Palatino Linotype"/>
        <w:b/>
        <w:color w:val="000000"/>
        <w:sz w:val="20"/>
        <w:szCs w:val="20"/>
      </w:rPr>
      <w:t xml:space="preserve">RECURSO DE REVISIÓN </w:t>
    </w:r>
    <w:r w:rsidR="00AB0BFA" w:rsidRPr="00EB2020">
      <w:rPr>
        <w:rFonts w:ascii="Palatino Linotype" w:eastAsia="Palatino Linotype" w:hAnsi="Palatino Linotype" w:cs="Palatino Linotype"/>
        <w:b/>
        <w:sz w:val="20"/>
        <w:szCs w:val="20"/>
      </w:rPr>
      <w:t>0</w:t>
    </w:r>
    <w:r w:rsidR="00BC5279" w:rsidRPr="00EB2020">
      <w:rPr>
        <w:rFonts w:ascii="Palatino Linotype" w:eastAsia="Palatino Linotype" w:hAnsi="Palatino Linotype" w:cs="Palatino Linotype"/>
        <w:b/>
        <w:sz w:val="20"/>
        <w:szCs w:val="20"/>
      </w:rPr>
      <w:t>1830</w:t>
    </w:r>
    <w:r w:rsidR="00172596" w:rsidRPr="00EB2020">
      <w:rPr>
        <w:rFonts w:ascii="Palatino Linotype" w:eastAsia="Palatino Linotype" w:hAnsi="Palatino Linotype" w:cs="Palatino Linotype"/>
        <w:b/>
        <w:sz w:val="20"/>
        <w:szCs w:val="20"/>
      </w:rPr>
      <w:t>/INFOEM/IP/RR/202</w:t>
    </w:r>
    <w:r w:rsidR="00EB2020" w:rsidRPr="00EB2020">
      <w:rPr>
        <w:rFonts w:ascii="Palatino Linotype" w:eastAsia="Palatino Linotype" w:hAnsi="Palatino Linotype" w:cs="Palatino Linotype"/>
        <w:b/>
        <w:sz w:val="20"/>
        <w:szCs w:val="20"/>
      </w:rPr>
      <w:t>6</w:t>
    </w:r>
    <w:r w:rsidRPr="00EB2020">
      <w:rPr>
        <w:noProof/>
        <w:sz w:val="20"/>
        <w:szCs w:val="20"/>
      </w:rPr>
      <w:drawing>
        <wp:anchor distT="0" distB="0" distL="0" distR="0" simplePos="0" relativeHeight="251661312" behindDoc="1" locked="0" layoutInCell="1" hidden="0" allowOverlap="1" wp14:anchorId="496B974F" wp14:editId="67C597E9">
          <wp:simplePos x="0" y="0"/>
          <wp:positionH relativeFrom="page">
            <wp:posOffset>14478</wp:posOffset>
          </wp:positionH>
          <wp:positionV relativeFrom="paragraph">
            <wp:posOffset>-729844</wp:posOffset>
          </wp:positionV>
          <wp:extent cx="7510628" cy="9883775"/>
          <wp:effectExtent l="0" t="0" r="0" b="317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10628" cy="9883775"/>
                  </a:xfrm>
                  <a:prstGeom prst="rect">
                    <a:avLst/>
                  </a:prstGeom>
                  <a:ln/>
                </pic:spPr>
              </pic:pic>
            </a:graphicData>
          </a:graphic>
        </wp:anchor>
      </w:drawing>
    </w:r>
    <w:r w:rsidR="00927093" w:rsidRPr="00EB2020">
      <w:rPr>
        <w:rFonts w:ascii="Palatino Linotype" w:eastAsia="Palatino Linotype" w:hAnsi="Palatino Linotype" w:cs="Palatino Linotype"/>
        <w:b/>
        <w:sz w:val="20"/>
        <w:szCs w:val="20"/>
      </w:rPr>
      <w:t xml:space="preserve"> y acumulado</w:t>
    </w:r>
    <w:r w:rsidR="00BC5279" w:rsidRPr="00EB2020">
      <w:rPr>
        <w:rFonts w:ascii="Palatino Linotype" w:eastAsia="Palatino Linotype" w:hAnsi="Palatino Linotype" w:cs="Palatino Linotype"/>
        <w:b/>
        <w:sz w:val="20"/>
        <w:szCs w:val="20"/>
      </w:rPr>
      <w: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05B8"/>
    <w:multiLevelType w:val="hybridMultilevel"/>
    <w:tmpl w:val="16481D36"/>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 w15:restartNumberingAfterBreak="0">
    <w:nsid w:val="06092446"/>
    <w:multiLevelType w:val="hybridMultilevel"/>
    <w:tmpl w:val="7F0E992C"/>
    <w:lvl w:ilvl="0" w:tplc="BA3638E4">
      <w:start w:val="1"/>
      <w:numFmt w:val="decimal"/>
      <w:lvlText w:val="%1)"/>
      <w:lvlJc w:val="left"/>
      <w:pPr>
        <w:ind w:left="2422" w:hanging="360"/>
      </w:pPr>
      <w:rPr>
        <w:rFonts w:hint="default"/>
      </w:r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 w15:restartNumberingAfterBreak="0">
    <w:nsid w:val="21A97FED"/>
    <w:multiLevelType w:val="hybridMultilevel"/>
    <w:tmpl w:val="15FE2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E26FA8"/>
    <w:multiLevelType w:val="hybridMultilevel"/>
    <w:tmpl w:val="3FFACA48"/>
    <w:lvl w:ilvl="0" w:tplc="18CCC67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27E6055"/>
    <w:multiLevelType w:val="hybridMultilevel"/>
    <w:tmpl w:val="0D26DF64"/>
    <w:lvl w:ilvl="0" w:tplc="C310C6A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5594999"/>
    <w:multiLevelType w:val="hybridMultilevel"/>
    <w:tmpl w:val="1BE452F6"/>
    <w:lvl w:ilvl="0" w:tplc="FFFFFFFF">
      <w:start w:val="1"/>
      <w:numFmt w:val="decimal"/>
      <w:lvlText w:val="%1)"/>
      <w:lvlJc w:val="left"/>
      <w:pPr>
        <w:ind w:left="2422" w:hanging="360"/>
      </w:pPr>
      <w:rPr>
        <w:rFonts w:hint="default"/>
      </w:rPr>
    </w:lvl>
    <w:lvl w:ilvl="1" w:tplc="080A000F">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656B0999"/>
    <w:multiLevelType w:val="hybridMultilevel"/>
    <w:tmpl w:val="57421846"/>
    <w:lvl w:ilvl="0" w:tplc="BA3638E4">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6F0D0626"/>
    <w:multiLevelType w:val="multilevel"/>
    <w:tmpl w:val="2FC020D4"/>
    <w:lvl w:ilvl="0">
      <w:start w:val="1"/>
      <w:numFmt w:val="lowerLetter"/>
      <w:pStyle w:val="Listaconvietas3"/>
      <w:lvlText w:val="%1)"/>
      <w:lvlJc w:val="left"/>
      <w:pPr>
        <w:ind w:left="927" w:hanging="360"/>
      </w:pPr>
    </w:lvl>
    <w:lvl w:ilvl="1">
      <w:start w:val="1"/>
      <w:numFmt w:val="lowerLetter"/>
      <w:lvlText w:val="%2)"/>
      <w:lvlJc w:val="left"/>
      <w:pPr>
        <w:ind w:left="1647" w:hanging="360"/>
      </w:pPr>
      <w:rPr>
        <w:b/>
      </w:rPr>
    </w:lvl>
    <w:lvl w:ilvl="2">
      <w:start w:val="1"/>
      <w:numFmt w:val="lowerRoman"/>
      <w:lvlText w:val="%3."/>
      <w:lvlJc w:val="right"/>
      <w:pPr>
        <w:ind w:left="2367" w:hanging="180"/>
      </w:pPr>
    </w:lvl>
    <w:lvl w:ilvl="3">
      <w:start w:val="1"/>
      <w:numFmt w:val="decimal"/>
      <w:lvlText w:val="%4."/>
      <w:lvlJc w:val="left"/>
      <w:pPr>
        <w:ind w:left="3087" w:hanging="360"/>
      </w:pPr>
      <w:rPr>
        <w:b/>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7AAD05CF"/>
    <w:multiLevelType w:val="hybridMultilevel"/>
    <w:tmpl w:val="03787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2"/>
  </w:num>
  <w:num w:numId="4">
    <w:abstractNumId w:val="5"/>
  </w:num>
  <w:num w:numId="5">
    <w:abstractNumId w:val="3"/>
  </w:num>
  <w:num w:numId="6">
    <w:abstractNumId w:val="0"/>
  </w:num>
  <w:num w:numId="7">
    <w:abstractNumId w:val="7"/>
  </w:num>
  <w:num w:numId="8">
    <w:abstractNumId w:val="9"/>
  </w:num>
  <w:num w:numId="9">
    <w:abstractNumId w:val="1"/>
  </w:num>
  <w:num w:numId="1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2E"/>
    <w:rsid w:val="00007108"/>
    <w:rsid w:val="00014131"/>
    <w:rsid w:val="0005390C"/>
    <w:rsid w:val="00070107"/>
    <w:rsid w:val="0009632C"/>
    <w:rsid w:val="000E7816"/>
    <w:rsid w:val="000F68BD"/>
    <w:rsid w:val="0011704A"/>
    <w:rsid w:val="00133F35"/>
    <w:rsid w:val="00135259"/>
    <w:rsid w:val="00140E03"/>
    <w:rsid w:val="00162410"/>
    <w:rsid w:val="00163CA2"/>
    <w:rsid w:val="00172596"/>
    <w:rsid w:val="001A3625"/>
    <w:rsid w:val="001C7463"/>
    <w:rsid w:val="001D28F2"/>
    <w:rsid w:val="001D3BC2"/>
    <w:rsid w:val="00210128"/>
    <w:rsid w:val="00212B17"/>
    <w:rsid w:val="00264C48"/>
    <w:rsid w:val="002A393D"/>
    <w:rsid w:val="002A7C27"/>
    <w:rsid w:val="00301409"/>
    <w:rsid w:val="0032277E"/>
    <w:rsid w:val="00331B59"/>
    <w:rsid w:val="00353102"/>
    <w:rsid w:val="00370C38"/>
    <w:rsid w:val="0038368A"/>
    <w:rsid w:val="003B699B"/>
    <w:rsid w:val="0040411E"/>
    <w:rsid w:val="004545E2"/>
    <w:rsid w:val="00475F04"/>
    <w:rsid w:val="0048630B"/>
    <w:rsid w:val="004D3E99"/>
    <w:rsid w:val="004E2D12"/>
    <w:rsid w:val="00517BB2"/>
    <w:rsid w:val="00555751"/>
    <w:rsid w:val="005601A8"/>
    <w:rsid w:val="0056161E"/>
    <w:rsid w:val="005633D5"/>
    <w:rsid w:val="00580407"/>
    <w:rsid w:val="0058225D"/>
    <w:rsid w:val="00582A38"/>
    <w:rsid w:val="005B13D5"/>
    <w:rsid w:val="005B52F4"/>
    <w:rsid w:val="005C46A7"/>
    <w:rsid w:val="005C68F4"/>
    <w:rsid w:val="005E4BF7"/>
    <w:rsid w:val="005F783A"/>
    <w:rsid w:val="0062170F"/>
    <w:rsid w:val="006340CD"/>
    <w:rsid w:val="0064393C"/>
    <w:rsid w:val="00646DB1"/>
    <w:rsid w:val="00665559"/>
    <w:rsid w:val="00666A22"/>
    <w:rsid w:val="0068693C"/>
    <w:rsid w:val="00687A0B"/>
    <w:rsid w:val="00694875"/>
    <w:rsid w:val="006A5BE7"/>
    <w:rsid w:val="006B5D6F"/>
    <w:rsid w:val="006E1113"/>
    <w:rsid w:val="006E74B7"/>
    <w:rsid w:val="00707A0D"/>
    <w:rsid w:val="007200B8"/>
    <w:rsid w:val="00721DF4"/>
    <w:rsid w:val="00746E77"/>
    <w:rsid w:val="00771623"/>
    <w:rsid w:val="00771B04"/>
    <w:rsid w:val="007955B4"/>
    <w:rsid w:val="007C542A"/>
    <w:rsid w:val="007C54F4"/>
    <w:rsid w:val="007C6256"/>
    <w:rsid w:val="007C6B35"/>
    <w:rsid w:val="00816541"/>
    <w:rsid w:val="00820DAB"/>
    <w:rsid w:val="00823524"/>
    <w:rsid w:val="00846B9C"/>
    <w:rsid w:val="008476D8"/>
    <w:rsid w:val="00854E61"/>
    <w:rsid w:val="0086228C"/>
    <w:rsid w:val="00871019"/>
    <w:rsid w:val="00871174"/>
    <w:rsid w:val="00871B1A"/>
    <w:rsid w:val="00880DD4"/>
    <w:rsid w:val="0088587D"/>
    <w:rsid w:val="00885E47"/>
    <w:rsid w:val="00894B97"/>
    <w:rsid w:val="00895955"/>
    <w:rsid w:val="00897394"/>
    <w:rsid w:val="008A3CEB"/>
    <w:rsid w:val="008B2799"/>
    <w:rsid w:val="008B5DB1"/>
    <w:rsid w:val="008C73AC"/>
    <w:rsid w:val="008F0F81"/>
    <w:rsid w:val="008F2DCC"/>
    <w:rsid w:val="008F4A7F"/>
    <w:rsid w:val="00900639"/>
    <w:rsid w:val="009106C8"/>
    <w:rsid w:val="00927093"/>
    <w:rsid w:val="009366E7"/>
    <w:rsid w:val="009746FF"/>
    <w:rsid w:val="00992A71"/>
    <w:rsid w:val="009A503B"/>
    <w:rsid w:val="009A7F78"/>
    <w:rsid w:val="009C22FE"/>
    <w:rsid w:val="009C24B6"/>
    <w:rsid w:val="009D374E"/>
    <w:rsid w:val="009E5360"/>
    <w:rsid w:val="009F4261"/>
    <w:rsid w:val="009F60C1"/>
    <w:rsid w:val="00A0675C"/>
    <w:rsid w:val="00A06AE7"/>
    <w:rsid w:val="00A12DB2"/>
    <w:rsid w:val="00A166D5"/>
    <w:rsid w:val="00A42FDB"/>
    <w:rsid w:val="00A446A1"/>
    <w:rsid w:val="00A53EBC"/>
    <w:rsid w:val="00A57282"/>
    <w:rsid w:val="00A754AE"/>
    <w:rsid w:val="00A755C9"/>
    <w:rsid w:val="00A83B40"/>
    <w:rsid w:val="00AB0BFA"/>
    <w:rsid w:val="00AB18F3"/>
    <w:rsid w:val="00AE3196"/>
    <w:rsid w:val="00AF3C13"/>
    <w:rsid w:val="00B12B1B"/>
    <w:rsid w:val="00B22B08"/>
    <w:rsid w:val="00B400B7"/>
    <w:rsid w:val="00B45EBF"/>
    <w:rsid w:val="00B50962"/>
    <w:rsid w:val="00B62449"/>
    <w:rsid w:val="00B759B8"/>
    <w:rsid w:val="00B760A7"/>
    <w:rsid w:val="00B81E41"/>
    <w:rsid w:val="00BA3F5C"/>
    <w:rsid w:val="00BA7A89"/>
    <w:rsid w:val="00BB27C8"/>
    <w:rsid w:val="00BB606A"/>
    <w:rsid w:val="00BC5279"/>
    <w:rsid w:val="00BD13DF"/>
    <w:rsid w:val="00C306C7"/>
    <w:rsid w:val="00C70547"/>
    <w:rsid w:val="00C80BFF"/>
    <w:rsid w:val="00C962B9"/>
    <w:rsid w:val="00CE41F4"/>
    <w:rsid w:val="00CE6683"/>
    <w:rsid w:val="00CF08D6"/>
    <w:rsid w:val="00D77656"/>
    <w:rsid w:val="00D94E06"/>
    <w:rsid w:val="00DC6B8D"/>
    <w:rsid w:val="00DD647B"/>
    <w:rsid w:val="00DE0A9C"/>
    <w:rsid w:val="00DF672E"/>
    <w:rsid w:val="00E027E7"/>
    <w:rsid w:val="00E124D5"/>
    <w:rsid w:val="00E15025"/>
    <w:rsid w:val="00E17025"/>
    <w:rsid w:val="00E2242B"/>
    <w:rsid w:val="00E42256"/>
    <w:rsid w:val="00E44DC2"/>
    <w:rsid w:val="00E616A4"/>
    <w:rsid w:val="00E771CF"/>
    <w:rsid w:val="00E92C22"/>
    <w:rsid w:val="00EB1ECE"/>
    <w:rsid w:val="00EB2020"/>
    <w:rsid w:val="00EB59F6"/>
    <w:rsid w:val="00EB6090"/>
    <w:rsid w:val="00EC14A1"/>
    <w:rsid w:val="00EC7E92"/>
    <w:rsid w:val="00F1783B"/>
    <w:rsid w:val="00F17D1C"/>
    <w:rsid w:val="00F2242E"/>
    <w:rsid w:val="00F24E3E"/>
    <w:rsid w:val="00F25CBC"/>
    <w:rsid w:val="00F53279"/>
    <w:rsid w:val="00F65FBB"/>
    <w:rsid w:val="00F71483"/>
    <w:rsid w:val="00FA2DDF"/>
    <w:rsid w:val="00FC4CFC"/>
    <w:rsid w:val="00FC5ECD"/>
    <w:rsid w:val="00FE2D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97942"/>
  <w15:chartTrackingRefBased/>
  <w15:docId w15:val="{D817891B-DC16-4AFE-8156-C0DF6F28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C6B8D"/>
    <w:pPr>
      <w:spacing w:line="256" w:lineRule="auto"/>
    </w:pPr>
    <w:rPr>
      <w:rFonts w:ascii="Calibri" w:eastAsia="Calibri" w:hAnsi="Calibri" w:cs="Calibri"/>
      <w:kern w:val="0"/>
      <w:lang w:eastAsia="es-MX"/>
      <w14:ligatures w14:val="none"/>
    </w:rPr>
  </w:style>
  <w:style w:type="paragraph" w:styleId="Ttulo1">
    <w:name w:val="heading 1"/>
    <w:basedOn w:val="Normal"/>
    <w:next w:val="Normal"/>
    <w:link w:val="Ttulo1Car"/>
    <w:uiPriority w:val="9"/>
    <w:qFormat/>
    <w:rsid w:val="00F224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2242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2242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2242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2242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224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24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24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24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242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2242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2242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2242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2242E"/>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224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24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24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242E"/>
    <w:rPr>
      <w:rFonts w:eastAsiaTheme="majorEastAsia" w:cstheme="majorBidi"/>
      <w:color w:val="272727" w:themeColor="text1" w:themeTint="D8"/>
    </w:rPr>
  </w:style>
  <w:style w:type="paragraph" w:styleId="Puesto">
    <w:name w:val="Title"/>
    <w:aliases w:val="Cita textual"/>
    <w:basedOn w:val="Normal"/>
    <w:next w:val="Normal"/>
    <w:link w:val="PuestoCar"/>
    <w:uiPriority w:val="10"/>
    <w:qFormat/>
    <w:rsid w:val="00F224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aliases w:val="Cita textual Car"/>
    <w:basedOn w:val="Fuentedeprrafopredeter"/>
    <w:link w:val="Puesto"/>
    <w:uiPriority w:val="10"/>
    <w:rsid w:val="00F224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224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224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2242E"/>
    <w:pPr>
      <w:spacing w:before="160"/>
      <w:jc w:val="center"/>
    </w:pPr>
    <w:rPr>
      <w:i/>
      <w:iCs/>
      <w:color w:val="404040" w:themeColor="text1" w:themeTint="BF"/>
    </w:rPr>
  </w:style>
  <w:style w:type="character" w:customStyle="1" w:styleId="CitaCar">
    <w:name w:val="Cita Car"/>
    <w:basedOn w:val="Fuentedeprrafopredeter"/>
    <w:link w:val="Cita"/>
    <w:uiPriority w:val="29"/>
    <w:rsid w:val="00F2242E"/>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242E"/>
    <w:pPr>
      <w:ind w:left="720"/>
      <w:contextualSpacing/>
    </w:pPr>
  </w:style>
  <w:style w:type="character" w:styleId="nfasisintenso">
    <w:name w:val="Intense Emphasis"/>
    <w:basedOn w:val="Fuentedeprrafopredeter"/>
    <w:uiPriority w:val="21"/>
    <w:qFormat/>
    <w:rsid w:val="00F2242E"/>
    <w:rPr>
      <w:i/>
      <w:iCs/>
      <w:color w:val="2F5496" w:themeColor="accent1" w:themeShade="BF"/>
    </w:rPr>
  </w:style>
  <w:style w:type="paragraph" w:styleId="Citadestacada">
    <w:name w:val="Intense Quote"/>
    <w:basedOn w:val="Normal"/>
    <w:next w:val="Normal"/>
    <w:link w:val="CitadestacadaCar"/>
    <w:uiPriority w:val="30"/>
    <w:qFormat/>
    <w:rsid w:val="00F224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2242E"/>
    <w:rPr>
      <w:i/>
      <w:iCs/>
      <w:color w:val="2F5496" w:themeColor="accent1" w:themeShade="BF"/>
    </w:rPr>
  </w:style>
  <w:style w:type="character" w:styleId="Referenciaintensa">
    <w:name w:val="Intense Reference"/>
    <w:basedOn w:val="Fuentedeprrafopredeter"/>
    <w:uiPriority w:val="32"/>
    <w:qFormat/>
    <w:rsid w:val="00F2242E"/>
    <w:rPr>
      <w:b/>
      <w:bCs/>
      <w:smallCaps/>
      <w:color w:val="2F5496" w:themeColor="accent1" w:themeShade="BF"/>
      <w:spacing w:val="5"/>
    </w:rPr>
  </w:style>
  <w:style w:type="paragraph" w:styleId="Encabezado">
    <w:name w:val="header"/>
    <w:basedOn w:val="Normal"/>
    <w:link w:val="EncabezadoCar"/>
    <w:uiPriority w:val="99"/>
    <w:unhideWhenUsed/>
    <w:rsid w:val="00F224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242E"/>
    <w:rPr>
      <w:rFonts w:ascii="Calibri" w:eastAsia="Calibri" w:hAnsi="Calibri" w:cs="Calibri"/>
      <w:kern w:val="0"/>
      <w:lang w:eastAsia="es-MX"/>
      <w14:ligatures w14:val="none"/>
    </w:rPr>
  </w:style>
  <w:style w:type="paragraph" w:styleId="Piedepgina">
    <w:name w:val="footer"/>
    <w:basedOn w:val="Normal"/>
    <w:link w:val="PiedepginaCar"/>
    <w:uiPriority w:val="99"/>
    <w:unhideWhenUsed/>
    <w:rsid w:val="00F224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242E"/>
    <w:rPr>
      <w:rFonts w:ascii="Calibri" w:eastAsia="Calibri" w:hAnsi="Calibri" w:cs="Calibri"/>
      <w:kern w:val="0"/>
      <w:lang w:eastAsia="es-MX"/>
      <w14:ligatures w14:val="none"/>
    </w:rPr>
  </w:style>
  <w:style w:type="paragraph" w:styleId="Listaconvietas3">
    <w:name w:val="List Bullet 3"/>
    <w:basedOn w:val="Normal"/>
    <w:uiPriority w:val="99"/>
    <w:unhideWhenUsed/>
    <w:rsid w:val="00BD13DF"/>
    <w:pPr>
      <w:numPr>
        <w:numId w:val="1"/>
      </w:numPr>
      <w:spacing w:after="0" w:line="240" w:lineRule="auto"/>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200B8"/>
    <w:rPr>
      <w:rFonts w:ascii="Calibri" w:eastAsia="Calibri" w:hAnsi="Calibri" w:cs="Calibri"/>
      <w:kern w:val="0"/>
      <w:lang w:eastAsia="es-MX"/>
      <w14:ligatures w14:val="none"/>
    </w:rPr>
  </w:style>
  <w:style w:type="paragraph" w:styleId="Sinespaciado">
    <w:name w:val="No Spacing"/>
    <w:aliases w:val="Francesa,INAI"/>
    <w:link w:val="SinespaciadoCar"/>
    <w:uiPriority w:val="1"/>
    <w:qFormat/>
    <w:rsid w:val="00014131"/>
    <w:pPr>
      <w:spacing w:after="0" w:line="240" w:lineRule="auto"/>
    </w:pPr>
    <w:rPr>
      <w:kern w:val="0"/>
      <w14:ligatures w14:val="none"/>
    </w:rPr>
  </w:style>
  <w:style w:type="character" w:customStyle="1" w:styleId="SinespaciadoCar">
    <w:name w:val="Sin espaciado Car"/>
    <w:aliases w:val="Francesa Car,INAI Car"/>
    <w:link w:val="Sinespaciado"/>
    <w:uiPriority w:val="1"/>
    <w:locked/>
    <w:rsid w:val="00014131"/>
    <w:rPr>
      <w:kern w:val="0"/>
      <w14:ligatures w14:val="none"/>
    </w:rPr>
  </w:style>
  <w:style w:type="paragraph" w:customStyle="1" w:styleId="INFOEM">
    <w:name w:val="INFOEM"/>
    <w:basedOn w:val="Normal"/>
    <w:qFormat/>
    <w:rsid w:val="009F4261"/>
    <w:pPr>
      <w:spacing w:before="240" w:line="360" w:lineRule="auto"/>
      <w:ind w:left="851" w:right="851"/>
      <w:jc w:val="both"/>
    </w:pPr>
    <w:rPr>
      <w:rFonts w:ascii="Palatino Linotype" w:eastAsiaTheme="minorHAnsi" w:hAnsi="Palatino Linotype" w:cstheme="minorBidi"/>
      <w:i/>
      <w:szCs w:val="14"/>
      <w:lang w:eastAsia="en-US"/>
    </w:rPr>
  </w:style>
  <w:style w:type="paragraph" w:customStyle="1" w:styleId="Citas">
    <w:name w:val="Citas"/>
    <w:basedOn w:val="Normal"/>
    <w:qFormat/>
    <w:rsid w:val="004D3E99"/>
    <w:pPr>
      <w:spacing w:before="240" w:line="360" w:lineRule="auto"/>
      <w:ind w:left="851" w:right="851"/>
      <w:jc w:val="both"/>
    </w:pPr>
    <w:rPr>
      <w:rFonts w:ascii="Palatino Linotype" w:eastAsiaTheme="minorHAnsi" w:hAnsi="Palatino Linotype" w:cs="Arial"/>
      <w:i/>
      <w:lang w:eastAsia="en-US"/>
    </w:rPr>
  </w:style>
  <w:style w:type="paragraph" w:styleId="Textoindependiente">
    <w:name w:val="Body Text"/>
    <w:basedOn w:val="Normal"/>
    <w:link w:val="TextoindependienteCar"/>
    <w:uiPriority w:val="1"/>
    <w:qFormat/>
    <w:rsid w:val="004D3E99"/>
    <w:pPr>
      <w:widowControl w:val="0"/>
      <w:spacing w:after="0" w:line="240" w:lineRule="auto"/>
      <w:ind w:left="109"/>
    </w:pPr>
    <w:rPr>
      <w:rFonts w:ascii="Palatino Linotype" w:eastAsia="Palatino Linotype" w:hAnsi="Palatino Linotype" w:cstheme="minorBidi"/>
      <w:sz w:val="23"/>
      <w:szCs w:val="23"/>
      <w:lang w:eastAsia="en-US"/>
    </w:rPr>
  </w:style>
  <w:style w:type="character" w:customStyle="1" w:styleId="TextoindependienteCar">
    <w:name w:val="Texto independiente Car"/>
    <w:basedOn w:val="Fuentedeprrafopredeter"/>
    <w:link w:val="Textoindependiente"/>
    <w:uiPriority w:val="1"/>
    <w:rsid w:val="004D3E99"/>
    <w:rPr>
      <w:rFonts w:ascii="Palatino Linotype" w:eastAsia="Palatino Linotype" w:hAnsi="Palatino Linotype"/>
      <w:kern w:val="0"/>
      <w:sz w:val="23"/>
      <w:szCs w:val="23"/>
      <w14:ligatures w14:val="none"/>
    </w:rPr>
  </w:style>
  <w:style w:type="table" w:styleId="Tablaconcuadrcula">
    <w:name w:val="Table Grid"/>
    <w:basedOn w:val="Tablanormal"/>
    <w:uiPriority w:val="59"/>
    <w:rsid w:val="006A5BE7"/>
    <w:pPr>
      <w:spacing w:after="0" w:line="240" w:lineRule="auto"/>
      <w:jc w:val="both"/>
    </w:pPr>
    <w:rPr>
      <w:rFonts w:ascii="Palatino Linotype" w:eastAsia="Palatino Linotype" w:hAnsi="Palatino Linotype" w:cs="Palatino Linotype"/>
      <w:kern w:val="0"/>
      <w:lang w:val="es-ES"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FFA72-B158-4F21-AF67-A6A70E78D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7046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Souza Santana</dc:creator>
  <cp:keywords/>
  <dc:description/>
  <cp:lastModifiedBy>Infoem-631</cp:lastModifiedBy>
  <cp:revision>2</cp:revision>
  <cp:lastPrinted>2026-03-09T15:31:00Z</cp:lastPrinted>
  <dcterms:created xsi:type="dcterms:W3CDTF">2026-04-27T15:25:00Z</dcterms:created>
  <dcterms:modified xsi:type="dcterms:W3CDTF">2026-04-27T15:25:00Z</dcterms:modified>
</cp:coreProperties>
</file>