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A8" w:rsidRPr="004402F7" w:rsidRDefault="00CF11A8" w:rsidP="00CF11A8">
      <w:pPr>
        <w:spacing w:after="0" w:line="360" w:lineRule="auto"/>
        <w:jc w:val="both"/>
        <w:rPr>
          <w:rFonts w:ascii="Palatino Linotype" w:hAnsi="Palatino Linotype"/>
          <w:b/>
          <w:sz w:val="24"/>
          <w:szCs w:val="24"/>
        </w:rPr>
      </w:pPr>
      <w:r w:rsidRPr="004402F7">
        <w:rPr>
          <w:rFonts w:ascii="Palatino Linotype" w:hAnsi="Palatino Linotype"/>
          <w:b/>
          <w:sz w:val="24"/>
          <w:szCs w:val="24"/>
        </w:rPr>
        <w:t xml:space="preserve">VOTO </w:t>
      </w:r>
      <w:r w:rsidR="0071133A" w:rsidRPr="004402F7">
        <w:rPr>
          <w:rFonts w:ascii="Palatino Linotype" w:hAnsi="Palatino Linotype"/>
          <w:b/>
          <w:sz w:val="24"/>
          <w:szCs w:val="24"/>
        </w:rPr>
        <w:t>PARTICULAR</w:t>
      </w:r>
      <w:r w:rsidRPr="004402F7">
        <w:rPr>
          <w:rFonts w:ascii="Palatino Linotype" w:hAnsi="Palatino Linotype"/>
          <w:b/>
          <w:sz w:val="24"/>
          <w:szCs w:val="24"/>
        </w:rPr>
        <w:t xml:space="preserve"> QUE FORMULA </w:t>
      </w:r>
      <w:r w:rsidR="009E6EF2" w:rsidRPr="004402F7">
        <w:rPr>
          <w:rFonts w:ascii="Palatino Linotype" w:hAnsi="Palatino Linotype"/>
          <w:b/>
          <w:sz w:val="24"/>
          <w:szCs w:val="24"/>
        </w:rPr>
        <w:t>EL COMISIONADO PRESIDENTE</w:t>
      </w:r>
      <w:r w:rsidR="006A51FD" w:rsidRPr="004402F7">
        <w:rPr>
          <w:rFonts w:ascii="Palatino Linotype" w:hAnsi="Palatino Linotype"/>
          <w:b/>
          <w:sz w:val="24"/>
          <w:szCs w:val="24"/>
        </w:rPr>
        <w:t xml:space="preserve"> </w:t>
      </w:r>
      <w:r w:rsidR="009E6EF2" w:rsidRPr="004402F7">
        <w:rPr>
          <w:rFonts w:ascii="Palatino Linotype" w:hAnsi="Palatino Linotype"/>
          <w:b/>
          <w:sz w:val="24"/>
          <w:szCs w:val="24"/>
        </w:rPr>
        <w:t>JOSÉ MARTÍNEZ VILCHIS</w:t>
      </w:r>
      <w:r w:rsidRPr="004402F7">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9E6EF2" w:rsidRPr="004402F7">
        <w:rPr>
          <w:rFonts w:ascii="Palatino Linotype" w:hAnsi="Palatino Linotype"/>
          <w:b/>
          <w:sz w:val="24"/>
          <w:szCs w:val="24"/>
        </w:rPr>
        <w:t>TRIGÉSIMA SEXTA</w:t>
      </w:r>
      <w:r w:rsidRPr="004402F7">
        <w:rPr>
          <w:rFonts w:ascii="Palatino Linotype" w:hAnsi="Palatino Linotype"/>
          <w:b/>
          <w:sz w:val="24"/>
          <w:szCs w:val="24"/>
        </w:rPr>
        <w:t xml:space="preserve"> SESIÓN ORDINARIA DEL PLENO DE FECHA </w:t>
      </w:r>
      <w:r w:rsidR="009E6EF2" w:rsidRPr="004402F7">
        <w:rPr>
          <w:rFonts w:ascii="Palatino Linotype" w:hAnsi="Palatino Linotype"/>
          <w:b/>
          <w:sz w:val="24"/>
          <w:szCs w:val="24"/>
        </w:rPr>
        <w:t>TRECE DE OCTUBRE</w:t>
      </w:r>
      <w:r w:rsidR="0009787F" w:rsidRPr="004402F7">
        <w:rPr>
          <w:rFonts w:ascii="Palatino Linotype" w:hAnsi="Palatino Linotype"/>
          <w:b/>
          <w:sz w:val="24"/>
          <w:szCs w:val="24"/>
        </w:rPr>
        <w:t xml:space="preserve"> DE DOS MIL </w:t>
      </w:r>
      <w:r w:rsidR="0071133A" w:rsidRPr="004402F7">
        <w:rPr>
          <w:rFonts w:ascii="Palatino Linotype" w:hAnsi="Palatino Linotype"/>
          <w:b/>
          <w:sz w:val="24"/>
          <w:szCs w:val="24"/>
        </w:rPr>
        <w:t>VEINTIUNO</w:t>
      </w:r>
      <w:r w:rsidRPr="004402F7">
        <w:rPr>
          <w:rFonts w:ascii="Palatino Linotype" w:hAnsi="Palatino Linotype"/>
          <w:b/>
          <w:sz w:val="24"/>
          <w:szCs w:val="24"/>
        </w:rPr>
        <w:t xml:space="preserve">, EN EL RECURSO DE REVISIÓN </w:t>
      </w:r>
      <w:r w:rsidR="0071133A" w:rsidRPr="004402F7">
        <w:rPr>
          <w:rFonts w:ascii="Palatino Linotype" w:hAnsi="Palatino Linotype"/>
          <w:b/>
          <w:sz w:val="24"/>
          <w:szCs w:val="24"/>
        </w:rPr>
        <w:t>0</w:t>
      </w:r>
      <w:r w:rsidR="009E6EF2" w:rsidRPr="004402F7">
        <w:rPr>
          <w:rFonts w:ascii="Palatino Linotype" w:hAnsi="Palatino Linotype"/>
          <w:b/>
          <w:sz w:val="24"/>
          <w:szCs w:val="24"/>
        </w:rPr>
        <w:t>4086</w:t>
      </w:r>
      <w:r w:rsidR="00043B20" w:rsidRPr="004402F7">
        <w:rPr>
          <w:rFonts w:ascii="Palatino Linotype" w:hAnsi="Palatino Linotype"/>
          <w:b/>
          <w:sz w:val="24"/>
          <w:szCs w:val="24"/>
        </w:rPr>
        <w:t>/INFOEM/IP/RR/20</w:t>
      </w:r>
      <w:r w:rsidR="0071133A" w:rsidRPr="004402F7">
        <w:rPr>
          <w:rFonts w:ascii="Palatino Linotype" w:hAnsi="Palatino Linotype"/>
          <w:b/>
          <w:sz w:val="24"/>
          <w:szCs w:val="24"/>
        </w:rPr>
        <w:t>2</w:t>
      </w:r>
      <w:r w:rsidR="009E6EF2" w:rsidRPr="004402F7">
        <w:rPr>
          <w:rFonts w:ascii="Palatino Linotype" w:hAnsi="Palatino Linotype"/>
          <w:b/>
          <w:sz w:val="24"/>
          <w:szCs w:val="24"/>
        </w:rPr>
        <w:t>1</w:t>
      </w:r>
      <w:r w:rsidRPr="004402F7">
        <w:rPr>
          <w:rFonts w:ascii="Palatino Linotype" w:hAnsi="Palatino Linotype"/>
          <w:b/>
          <w:sz w:val="24"/>
          <w:szCs w:val="24"/>
        </w:rPr>
        <w:t>.</w:t>
      </w:r>
    </w:p>
    <w:p w:rsidR="00CF11A8" w:rsidRPr="004402F7" w:rsidRDefault="00CF11A8" w:rsidP="00CF11A8">
      <w:pPr>
        <w:spacing w:after="0" w:line="360" w:lineRule="auto"/>
        <w:jc w:val="both"/>
        <w:rPr>
          <w:rFonts w:ascii="Palatino Linotype" w:hAnsi="Palatino Linotype"/>
          <w:b/>
          <w:sz w:val="24"/>
          <w:szCs w:val="24"/>
        </w:rPr>
      </w:pPr>
    </w:p>
    <w:p w:rsidR="0071133A" w:rsidRPr="004402F7" w:rsidRDefault="000F49C4" w:rsidP="004402F7">
      <w:pPr>
        <w:spacing w:after="0" w:line="360" w:lineRule="auto"/>
        <w:jc w:val="both"/>
        <w:rPr>
          <w:rFonts w:ascii="Palatino Linotype" w:hAnsi="Palatino Linotype"/>
          <w:sz w:val="24"/>
          <w:szCs w:val="24"/>
        </w:rPr>
      </w:pPr>
      <w:r w:rsidRPr="004402F7">
        <w:rPr>
          <w:rFonts w:ascii="Palatino Linotype" w:hAnsi="Palatino Linotype"/>
          <w:sz w:val="24"/>
          <w:szCs w:val="24"/>
        </w:rPr>
        <w:t>El presente voto que realiza</w:t>
      </w:r>
      <w:r w:rsidR="00CF11A8" w:rsidRPr="004402F7">
        <w:rPr>
          <w:rFonts w:ascii="Palatino Linotype" w:hAnsi="Palatino Linotype"/>
          <w:sz w:val="24"/>
          <w:szCs w:val="24"/>
        </w:rPr>
        <w:t xml:space="preserve"> </w:t>
      </w:r>
      <w:r w:rsidR="009E6EF2" w:rsidRPr="004402F7">
        <w:rPr>
          <w:rFonts w:ascii="Palatino Linotype" w:hAnsi="Palatino Linotype"/>
          <w:sz w:val="24"/>
          <w:szCs w:val="24"/>
        </w:rPr>
        <w:t>el suscrito</w:t>
      </w:r>
      <w:r w:rsidRPr="004402F7">
        <w:rPr>
          <w:rFonts w:ascii="Palatino Linotype" w:hAnsi="Palatino Linotype"/>
          <w:sz w:val="24"/>
          <w:szCs w:val="24"/>
        </w:rPr>
        <w:t>,</w:t>
      </w:r>
      <w:r w:rsidR="00CF11A8" w:rsidRPr="004402F7">
        <w:rPr>
          <w:rFonts w:ascii="Palatino Linotype" w:hAnsi="Palatino Linotype"/>
          <w:sz w:val="24"/>
          <w:szCs w:val="24"/>
        </w:rPr>
        <w:t xml:space="preserve"> encuentra fundamento en lo dispuesto por el artículo 14</w:t>
      </w:r>
      <w:r w:rsidR="00C42420" w:rsidRPr="004402F7">
        <w:rPr>
          <w:rFonts w:ascii="Palatino Linotype" w:hAnsi="Palatino Linotype"/>
          <w:sz w:val="24"/>
          <w:szCs w:val="24"/>
        </w:rPr>
        <w:t>,</w:t>
      </w:r>
      <w:r w:rsidR="00CF11A8" w:rsidRPr="004402F7">
        <w:rPr>
          <w:rFonts w:ascii="Palatino Linotype" w:hAnsi="Palatino Linotype"/>
          <w:sz w:val="24"/>
          <w:szCs w:val="24"/>
        </w:rPr>
        <w:t xml:space="preserve"> fracción XI</w:t>
      </w:r>
      <w:r w:rsidR="0009787F" w:rsidRPr="004402F7">
        <w:rPr>
          <w:rFonts w:ascii="Palatino Linotype" w:hAnsi="Palatino Linotype"/>
          <w:sz w:val="24"/>
          <w:szCs w:val="24"/>
        </w:rPr>
        <w:t>,</w:t>
      </w:r>
      <w:r w:rsidR="00CF11A8" w:rsidRPr="004402F7">
        <w:rPr>
          <w:rFonts w:ascii="Palatino Linotype" w:hAnsi="Palatino Linotype"/>
          <w:sz w:val="24"/>
          <w:szCs w:val="24"/>
        </w:rPr>
        <w:t xml:space="preserve"> del Reglamento Interior del Instituto de Transparencia,</w:t>
      </w:r>
      <w:r w:rsidR="00043B20" w:rsidRPr="004402F7">
        <w:rPr>
          <w:rFonts w:ascii="Palatino Linotype" w:hAnsi="Palatino Linotype"/>
          <w:sz w:val="24"/>
          <w:szCs w:val="24"/>
        </w:rPr>
        <w:t xml:space="preserve"> Acceso </w:t>
      </w:r>
      <w:r w:rsidR="00CF11A8" w:rsidRPr="004402F7">
        <w:rPr>
          <w:rFonts w:ascii="Palatino Linotype" w:hAnsi="Palatino Linotype"/>
          <w:sz w:val="24"/>
          <w:szCs w:val="24"/>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rsidR="004402F7" w:rsidRPr="004402F7" w:rsidRDefault="004402F7" w:rsidP="004402F7">
      <w:pPr>
        <w:spacing w:after="0" w:line="360" w:lineRule="auto"/>
        <w:jc w:val="both"/>
        <w:rPr>
          <w:rFonts w:ascii="Palatino Linotype" w:hAnsi="Palatino Linotype"/>
          <w:sz w:val="24"/>
          <w:szCs w:val="24"/>
        </w:rPr>
      </w:pPr>
    </w:p>
    <w:p w:rsidR="00330955" w:rsidRDefault="004402F7" w:rsidP="00330955">
      <w:pPr>
        <w:spacing w:after="0" w:line="360" w:lineRule="auto"/>
        <w:jc w:val="both"/>
        <w:rPr>
          <w:rFonts w:ascii="Palatino Linotype" w:hAnsi="Palatino Linotype"/>
          <w:sz w:val="24"/>
          <w:szCs w:val="24"/>
        </w:rPr>
      </w:pPr>
      <w:r>
        <w:rPr>
          <w:rFonts w:ascii="Palatino Linotype" w:hAnsi="Palatino Linotype"/>
          <w:sz w:val="24"/>
          <w:szCs w:val="24"/>
        </w:rPr>
        <w:t>E</w:t>
      </w:r>
      <w:r w:rsidRPr="004402F7">
        <w:rPr>
          <w:rFonts w:ascii="Palatino Linotype" w:hAnsi="Palatino Linotype"/>
          <w:sz w:val="24"/>
          <w:szCs w:val="24"/>
        </w:rPr>
        <w:t>s necesario precisar</w:t>
      </w:r>
      <w:r>
        <w:rPr>
          <w:rFonts w:ascii="Palatino Linotype" w:hAnsi="Palatino Linotype"/>
          <w:sz w:val="24"/>
          <w:szCs w:val="24"/>
        </w:rPr>
        <w:t>,</w:t>
      </w:r>
      <w:r w:rsidRPr="004402F7">
        <w:rPr>
          <w:rFonts w:ascii="Palatino Linotype" w:hAnsi="Palatino Linotype"/>
          <w:sz w:val="24"/>
          <w:szCs w:val="24"/>
        </w:rPr>
        <w:t xml:space="preserve"> que si bien se comparte el sentido general de la resolución, se difiere en que se haya ordenado </w:t>
      </w:r>
      <w:r w:rsidRPr="004402F7">
        <w:rPr>
          <w:rFonts w:ascii="Palatino Linotype" w:hAnsi="Palatino Linotype"/>
          <w:b/>
          <w:sz w:val="24"/>
          <w:szCs w:val="24"/>
        </w:rPr>
        <w:t>eximir al Recurrente del pago de derechos por la expedición de copias certificadas</w:t>
      </w:r>
      <w:r w:rsidRPr="004402F7">
        <w:rPr>
          <w:rFonts w:ascii="Palatino Linotype" w:hAnsi="Palatino Linotype"/>
          <w:sz w:val="24"/>
          <w:szCs w:val="24"/>
        </w:rPr>
        <w:t>, por las siguientes precisiones:</w:t>
      </w:r>
    </w:p>
    <w:p w:rsidR="00330955" w:rsidRDefault="00330955" w:rsidP="00330955">
      <w:pPr>
        <w:spacing w:after="0" w:line="360" w:lineRule="auto"/>
        <w:jc w:val="both"/>
        <w:rPr>
          <w:rFonts w:ascii="Palatino Linotype" w:hAnsi="Palatino Linotype"/>
          <w:sz w:val="24"/>
          <w:szCs w:val="24"/>
        </w:rPr>
      </w:pPr>
    </w:p>
    <w:p w:rsidR="00330955" w:rsidRDefault="00330955" w:rsidP="00330955">
      <w:pPr>
        <w:spacing w:after="0" w:line="360" w:lineRule="auto"/>
        <w:jc w:val="both"/>
        <w:rPr>
          <w:rFonts w:ascii="Palatino Linotype" w:hAnsi="Palatino Linotype"/>
          <w:sz w:val="24"/>
        </w:rPr>
      </w:pPr>
      <w:r w:rsidRPr="00330955">
        <w:rPr>
          <w:rFonts w:ascii="Palatino Linotype" w:hAnsi="Palatino Linotype"/>
          <w:sz w:val="24"/>
        </w:rPr>
        <w:lastRenderedPageBreak/>
        <w:t>Aunado a lo anterior, con base en el artículo 155, de la Ley de Transparencia local, para presentar una solicitud por escrito, no se podrán exigir mayores requisitos que los siguientes:</w:t>
      </w:r>
    </w:p>
    <w:p w:rsidR="00330955" w:rsidRPr="00330955" w:rsidRDefault="00330955" w:rsidP="00330955">
      <w:pPr>
        <w:pStyle w:val="Sinespaciado"/>
      </w:pPr>
    </w:p>
    <w:p w:rsidR="00330955" w:rsidRPr="00330955" w:rsidRDefault="00330955" w:rsidP="00330955">
      <w:pPr>
        <w:pStyle w:val="Prrafodelista"/>
        <w:numPr>
          <w:ilvl w:val="0"/>
          <w:numId w:val="5"/>
        </w:numPr>
        <w:spacing w:line="360" w:lineRule="auto"/>
        <w:jc w:val="both"/>
        <w:rPr>
          <w:rFonts w:ascii="Palatino Linotype" w:hAnsi="Palatino Linotype"/>
          <w:szCs w:val="22"/>
        </w:rPr>
      </w:pPr>
      <w:r w:rsidRPr="00330955">
        <w:rPr>
          <w:rFonts w:ascii="Palatino Linotype" w:hAnsi="Palatino Linotype"/>
          <w:szCs w:val="22"/>
        </w:rPr>
        <w:t>Nombre del solicitante o datos generales de su representante.</w:t>
      </w:r>
    </w:p>
    <w:p w:rsidR="00330955" w:rsidRPr="00330955" w:rsidRDefault="00330955" w:rsidP="00330955">
      <w:pPr>
        <w:pStyle w:val="Prrafodelista"/>
        <w:numPr>
          <w:ilvl w:val="0"/>
          <w:numId w:val="5"/>
        </w:numPr>
        <w:spacing w:line="360" w:lineRule="auto"/>
        <w:jc w:val="both"/>
        <w:rPr>
          <w:rFonts w:ascii="Palatino Linotype" w:hAnsi="Palatino Linotype"/>
          <w:szCs w:val="22"/>
        </w:rPr>
      </w:pPr>
      <w:r w:rsidRPr="00330955">
        <w:rPr>
          <w:rFonts w:ascii="Palatino Linotype" w:hAnsi="Palatino Linotype"/>
          <w:szCs w:val="22"/>
        </w:rPr>
        <w:t>Domicilio o correo electrónico para recibir notificaciones.</w:t>
      </w:r>
    </w:p>
    <w:p w:rsidR="00330955" w:rsidRPr="00330955" w:rsidRDefault="00330955" w:rsidP="00330955">
      <w:pPr>
        <w:pStyle w:val="Prrafodelista"/>
        <w:numPr>
          <w:ilvl w:val="0"/>
          <w:numId w:val="5"/>
        </w:numPr>
        <w:spacing w:line="360" w:lineRule="auto"/>
        <w:jc w:val="both"/>
        <w:rPr>
          <w:rFonts w:ascii="Palatino Linotype" w:hAnsi="Palatino Linotype"/>
          <w:szCs w:val="22"/>
        </w:rPr>
      </w:pPr>
      <w:r w:rsidRPr="00330955">
        <w:rPr>
          <w:rFonts w:ascii="Palatino Linotype" w:hAnsi="Palatino Linotype"/>
          <w:szCs w:val="22"/>
        </w:rPr>
        <w:t>Descripción de la información solicitada.</w:t>
      </w:r>
    </w:p>
    <w:p w:rsidR="00330955" w:rsidRPr="00330955" w:rsidRDefault="00330955" w:rsidP="00330955">
      <w:pPr>
        <w:pStyle w:val="Prrafodelista"/>
        <w:numPr>
          <w:ilvl w:val="0"/>
          <w:numId w:val="5"/>
        </w:numPr>
        <w:spacing w:line="360" w:lineRule="auto"/>
        <w:jc w:val="both"/>
        <w:rPr>
          <w:rFonts w:ascii="Palatino Linotype" w:hAnsi="Palatino Linotype"/>
          <w:szCs w:val="22"/>
        </w:rPr>
      </w:pPr>
      <w:r w:rsidRPr="00330955">
        <w:rPr>
          <w:rFonts w:ascii="Palatino Linotype" w:hAnsi="Palatino Linotype"/>
          <w:szCs w:val="22"/>
        </w:rPr>
        <w:t>Cualquier otro dato que facilite la búsqueda de la información.</w:t>
      </w:r>
    </w:p>
    <w:p w:rsidR="00330955" w:rsidRPr="00330955" w:rsidRDefault="00330955" w:rsidP="00330955">
      <w:pPr>
        <w:pStyle w:val="Prrafodelista"/>
        <w:numPr>
          <w:ilvl w:val="0"/>
          <w:numId w:val="5"/>
        </w:numPr>
        <w:spacing w:line="360" w:lineRule="auto"/>
        <w:jc w:val="both"/>
        <w:rPr>
          <w:rFonts w:ascii="Palatino Linotype" w:hAnsi="Palatino Linotype"/>
          <w:b/>
          <w:bCs/>
          <w:szCs w:val="22"/>
          <w:u w:val="single"/>
        </w:rPr>
      </w:pPr>
      <w:r w:rsidRPr="00330955">
        <w:rPr>
          <w:rFonts w:ascii="Palatino Linotype" w:hAnsi="Palatino Linotype"/>
          <w:b/>
          <w:bCs/>
          <w:szCs w:val="22"/>
          <w:u w:val="single"/>
        </w:rPr>
        <w:t>Modalidad de entrega de la información.</w:t>
      </w:r>
    </w:p>
    <w:p w:rsidR="00330955" w:rsidRPr="007D545A" w:rsidRDefault="00330955" w:rsidP="00330955">
      <w:pPr>
        <w:pStyle w:val="Sinespaciado"/>
      </w:pPr>
    </w:p>
    <w:p w:rsidR="00330955" w:rsidRPr="00330955" w:rsidRDefault="00330955" w:rsidP="00330955">
      <w:pPr>
        <w:tabs>
          <w:tab w:val="left" w:pos="709"/>
        </w:tabs>
        <w:spacing w:after="0" w:line="360" w:lineRule="auto"/>
        <w:ind w:right="51"/>
        <w:jc w:val="both"/>
        <w:rPr>
          <w:rFonts w:ascii="Palatino Linotype" w:hAnsi="Palatino Linotype"/>
          <w:sz w:val="24"/>
        </w:rPr>
      </w:pPr>
      <w:r w:rsidRPr="00330955">
        <w:rPr>
          <w:rFonts w:ascii="Palatino Linotype" w:hAnsi="Palatino Linotype"/>
          <w:sz w:val="24"/>
        </w:rPr>
        <w:t>En este sentido, los numerales I y IV</w:t>
      </w:r>
      <w:r>
        <w:rPr>
          <w:rFonts w:ascii="Palatino Linotype" w:hAnsi="Palatino Linotype"/>
          <w:sz w:val="24"/>
        </w:rPr>
        <w:t>,</w:t>
      </w:r>
      <w:r w:rsidRPr="00330955">
        <w:rPr>
          <w:rFonts w:ascii="Palatino Linotype" w:hAnsi="Palatino Linotype"/>
          <w:sz w:val="24"/>
        </w:rPr>
        <w:t xml:space="preserve"> reciben el carácter de potestativos, en sentido contrario, el resto de los requisitos </w:t>
      </w:r>
      <w:r w:rsidRPr="00330955">
        <w:rPr>
          <w:rFonts w:ascii="Palatino Linotype" w:hAnsi="Palatino Linotype"/>
          <w:b/>
          <w:sz w:val="24"/>
        </w:rPr>
        <w:t xml:space="preserve">–englobando la modalidad de entrega- </w:t>
      </w:r>
      <w:r w:rsidRPr="00330955">
        <w:rPr>
          <w:rFonts w:ascii="Palatino Linotype" w:hAnsi="Palatino Linotype"/>
          <w:sz w:val="24"/>
        </w:rPr>
        <w:t xml:space="preserve">son imprescindibles para ejercer el derecho de acceso a la información pública. </w:t>
      </w:r>
    </w:p>
    <w:p w:rsidR="00330955" w:rsidRDefault="00330955" w:rsidP="00330955">
      <w:pPr>
        <w:tabs>
          <w:tab w:val="left" w:pos="709"/>
        </w:tabs>
        <w:spacing w:after="0" w:line="360" w:lineRule="auto"/>
        <w:jc w:val="both"/>
        <w:rPr>
          <w:rFonts w:ascii="Palatino Linotype" w:hAnsi="Palatino Linotype"/>
          <w:sz w:val="24"/>
          <w:szCs w:val="24"/>
        </w:rPr>
      </w:pPr>
    </w:p>
    <w:p w:rsidR="005251CB" w:rsidRDefault="004402F7" w:rsidP="005251CB">
      <w:pPr>
        <w:tabs>
          <w:tab w:val="left" w:pos="709"/>
        </w:tabs>
        <w:spacing w:after="0" w:line="360" w:lineRule="auto"/>
        <w:jc w:val="both"/>
        <w:rPr>
          <w:rFonts w:ascii="Palatino Linotype" w:hAnsi="Palatino Linotype"/>
          <w:sz w:val="24"/>
          <w:szCs w:val="24"/>
        </w:rPr>
      </w:pPr>
      <w:r w:rsidRPr="004402F7">
        <w:rPr>
          <w:rFonts w:ascii="Palatino Linotype" w:hAnsi="Palatino Linotype"/>
          <w:sz w:val="24"/>
          <w:szCs w:val="24"/>
        </w:rPr>
        <w:t>Al respecto, tal y como quedó debidamente asentado en la resolución materia del presente</w:t>
      </w:r>
      <w:r w:rsidR="005251CB">
        <w:rPr>
          <w:rFonts w:ascii="Palatino Linotype" w:hAnsi="Palatino Linotype"/>
          <w:sz w:val="24"/>
          <w:szCs w:val="24"/>
        </w:rPr>
        <w:t xml:space="preserve"> voto, el particular requirió a la</w:t>
      </w:r>
      <w:r w:rsidRPr="004402F7">
        <w:rPr>
          <w:rFonts w:ascii="Palatino Linotype" w:hAnsi="Palatino Linotype"/>
          <w:sz w:val="24"/>
          <w:szCs w:val="24"/>
        </w:rPr>
        <w:t xml:space="preserve"> </w:t>
      </w:r>
      <w:r w:rsidR="005251CB" w:rsidRPr="005251CB">
        <w:rPr>
          <w:rFonts w:ascii="Palatino Linotype" w:hAnsi="Palatino Linotype"/>
          <w:b/>
          <w:sz w:val="24"/>
          <w:szCs w:val="24"/>
        </w:rPr>
        <w:t>Comisión de Conciliación y Arbitraje Médico del Estado de Mé</w:t>
      </w:r>
      <w:r w:rsidR="005251CB">
        <w:rPr>
          <w:rFonts w:ascii="Palatino Linotype" w:hAnsi="Palatino Linotype"/>
          <w:b/>
          <w:sz w:val="24"/>
          <w:szCs w:val="24"/>
        </w:rPr>
        <w:t>xico</w:t>
      </w:r>
      <w:r w:rsidRPr="004402F7">
        <w:rPr>
          <w:rFonts w:ascii="Palatino Linotype" w:hAnsi="Palatino Linotype"/>
          <w:sz w:val="24"/>
          <w:szCs w:val="24"/>
        </w:rPr>
        <w:t xml:space="preserve">, </w:t>
      </w:r>
      <w:r w:rsidR="005251CB" w:rsidRPr="005251CB">
        <w:rPr>
          <w:rFonts w:ascii="Palatino Linotype" w:hAnsi="Palatino Linotype"/>
          <w:sz w:val="24"/>
          <w:szCs w:val="24"/>
        </w:rPr>
        <w:t xml:space="preserve">solicitó de tres servidores públicos diversa información tal como </w:t>
      </w:r>
      <w:r w:rsidR="005251CB">
        <w:rPr>
          <w:rFonts w:ascii="Palatino Linotype" w:hAnsi="Palatino Linotype"/>
          <w:sz w:val="24"/>
          <w:szCs w:val="24"/>
        </w:rPr>
        <w:t>l</w:t>
      </w:r>
      <w:r w:rsidR="005251CB" w:rsidRPr="005251CB">
        <w:rPr>
          <w:rFonts w:ascii="Palatino Linotype" w:hAnsi="Palatino Linotype"/>
          <w:sz w:val="24"/>
          <w:szCs w:val="24"/>
        </w:rPr>
        <w:t>a profesión, cedula profesional</w:t>
      </w:r>
      <w:r w:rsidR="005251CB">
        <w:rPr>
          <w:rFonts w:ascii="Palatino Linotype" w:hAnsi="Palatino Linotype"/>
          <w:sz w:val="24"/>
          <w:szCs w:val="24"/>
        </w:rPr>
        <w:t xml:space="preserve"> </w:t>
      </w:r>
      <w:r w:rsidR="005251CB" w:rsidRPr="005251CB">
        <w:rPr>
          <w:rFonts w:ascii="Palatino Linotype" w:hAnsi="Palatino Linotype"/>
          <w:i/>
          <w:sz w:val="24"/>
          <w:szCs w:val="24"/>
          <w:u w:val="single"/>
        </w:rPr>
        <w:t>(Copia certificada)</w:t>
      </w:r>
      <w:r w:rsidR="005251CB" w:rsidRPr="005251CB">
        <w:rPr>
          <w:rFonts w:ascii="Palatino Linotype" w:hAnsi="Palatino Linotype"/>
          <w:sz w:val="24"/>
          <w:szCs w:val="24"/>
        </w:rPr>
        <w:t>, especialidad, subespecialidad, así como las instituciones que emitieron sus títulos profesionales,</w:t>
      </w:r>
    </w:p>
    <w:p w:rsidR="00330955" w:rsidRPr="005251CB" w:rsidRDefault="00330955" w:rsidP="005251CB">
      <w:pPr>
        <w:tabs>
          <w:tab w:val="left" w:pos="709"/>
        </w:tabs>
        <w:spacing w:after="0" w:line="360" w:lineRule="auto"/>
        <w:jc w:val="both"/>
        <w:rPr>
          <w:rFonts w:ascii="Palatino Linotype" w:hAnsi="Palatino Linotype"/>
          <w:sz w:val="24"/>
          <w:szCs w:val="24"/>
        </w:rPr>
      </w:pPr>
    </w:p>
    <w:p w:rsidR="004402F7" w:rsidRDefault="004402F7" w:rsidP="004402F7">
      <w:pPr>
        <w:spacing w:after="0" w:line="360" w:lineRule="auto"/>
        <w:ind w:right="-3"/>
        <w:jc w:val="both"/>
        <w:rPr>
          <w:rFonts w:ascii="Palatino Linotype" w:hAnsi="Palatino Linotype"/>
          <w:sz w:val="24"/>
          <w:szCs w:val="23"/>
        </w:rPr>
      </w:pPr>
      <w:r w:rsidRPr="004402F7">
        <w:rPr>
          <w:rFonts w:ascii="Palatino Linotype" w:hAnsi="Palatino Linotype"/>
          <w:sz w:val="24"/>
          <w:szCs w:val="23"/>
        </w:rPr>
        <w:t xml:space="preserve">Así, de las constancias que obran en el </w:t>
      </w:r>
      <w:r w:rsidRPr="004402F7">
        <w:rPr>
          <w:rFonts w:ascii="Palatino Linotype" w:hAnsi="Palatino Linotype"/>
          <w:b/>
          <w:bCs/>
          <w:sz w:val="24"/>
          <w:szCs w:val="23"/>
        </w:rPr>
        <w:t>S</w:t>
      </w:r>
      <w:r w:rsidR="005251CB">
        <w:rPr>
          <w:rFonts w:ascii="Palatino Linotype" w:hAnsi="Palatino Linotype"/>
          <w:b/>
          <w:bCs/>
          <w:sz w:val="24"/>
          <w:szCs w:val="23"/>
        </w:rPr>
        <w:t>AIMEX</w:t>
      </w:r>
      <w:r w:rsidRPr="004402F7">
        <w:rPr>
          <w:rFonts w:ascii="Palatino Linotype" w:hAnsi="Palatino Linotype"/>
          <w:bCs/>
          <w:sz w:val="24"/>
          <w:szCs w:val="23"/>
        </w:rPr>
        <w:t>,</w:t>
      </w:r>
      <w:r w:rsidRPr="004402F7">
        <w:rPr>
          <w:rFonts w:ascii="Palatino Linotype" w:hAnsi="Palatino Linotype"/>
          <w:b/>
          <w:bCs/>
          <w:sz w:val="24"/>
          <w:szCs w:val="23"/>
        </w:rPr>
        <w:t xml:space="preserve"> </w:t>
      </w:r>
      <w:r w:rsidRPr="004402F7">
        <w:rPr>
          <w:rFonts w:ascii="Palatino Linotype" w:hAnsi="Palatino Linotype"/>
          <w:sz w:val="24"/>
          <w:szCs w:val="23"/>
        </w:rPr>
        <w:t xml:space="preserve">se advierte que </w:t>
      </w:r>
      <w:r w:rsidRPr="004402F7">
        <w:rPr>
          <w:rFonts w:ascii="Palatino Linotype" w:hAnsi="Palatino Linotype"/>
          <w:bCs/>
          <w:sz w:val="24"/>
          <w:szCs w:val="23"/>
        </w:rPr>
        <w:t xml:space="preserve">el </w:t>
      </w:r>
      <w:r w:rsidRPr="004402F7">
        <w:rPr>
          <w:rFonts w:ascii="Palatino Linotype" w:hAnsi="Palatino Linotype"/>
          <w:b/>
          <w:bCs/>
          <w:sz w:val="24"/>
          <w:szCs w:val="23"/>
        </w:rPr>
        <w:t xml:space="preserve">Sujeto Obligado </w:t>
      </w:r>
      <w:r w:rsidRPr="004402F7">
        <w:rPr>
          <w:rFonts w:ascii="Palatino Linotype" w:hAnsi="Palatino Linotype"/>
          <w:sz w:val="24"/>
          <w:szCs w:val="23"/>
        </w:rPr>
        <w:t>dio respuesta a la solicitud de acceso a información pública ejercida por el particular,</w:t>
      </w:r>
      <w:r w:rsidR="005251CB">
        <w:rPr>
          <w:rFonts w:ascii="Palatino Linotype" w:hAnsi="Palatino Linotype"/>
          <w:sz w:val="24"/>
          <w:szCs w:val="23"/>
        </w:rPr>
        <w:t xml:space="preserve"> señalando</w:t>
      </w:r>
      <w:r w:rsidR="005251CB" w:rsidRPr="005251CB">
        <w:rPr>
          <w:rFonts w:ascii="Palatino Linotype" w:hAnsi="Palatino Linotype"/>
          <w:sz w:val="24"/>
          <w:szCs w:val="23"/>
        </w:rPr>
        <w:t xml:space="preserve"> no contar con información respecto del autor o autores que medicamente </w:t>
      </w:r>
      <w:r w:rsidR="005251CB" w:rsidRPr="005251CB">
        <w:rPr>
          <w:rFonts w:ascii="Palatino Linotype" w:hAnsi="Palatino Linotype"/>
          <w:sz w:val="24"/>
          <w:szCs w:val="23"/>
        </w:rPr>
        <w:lastRenderedPageBreak/>
        <w:t xml:space="preserve">emitieron </w:t>
      </w:r>
      <w:r w:rsidR="005251CB">
        <w:rPr>
          <w:rFonts w:ascii="Palatino Linotype" w:hAnsi="Palatino Linotype"/>
          <w:sz w:val="24"/>
          <w:szCs w:val="23"/>
        </w:rPr>
        <w:t xml:space="preserve">el </w:t>
      </w:r>
      <w:r w:rsidR="005251CB" w:rsidRPr="005251CB">
        <w:rPr>
          <w:rFonts w:ascii="Palatino Linotype" w:hAnsi="Palatino Linotype"/>
          <w:sz w:val="24"/>
          <w:szCs w:val="23"/>
        </w:rPr>
        <w:t>dictamen técnico medico institucional y por lo que hace al resto proporcionó dos ligas electrónicas a efecto de que el Particular consultara la información</w:t>
      </w:r>
      <w:r w:rsidR="005251CB">
        <w:rPr>
          <w:rFonts w:ascii="Palatino Linotype" w:hAnsi="Palatino Linotype"/>
          <w:sz w:val="24"/>
          <w:szCs w:val="23"/>
        </w:rPr>
        <w:t>.</w:t>
      </w:r>
    </w:p>
    <w:p w:rsidR="005251CB" w:rsidRPr="005251CB" w:rsidRDefault="005251CB" w:rsidP="004402F7">
      <w:pPr>
        <w:spacing w:after="0" w:line="360" w:lineRule="auto"/>
        <w:ind w:right="-3"/>
        <w:jc w:val="both"/>
        <w:rPr>
          <w:rFonts w:ascii="Palatino Linotype" w:hAnsi="Palatino Linotype"/>
          <w:sz w:val="24"/>
          <w:szCs w:val="23"/>
        </w:rPr>
      </w:pPr>
    </w:p>
    <w:p w:rsidR="004402F7" w:rsidRPr="004402F7"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r w:rsidRPr="004402F7">
        <w:rPr>
          <w:rFonts w:ascii="Palatino Linotype" w:eastAsia="Times New Roman" w:hAnsi="Palatino Linotype" w:cs="Times New Roman"/>
          <w:sz w:val="24"/>
          <w:szCs w:val="24"/>
          <w:lang w:val="es-ES_tradnl" w:eastAsia="es-ES"/>
        </w:rPr>
        <w:t>Inconforme con la respuesta proporcionada, el</w:t>
      </w:r>
      <w:r w:rsidRPr="004402F7">
        <w:rPr>
          <w:rFonts w:ascii="Palatino Linotype" w:eastAsia="Times New Roman" w:hAnsi="Palatino Linotype" w:cs="Times New Roman"/>
          <w:b/>
          <w:sz w:val="24"/>
          <w:szCs w:val="24"/>
          <w:lang w:val="es-ES_tradnl" w:eastAsia="es-ES"/>
        </w:rPr>
        <w:t xml:space="preserve"> Recurrente</w:t>
      </w:r>
      <w:r w:rsidRPr="004402F7">
        <w:rPr>
          <w:rFonts w:ascii="Palatino Linotype" w:eastAsia="Times New Roman" w:hAnsi="Palatino Linotype" w:cs="Times New Roman"/>
          <w:sz w:val="24"/>
          <w:szCs w:val="24"/>
          <w:lang w:val="es-ES_tradnl" w:eastAsia="es-ES"/>
        </w:rPr>
        <w:t xml:space="preserve"> interpuso el recurso de revisión de mérito, manifestando como acto impugnado y sus motivos de inconformidad, lo siguiente:</w:t>
      </w:r>
    </w:p>
    <w:p w:rsidR="004402F7" w:rsidRPr="004402F7"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rsidR="004402F7" w:rsidRPr="004402F7" w:rsidRDefault="004402F7" w:rsidP="004402F7">
      <w:pPr>
        <w:spacing w:after="0" w:line="276" w:lineRule="auto"/>
        <w:ind w:left="567" w:right="423"/>
        <w:jc w:val="both"/>
        <w:rPr>
          <w:rFonts w:ascii="Palatino Linotype" w:hAnsi="Palatino Linotype" w:cs="Arial"/>
          <w:i/>
          <w:sz w:val="24"/>
          <w:szCs w:val="24"/>
        </w:rPr>
      </w:pPr>
      <w:r w:rsidRPr="004402F7">
        <w:rPr>
          <w:rFonts w:ascii="Palatino Linotype" w:hAnsi="Palatino Linotype" w:cs="Arial"/>
          <w:i/>
          <w:sz w:val="24"/>
          <w:szCs w:val="24"/>
        </w:rPr>
        <w:t>“</w:t>
      </w:r>
      <w:r w:rsidR="00FF10CB" w:rsidRPr="00FF10CB">
        <w:rPr>
          <w:rFonts w:ascii="Palatino Linotype" w:hAnsi="Palatino Linotype"/>
          <w:i/>
          <w:color w:val="000000"/>
          <w:sz w:val="24"/>
          <w:szCs w:val="24"/>
        </w:rPr>
        <w:t>Oficio cargado a la plataforma, emitido por el servidor público Eduardo Gonzaga Palma, relacionado con la solicitud FOLIO 00229/CAMEM/IP/2021</w:t>
      </w:r>
      <w:r w:rsidRPr="004402F7">
        <w:rPr>
          <w:rFonts w:ascii="Palatino Linotype" w:hAnsi="Palatino Linotype" w:cs="Arial"/>
          <w:i/>
          <w:sz w:val="24"/>
          <w:szCs w:val="24"/>
        </w:rPr>
        <w:t>” [Sic]</w:t>
      </w:r>
    </w:p>
    <w:p w:rsidR="004402F7" w:rsidRPr="004402F7"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rsidR="004402F7" w:rsidRPr="004402F7" w:rsidRDefault="004402F7" w:rsidP="004402F7">
      <w:pPr>
        <w:spacing w:after="0" w:line="240" w:lineRule="auto"/>
        <w:ind w:left="567" w:right="567"/>
        <w:jc w:val="both"/>
        <w:rPr>
          <w:rFonts w:ascii="Palatino Linotype" w:hAnsi="Palatino Linotype" w:cs="Arial"/>
          <w:sz w:val="24"/>
        </w:rPr>
      </w:pPr>
      <w:r w:rsidRPr="004402F7">
        <w:rPr>
          <w:rFonts w:ascii="Palatino Linotype" w:eastAsia="Times New Roman" w:hAnsi="Palatino Linotype" w:cs="Arial"/>
          <w:i/>
          <w:sz w:val="24"/>
          <w:szCs w:val="24"/>
          <w:lang w:val="es-ES" w:eastAsia="es-ES"/>
        </w:rPr>
        <w:t>“</w:t>
      </w:r>
      <w:r w:rsidR="00FF10CB" w:rsidRPr="00FF10CB">
        <w:rPr>
          <w:rFonts w:ascii="Palatino Linotype" w:eastAsia="Times New Roman" w:hAnsi="Palatino Linotype" w:cs="Arial"/>
          <w:i/>
          <w:sz w:val="24"/>
          <w:szCs w:val="24"/>
          <w:lang w:val="es-ES" w:eastAsia="es-ES"/>
        </w:rPr>
        <w:t xml:space="preserve">En la plataforma, aparecen, dos documentos y para mayor claridad pasamos a </w:t>
      </w:r>
      <w:proofErr w:type="gramStart"/>
      <w:r w:rsidR="00FF10CB" w:rsidRPr="00FF10CB">
        <w:rPr>
          <w:rFonts w:ascii="Palatino Linotype" w:eastAsia="Times New Roman" w:hAnsi="Palatino Linotype" w:cs="Arial"/>
          <w:i/>
          <w:sz w:val="24"/>
          <w:szCs w:val="24"/>
          <w:lang w:val="es-ES" w:eastAsia="es-ES"/>
        </w:rPr>
        <w:t>identificarlos</w:t>
      </w:r>
      <w:proofErr w:type="gramEnd"/>
      <w:r w:rsidR="00FF10CB" w:rsidRPr="00FF10CB">
        <w:rPr>
          <w:rFonts w:ascii="Palatino Linotype" w:eastAsia="Times New Roman" w:hAnsi="Palatino Linotype" w:cs="Arial"/>
          <w:i/>
          <w:sz w:val="24"/>
          <w:szCs w:val="24"/>
          <w:lang w:val="es-ES" w:eastAsia="es-ES"/>
        </w:rPr>
        <w:t xml:space="preserve">. Uno. incorpora dos direcciones electrónicas, una se refiere a la dirección general de profesiones y a IPOMEX, y olímpicamente se contesta que respecto de los puntos solicitados, 1, 2, 3 y 4 podrían ser consultados en la dirección electrónica de la dirección general de profesiones,, : y los puntos 5 y 6 que encontraba la respuesta en la página IPOMEX. Dos. El segundo documento, hace mención el citado funcionario que, respecto al punto 8 no se cuenta con archivo de la unidad de peritajes sobre quien es el autor o autores que medicamente emitieron dicho dictamen. </w:t>
      </w:r>
      <w:proofErr w:type="gramStart"/>
      <w:r w:rsidR="00FF10CB" w:rsidRPr="00FF10CB">
        <w:rPr>
          <w:rFonts w:ascii="Palatino Linotype" w:eastAsia="Times New Roman" w:hAnsi="Palatino Linotype" w:cs="Arial"/>
          <w:i/>
          <w:sz w:val="24"/>
          <w:szCs w:val="24"/>
          <w:lang w:val="es-ES" w:eastAsia="es-ES"/>
        </w:rPr>
        <w:t>sin</w:t>
      </w:r>
      <w:proofErr w:type="gramEnd"/>
      <w:r w:rsidR="00FF10CB" w:rsidRPr="00FF10CB">
        <w:rPr>
          <w:rFonts w:ascii="Palatino Linotype" w:eastAsia="Times New Roman" w:hAnsi="Palatino Linotype" w:cs="Arial"/>
          <w:i/>
          <w:sz w:val="24"/>
          <w:szCs w:val="24"/>
          <w:lang w:val="es-ES" w:eastAsia="es-ES"/>
        </w:rPr>
        <w:t xml:space="preserve"> embargo con ninguno de dichos documentos justifica el respeto a nuestro derecho de acceso a la información, porque remitirnos a la </w:t>
      </w:r>
      <w:proofErr w:type="spellStart"/>
      <w:r w:rsidR="00FF10CB" w:rsidRPr="00FF10CB">
        <w:rPr>
          <w:rFonts w:ascii="Palatino Linotype" w:eastAsia="Times New Roman" w:hAnsi="Palatino Linotype" w:cs="Arial"/>
          <w:i/>
          <w:sz w:val="24"/>
          <w:szCs w:val="24"/>
          <w:lang w:val="es-ES" w:eastAsia="es-ES"/>
        </w:rPr>
        <w:t>pagina</w:t>
      </w:r>
      <w:proofErr w:type="spellEnd"/>
      <w:r w:rsidR="00FF10CB" w:rsidRPr="00FF10CB">
        <w:rPr>
          <w:rFonts w:ascii="Palatino Linotype" w:eastAsia="Times New Roman" w:hAnsi="Palatino Linotype" w:cs="Arial"/>
          <w:i/>
          <w:sz w:val="24"/>
          <w:szCs w:val="24"/>
          <w:lang w:val="es-ES" w:eastAsia="es-ES"/>
        </w:rPr>
        <w:t xml:space="preserve"> electrónica de la dirección general de profesiones y a la IPOMEX, sólo es un mecanismo de engaño para hacer creer que se </w:t>
      </w:r>
      <w:proofErr w:type="spellStart"/>
      <w:r w:rsidR="00FF10CB" w:rsidRPr="00FF10CB">
        <w:rPr>
          <w:rFonts w:ascii="Palatino Linotype" w:eastAsia="Times New Roman" w:hAnsi="Palatino Linotype" w:cs="Arial"/>
          <w:i/>
          <w:sz w:val="24"/>
          <w:szCs w:val="24"/>
          <w:lang w:val="es-ES" w:eastAsia="es-ES"/>
        </w:rPr>
        <w:t>respeto</w:t>
      </w:r>
      <w:proofErr w:type="spellEnd"/>
      <w:r w:rsidR="00FF10CB" w:rsidRPr="00FF10CB">
        <w:rPr>
          <w:rFonts w:ascii="Palatino Linotype" w:eastAsia="Times New Roman" w:hAnsi="Palatino Linotype" w:cs="Arial"/>
          <w:i/>
          <w:sz w:val="24"/>
          <w:szCs w:val="24"/>
          <w:lang w:val="es-ES" w:eastAsia="es-ES"/>
        </w:rPr>
        <w:t xml:space="preserve"> el derecho pero no es así, porque como prueba ofrezco que este instituto realice un ejercicio e ingrese a esas páginas para ver si es posible obtener la información solicitada. </w:t>
      </w:r>
      <w:proofErr w:type="gramStart"/>
      <w:r w:rsidR="00FF10CB" w:rsidRPr="00FF10CB">
        <w:rPr>
          <w:rFonts w:ascii="Palatino Linotype" w:eastAsia="Times New Roman" w:hAnsi="Palatino Linotype" w:cs="Arial"/>
          <w:i/>
          <w:sz w:val="24"/>
          <w:szCs w:val="24"/>
          <w:lang w:val="es-ES" w:eastAsia="es-ES"/>
        </w:rPr>
        <w:t>asimismo</w:t>
      </w:r>
      <w:proofErr w:type="gramEnd"/>
      <w:r w:rsidR="00FF10CB" w:rsidRPr="00FF10CB">
        <w:rPr>
          <w:rFonts w:ascii="Palatino Linotype" w:eastAsia="Times New Roman" w:hAnsi="Palatino Linotype" w:cs="Arial"/>
          <w:i/>
          <w:sz w:val="24"/>
          <w:szCs w:val="24"/>
          <w:lang w:val="es-ES" w:eastAsia="es-ES"/>
        </w:rPr>
        <w:t xml:space="preserve">, la respuesta está incorrectamente fundamentada en el artículo 12, segundo párrafo de la LTAIPEM. porque se está pidiendo un documento, sin que se requiera la realización de ningún acto adicional para su obtención, De manera enunciativa </w:t>
      </w:r>
      <w:r w:rsidR="00FF10CB" w:rsidRPr="00FF10CB">
        <w:rPr>
          <w:rFonts w:ascii="Palatino Linotype" w:eastAsia="Times New Roman" w:hAnsi="Palatino Linotype" w:cs="Arial"/>
          <w:i/>
          <w:sz w:val="24"/>
          <w:szCs w:val="24"/>
          <w:lang w:val="es-ES" w:eastAsia="es-ES"/>
        </w:rPr>
        <w:lastRenderedPageBreak/>
        <w:t xml:space="preserve">no limitativa, el encargado de emitir el oficio supuestamente de respuesta incumplió lo siguiente: El titular de la Unidad de Transparencia no siguió a cabalidad el procedimiento de acceso a la información previsto en el artículo 162 de la Ley de Transparencia y Acceso a la Información Pública del Estado de México y Municipios, dado que omitió turnar a todas las áreas competentes que pudieran contar con la información o deban tenerla de acuerdo a sus facultades, competencia y funciones, con el objeto de realizar la búsqueda exhaustiva y razonable de la información solicitada, ya que de manera unilateral se limitó a referir que la información </w:t>
      </w:r>
      <w:proofErr w:type="spellStart"/>
      <w:r w:rsidR="00FF10CB" w:rsidRPr="00FF10CB">
        <w:rPr>
          <w:rFonts w:ascii="Palatino Linotype" w:eastAsia="Times New Roman" w:hAnsi="Palatino Linotype" w:cs="Arial"/>
          <w:i/>
          <w:sz w:val="24"/>
          <w:szCs w:val="24"/>
          <w:lang w:val="es-ES" w:eastAsia="es-ES"/>
        </w:rPr>
        <w:t>estba</w:t>
      </w:r>
      <w:proofErr w:type="spellEnd"/>
      <w:r w:rsidR="00FF10CB" w:rsidRPr="00FF10CB">
        <w:rPr>
          <w:rFonts w:ascii="Palatino Linotype" w:eastAsia="Times New Roman" w:hAnsi="Palatino Linotype" w:cs="Arial"/>
          <w:i/>
          <w:sz w:val="24"/>
          <w:szCs w:val="24"/>
          <w:lang w:val="es-ES" w:eastAsia="es-ES"/>
        </w:rPr>
        <w:t xml:space="preserve"> cargada en esas direcciones y que no contaba con ella., en el supuesto del punto 8. El titular de la Unidad pasó por alto que, el sujeto a quien representa, tiene la obligación de contar por disposición expresa de la ley, cuando menos los curriculum vitales de los servidores públicos que prestan sus servicios, con información mínima establecida por la propia legislación interna; y no obstante se negó a proporcionar la información solicitada. El citado titular, en contravención del artículo 19 del Reglamento de la Comisión, negó la información, porque el hecho de proporcionar unas direcciones electrónicas no significa respetar el derecho porque al final la información no se </w:t>
      </w:r>
      <w:proofErr w:type="spellStart"/>
      <w:r w:rsidR="00FF10CB" w:rsidRPr="00FF10CB">
        <w:rPr>
          <w:rFonts w:ascii="Palatino Linotype" w:eastAsia="Times New Roman" w:hAnsi="Palatino Linotype" w:cs="Arial"/>
          <w:i/>
          <w:sz w:val="24"/>
          <w:szCs w:val="24"/>
          <w:lang w:val="es-ES" w:eastAsia="es-ES"/>
        </w:rPr>
        <w:t>entrego</w:t>
      </w:r>
      <w:proofErr w:type="spellEnd"/>
      <w:r w:rsidR="00FF10CB" w:rsidRPr="00FF10CB">
        <w:rPr>
          <w:rFonts w:ascii="Palatino Linotype" w:eastAsia="Times New Roman" w:hAnsi="Palatino Linotype" w:cs="Arial"/>
          <w:i/>
          <w:sz w:val="24"/>
          <w:szCs w:val="24"/>
          <w:lang w:val="es-ES" w:eastAsia="es-ES"/>
        </w:rPr>
        <w:t xml:space="preserve">, pues en dicho reglamente se establece expresamente que corresponde a la Subcomisión de Conciliación y Arbitraje e igualdad de </w:t>
      </w:r>
      <w:proofErr w:type="spellStart"/>
      <w:r w:rsidR="00FF10CB" w:rsidRPr="00FF10CB">
        <w:rPr>
          <w:rFonts w:ascii="Palatino Linotype" w:eastAsia="Times New Roman" w:hAnsi="Palatino Linotype" w:cs="Arial"/>
          <w:i/>
          <w:sz w:val="24"/>
          <w:szCs w:val="24"/>
          <w:lang w:val="es-ES" w:eastAsia="es-ES"/>
        </w:rPr>
        <w:t>Genero</w:t>
      </w:r>
      <w:proofErr w:type="spellEnd"/>
      <w:r w:rsidR="00FF10CB" w:rsidRPr="00FF10CB">
        <w:rPr>
          <w:rFonts w:ascii="Palatino Linotype" w:eastAsia="Times New Roman" w:hAnsi="Palatino Linotype" w:cs="Arial"/>
          <w:i/>
          <w:sz w:val="24"/>
          <w:szCs w:val="24"/>
          <w:lang w:val="es-ES" w:eastAsia="es-ES"/>
        </w:rPr>
        <w:t xml:space="preserve">, realizar el proyecto de dictamen o peritaje u opinión técnico-médica institucional que corresponda, por su parte el diverso 22, fracción III, refiere que la Unidad de Peritaje solicita los datos y documentos que sean necesarios para la correcta emisión de los dictámenes o peritajes solicitados, por tanto, en violación a la ley, el titular de la unidad pretende justificar que no hay archivo que justifique quien es el autor o autores que medicamente emitieron el dictamen materia de la solicitud, lo que revela que dicho servidor público se conduce con falsedad en violación delos derechos fundamentales de los solicitantes. </w:t>
      </w:r>
      <w:proofErr w:type="gramStart"/>
      <w:r w:rsidR="00FF10CB" w:rsidRPr="00FF10CB">
        <w:rPr>
          <w:rFonts w:ascii="Palatino Linotype" w:eastAsia="Times New Roman" w:hAnsi="Palatino Linotype" w:cs="Arial"/>
          <w:i/>
          <w:sz w:val="24"/>
          <w:szCs w:val="24"/>
          <w:lang w:val="es-ES" w:eastAsia="es-ES"/>
        </w:rPr>
        <w:t>además</w:t>
      </w:r>
      <w:proofErr w:type="gramEnd"/>
      <w:r w:rsidR="00FF10CB" w:rsidRPr="00FF10CB">
        <w:rPr>
          <w:rFonts w:ascii="Palatino Linotype" w:eastAsia="Times New Roman" w:hAnsi="Palatino Linotype" w:cs="Arial"/>
          <w:i/>
          <w:sz w:val="24"/>
          <w:szCs w:val="24"/>
          <w:lang w:val="es-ES" w:eastAsia="es-ES"/>
        </w:rPr>
        <w:t xml:space="preserve">, negó tácitamente la información solicitada en el inciso 7. Ante tal conducta repetitiva de dicho servidor público, solicitó se de vista a la Contraloría Interna del Gobierno del Estado de México, para que proceda a la investigación de dicho servidor público, por el ocultamiento doloso de información pública con que cuenta en documentos, para evitar su conducta reiterada y constante de dar respuesta a todo lo que se le pide de la misma forma es decir, invocando el </w:t>
      </w:r>
      <w:proofErr w:type="spellStart"/>
      <w:r w:rsidR="00FF10CB" w:rsidRPr="00FF10CB">
        <w:rPr>
          <w:rFonts w:ascii="Palatino Linotype" w:eastAsia="Times New Roman" w:hAnsi="Palatino Linotype" w:cs="Arial"/>
          <w:i/>
          <w:sz w:val="24"/>
          <w:szCs w:val="24"/>
          <w:lang w:val="es-ES" w:eastAsia="es-ES"/>
        </w:rPr>
        <w:t>el</w:t>
      </w:r>
      <w:proofErr w:type="spellEnd"/>
      <w:r w:rsidR="00FF10CB" w:rsidRPr="00FF10CB">
        <w:rPr>
          <w:rFonts w:ascii="Palatino Linotype" w:eastAsia="Times New Roman" w:hAnsi="Palatino Linotype" w:cs="Arial"/>
          <w:i/>
          <w:sz w:val="24"/>
          <w:szCs w:val="24"/>
          <w:lang w:val="es-ES" w:eastAsia="es-ES"/>
        </w:rPr>
        <w:t xml:space="preserve"> citado artículo 12 para no entregar la información pública solicitada. Por lo expuesto, </w:t>
      </w:r>
      <w:r w:rsidR="00FF10CB" w:rsidRPr="00FF10CB">
        <w:rPr>
          <w:rFonts w:ascii="Palatino Linotype" w:eastAsia="Times New Roman" w:hAnsi="Palatino Linotype" w:cs="Arial"/>
          <w:i/>
          <w:sz w:val="24"/>
          <w:szCs w:val="24"/>
          <w:lang w:val="es-ES" w:eastAsia="es-ES"/>
        </w:rPr>
        <w:lastRenderedPageBreak/>
        <w:t xml:space="preserve">solicitamos se admita el presente recurso, se continúe con su trámite, se notifique de forma personal mediante el correo electrónico señalado, el periodo de alegatos y el cierre de instrucción y en su momento se declare fundado, y se conmine al sujeto obligado a entregar puntualmente la información. </w:t>
      </w:r>
      <w:proofErr w:type="gramStart"/>
      <w:r w:rsidR="00FF10CB" w:rsidRPr="00FF10CB">
        <w:rPr>
          <w:rFonts w:ascii="Palatino Linotype" w:eastAsia="Times New Roman" w:hAnsi="Palatino Linotype" w:cs="Arial"/>
          <w:i/>
          <w:sz w:val="24"/>
          <w:szCs w:val="24"/>
          <w:lang w:val="es-ES" w:eastAsia="es-ES"/>
        </w:rPr>
        <w:t>atentamente</w:t>
      </w:r>
      <w:proofErr w:type="gramEnd"/>
      <w:r w:rsidR="00FF10CB" w:rsidRPr="00FF10CB">
        <w:rPr>
          <w:rFonts w:ascii="Palatino Linotype" w:eastAsia="Times New Roman" w:hAnsi="Palatino Linotype" w:cs="Arial"/>
          <w:i/>
          <w:sz w:val="24"/>
          <w:szCs w:val="24"/>
          <w:lang w:val="es-ES" w:eastAsia="es-ES"/>
        </w:rPr>
        <w:t xml:space="preserve"> El usuario de la plataforma que se identifica como anónimo.” </w:t>
      </w:r>
      <w:r w:rsidR="00FF10CB">
        <w:rPr>
          <w:rFonts w:ascii="Palatino Linotype" w:eastAsia="Times New Roman" w:hAnsi="Palatino Linotype" w:cs="Arial"/>
          <w:i/>
          <w:sz w:val="24"/>
          <w:szCs w:val="24"/>
          <w:lang w:val="es-ES" w:eastAsia="es-ES"/>
        </w:rPr>
        <w:t>[Sic]</w:t>
      </w:r>
    </w:p>
    <w:p w:rsidR="004402F7" w:rsidRPr="004402F7"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rsidR="004402F7" w:rsidRPr="004402F7" w:rsidRDefault="004402F7" w:rsidP="004402F7">
      <w:pPr>
        <w:tabs>
          <w:tab w:val="left" w:pos="709"/>
        </w:tabs>
        <w:spacing w:line="360" w:lineRule="auto"/>
        <w:ind w:right="-3"/>
        <w:jc w:val="both"/>
        <w:rPr>
          <w:rFonts w:ascii="Palatino Linotype" w:hAnsi="Palatino Linotype"/>
          <w:sz w:val="24"/>
          <w:szCs w:val="23"/>
        </w:rPr>
      </w:pPr>
      <w:r w:rsidRPr="004402F7">
        <w:rPr>
          <w:rFonts w:ascii="Palatino Linotype" w:hAnsi="Palatino Linotype"/>
          <w:sz w:val="24"/>
          <w:szCs w:val="23"/>
        </w:rPr>
        <w:t xml:space="preserve">Así, del estudio al expediente electrónico, la Ponencia Resolutora determinó </w:t>
      </w:r>
      <w:r w:rsidRPr="004402F7">
        <w:rPr>
          <w:rFonts w:ascii="Palatino Linotype" w:hAnsi="Palatino Linotype"/>
          <w:b/>
          <w:bCs/>
          <w:sz w:val="24"/>
          <w:szCs w:val="23"/>
        </w:rPr>
        <w:t xml:space="preserve">REVOCAR </w:t>
      </w:r>
      <w:r w:rsidRPr="004402F7">
        <w:rPr>
          <w:rFonts w:ascii="Palatino Linotype" w:hAnsi="Palatino Linotype"/>
          <w:sz w:val="24"/>
          <w:szCs w:val="23"/>
        </w:rPr>
        <w:t xml:space="preserve">la respuesta del </w:t>
      </w:r>
      <w:r w:rsidRPr="004402F7">
        <w:rPr>
          <w:rFonts w:ascii="Palatino Linotype" w:hAnsi="Palatino Linotype"/>
          <w:b/>
          <w:bCs/>
          <w:sz w:val="24"/>
          <w:szCs w:val="23"/>
        </w:rPr>
        <w:t>Sujeto Obligado</w:t>
      </w:r>
      <w:r w:rsidRPr="004402F7">
        <w:rPr>
          <w:rFonts w:ascii="Palatino Linotype" w:hAnsi="Palatino Linotype"/>
          <w:bCs/>
          <w:sz w:val="24"/>
          <w:szCs w:val="23"/>
        </w:rPr>
        <w:t xml:space="preserve">, </w:t>
      </w:r>
      <w:r w:rsidRPr="004402F7">
        <w:rPr>
          <w:rFonts w:ascii="Palatino Linotype" w:hAnsi="Palatino Linotype"/>
          <w:sz w:val="24"/>
          <w:szCs w:val="23"/>
        </w:rPr>
        <w:t xml:space="preserve">ordenando en </w:t>
      </w:r>
      <w:r w:rsidRPr="004402F7">
        <w:rPr>
          <w:rFonts w:ascii="Palatino Linotype" w:hAnsi="Palatino Linotype"/>
          <w:b/>
          <w:sz w:val="24"/>
          <w:szCs w:val="23"/>
        </w:rPr>
        <w:t>Copias Certificadas sin costo</w:t>
      </w:r>
      <w:r w:rsidRPr="004402F7">
        <w:rPr>
          <w:rFonts w:ascii="Palatino Linotype" w:hAnsi="Palatino Linotype"/>
          <w:sz w:val="24"/>
          <w:szCs w:val="23"/>
        </w:rPr>
        <w:t>, lo siguiente:</w:t>
      </w:r>
    </w:p>
    <w:p w:rsidR="00FF10CB" w:rsidRPr="00FF10CB" w:rsidRDefault="004402F7" w:rsidP="00FF10CB">
      <w:pPr>
        <w:pStyle w:val="Sinespaciado"/>
        <w:ind w:left="567" w:right="564"/>
        <w:rPr>
          <w:rFonts w:ascii="Palatino Linotype" w:hAnsi="Palatino Linotype"/>
          <w:i/>
          <w:szCs w:val="22"/>
        </w:rPr>
      </w:pPr>
      <w:r w:rsidRPr="00FF10CB">
        <w:rPr>
          <w:rFonts w:ascii="Palatino Linotype" w:hAnsi="Palatino Linotype"/>
          <w:i/>
          <w:szCs w:val="22"/>
        </w:rPr>
        <w:t>“</w:t>
      </w:r>
      <w:r w:rsidR="00FF10CB">
        <w:rPr>
          <w:rFonts w:ascii="Palatino Linotype" w:hAnsi="Palatino Linotype"/>
          <w:i/>
          <w:szCs w:val="22"/>
        </w:rPr>
        <w:t>(</w:t>
      </w:r>
      <w:r w:rsidRPr="00FF10CB">
        <w:rPr>
          <w:rFonts w:ascii="Palatino Linotype" w:hAnsi="Palatino Linotype"/>
          <w:i/>
          <w:szCs w:val="22"/>
        </w:rPr>
        <w:t>…</w:t>
      </w:r>
      <w:r w:rsidR="00FF10CB">
        <w:rPr>
          <w:rFonts w:ascii="Palatino Linotype" w:hAnsi="Palatino Linotype"/>
          <w:i/>
          <w:szCs w:val="22"/>
        </w:rPr>
        <w:t>)</w:t>
      </w:r>
      <w:r w:rsidR="00FF10CB" w:rsidRPr="00FF10CB">
        <w:rPr>
          <w:rFonts w:ascii="Palatino Linotype" w:hAnsi="Palatino Linotype"/>
          <w:i/>
          <w:szCs w:val="22"/>
        </w:rPr>
        <w:t xml:space="preserve"> </w:t>
      </w:r>
    </w:p>
    <w:p w:rsidR="004402F7" w:rsidRPr="00FF10CB" w:rsidRDefault="00FF10CB" w:rsidP="00FF10CB">
      <w:pPr>
        <w:pStyle w:val="Sinespaciado"/>
        <w:ind w:left="567" w:right="564"/>
        <w:rPr>
          <w:rFonts w:ascii="Palatino Linotype" w:hAnsi="Palatino Linotype"/>
          <w:i/>
          <w:szCs w:val="22"/>
        </w:rPr>
      </w:pPr>
      <w:r w:rsidRPr="00FF10CB">
        <w:rPr>
          <w:rFonts w:ascii="Palatino Linotype" w:hAnsi="Palatino Linotype"/>
          <w:b/>
          <w:i/>
          <w:szCs w:val="22"/>
        </w:rPr>
        <w:t>1.</w:t>
      </w:r>
      <w:r w:rsidRPr="00FF10CB">
        <w:rPr>
          <w:rFonts w:ascii="Palatino Linotype" w:hAnsi="Palatino Linotype"/>
          <w:i/>
          <w:szCs w:val="22"/>
        </w:rPr>
        <w:t xml:space="preserve"> De los servidores públicos mencionados en la solicitud inicial:</w:t>
      </w:r>
    </w:p>
    <w:p w:rsidR="00FF10CB" w:rsidRPr="00FF10CB" w:rsidRDefault="00FF10CB" w:rsidP="00FF10CB">
      <w:pPr>
        <w:pStyle w:val="Sinespaciado"/>
        <w:ind w:left="567" w:right="564"/>
        <w:rPr>
          <w:rFonts w:ascii="Palatino Linotype" w:hAnsi="Palatino Linotype"/>
          <w:i/>
          <w:szCs w:val="22"/>
        </w:rPr>
      </w:pPr>
      <w:r w:rsidRPr="00FF10CB">
        <w:rPr>
          <w:rFonts w:ascii="Palatino Linotype" w:hAnsi="Palatino Linotype"/>
          <w:i/>
          <w:szCs w:val="22"/>
        </w:rPr>
        <w:t>(…)</w:t>
      </w:r>
    </w:p>
    <w:p w:rsidR="00FF10CB" w:rsidRPr="00FF10CB" w:rsidRDefault="00FF10CB" w:rsidP="00FF10CB">
      <w:pPr>
        <w:pStyle w:val="Prrafodelista"/>
        <w:numPr>
          <w:ilvl w:val="0"/>
          <w:numId w:val="4"/>
        </w:numPr>
        <w:tabs>
          <w:tab w:val="left" w:pos="4962"/>
        </w:tabs>
        <w:ind w:left="993" w:right="564"/>
        <w:jc w:val="both"/>
        <w:rPr>
          <w:rFonts w:ascii="Palatino Linotype" w:hAnsi="Palatino Linotype" w:cs="Tahoma"/>
          <w:i/>
          <w:iCs/>
          <w:szCs w:val="22"/>
          <w:lang w:eastAsia="es-ES_tradnl"/>
        </w:rPr>
      </w:pPr>
      <w:r w:rsidRPr="00FF10CB">
        <w:rPr>
          <w:rFonts w:ascii="Palatino Linotype" w:hAnsi="Palatino Linotype" w:cs="Tahoma"/>
          <w:i/>
          <w:iCs/>
          <w:szCs w:val="22"/>
          <w:lang w:eastAsia="es-ES_tradnl"/>
        </w:rPr>
        <w:t>Cédula profesional.</w:t>
      </w:r>
    </w:p>
    <w:p w:rsidR="00FF10CB" w:rsidRPr="00FF10CB" w:rsidRDefault="00FF10CB" w:rsidP="00FF10CB">
      <w:pPr>
        <w:tabs>
          <w:tab w:val="left" w:pos="4962"/>
        </w:tabs>
        <w:spacing w:line="240" w:lineRule="auto"/>
        <w:ind w:left="567" w:right="564"/>
        <w:jc w:val="both"/>
        <w:rPr>
          <w:rFonts w:ascii="Palatino Linotype" w:hAnsi="Palatino Linotype" w:cs="Tahoma"/>
          <w:i/>
          <w:iCs/>
          <w:lang w:eastAsia="es-ES_tradnl"/>
        </w:rPr>
      </w:pPr>
      <w:r w:rsidRPr="00FF10CB">
        <w:rPr>
          <w:rFonts w:ascii="Palatino Linotype" w:hAnsi="Palatino Linotype" w:cs="Tahoma"/>
          <w:i/>
          <w:iCs/>
          <w:lang w:eastAsia="es-ES_tradnl"/>
        </w:rPr>
        <w:t>(…)</w:t>
      </w:r>
    </w:p>
    <w:p w:rsidR="004402F7" w:rsidRDefault="00FF10CB" w:rsidP="00FF10CB">
      <w:pPr>
        <w:spacing w:line="240" w:lineRule="auto"/>
        <w:ind w:left="567" w:right="564"/>
        <w:jc w:val="both"/>
        <w:rPr>
          <w:rFonts w:ascii="Palatino Linotype" w:hAnsi="Palatino Linotype" w:cs="Tahoma"/>
          <w:i/>
          <w:lang w:val="es-ES"/>
        </w:rPr>
      </w:pPr>
      <w:r w:rsidRPr="00FF10CB">
        <w:rPr>
          <w:rFonts w:ascii="Palatino Linotype" w:hAnsi="Palatino Linotype" w:cs="Tahoma"/>
          <w:i/>
        </w:rPr>
        <w:t xml:space="preserve">Así como </w:t>
      </w:r>
      <w:r w:rsidRPr="00FF10CB">
        <w:rPr>
          <w:rFonts w:ascii="Palatino Linotype" w:hAnsi="Palatino Linotype" w:cs="Tahoma"/>
          <w:b/>
          <w:i/>
          <w:u w:val="thick"/>
        </w:rPr>
        <w:t>copia certificada las cédulas profesionales la entrega de la información, se hará sin costo.</w:t>
      </w:r>
      <w:r w:rsidRPr="00FF10CB">
        <w:rPr>
          <w:rFonts w:ascii="Palatino Linotype" w:hAnsi="Palatino Linotype" w:cs="Tahoma"/>
          <w:i/>
        </w:rPr>
        <w:t xml:space="preserve"> </w:t>
      </w:r>
      <w:r w:rsidRPr="00FF10CB">
        <w:rPr>
          <w:rFonts w:ascii="Palatino Linotype" w:hAnsi="Palatino Linotype" w:cs="Tahoma"/>
          <w:i/>
          <w:lang w:val="es-ES"/>
        </w:rPr>
        <w:t xml:space="preserve">Para tal situación, </w:t>
      </w:r>
      <w:r w:rsidRPr="00FF10CB">
        <w:rPr>
          <w:rFonts w:ascii="Palatino Linotype" w:hAnsi="Palatino Linotype" w:cs="Tahoma"/>
          <w:bCs/>
          <w:i/>
          <w:iCs/>
          <w:lang w:val="es-ES_tradnl"/>
        </w:rPr>
        <w:t xml:space="preserve">vía el Sistema de Acceso a la Información Mexiquense (SAIMEX), se le </w:t>
      </w:r>
      <w:r w:rsidRPr="00FF10CB">
        <w:rPr>
          <w:rFonts w:ascii="Palatino Linotype" w:hAnsi="Palatino Linotype" w:cs="Tahoma"/>
          <w:i/>
          <w:lang w:val="es-ES"/>
        </w:rPr>
        <w:t>deberá indicar el procedimiento que tendrá que seguir, para acceder a la documentación, es decir, la manera de obtener la información, así como domicilio de la Unidad de Transparencia días y horarios de atención  y nombre del servidor público que le atenderá(…)”</w:t>
      </w:r>
    </w:p>
    <w:p w:rsidR="00330955" w:rsidRDefault="00330955" w:rsidP="00FF10CB">
      <w:pPr>
        <w:spacing w:after="0" w:line="360" w:lineRule="auto"/>
        <w:jc w:val="both"/>
        <w:rPr>
          <w:rFonts w:ascii="Palatino Linotype" w:hAnsi="Palatino Linotype"/>
          <w:sz w:val="24"/>
          <w:szCs w:val="24"/>
        </w:rPr>
      </w:pPr>
    </w:p>
    <w:p w:rsidR="00330955" w:rsidRPr="007D545A" w:rsidRDefault="00330955" w:rsidP="00330955">
      <w:pPr>
        <w:pStyle w:val="Sinespaciado"/>
        <w:spacing w:line="360" w:lineRule="auto"/>
        <w:jc w:val="both"/>
        <w:rPr>
          <w:rFonts w:ascii="Palatino Linotype" w:hAnsi="Palatino Linotype"/>
        </w:rPr>
      </w:pPr>
      <w:r w:rsidRPr="007D545A">
        <w:rPr>
          <w:rFonts w:ascii="Palatino Linotype" w:hAnsi="Palatino Linotype"/>
        </w:rPr>
        <w:t xml:space="preserve">Por lo anterior es que se llega al punto en disenso, toda vez que quien suscribe considera que, si bien se debe ordenar la entrega de la información solicitada por el </w:t>
      </w:r>
      <w:r w:rsidRPr="005E2445">
        <w:rPr>
          <w:rFonts w:ascii="Palatino Linotype" w:hAnsi="Palatino Linotype"/>
          <w:b/>
        </w:rPr>
        <w:t>Recurrente</w:t>
      </w:r>
      <w:r w:rsidRPr="007D545A">
        <w:rPr>
          <w:rFonts w:ascii="Palatino Linotype" w:hAnsi="Palatino Linotype"/>
        </w:rPr>
        <w:t xml:space="preserve"> en la modalidad solicitada, </w:t>
      </w:r>
      <w:r w:rsidRPr="007D545A">
        <w:rPr>
          <w:rFonts w:ascii="Palatino Linotype" w:hAnsi="Palatino Linotype"/>
          <w:b/>
          <w:u w:val="single"/>
        </w:rPr>
        <w:t>esto es vía SAIMEX y en copias certificadas</w:t>
      </w:r>
      <w:r w:rsidRPr="007D545A">
        <w:rPr>
          <w:rFonts w:ascii="Palatino Linotype" w:hAnsi="Palatino Linotype"/>
        </w:rPr>
        <w:t xml:space="preserve">, éstas últimas tendrían que ser entregadas con costo conforme a las consideraciones que se exponen a continuación: </w:t>
      </w:r>
    </w:p>
    <w:p w:rsidR="00330955" w:rsidRDefault="00330955" w:rsidP="00330955">
      <w:pPr>
        <w:tabs>
          <w:tab w:val="left" w:pos="709"/>
        </w:tabs>
        <w:spacing w:after="0" w:line="360" w:lineRule="auto"/>
        <w:ind w:right="51"/>
        <w:jc w:val="both"/>
        <w:rPr>
          <w:rFonts w:ascii="Palatino Linotype" w:hAnsi="Palatino Linotype"/>
          <w:sz w:val="24"/>
        </w:rPr>
      </w:pPr>
      <w:r w:rsidRPr="00330955">
        <w:rPr>
          <w:rFonts w:ascii="Palatino Linotype" w:hAnsi="Palatino Linotype"/>
          <w:sz w:val="24"/>
        </w:rPr>
        <w:lastRenderedPageBreak/>
        <w:t xml:space="preserve">En primer término, desde una perspectiva etimológica la  palabra certificar proviene del latín </w:t>
      </w:r>
      <w:r w:rsidRPr="00330955">
        <w:rPr>
          <w:rFonts w:ascii="Palatino Linotype" w:hAnsi="Palatino Linotype"/>
          <w:b/>
          <w:i/>
          <w:sz w:val="24"/>
        </w:rPr>
        <w:t xml:space="preserve">certificare, </w:t>
      </w:r>
      <w:r w:rsidRPr="00330955">
        <w:rPr>
          <w:rFonts w:ascii="Palatino Linotype" w:hAnsi="Palatino Linotype"/>
          <w:sz w:val="24"/>
        </w:rPr>
        <w:t xml:space="preserve">forma verbal de </w:t>
      </w:r>
      <w:proofErr w:type="spellStart"/>
      <w:r w:rsidRPr="00330955">
        <w:rPr>
          <w:rFonts w:ascii="Palatino Linotype" w:hAnsi="Palatino Linotype"/>
          <w:b/>
          <w:i/>
          <w:sz w:val="24"/>
        </w:rPr>
        <w:t>certus</w:t>
      </w:r>
      <w:proofErr w:type="spellEnd"/>
      <w:r w:rsidRPr="00330955">
        <w:rPr>
          <w:rFonts w:ascii="Palatino Linotype" w:hAnsi="Palatino Linotype"/>
          <w:b/>
          <w:i/>
          <w:sz w:val="24"/>
        </w:rPr>
        <w:t xml:space="preserve"> </w:t>
      </w:r>
      <w:r w:rsidRPr="00330955">
        <w:rPr>
          <w:rFonts w:ascii="Palatino Linotype" w:hAnsi="Palatino Linotype"/>
          <w:sz w:val="24"/>
        </w:rPr>
        <w:t xml:space="preserve">(cierto, decidido, resuelto, seguro, real) y </w:t>
      </w:r>
      <w:proofErr w:type="spellStart"/>
      <w:r w:rsidRPr="00330955">
        <w:rPr>
          <w:rFonts w:ascii="Palatino Linotype" w:hAnsi="Palatino Linotype"/>
          <w:b/>
          <w:i/>
          <w:sz w:val="24"/>
        </w:rPr>
        <w:t>facere</w:t>
      </w:r>
      <w:proofErr w:type="spellEnd"/>
      <w:r w:rsidRPr="00330955">
        <w:rPr>
          <w:rFonts w:ascii="Palatino Linotype" w:hAnsi="Palatino Linotype"/>
          <w:b/>
          <w:i/>
          <w:sz w:val="24"/>
        </w:rPr>
        <w:t xml:space="preserve"> </w:t>
      </w:r>
      <w:r w:rsidRPr="00330955">
        <w:rPr>
          <w:rFonts w:ascii="Palatino Linotype" w:hAnsi="Palatino Linotype"/>
          <w:sz w:val="24"/>
        </w:rPr>
        <w:t xml:space="preserve"> (hacer). Asimismo, la Real Academia Española la define como: </w:t>
      </w:r>
    </w:p>
    <w:p w:rsidR="00330955" w:rsidRPr="00330955" w:rsidRDefault="00330955" w:rsidP="00330955">
      <w:pPr>
        <w:pStyle w:val="Sinespaciado"/>
      </w:pPr>
    </w:p>
    <w:p w:rsidR="00330955" w:rsidRPr="007D545A" w:rsidRDefault="00330955" w:rsidP="00330955">
      <w:pPr>
        <w:pStyle w:val="Citas"/>
        <w:spacing w:before="0" w:after="0" w:line="240" w:lineRule="auto"/>
        <w:ind w:left="567" w:right="423"/>
      </w:pPr>
      <w:r w:rsidRPr="007D545A">
        <w:t xml:space="preserve">“1. Asegurar, afirmar, dar por cierto algo. </w:t>
      </w:r>
    </w:p>
    <w:p w:rsidR="00330955" w:rsidRPr="007D545A" w:rsidRDefault="00330955" w:rsidP="00330955">
      <w:pPr>
        <w:pStyle w:val="Citas"/>
        <w:spacing w:before="0" w:after="0" w:line="240" w:lineRule="auto"/>
        <w:ind w:left="567" w:right="423"/>
      </w:pPr>
      <w:r w:rsidRPr="007D545A">
        <w:t xml:space="preserve">2. Obtener, mediante pago, un certificado o resguardo por el cual el servicio de correos se obliga a hacer llegar a su destino una carta o un paquete que se ha de remitir por esa vía. </w:t>
      </w:r>
    </w:p>
    <w:p w:rsidR="00330955" w:rsidRPr="007D545A" w:rsidRDefault="00330955" w:rsidP="00330955">
      <w:pPr>
        <w:pStyle w:val="Citas"/>
        <w:spacing w:before="0" w:after="0" w:line="240" w:lineRule="auto"/>
        <w:ind w:left="567" w:right="423"/>
      </w:pPr>
      <w:r w:rsidRPr="007D545A">
        <w:t xml:space="preserve">3. Dicho de una autoridad competente: Hacer constar por escrito una realidad de hecho. </w:t>
      </w:r>
    </w:p>
    <w:p w:rsidR="00330955" w:rsidRPr="007D545A" w:rsidRDefault="00330955" w:rsidP="00330955">
      <w:pPr>
        <w:pStyle w:val="Citas"/>
        <w:spacing w:before="0" w:after="0" w:line="240" w:lineRule="auto"/>
        <w:ind w:left="567" w:right="423"/>
      </w:pPr>
      <w:r w:rsidRPr="007D545A">
        <w:t xml:space="preserve">4. Fijar, señalar con certeza” [Sic] </w:t>
      </w:r>
    </w:p>
    <w:p w:rsidR="00330955" w:rsidRPr="007D545A"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rsidR="00330955"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330955">
        <w:rPr>
          <w:rFonts w:ascii="Palatino Linotype" w:hAnsi="Palatino Linotype" w:cs="Arial"/>
          <w:szCs w:val="22"/>
        </w:rPr>
        <w:t>De forma complementaria, Rafael de Pina (2013)</w:t>
      </w:r>
      <w:r>
        <w:rPr>
          <w:rFonts w:ascii="Palatino Linotype" w:hAnsi="Palatino Linotype" w:cs="Arial"/>
          <w:szCs w:val="22"/>
        </w:rPr>
        <w:t>,</w:t>
      </w:r>
      <w:r w:rsidRPr="00330955">
        <w:rPr>
          <w:rFonts w:ascii="Palatino Linotype" w:hAnsi="Palatino Linotype" w:cs="Arial"/>
          <w:szCs w:val="22"/>
        </w:rPr>
        <w:t xml:space="preserve"> en su obra </w:t>
      </w:r>
      <w:r w:rsidRPr="00330955">
        <w:rPr>
          <w:rFonts w:ascii="Palatino Linotype" w:hAnsi="Palatino Linotype" w:cs="Arial"/>
          <w:i/>
          <w:szCs w:val="22"/>
        </w:rPr>
        <w:t xml:space="preserve">“Diccionario de Derecho” </w:t>
      </w:r>
      <w:r w:rsidRPr="00330955">
        <w:rPr>
          <w:rFonts w:ascii="Palatino Linotype" w:hAnsi="Palatino Linotype" w:cs="Arial"/>
          <w:szCs w:val="22"/>
        </w:rPr>
        <w:t xml:space="preserve">delimita las fronteras conceptuales de la palabra </w:t>
      </w:r>
      <w:r w:rsidRPr="00330955">
        <w:rPr>
          <w:rFonts w:ascii="Palatino Linotype" w:hAnsi="Palatino Linotype" w:cs="Arial"/>
          <w:b/>
          <w:i/>
          <w:szCs w:val="22"/>
        </w:rPr>
        <w:t xml:space="preserve">certificación </w:t>
      </w:r>
      <w:r w:rsidRPr="00330955">
        <w:rPr>
          <w:rFonts w:ascii="Palatino Linotype" w:hAnsi="Palatino Linotype" w:cs="Arial"/>
          <w:szCs w:val="22"/>
        </w:rPr>
        <w:t xml:space="preserve">en los siguientes términos: </w:t>
      </w:r>
    </w:p>
    <w:p w:rsidR="00330955" w:rsidRPr="00330955" w:rsidRDefault="00330955" w:rsidP="00330955">
      <w:pPr>
        <w:pStyle w:val="Sinespaciado"/>
      </w:pPr>
    </w:p>
    <w:p w:rsidR="00330955" w:rsidRPr="007D545A" w:rsidRDefault="00330955" w:rsidP="00330955">
      <w:pPr>
        <w:pStyle w:val="Citas"/>
        <w:spacing w:before="0" w:after="0" w:line="276" w:lineRule="auto"/>
        <w:rPr>
          <w:b/>
        </w:rPr>
      </w:pPr>
      <w:r w:rsidRPr="007D545A">
        <w:t xml:space="preserve">“Acto jurídico por medio del cual un funcionario público, en el ejercicio de su cargo, da fe de la existencia de un hecho, acto o calidad personal de alguien, que le consta de manera indubitable, por razón de su oficio” </w:t>
      </w:r>
      <w:r w:rsidRPr="007D545A">
        <w:rPr>
          <w:b/>
        </w:rPr>
        <w:t>[Sic]</w:t>
      </w:r>
    </w:p>
    <w:p w:rsidR="00330955" w:rsidRDefault="00330955" w:rsidP="00FF10CB">
      <w:pPr>
        <w:spacing w:after="0" w:line="360" w:lineRule="auto"/>
        <w:jc w:val="both"/>
        <w:rPr>
          <w:rFonts w:ascii="Palatino Linotype" w:hAnsi="Palatino Linotype"/>
          <w:sz w:val="24"/>
          <w:szCs w:val="24"/>
        </w:rPr>
      </w:pPr>
    </w:p>
    <w:p w:rsidR="005E2445" w:rsidRPr="005E2445" w:rsidRDefault="005E2445" w:rsidP="005E2445">
      <w:pPr>
        <w:tabs>
          <w:tab w:val="left" w:pos="709"/>
        </w:tabs>
        <w:spacing w:after="0" w:line="360" w:lineRule="auto"/>
        <w:ind w:right="51"/>
        <w:jc w:val="both"/>
        <w:rPr>
          <w:rFonts w:ascii="Palatino Linotype" w:hAnsi="Palatino Linotype"/>
          <w:sz w:val="24"/>
        </w:rPr>
      </w:pPr>
      <w:r w:rsidRPr="005E2445">
        <w:rPr>
          <w:rFonts w:ascii="Palatino Linotype" w:hAnsi="Palatino Linotype"/>
          <w:sz w:val="24"/>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rsidR="005E2445" w:rsidRDefault="005E2445" w:rsidP="005E2445">
      <w:pPr>
        <w:tabs>
          <w:tab w:val="left" w:pos="709"/>
        </w:tabs>
        <w:spacing w:after="0" w:line="360" w:lineRule="auto"/>
        <w:ind w:right="51"/>
        <w:jc w:val="both"/>
        <w:rPr>
          <w:rFonts w:ascii="Palatino Linotype" w:hAnsi="Palatino Linotype"/>
          <w:sz w:val="24"/>
        </w:rPr>
      </w:pPr>
    </w:p>
    <w:p w:rsidR="005E2445" w:rsidRPr="005E2445" w:rsidRDefault="005E2445" w:rsidP="005E2445">
      <w:pPr>
        <w:tabs>
          <w:tab w:val="left" w:pos="709"/>
        </w:tabs>
        <w:spacing w:after="0" w:line="360" w:lineRule="auto"/>
        <w:ind w:right="51"/>
        <w:jc w:val="both"/>
        <w:rPr>
          <w:rFonts w:ascii="Palatino Linotype" w:hAnsi="Palatino Linotype"/>
          <w:sz w:val="24"/>
        </w:rPr>
      </w:pPr>
      <w:r w:rsidRPr="005E2445">
        <w:rPr>
          <w:rFonts w:ascii="Palatino Linotype" w:hAnsi="Palatino Linotype"/>
          <w:sz w:val="24"/>
        </w:rPr>
        <w:t>Una vez sentado lo anterior, resulta oportuno traer a colación el artículo 31, fracción IV</w:t>
      </w:r>
      <w:r>
        <w:rPr>
          <w:rFonts w:ascii="Palatino Linotype" w:hAnsi="Palatino Linotype"/>
          <w:sz w:val="24"/>
        </w:rPr>
        <w:t>,</w:t>
      </w:r>
      <w:r w:rsidRPr="005E2445">
        <w:rPr>
          <w:rFonts w:ascii="Palatino Linotype" w:hAnsi="Palatino Linotype"/>
          <w:sz w:val="24"/>
        </w:rPr>
        <w:t xml:space="preserve"> de la Constitución Política de los Estados Unidos Mexicanos cuyo contenido literal es el siguiente:</w:t>
      </w:r>
    </w:p>
    <w:p w:rsidR="005E2445" w:rsidRPr="007D545A" w:rsidRDefault="005E2445" w:rsidP="005E2445">
      <w:pPr>
        <w:spacing w:after="0" w:line="240" w:lineRule="auto"/>
        <w:ind w:left="851" w:right="851"/>
        <w:jc w:val="both"/>
        <w:rPr>
          <w:rFonts w:ascii="Palatino Linotype" w:hAnsi="Palatino Linotype" w:cs="Arial"/>
          <w:i/>
          <w:iCs/>
        </w:rPr>
      </w:pPr>
      <w:r w:rsidRPr="007D545A">
        <w:rPr>
          <w:rFonts w:ascii="Palatino Linotype" w:hAnsi="Palatino Linotype" w:cs="Arial"/>
          <w:i/>
          <w:iCs/>
        </w:rPr>
        <w:lastRenderedPageBreak/>
        <w:t>“Artícul</w:t>
      </w:r>
      <w:r w:rsidRPr="007D545A">
        <w:rPr>
          <w:rStyle w:val="highlight"/>
          <w:rFonts w:ascii="Palatino Linotype" w:hAnsi="Palatino Linotype" w:cs="Arial"/>
          <w:i/>
          <w:iCs/>
        </w:rPr>
        <w:t>o 31</w:t>
      </w:r>
      <w:r w:rsidRPr="007D545A">
        <w:rPr>
          <w:rFonts w:ascii="Palatino Linotype" w:hAnsi="Palatino Linotype" w:cs="Arial"/>
          <w:i/>
          <w:iCs/>
        </w:rPr>
        <w:t>.Son obligaciones de los mexicanos:</w:t>
      </w:r>
    </w:p>
    <w:p w:rsidR="005E2445" w:rsidRPr="007D545A" w:rsidRDefault="005E2445" w:rsidP="005E2445">
      <w:pPr>
        <w:spacing w:after="0" w:line="240" w:lineRule="auto"/>
        <w:ind w:left="851" w:right="851"/>
        <w:jc w:val="both"/>
        <w:rPr>
          <w:rFonts w:ascii="Palatino Linotype" w:hAnsi="Palatino Linotype" w:cs="Arial"/>
          <w:i/>
          <w:iCs/>
        </w:rPr>
      </w:pPr>
      <w:r w:rsidRPr="007D545A">
        <w:rPr>
          <w:rFonts w:ascii="Palatino Linotype" w:hAnsi="Palatino Linotype" w:cs="Arial"/>
          <w:i/>
          <w:iCs/>
        </w:rPr>
        <w:t>(…)</w:t>
      </w:r>
    </w:p>
    <w:p w:rsidR="005E2445" w:rsidRPr="007D545A" w:rsidRDefault="005E2445" w:rsidP="005E2445">
      <w:pPr>
        <w:spacing w:after="0" w:line="240" w:lineRule="auto"/>
        <w:ind w:left="851" w:right="851"/>
        <w:jc w:val="both"/>
        <w:rPr>
          <w:rFonts w:ascii="Palatino Linotype" w:hAnsi="Palatino Linotype" w:cs="Arial"/>
          <w:b/>
          <w:bCs/>
          <w:i/>
          <w:iCs/>
          <w:u w:val="single"/>
        </w:rPr>
      </w:pPr>
      <w:r w:rsidRPr="007D545A">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rsidR="005E2445" w:rsidRDefault="005E2445" w:rsidP="005E2445">
      <w:pPr>
        <w:spacing w:after="0" w:line="240" w:lineRule="auto"/>
        <w:ind w:left="851" w:right="851"/>
        <w:jc w:val="both"/>
        <w:rPr>
          <w:rFonts w:ascii="Palatino Linotype" w:hAnsi="Palatino Linotype"/>
          <w:b/>
          <w:bCs/>
          <w:i/>
          <w:iCs/>
        </w:rPr>
      </w:pPr>
      <w:r w:rsidRPr="007D545A">
        <w:rPr>
          <w:rFonts w:ascii="Palatino Linotype" w:hAnsi="Palatino Linotype" w:cs="Arial"/>
          <w:i/>
          <w:iCs/>
        </w:rPr>
        <w:t xml:space="preserve">(…)” </w:t>
      </w:r>
      <w:r w:rsidRPr="007D545A">
        <w:rPr>
          <w:rFonts w:ascii="Palatino Linotype" w:hAnsi="Palatino Linotype" w:cs="Arial"/>
          <w:b/>
          <w:bCs/>
          <w:i/>
          <w:iCs/>
        </w:rPr>
        <w:t>[Sic]</w:t>
      </w:r>
    </w:p>
    <w:p w:rsidR="005E2445" w:rsidRPr="005E2445" w:rsidRDefault="005E2445" w:rsidP="005E2445">
      <w:pPr>
        <w:spacing w:after="0" w:line="240" w:lineRule="auto"/>
        <w:ind w:left="851" w:right="851"/>
        <w:jc w:val="both"/>
        <w:rPr>
          <w:rFonts w:ascii="Palatino Linotype" w:hAnsi="Palatino Linotype"/>
          <w:b/>
          <w:bCs/>
          <w:i/>
          <w:iCs/>
        </w:rPr>
      </w:pPr>
    </w:p>
    <w:p w:rsidR="005E2445" w:rsidRDefault="005E2445" w:rsidP="005E2445">
      <w:pPr>
        <w:spacing w:after="0" w:line="360" w:lineRule="auto"/>
        <w:jc w:val="both"/>
        <w:rPr>
          <w:rFonts w:ascii="Palatino Linotype" w:hAnsi="Palatino Linotype"/>
          <w:sz w:val="24"/>
        </w:rPr>
      </w:pPr>
      <w:r w:rsidRPr="005E2445">
        <w:rPr>
          <w:rFonts w:ascii="Palatino Linotype" w:hAnsi="Palatino Linotype"/>
          <w:sz w:val="24"/>
        </w:rPr>
        <w:t>En atención a lo descrito, resulta inconcusa la existencia de una obligación impuesta por nuestra Carta Magna a todo ciudadano mexicano para contribuir a los gastos públicos, lo anterior en atención a los principios de:</w:t>
      </w:r>
    </w:p>
    <w:p w:rsidR="005E2445" w:rsidRPr="005E2445" w:rsidRDefault="005E2445" w:rsidP="005E2445">
      <w:pPr>
        <w:spacing w:after="0" w:line="360" w:lineRule="auto"/>
        <w:jc w:val="both"/>
        <w:rPr>
          <w:rFonts w:ascii="Palatino Linotype" w:hAnsi="Palatino Linotype"/>
          <w:sz w:val="24"/>
        </w:rPr>
      </w:pPr>
    </w:p>
    <w:p w:rsidR="005E2445" w:rsidRPr="005E2445" w:rsidRDefault="005E2445" w:rsidP="005E2445">
      <w:pPr>
        <w:pStyle w:val="Prrafodelista"/>
        <w:numPr>
          <w:ilvl w:val="0"/>
          <w:numId w:val="6"/>
        </w:numPr>
        <w:spacing w:line="360" w:lineRule="auto"/>
        <w:contextualSpacing w:val="0"/>
        <w:jc w:val="both"/>
        <w:rPr>
          <w:rFonts w:ascii="Palatino Linotype" w:hAnsi="Palatino Linotype"/>
          <w:szCs w:val="22"/>
        </w:rPr>
      </w:pPr>
      <w:r w:rsidRPr="005E2445">
        <w:rPr>
          <w:rFonts w:ascii="Palatino Linotype" w:hAnsi="Palatino Linotype"/>
          <w:b/>
          <w:szCs w:val="22"/>
        </w:rPr>
        <w:t>Proporcionalidad:</w:t>
      </w:r>
      <w:r w:rsidRPr="005E2445">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rsidR="005E2445" w:rsidRPr="005E2445" w:rsidRDefault="005E2445" w:rsidP="005E2445">
      <w:pPr>
        <w:pStyle w:val="Prrafodelista"/>
        <w:numPr>
          <w:ilvl w:val="0"/>
          <w:numId w:val="6"/>
        </w:numPr>
        <w:spacing w:line="360" w:lineRule="auto"/>
        <w:contextualSpacing w:val="0"/>
        <w:jc w:val="both"/>
        <w:rPr>
          <w:rFonts w:ascii="Palatino Linotype" w:hAnsi="Palatino Linotype"/>
          <w:szCs w:val="22"/>
        </w:rPr>
      </w:pPr>
      <w:r w:rsidRPr="005E2445">
        <w:rPr>
          <w:rFonts w:ascii="Palatino Linotype" w:hAnsi="Palatino Linotype"/>
          <w:szCs w:val="22"/>
        </w:rPr>
        <w:t xml:space="preserve"> </w:t>
      </w:r>
      <w:r w:rsidRPr="005E2445">
        <w:rPr>
          <w:rFonts w:ascii="Palatino Linotype" w:hAnsi="Palatino Linotype"/>
          <w:b/>
          <w:szCs w:val="22"/>
        </w:rPr>
        <w:t>Equidad:</w:t>
      </w:r>
      <w:r w:rsidRPr="005E2445">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rsidR="005E2445" w:rsidRPr="005E2445" w:rsidRDefault="005E2445" w:rsidP="005E2445">
      <w:pPr>
        <w:pStyle w:val="Prrafodelista"/>
        <w:numPr>
          <w:ilvl w:val="0"/>
          <w:numId w:val="6"/>
        </w:numPr>
        <w:spacing w:line="360" w:lineRule="auto"/>
        <w:contextualSpacing w:val="0"/>
        <w:jc w:val="both"/>
        <w:rPr>
          <w:rFonts w:ascii="Palatino Linotype" w:hAnsi="Palatino Linotype"/>
          <w:szCs w:val="22"/>
        </w:rPr>
      </w:pPr>
      <w:r w:rsidRPr="005E2445">
        <w:rPr>
          <w:rFonts w:ascii="Palatino Linotype" w:hAnsi="Palatino Linotype"/>
          <w:b/>
          <w:szCs w:val="22"/>
        </w:rPr>
        <w:t xml:space="preserve"> Destino:</w:t>
      </w:r>
      <w:r w:rsidRPr="005E2445">
        <w:rPr>
          <w:rFonts w:ascii="Palatino Linotype" w:hAnsi="Palatino Linotype"/>
          <w:szCs w:val="22"/>
        </w:rPr>
        <w:t xml:space="preserve"> Para el sostenimiento de los gastos públicos. </w:t>
      </w:r>
    </w:p>
    <w:p w:rsidR="005E2445" w:rsidRPr="005E2445" w:rsidRDefault="005E2445" w:rsidP="005E2445">
      <w:pPr>
        <w:pStyle w:val="Prrafodelista"/>
        <w:numPr>
          <w:ilvl w:val="0"/>
          <w:numId w:val="6"/>
        </w:numPr>
        <w:spacing w:line="360" w:lineRule="auto"/>
        <w:contextualSpacing w:val="0"/>
        <w:jc w:val="both"/>
        <w:rPr>
          <w:rFonts w:ascii="Palatino Linotype" w:hAnsi="Palatino Linotype"/>
          <w:szCs w:val="22"/>
        </w:rPr>
      </w:pPr>
      <w:r w:rsidRPr="005E2445">
        <w:rPr>
          <w:rFonts w:ascii="Palatino Linotype" w:hAnsi="Palatino Linotype"/>
          <w:b/>
          <w:szCs w:val="22"/>
        </w:rPr>
        <w:t xml:space="preserve"> Legalidad:</w:t>
      </w:r>
      <w:r w:rsidRPr="005E2445">
        <w:rPr>
          <w:rFonts w:ascii="Palatino Linotype" w:hAnsi="Palatino Linotype"/>
          <w:szCs w:val="22"/>
        </w:rPr>
        <w:t xml:space="preserve"> La contribución invariablemente debe de estar prevista en ley. </w:t>
      </w:r>
    </w:p>
    <w:p w:rsidR="005E2445" w:rsidRPr="005E2445" w:rsidRDefault="005E2445" w:rsidP="005E2445">
      <w:pPr>
        <w:pStyle w:val="Prrafodelista"/>
        <w:numPr>
          <w:ilvl w:val="0"/>
          <w:numId w:val="6"/>
        </w:numPr>
        <w:spacing w:line="360" w:lineRule="auto"/>
        <w:contextualSpacing w:val="0"/>
        <w:jc w:val="both"/>
        <w:rPr>
          <w:rFonts w:ascii="Palatino Linotype" w:hAnsi="Palatino Linotype"/>
          <w:szCs w:val="22"/>
        </w:rPr>
      </w:pPr>
      <w:r w:rsidRPr="005E2445">
        <w:rPr>
          <w:rFonts w:ascii="Palatino Linotype" w:hAnsi="Palatino Linotype"/>
          <w:b/>
          <w:szCs w:val="22"/>
        </w:rPr>
        <w:t xml:space="preserve"> Época de pago:</w:t>
      </w:r>
      <w:r w:rsidRPr="005E2445">
        <w:rPr>
          <w:rFonts w:ascii="Palatino Linotype" w:hAnsi="Palatino Linotype"/>
          <w:szCs w:val="22"/>
        </w:rPr>
        <w:t xml:space="preserve"> Conforme a lo establecido en la normatividad aplicable. </w:t>
      </w:r>
    </w:p>
    <w:p w:rsidR="005E2445" w:rsidRPr="005E2445" w:rsidRDefault="005E2445" w:rsidP="005E2445">
      <w:pPr>
        <w:pStyle w:val="Sinespaciado"/>
        <w:spacing w:line="360" w:lineRule="auto"/>
        <w:jc w:val="both"/>
        <w:rPr>
          <w:rFonts w:ascii="Palatino Linotype" w:hAnsi="Palatino Linotype"/>
          <w:sz w:val="28"/>
        </w:rPr>
      </w:pPr>
    </w:p>
    <w:p w:rsidR="005E2445" w:rsidRPr="005E2445" w:rsidRDefault="005E2445" w:rsidP="005E2445">
      <w:pPr>
        <w:pStyle w:val="Sinespaciado"/>
        <w:spacing w:line="360" w:lineRule="auto"/>
        <w:jc w:val="both"/>
        <w:rPr>
          <w:rFonts w:ascii="Palatino Linotype" w:hAnsi="Palatino Linotype"/>
        </w:rPr>
      </w:pPr>
      <w:r w:rsidRPr="005E2445">
        <w:rPr>
          <w:rFonts w:ascii="Palatino Linotype" w:hAnsi="Palatino Linotype"/>
        </w:rPr>
        <w:t xml:space="preserve">En este tenor, es menester tomar en cuenta lo dispuesto por el Código Financiero del Estado de México y Municipios, el cual </w:t>
      </w:r>
      <w:r w:rsidRPr="005E2445">
        <w:rPr>
          <w:rFonts w:ascii="Palatino Linotype" w:hAnsi="Palatino Linotype"/>
          <w:b/>
          <w:u w:val="single"/>
        </w:rPr>
        <w:t>regula la actividad financiera</w:t>
      </w:r>
      <w:r w:rsidRPr="005E2445">
        <w:rPr>
          <w:rFonts w:ascii="Palatino Linotype" w:hAnsi="Palatino Linotype"/>
        </w:rPr>
        <w:t xml:space="preserve"> estatal y </w:t>
      </w:r>
      <w:r w:rsidRPr="005E2445">
        <w:rPr>
          <w:rFonts w:ascii="Palatino Linotype" w:hAnsi="Palatino Linotype"/>
          <w:b/>
          <w:u w:val="single"/>
        </w:rPr>
        <w:t>municipal</w:t>
      </w:r>
      <w:r w:rsidRPr="005E2445">
        <w:rPr>
          <w:rFonts w:ascii="Palatino Linotype" w:hAnsi="Palatino Linotype"/>
        </w:rPr>
        <w:t xml:space="preserve">, </w:t>
      </w:r>
      <w:r w:rsidRPr="005E2445">
        <w:rPr>
          <w:rFonts w:ascii="Palatino Linotype" w:hAnsi="Palatino Linotype"/>
          <w:b/>
          <w:u w:val="single"/>
        </w:rPr>
        <w:t>entendiendo a dicha actividad la que comprende la obtención</w:t>
      </w:r>
      <w:r w:rsidRPr="005E2445">
        <w:rPr>
          <w:rFonts w:ascii="Palatino Linotype" w:hAnsi="Palatino Linotype"/>
        </w:rPr>
        <w:t xml:space="preserve">, </w:t>
      </w:r>
      <w:r w:rsidRPr="005E2445">
        <w:rPr>
          <w:rFonts w:ascii="Palatino Linotype" w:hAnsi="Palatino Linotype"/>
        </w:rPr>
        <w:lastRenderedPageBreak/>
        <w:t xml:space="preserve">administración y aplicación </w:t>
      </w:r>
      <w:r w:rsidRPr="005E2445">
        <w:rPr>
          <w:rFonts w:ascii="Palatino Linotype" w:hAnsi="Palatino Linotype"/>
          <w:b/>
          <w:u w:val="single"/>
        </w:rPr>
        <w:t>de los ingresos públicos</w:t>
      </w:r>
      <w:r w:rsidRPr="005E2445">
        <w:rPr>
          <w:rFonts w:ascii="Palatino Linotype" w:hAnsi="Palatino Linotype"/>
        </w:rPr>
        <w:t>, así como lo conducente a la transparencia y difusión de la información financiera relativa a la presupuestario, ejercicio, evaluación y rendición de cuentas, en apego a las disposiciones aplicables en la materia.</w:t>
      </w:r>
    </w:p>
    <w:p w:rsidR="005E2445" w:rsidRPr="005E2445" w:rsidRDefault="005E2445" w:rsidP="005E2445">
      <w:pPr>
        <w:pStyle w:val="Sinespaciado"/>
        <w:spacing w:line="360" w:lineRule="auto"/>
        <w:jc w:val="both"/>
        <w:rPr>
          <w:rFonts w:ascii="Palatino Linotype" w:hAnsi="Palatino Linotype"/>
        </w:rPr>
      </w:pPr>
    </w:p>
    <w:p w:rsidR="005E2445" w:rsidRPr="005E2445" w:rsidRDefault="005E2445" w:rsidP="005E2445">
      <w:pPr>
        <w:pStyle w:val="Sinespaciado"/>
        <w:spacing w:line="360" w:lineRule="auto"/>
        <w:ind w:firstLine="1"/>
        <w:jc w:val="both"/>
        <w:rPr>
          <w:rFonts w:ascii="Palatino Linotype" w:hAnsi="Palatino Linotype"/>
        </w:rPr>
      </w:pPr>
      <w:r w:rsidRPr="005E2445">
        <w:rPr>
          <w:rFonts w:ascii="Palatino Linotype" w:hAnsi="Palatino Linotype"/>
        </w:rPr>
        <w:t>Por tanto, se tiene que el artículo 7</w:t>
      </w:r>
      <w:r>
        <w:rPr>
          <w:rFonts w:ascii="Palatino Linotype" w:hAnsi="Palatino Linotype"/>
        </w:rPr>
        <w:t>,</w:t>
      </w:r>
      <w:r w:rsidRPr="005E2445">
        <w:rPr>
          <w:rFonts w:ascii="Palatino Linotype" w:hAnsi="Palatino Linotype"/>
        </w:rPr>
        <w:t xml:space="preserve"> del Código referido establece que </w:t>
      </w:r>
      <w:r w:rsidRPr="005E2445">
        <w:rPr>
          <w:rFonts w:ascii="Palatino Linotype" w:hAnsi="Palatino Linotype"/>
          <w:b/>
          <w:u w:val="single"/>
        </w:rPr>
        <w:t>para cubrir el gasto público y demás obligaciones a su cargo</w:t>
      </w:r>
      <w:r w:rsidRPr="005E2445">
        <w:rPr>
          <w:rFonts w:ascii="Palatino Linotype" w:hAnsi="Palatino Linotype"/>
        </w:rPr>
        <w:t xml:space="preserve">, el Estado y los Municipios percibirán en cada ejercicio fiscal los impuestos, </w:t>
      </w:r>
      <w:r w:rsidRPr="005E2445">
        <w:rPr>
          <w:rFonts w:ascii="Palatino Linotype" w:hAnsi="Palatino Linotype"/>
          <w:b/>
          <w:u w:val="single"/>
        </w:rPr>
        <w:t>derechos</w:t>
      </w:r>
      <w:r w:rsidRPr="005E2445">
        <w:rPr>
          <w:rFonts w:ascii="Palatino Linotype" w:hAnsi="Palatino Linotype"/>
        </w:rPr>
        <w:t xml:space="preserve">, aportaciones de mejoras, productos, aprovechamientos, ingresos derivados de la coordinación hacendaria, e ingresos provenientes de financiamientos, </w:t>
      </w:r>
      <w:r w:rsidRPr="005E2445">
        <w:rPr>
          <w:rFonts w:ascii="Palatino Linotype" w:hAnsi="Palatino Linotype"/>
          <w:b/>
          <w:u w:val="single"/>
        </w:rPr>
        <w:t>establecidos en la Ley de ingresos</w:t>
      </w:r>
      <w:r w:rsidRPr="005E2445">
        <w:rPr>
          <w:rFonts w:ascii="Palatino Linotype" w:hAnsi="Palatino Linotype"/>
        </w:rPr>
        <w:t xml:space="preserve">. </w:t>
      </w:r>
    </w:p>
    <w:p w:rsidR="005E2445" w:rsidRPr="005E2445" w:rsidRDefault="005E2445" w:rsidP="005E2445">
      <w:pPr>
        <w:pStyle w:val="Sinespaciado"/>
        <w:spacing w:line="360" w:lineRule="auto"/>
        <w:ind w:firstLine="1"/>
        <w:jc w:val="both"/>
        <w:rPr>
          <w:rFonts w:ascii="Palatino Linotype" w:hAnsi="Palatino Linotype"/>
        </w:rPr>
      </w:pPr>
    </w:p>
    <w:p w:rsidR="005E2445" w:rsidRPr="005E2445" w:rsidRDefault="005E2445" w:rsidP="005E2445">
      <w:pPr>
        <w:pStyle w:val="Sinespaciado"/>
        <w:spacing w:line="360" w:lineRule="auto"/>
        <w:ind w:firstLine="1"/>
        <w:jc w:val="both"/>
        <w:rPr>
          <w:rFonts w:ascii="Palatino Linotype" w:hAnsi="Palatino Linotype"/>
          <w:u w:val="single"/>
        </w:rPr>
      </w:pPr>
      <w:r w:rsidRPr="005E2445">
        <w:rPr>
          <w:rFonts w:ascii="Palatino Linotype" w:hAnsi="Palatino Linotype"/>
        </w:rPr>
        <w:t xml:space="preserve">Asimismo, </w:t>
      </w:r>
      <w:r w:rsidRPr="005E2445">
        <w:rPr>
          <w:rFonts w:ascii="Palatino Linotype" w:hAnsi="Palatino Linotype"/>
          <w:b/>
          <w:u w:val="single"/>
        </w:rPr>
        <w:t>el artículo 9</w:t>
      </w:r>
      <w:r>
        <w:rPr>
          <w:rFonts w:ascii="Palatino Linotype" w:hAnsi="Palatino Linotype"/>
          <w:b/>
          <w:u w:val="single"/>
        </w:rPr>
        <w:t>,</w:t>
      </w:r>
      <w:r w:rsidRPr="005E2445">
        <w:rPr>
          <w:rFonts w:ascii="Palatino Linotype" w:hAnsi="Palatino Linotype"/>
          <w:b/>
          <w:u w:val="single"/>
        </w:rPr>
        <w:t xml:space="preserve"> en su fracción II</w:t>
      </w:r>
      <w:r>
        <w:rPr>
          <w:rFonts w:ascii="Palatino Linotype" w:hAnsi="Palatino Linotype"/>
          <w:b/>
          <w:u w:val="single"/>
        </w:rPr>
        <w:t>,</w:t>
      </w:r>
      <w:r w:rsidRPr="005E2445">
        <w:rPr>
          <w:rFonts w:ascii="Palatino Linotype" w:hAnsi="Palatino Linotype"/>
          <w:b/>
          <w:u w:val="single"/>
        </w:rPr>
        <w:t xml:space="preserve"> define a los derechos como las contraprestaciones establecidos en este Código que deben pagar las personas físicas y jurídicas colectivas</w:t>
      </w:r>
      <w:r w:rsidRPr="005E2445">
        <w:rPr>
          <w:rFonts w:ascii="Palatino Linotype" w:hAnsi="Palatino Linotype"/>
        </w:rPr>
        <w:t xml:space="preserve">, por el uso o aprovechamiento de los bienes del domino público de la Entidad, así como </w:t>
      </w:r>
      <w:r w:rsidRPr="005E2445">
        <w:rPr>
          <w:rFonts w:ascii="Palatino Linotype" w:hAnsi="Palatino Linotype"/>
          <w:b/>
          <w:u w:val="single"/>
        </w:rPr>
        <w:t>por recibir servicios que preste</w:t>
      </w:r>
      <w:r w:rsidRPr="005E2445">
        <w:rPr>
          <w:rFonts w:ascii="Palatino Linotype" w:hAnsi="Palatino Linotype"/>
          <w:u w:val="single"/>
        </w:rPr>
        <w:t xml:space="preserve">, </w:t>
      </w:r>
      <w:r w:rsidRPr="005E2445">
        <w:rPr>
          <w:rFonts w:ascii="Palatino Linotype" w:hAnsi="Palatino Linotype"/>
          <w:b/>
          <w:u w:val="single"/>
        </w:rPr>
        <w:t>el Estado, sus organismos y</w:t>
      </w:r>
      <w:r w:rsidRPr="005E2445">
        <w:rPr>
          <w:rFonts w:ascii="Palatino Linotype" w:hAnsi="Palatino Linotype"/>
          <w:u w:val="single"/>
        </w:rPr>
        <w:t xml:space="preserve"> </w:t>
      </w:r>
      <w:r w:rsidRPr="005E2445">
        <w:rPr>
          <w:rFonts w:ascii="Palatino Linotype" w:hAnsi="Palatino Linotype"/>
          <w:b/>
          <w:u w:val="single"/>
        </w:rPr>
        <w:t>Municipios en funciones de derecho público</w:t>
      </w:r>
      <w:r w:rsidRPr="005E2445">
        <w:rPr>
          <w:rFonts w:ascii="Palatino Linotype" w:hAnsi="Palatino Linotype"/>
          <w:u w:val="single"/>
        </w:rPr>
        <w:t>.</w:t>
      </w:r>
    </w:p>
    <w:p w:rsidR="005E2445" w:rsidRPr="005E2445" w:rsidRDefault="005E2445" w:rsidP="005E2445">
      <w:pPr>
        <w:pStyle w:val="Sinespaciado"/>
        <w:spacing w:line="360" w:lineRule="auto"/>
        <w:ind w:firstLine="1"/>
        <w:jc w:val="both"/>
        <w:rPr>
          <w:rFonts w:ascii="Palatino Linotype" w:hAnsi="Palatino Linotype"/>
        </w:rPr>
      </w:pPr>
    </w:p>
    <w:p w:rsidR="004402F7" w:rsidRDefault="005E2445" w:rsidP="004402F7">
      <w:pPr>
        <w:spacing w:after="0" w:line="360" w:lineRule="auto"/>
        <w:contextualSpacing/>
        <w:jc w:val="both"/>
        <w:rPr>
          <w:rFonts w:ascii="Palatino Linotype" w:hAnsi="Palatino Linotype"/>
          <w:sz w:val="24"/>
          <w:szCs w:val="24"/>
        </w:rPr>
      </w:pPr>
      <w:r w:rsidRPr="005E2445">
        <w:rPr>
          <w:rFonts w:ascii="Palatino Linotype" w:hAnsi="Palatino Linotype"/>
          <w:sz w:val="24"/>
          <w:szCs w:val="24"/>
        </w:rPr>
        <w:t xml:space="preserve">En este sentido, la modalidad seleccionada por </w:t>
      </w:r>
      <w:r w:rsidRPr="005E2445">
        <w:rPr>
          <w:rFonts w:ascii="Palatino Linotype" w:hAnsi="Palatino Linotype"/>
          <w:b/>
          <w:sz w:val="24"/>
          <w:szCs w:val="24"/>
        </w:rPr>
        <w:t xml:space="preserve">El Recurrente </w:t>
      </w:r>
      <w:r w:rsidRPr="005E2445">
        <w:rPr>
          <w:rFonts w:ascii="Palatino Linotype" w:hAnsi="Palatino Linotype"/>
          <w:sz w:val="24"/>
          <w:szCs w:val="24"/>
        </w:rPr>
        <w:t xml:space="preserve">se encuentra regulada por el Código Financiero del Estado de México y Municipios en su artículo 73, fracción I, aplicable al </w:t>
      </w:r>
      <w:r w:rsidRPr="005E2445">
        <w:rPr>
          <w:rFonts w:ascii="Palatino Linotype" w:hAnsi="Palatino Linotype"/>
          <w:b/>
          <w:bCs/>
          <w:sz w:val="24"/>
          <w:szCs w:val="24"/>
        </w:rPr>
        <w:t>Sujeto Obligado</w:t>
      </w:r>
      <w:r w:rsidRPr="005E2445">
        <w:rPr>
          <w:rFonts w:ascii="Palatino Linotype" w:hAnsi="Palatino Linotype"/>
          <w:sz w:val="24"/>
          <w:szCs w:val="24"/>
        </w:rPr>
        <w:t xml:space="preserve"> al estar incluido en el Capítulo II “De los Derechos” del Título Tercero “De los Ingresos del Estado”, porción normativa que dispone a la literalidad lo siguiente:</w:t>
      </w:r>
    </w:p>
    <w:p w:rsidR="005E2445" w:rsidRDefault="005E2445" w:rsidP="004402F7">
      <w:pPr>
        <w:spacing w:after="0" w:line="360" w:lineRule="auto"/>
        <w:contextualSpacing/>
        <w:jc w:val="both"/>
        <w:rPr>
          <w:rFonts w:ascii="Palatino Linotype" w:hAnsi="Palatino Linotype"/>
          <w:sz w:val="24"/>
          <w:szCs w:val="24"/>
        </w:rPr>
      </w:pPr>
    </w:p>
    <w:p w:rsidR="005E2445" w:rsidRPr="007D545A" w:rsidRDefault="005E2445" w:rsidP="005E2445">
      <w:pPr>
        <w:pStyle w:val="Prrafodelista"/>
        <w:ind w:left="567" w:right="423"/>
        <w:jc w:val="both"/>
        <w:rPr>
          <w:rFonts w:ascii="Palatino Linotype" w:hAnsi="Palatino Linotype"/>
          <w:bCs/>
          <w:i/>
          <w:sz w:val="22"/>
          <w:szCs w:val="22"/>
        </w:rPr>
      </w:pPr>
      <w:r w:rsidRPr="007D545A">
        <w:rPr>
          <w:rFonts w:ascii="Palatino Linotype" w:hAnsi="Palatino Linotype"/>
          <w:b/>
          <w:i/>
          <w:sz w:val="22"/>
          <w:szCs w:val="22"/>
        </w:rPr>
        <w:t xml:space="preserve">“Artículo 73.- </w:t>
      </w:r>
      <w:r w:rsidRPr="007D545A">
        <w:rPr>
          <w:rFonts w:ascii="Palatino Linotype" w:hAnsi="Palatino Linotype"/>
          <w:bCs/>
          <w:i/>
          <w:sz w:val="22"/>
          <w:szCs w:val="22"/>
        </w:rPr>
        <w:t xml:space="preserve">Por la expedición de los siguientes documentos se pagarán: </w:t>
      </w:r>
    </w:p>
    <w:p w:rsidR="005E2445" w:rsidRPr="007D545A" w:rsidRDefault="005E2445" w:rsidP="005E2445">
      <w:pPr>
        <w:pStyle w:val="Prrafodelista"/>
        <w:ind w:left="567" w:right="423"/>
        <w:jc w:val="center"/>
        <w:rPr>
          <w:rFonts w:ascii="Palatino Linotype" w:hAnsi="Palatino Linotype"/>
          <w:i/>
          <w:sz w:val="22"/>
          <w:szCs w:val="22"/>
        </w:rPr>
      </w:pPr>
      <w:r w:rsidRPr="007D545A">
        <w:rPr>
          <w:rFonts w:ascii="Palatino Linotype" w:hAnsi="Palatino Linotype"/>
          <w:i/>
          <w:sz w:val="22"/>
          <w:szCs w:val="22"/>
        </w:rPr>
        <w:t>TARIFA</w:t>
      </w:r>
    </w:p>
    <w:p w:rsidR="005E2445" w:rsidRPr="007D545A" w:rsidRDefault="005E2445" w:rsidP="005E2445">
      <w:pPr>
        <w:pStyle w:val="Prrafodelista"/>
        <w:ind w:left="567" w:right="423"/>
        <w:jc w:val="both"/>
        <w:rPr>
          <w:rFonts w:ascii="Palatino Linotype" w:hAnsi="Palatino Linotype"/>
          <w:b/>
          <w:i/>
          <w:sz w:val="22"/>
          <w:szCs w:val="22"/>
        </w:rPr>
      </w:pPr>
      <w:r w:rsidRPr="007D545A">
        <w:rPr>
          <w:rFonts w:ascii="Palatino Linotype" w:hAnsi="Palatino Linotype"/>
          <w:b/>
          <w:i/>
          <w:sz w:val="22"/>
          <w:szCs w:val="22"/>
        </w:rPr>
        <w:t xml:space="preserve">Concepto          </w:t>
      </w:r>
    </w:p>
    <w:p w:rsidR="005E2445" w:rsidRPr="007D545A" w:rsidRDefault="005E2445" w:rsidP="005E2445">
      <w:pPr>
        <w:pStyle w:val="Prrafodelista"/>
        <w:ind w:left="567" w:right="423"/>
        <w:jc w:val="both"/>
        <w:rPr>
          <w:rFonts w:ascii="Palatino Linotype" w:hAnsi="Palatino Linotype"/>
          <w:i/>
          <w:sz w:val="22"/>
          <w:szCs w:val="22"/>
        </w:rPr>
      </w:pPr>
      <w:r w:rsidRPr="007D545A">
        <w:rPr>
          <w:rFonts w:ascii="Palatino Linotype" w:hAnsi="Palatino Linotype"/>
          <w:b/>
          <w:i/>
          <w:sz w:val="22"/>
          <w:szCs w:val="22"/>
        </w:rPr>
        <w:t xml:space="preserve">                                                 </w:t>
      </w:r>
    </w:p>
    <w:p w:rsidR="005E2445" w:rsidRPr="007D545A" w:rsidRDefault="005E2445" w:rsidP="005E2445">
      <w:pPr>
        <w:pStyle w:val="Prrafodelista"/>
        <w:ind w:left="708" w:right="564"/>
        <w:rPr>
          <w:rFonts w:ascii="Palatino Linotype" w:hAnsi="Palatino Linotype"/>
          <w:i/>
          <w:sz w:val="22"/>
          <w:szCs w:val="22"/>
        </w:rPr>
      </w:pPr>
      <w:r w:rsidRPr="007D545A">
        <w:rPr>
          <w:rFonts w:ascii="Palatino Linotype" w:hAnsi="Palatino Linotype"/>
          <w:i/>
          <w:sz w:val="22"/>
          <w:szCs w:val="22"/>
        </w:rPr>
        <w:t>I. Por la expedición de copias certificadas:</w:t>
      </w:r>
    </w:p>
    <w:p w:rsidR="005E2445" w:rsidRPr="007D545A" w:rsidRDefault="005E2445" w:rsidP="005E2445">
      <w:pPr>
        <w:pStyle w:val="Prrafodelista"/>
        <w:ind w:left="1418" w:right="564"/>
        <w:rPr>
          <w:rFonts w:ascii="Palatino Linotype" w:hAnsi="Palatino Linotype"/>
          <w:b/>
          <w:i/>
          <w:sz w:val="22"/>
          <w:szCs w:val="22"/>
        </w:rPr>
      </w:pPr>
      <w:r w:rsidRPr="007D545A">
        <w:rPr>
          <w:rFonts w:ascii="Palatino Linotype" w:hAnsi="Palatino Linotype"/>
          <w:b/>
          <w:i/>
          <w:sz w:val="22"/>
          <w:szCs w:val="22"/>
        </w:rPr>
        <w:t>A). Por la primera hoja.                                                  $76</w:t>
      </w:r>
    </w:p>
    <w:p w:rsidR="005E2445" w:rsidRPr="007D545A" w:rsidRDefault="005E2445" w:rsidP="005E2445">
      <w:pPr>
        <w:pStyle w:val="Prrafodelista"/>
        <w:ind w:left="1418" w:right="564"/>
        <w:rPr>
          <w:rFonts w:ascii="Palatino Linotype" w:hAnsi="Palatino Linotype"/>
          <w:i/>
          <w:sz w:val="22"/>
          <w:szCs w:val="22"/>
        </w:rPr>
      </w:pPr>
      <w:r w:rsidRPr="007D545A">
        <w:rPr>
          <w:rFonts w:ascii="Palatino Linotype" w:hAnsi="Palatino Linotype"/>
          <w:b/>
          <w:i/>
          <w:sz w:val="22"/>
          <w:szCs w:val="22"/>
        </w:rPr>
        <w:t>B). Por cada hoja subsecuente.                                      $37</w:t>
      </w:r>
      <w:r w:rsidRPr="007D545A">
        <w:rPr>
          <w:rFonts w:ascii="Palatino Linotype" w:hAnsi="Palatino Linotype"/>
          <w:i/>
          <w:sz w:val="22"/>
          <w:szCs w:val="22"/>
        </w:rPr>
        <w:t xml:space="preserve"> </w:t>
      </w:r>
    </w:p>
    <w:p w:rsidR="005E2445" w:rsidRPr="007D545A" w:rsidRDefault="005E2445" w:rsidP="005E2445">
      <w:pPr>
        <w:pStyle w:val="Prrafodelista"/>
        <w:ind w:left="1418" w:right="564"/>
        <w:rPr>
          <w:rFonts w:ascii="Palatino Linotype" w:hAnsi="Palatino Linotype"/>
          <w:b/>
          <w:i/>
          <w:sz w:val="22"/>
          <w:szCs w:val="22"/>
        </w:rPr>
      </w:pPr>
      <w:r w:rsidRPr="007D545A">
        <w:rPr>
          <w:rFonts w:ascii="Palatino Linotype" w:hAnsi="Palatino Linotype"/>
          <w:i/>
          <w:sz w:val="22"/>
          <w:szCs w:val="22"/>
        </w:rPr>
        <w:t xml:space="preserve">(…)” </w:t>
      </w:r>
    </w:p>
    <w:p w:rsidR="005E2445" w:rsidRPr="007D545A" w:rsidRDefault="005E2445" w:rsidP="005E2445">
      <w:pPr>
        <w:pStyle w:val="Prrafodelista"/>
        <w:spacing w:line="360" w:lineRule="auto"/>
        <w:ind w:left="1418" w:right="564"/>
        <w:rPr>
          <w:rFonts w:ascii="Palatino Linotype" w:hAnsi="Palatino Linotype"/>
          <w:b/>
          <w:i/>
          <w:sz w:val="22"/>
          <w:szCs w:val="22"/>
        </w:rPr>
      </w:pPr>
    </w:p>
    <w:p w:rsidR="005E2445" w:rsidRDefault="005E2445" w:rsidP="005E2445">
      <w:pPr>
        <w:pStyle w:val="Sinespaciado"/>
        <w:spacing w:line="360" w:lineRule="auto"/>
        <w:ind w:firstLine="1"/>
        <w:jc w:val="both"/>
        <w:rPr>
          <w:rFonts w:ascii="Palatino Linotype" w:hAnsi="Palatino Linotype"/>
        </w:rPr>
      </w:pPr>
      <w:r w:rsidRPr="007D545A">
        <w:rPr>
          <w:rFonts w:ascii="Palatino Linotype" w:hAnsi="Palatino Linotype"/>
        </w:rPr>
        <w:t>Así, se tiene que el cobro por copias certificadas es un derecho que cobran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 de la obligación del solicitante a realizar el pago establecido en el artículo 73</w:t>
      </w:r>
      <w:r>
        <w:rPr>
          <w:rFonts w:ascii="Palatino Linotype" w:hAnsi="Palatino Linotype"/>
        </w:rPr>
        <w:t>,</w:t>
      </w:r>
      <w:r w:rsidRPr="007D545A">
        <w:rPr>
          <w:rFonts w:ascii="Palatino Linotype" w:hAnsi="Palatino Linotype"/>
        </w:rPr>
        <w:t xml:space="preserve"> del multicitado Código Financiero.</w:t>
      </w:r>
    </w:p>
    <w:p w:rsidR="005E2445" w:rsidRPr="007D545A" w:rsidRDefault="005E2445" w:rsidP="005E2445">
      <w:pPr>
        <w:pStyle w:val="Sinespaciado"/>
        <w:spacing w:line="360" w:lineRule="auto"/>
        <w:ind w:firstLine="1"/>
        <w:jc w:val="both"/>
        <w:rPr>
          <w:rFonts w:ascii="Palatino Linotype" w:hAnsi="Palatino Linotype"/>
        </w:rPr>
      </w:pPr>
    </w:p>
    <w:p w:rsidR="005E2445" w:rsidRDefault="005E2445" w:rsidP="005E2445">
      <w:pPr>
        <w:spacing w:after="0" w:line="360" w:lineRule="auto"/>
        <w:contextualSpacing/>
        <w:jc w:val="both"/>
        <w:rPr>
          <w:rFonts w:ascii="Palatino Linotype" w:hAnsi="Palatino Linotype"/>
        </w:rPr>
      </w:pPr>
      <w:r w:rsidRPr="007D545A">
        <w:rPr>
          <w:rFonts w:ascii="Palatino Linotype" w:hAnsi="Palatino Linotype"/>
        </w:rPr>
        <w:t>De forma complementaria, resultan aplicables los artículos 9, fracción III, 17 y 174 de la Ley de Transparencia y Acceso a la Información Pública del Estado de México y Municipios, los cuales en su contenido establecen lo siguiente:</w:t>
      </w:r>
    </w:p>
    <w:p w:rsidR="005E2445" w:rsidRPr="007D545A" w:rsidRDefault="005E2445" w:rsidP="005E2445">
      <w:pPr>
        <w:spacing w:after="0" w:line="360" w:lineRule="auto"/>
        <w:contextualSpacing/>
        <w:jc w:val="both"/>
        <w:rPr>
          <w:rFonts w:ascii="Palatino Linotype" w:hAnsi="Palatino Linotype"/>
        </w:rPr>
      </w:pPr>
    </w:p>
    <w:p w:rsidR="005E2445" w:rsidRPr="007D545A"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7D545A">
        <w:rPr>
          <w:rFonts w:ascii="Palatino Linotype" w:eastAsia="Times New Roman" w:hAnsi="Palatino Linotype" w:cs="Times New Roman"/>
          <w:b/>
          <w:i/>
          <w:lang w:val="es-ES" w:eastAsia="es-ES"/>
        </w:rPr>
        <w:t>“</w:t>
      </w:r>
      <w:r w:rsidRPr="007D545A">
        <w:rPr>
          <w:rFonts w:ascii="Palatino Linotype" w:eastAsia="Times New Roman" w:hAnsi="Palatino Linotype" w:cs="Arial"/>
          <w:b/>
          <w:i/>
          <w:color w:val="000000" w:themeColor="text1"/>
        </w:rPr>
        <w:t>Artículo 9.</w:t>
      </w:r>
      <w:r w:rsidRPr="007D545A">
        <w:rPr>
          <w:rFonts w:ascii="Palatino Linotype" w:eastAsia="Times New Roman" w:hAnsi="Palatino Linotype" w:cs="Arial"/>
          <w:i/>
          <w:color w:val="000000" w:themeColor="text1"/>
        </w:rPr>
        <w:t xml:space="preserve"> El Instituto deberá regir su funcionamiento de acuerdo a los siguientes principios: </w:t>
      </w:r>
    </w:p>
    <w:p w:rsidR="005E2445" w:rsidRPr="007D545A"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7D545A">
        <w:rPr>
          <w:rFonts w:ascii="Palatino Linotype" w:eastAsia="Times New Roman" w:hAnsi="Palatino Linotype" w:cs="Arial"/>
          <w:i/>
          <w:color w:val="000000" w:themeColor="text1"/>
        </w:rPr>
        <w:t xml:space="preserve">(…) </w:t>
      </w:r>
    </w:p>
    <w:p w:rsidR="005E2445" w:rsidRPr="007D545A"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7D545A">
        <w:rPr>
          <w:rFonts w:ascii="Palatino Linotype" w:eastAsia="Times New Roman" w:hAnsi="Palatino Linotype" w:cs="Arial"/>
          <w:i/>
          <w:color w:val="000000" w:themeColor="text1"/>
        </w:rPr>
        <w:t xml:space="preserve">III. Gratuidad: Consiste en que el acceso a la información pública no genera costo alguno para los solicitantes, </w:t>
      </w:r>
      <w:r w:rsidRPr="007D545A">
        <w:rPr>
          <w:rFonts w:ascii="Palatino Linotype" w:eastAsia="Times New Roman" w:hAnsi="Palatino Linotype" w:cs="Arial"/>
          <w:b/>
          <w:bCs/>
          <w:i/>
          <w:color w:val="000000" w:themeColor="text1"/>
          <w:u w:val="single"/>
        </w:rPr>
        <w:t xml:space="preserve">sólo podrá requerirse el cobro correspondiente a la modalidad </w:t>
      </w:r>
      <w:r w:rsidRPr="007D545A">
        <w:rPr>
          <w:rFonts w:ascii="Palatino Linotype" w:eastAsia="Times New Roman" w:hAnsi="Palatino Linotype" w:cs="Arial"/>
          <w:b/>
          <w:bCs/>
          <w:i/>
          <w:color w:val="000000" w:themeColor="text1"/>
          <w:u w:val="single"/>
        </w:rPr>
        <w:lastRenderedPageBreak/>
        <w:t>de reproducción y entrega solicitada conforme a lo establecido en la presente Ley y demás disposiciones jurídicas aplicables</w:t>
      </w:r>
      <w:r w:rsidRPr="007D545A">
        <w:rPr>
          <w:rFonts w:ascii="Palatino Linotype" w:eastAsia="Times New Roman" w:hAnsi="Palatino Linotype" w:cs="Arial"/>
          <w:b/>
          <w:bCs/>
          <w:i/>
          <w:color w:val="000000" w:themeColor="text1"/>
        </w:rPr>
        <w:t>;</w:t>
      </w:r>
    </w:p>
    <w:p w:rsidR="005E2445" w:rsidRPr="007D545A"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7D545A">
        <w:rPr>
          <w:rFonts w:ascii="Palatino Linotype" w:eastAsia="Times New Roman" w:hAnsi="Palatino Linotype" w:cs="Arial"/>
          <w:i/>
          <w:color w:val="000000" w:themeColor="text1"/>
        </w:rPr>
        <w:t>(…)</w:t>
      </w:r>
    </w:p>
    <w:p w:rsidR="005E2445" w:rsidRDefault="005E2445" w:rsidP="005E2445">
      <w:pPr>
        <w:autoSpaceDE w:val="0"/>
        <w:autoSpaceDN w:val="0"/>
        <w:adjustRightInd w:val="0"/>
        <w:spacing w:after="0" w:line="240" w:lineRule="auto"/>
        <w:ind w:left="567" w:right="423"/>
        <w:jc w:val="both"/>
        <w:rPr>
          <w:rFonts w:ascii="Palatino Linotype" w:eastAsia="Times New Roman" w:hAnsi="Palatino Linotype" w:cs="Arial"/>
          <w:b/>
          <w:bCs/>
          <w:i/>
          <w:color w:val="000000" w:themeColor="text1"/>
        </w:rPr>
      </w:pPr>
      <w:r w:rsidRPr="007D545A">
        <w:rPr>
          <w:rFonts w:ascii="Palatino Linotype" w:eastAsia="Times New Roman" w:hAnsi="Palatino Linotype" w:cs="Arial"/>
          <w:b/>
          <w:i/>
          <w:color w:val="000000" w:themeColor="text1"/>
        </w:rPr>
        <w:t>Artículo 17.</w:t>
      </w:r>
      <w:r w:rsidRPr="007D545A">
        <w:rPr>
          <w:rFonts w:ascii="Palatino Linotype" w:eastAsia="Times New Roman" w:hAnsi="Palatino Linotype" w:cs="Arial"/>
          <w:i/>
          <w:color w:val="000000" w:themeColor="text1"/>
        </w:rPr>
        <w:t xml:space="preserve"> La búsqueda y acceso a la información es gratuita </w:t>
      </w:r>
      <w:r w:rsidRPr="007D545A">
        <w:rPr>
          <w:rFonts w:ascii="Palatino Linotype" w:eastAsia="Times New Roman" w:hAnsi="Palatino Linotype" w:cs="Arial"/>
          <w:b/>
          <w:bCs/>
          <w:i/>
          <w:color w:val="000000" w:themeColor="text1"/>
        </w:rPr>
        <w:t xml:space="preserve">y </w:t>
      </w:r>
      <w:r w:rsidRPr="007D545A">
        <w:rPr>
          <w:rFonts w:ascii="Palatino Linotype" w:eastAsia="Times New Roman" w:hAnsi="Palatino Linotype" w:cs="Arial"/>
          <w:b/>
          <w:bCs/>
          <w:i/>
          <w:color w:val="000000" w:themeColor="text1"/>
          <w:u w:val="single"/>
        </w:rPr>
        <w:t>solo se cubrirán los gastos de reproducción, o por la modalidad de entrega solicitada</w:t>
      </w:r>
      <w:r w:rsidRPr="007D545A">
        <w:rPr>
          <w:rFonts w:ascii="Palatino Linotype" w:eastAsia="Times New Roman" w:hAnsi="Palatino Linotype" w:cs="Arial"/>
          <w:b/>
          <w:bCs/>
          <w:i/>
          <w:color w:val="000000" w:themeColor="text1"/>
        </w:rPr>
        <w:t>,</w:t>
      </w:r>
      <w:r w:rsidRPr="007D545A">
        <w:rPr>
          <w:rFonts w:ascii="Palatino Linotype" w:eastAsia="Times New Roman" w:hAnsi="Palatino Linotype" w:cs="Arial"/>
          <w:i/>
          <w:color w:val="000000" w:themeColor="text1"/>
        </w:rPr>
        <w:t xml:space="preserve"> así como por el envío, que en su caso se genere</w:t>
      </w:r>
      <w:r w:rsidRPr="007D545A">
        <w:rPr>
          <w:rFonts w:ascii="Palatino Linotype" w:eastAsia="Times New Roman" w:hAnsi="Palatino Linotype" w:cs="Arial"/>
          <w:b/>
          <w:bCs/>
          <w:i/>
          <w:color w:val="000000" w:themeColor="text1"/>
        </w:rPr>
        <w:t xml:space="preserve">, </w:t>
      </w:r>
      <w:r w:rsidRPr="007D545A">
        <w:rPr>
          <w:rFonts w:ascii="Palatino Linotype" w:eastAsia="Times New Roman" w:hAnsi="Palatino Linotype" w:cs="Arial"/>
          <w:b/>
          <w:bCs/>
          <w:i/>
          <w:color w:val="000000" w:themeColor="text1"/>
          <w:u w:val="single"/>
        </w:rPr>
        <w:t>de conformidad con los derechos, productos y aprovechamientos establecidos en la legislación aplicable, sin que exceda de los límites establecidos en la presente Ley</w:t>
      </w:r>
      <w:r w:rsidRPr="007D545A">
        <w:rPr>
          <w:rFonts w:ascii="Palatino Linotype" w:eastAsia="Times New Roman" w:hAnsi="Palatino Linotype" w:cs="Arial"/>
          <w:b/>
          <w:bCs/>
          <w:i/>
          <w:color w:val="000000" w:themeColor="text1"/>
        </w:rPr>
        <w:t>.</w:t>
      </w:r>
    </w:p>
    <w:p w:rsidR="005E2445" w:rsidRPr="007D545A" w:rsidRDefault="005E2445" w:rsidP="005E2445">
      <w:pPr>
        <w:autoSpaceDE w:val="0"/>
        <w:autoSpaceDN w:val="0"/>
        <w:adjustRightInd w:val="0"/>
        <w:spacing w:after="0" w:line="240" w:lineRule="auto"/>
        <w:ind w:left="567" w:right="423"/>
        <w:jc w:val="both"/>
        <w:rPr>
          <w:rFonts w:ascii="Palatino Linotype" w:eastAsia="Times New Roman" w:hAnsi="Palatino Linotype" w:cs="Arial"/>
          <w:b/>
          <w:bCs/>
          <w:i/>
          <w:color w:val="000000" w:themeColor="text1"/>
        </w:rPr>
      </w:pPr>
    </w:p>
    <w:p w:rsidR="005E2445" w:rsidRDefault="005E2445" w:rsidP="005E2445">
      <w:pPr>
        <w:autoSpaceDE w:val="0"/>
        <w:autoSpaceDN w:val="0"/>
        <w:adjustRightInd w:val="0"/>
        <w:spacing w:after="0" w:line="240" w:lineRule="auto"/>
        <w:ind w:left="567" w:right="423"/>
        <w:jc w:val="both"/>
        <w:rPr>
          <w:rFonts w:ascii="Palatino Linotype" w:eastAsia="Times New Roman" w:hAnsi="Palatino Linotype" w:cs="Times New Roman"/>
          <w:i/>
          <w:lang w:val="es-ES" w:eastAsia="es-ES"/>
        </w:rPr>
      </w:pPr>
      <w:r w:rsidRPr="007D545A">
        <w:rPr>
          <w:rFonts w:ascii="Palatino Linotype" w:eastAsia="Times New Roman" w:hAnsi="Palatino Linotype" w:cs="Times New Roman"/>
          <w:b/>
          <w:i/>
          <w:lang w:val="es-ES" w:eastAsia="es-ES"/>
        </w:rPr>
        <w:t>Artículo 174.</w:t>
      </w:r>
      <w:r w:rsidRPr="007D545A">
        <w:rPr>
          <w:rFonts w:ascii="Palatino Linotype" w:eastAsia="Times New Roman" w:hAnsi="Palatino Linotype" w:cs="Times New Roman"/>
          <w:i/>
          <w:lang w:val="es-ES" w:eastAsia="es-ES"/>
        </w:rPr>
        <w:t xml:space="preserve"> En caso de existir costos para obtener la información deberán cubrirse de manera previa a la entrega y no podrán ser superiores a la suma de:</w:t>
      </w:r>
    </w:p>
    <w:p w:rsidR="005E2445" w:rsidRPr="007D545A" w:rsidRDefault="005E2445" w:rsidP="005E2445">
      <w:pPr>
        <w:autoSpaceDE w:val="0"/>
        <w:autoSpaceDN w:val="0"/>
        <w:adjustRightInd w:val="0"/>
        <w:spacing w:after="0" w:line="240" w:lineRule="auto"/>
        <w:ind w:left="567" w:right="423"/>
        <w:jc w:val="both"/>
        <w:rPr>
          <w:rFonts w:ascii="Palatino Linotype" w:eastAsia="Times New Roman" w:hAnsi="Palatino Linotype" w:cs="Times New Roman"/>
          <w:i/>
          <w:lang w:val="es-ES" w:eastAsia="es-ES"/>
        </w:rPr>
      </w:pPr>
    </w:p>
    <w:p w:rsidR="005E2445" w:rsidRPr="007D545A" w:rsidRDefault="005E2445" w:rsidP="005E2445">
      <w:pPr>
        <w:pStyle w:val="Prrafodelista"/>
        <w:numPr>
          <w:ilvl w:val="0"/>
          <w:numId w:val="9"/>
        </w:numPr>
        <w:autoSpaceDE w:val="0"/>
        <w:autoSpaceDN w:val="0"/>
        <w:adjustRightInd w:val="0"/>
        <w:ind w:left="567" w:right="423" w:firstLine="426"/>
        <w:jc w:val="both"/>
        <w:rPr>
          <w:rFonts w:ascii="Palatino Linotype" w:eastAsia="Times New Roman" w:hAnsi="Palatino Linotype"/>
          <w:bCs/>
          <w:i/>
          <w:sz w:val="22"/>
          <w:szCs w:val="22"/>
        </w:rPr>
      </w:pPr>
      <w:r w:rsidRPr="007D545A">
        <w:rPr>
          <w:rFonts w:ascii="Palatino Linotype" w:eastAsia="Times New Roman" w:hAnsi="Palatino Linotype"/>
          <w:bCs/>
          <w:i/>
          <w:sz w:val="22"/>
          <w:szCs w:val="22"/>
        </w:rPr>
        <w:t>El costo de los materiales utilizados en la reproducción de la información</w:t>
      </w:r>
    </w:p>
    <w:p w:rsidR="005E2445" w:rsidRPr="007D545A" w:rsidRDefault="005E2445" w:rsidP="005E2445">
      <w:pPr>
        <w:pStyle w:val="Prrafodelista"/>
        <w:numPr>
          <w:ilvl w:val="0"/>
          <w:numId w:val="9"/>
        </w:numPr>
        <w:autoSpaceDE w:val="0"/>
        <w:autoSpaceDN w:val="0"/>
        <w:adjustRightInd w:val="0"/>
        <w:ind w:left="709" w:right="423" w:firstLine="243"/>
        <w:jc w:val="both"/>
        <w:rPr>
          <w:rFonts w:ascii="Palatino Linotype" w:eastAsia="Times New Roman" w:hAnsi="Palatino Linotype"/>
          <w:b/>
          <w:bCs/>
          <w:i/>
          <w:sz w:val="22"/>
          <w:szCs w:val="22"/>
          <w:u w:val="single"/>
        </w:rPr>
      </w:pPr>
      <w:r w:rsidRPr="007D545A">
        <w:rPr>
          <w:rFonts w:ascii="Palatino Linotype" w:eastAsia="Times New Roman" w:hAnsi="Palatino Linotype"/>
          <w:i/>
          <w:sz w:val="22"/>
          <w:szCs w:val="22"/>
        </w:rPr>
        <w:t xml:space="preserve">  El costo de envío, en su caso; y</w:t>
      </w:r>
    </w:p>
    <w:p w:rsidR="005E2445" w:rsidRPr="007D545A" w:rsidRDefault="005E2445" w:rsidP="005E2445">
      <w:pPr>
        <w:pStyle w:val="Prrafodelista"/>
        <w:numPr>
          <w:ilvl w:val="0"/>
          <w:numId w:val="9"/>
        </w:numPr>
        <w:autoSpaceDE w:val="0"/>
        <w:autoSpaceDN w:val="0"/>
        <w:adjustRightInd w:val="0"/>
        <w:ind w:left="567" w:right="423" w:firstLine="243"/>
        <w:jc w:val="both"/>
        <w:rPr>
          <w:rFonts w:ascii="Palatino Linotype" w:eastAsia="Times New Roman" w:hAnsi="Palatino Linotype"/>
          <w:b/>
          <w:bCs/>
          <w:i/>
          <w:sz w:val="22"/>
          <w:szCs w:val="22"/>
          <w:u w:val="single"/>
        </w:rPr>
      </w:pPr>
      <w:r w:rsidRPr="007D545A">
        <w:rPr>
          <w:rFonts w:ascii="Palatino Linotype" w:eastAsia="Times New Roman" w:hAnsi="Palatino Linotype"/>
          <w:b/>
          <w:bCs/>
          <w:i/>
          <w:sz w:val="22"/>
          <w:szCs w:val="22"/>
          <w:u w:val="single"/>
        </w:rPr>
        <w:t xml:space="preserve"> El pago de la certificación de los documentos, cuando proceda.</w:t>
      </w:r>
    </w:p>
    <w:p w:rsidR="005E2445" w:rsidRPr="007D545A"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rsidR="005E2445" w:rsidRPr="007D545A"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r w:rsidRPr="007D545A">
        <w:rPr>
          <w:rFonts w:ascii="Palatino Linotype" w:eastAsia="Times New Roman" w:hAnsi="Palatino Linotype" w:cs="Times New Roman"/>
          <w:i/>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5E2445"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rsidR="005E2445" w:rsidRPr="007D545A"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r w:rsidRPr="007D545A">
        <w:rPr>
          <w:rFonts w:ascii="Palatino Linotype" w:eastAsia="Times New Roman" w:hAnsi="Palatino Linotype" w:cs="Times New Roman"/>
          <w:i/>
          <w:lang w:val="es-ES" w:eastAsia="es-ES"/>
        </w:rPr>
        <w:t>Los sujetos obligados a los que no les sea aplicable el Código Financiero del Estado de México y Municipios deberán establecer cuotas que no sean mayores a las dispuestas en dicho ordenamiento.</w:t>
      </w:r>
    </w:p>
    <w:p w:rsidR="005E2445" w:rsidRPr="007D545A"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b/>
          <w:bCs/>
          <w:i/>
          <w:lang w:val="es-ES" w:eastAsia="es-ES"/>
        </w:rPr>
      </w:pPr>
      <w:r w:rsidRPr="007D545A">
        <w:rPr>
          <w:rFonts w:ascii="Palatino Linotype" w:eastAsia="Times New Roman" w:hAnsi="Palatino Linotype" w:cs="Times New Roman"/>
          <w:i/>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7D545A">
        <w:rPr>
          <w:rFonts w:ascii="Palatino Linotype" w:eastAsia="Times New Roman" w:hAnsi="Palatino Linotype" w:cs="Times New Roman"/>
          <w:b/>
          <w:bCs/>
          <w:i/>
          <w:lang w:val="es-ES" w:eastAsia="es-ES"/>
        </w:rPr>
        <w:t>[Sic]</w:t>
      </w:r>
    </w:p>
    <w:p w:rsidR="005E2445" w:rsidRPr="007D545A" w:rsidRDefault="005E2445" w:rsidP="005E2445">
      <w:pPr>
        <w:pStyle w:val="Sinespaciado"/>
        <w:spacing w:line="360" w:lineRule="auto"/>
        <w:ind w:firstLine="1"/>
        <w:jc w:val="both"/>
        <w:rPr>
          <w:rFonts w:ascii="Palatino Linotype" w:hAnsi="Palatino Linotype"/>
        </w:rPr>
      </w:pPr>
    </w:p>
    <w:p w:rsidR="005E2445" w:rsidRPr="007D545A" w:rsidRDefault="005E2445" w:rsidP="005E2445">
      <w:pPr>
        <w:pStyle w:val="Sinespaciado"/>
        <w:spacing w:line="360" w:lineRule="auto"/>
        <w:ind w:firstLine="1"/>
        <w:jc w:val="both"/>
        <w:rPr>
          <w:rFonts w:ascii="Palatino Linotype" w:hAnsi="Palatino Linotype"/>
          <w:b/>
          <w:u w:val="single"/>
        </w:rPr>
      </w:pPr>
      <w:r w:rsidRPr="007D545A">
        <w:rPr>
          <w:rFonts w:ascii="Palatino Linotype" w:hAnsi="Palatino Linotype"/>
        </w:rPr>
        <w:t>En virtud de lo anterior, resulta inconcuso que la certificación de documentos configura un servicio que presta el Estado en sus funciones de derecho público,</w:t>
      </w:r>
      <w:r w:rsidRPr="007D545A">
        <w:rPr>
          <w:rFonts w:ascii="Palatino Linotype" w:hAnsi="Palatino Linotype"/>
          <w:b/>
        </w:rPr>
        <w:t xml:space="preserve"> </w:t>
      </w:r>
      <w:r w:rsidRPr="007D545A">
        <w:rPr>
          <w:rFonts w:ascii="Palatino Linotype" w:hAnsi="Palatino Linotype"/>
        </w:rPr>
        <w:t xml:space="preserve">de ahí que resulte necesario la recuperación de tales gastos, en el caso en particular, </w:t>
      </w:r>
      <w:r w:rsidRPr="007D545A">
        <w:rPr>
          <w:rFonts w:ascii="Palatino Linotype" w:hAnsi="Palatino Linotype"/>
        </w:rPr>
        <w:lastRenderedPageBreak/>
        <w:t xml:space="preserve">mediante el pago de un derecho establecido en la normatividad aplicable, </w:t>
      </w:r>
      <w:r w:rsidRPr="007D545A">
        <w:rPr>
          <w:rFonts w:ascii="Palatino Linotype" w:hAnsi="Palatino Linotype"/>
          <w:b/>
          <w:u w:val="single"/>
        </w:rPr>
        <w:t xml:space="preserve">el cual invariablemente no podrá ser desestimado, condonado o inaplicado, pues conforme a la normatividad previamente referida se reconoce la imposición de un gravamen incluso con independencia del número de fojas. </w:t>
      </w:r>
    </w:p>
    <w:p w:rsidR="005E2445" w:rsidRPr="007D545A" w:rsidRDefault="005E2445" w:rsidP="005E2445">
      <w:pPr>
        <w:pStyle w:val="Sinespaciado"/>
        <w:spacing w:line="360" w:lineRule="auto"/>
        <w:ind w:firstLine="1"/>
        <w:jc w:val="both"/>
        <w:rPr>
          <w:rFonts w:ascii="Palatino Linotype" w:hAnsi="Palatino Linotype"/>
          <w:b/>
          <w:u w:val="single"/>
        </w:rPr>
      </w:pPr>
    </w:p>
    <w:p w:rsidR="005E2445" w:rsidRDefault="005E2445" w:rsidP="005E2445">
      <w:pPr>
        <w:pStyle w:val="Sinespaciado"/>
        <w:spacing w:line="360" w:lineRule="auto"/>
        <w:ind w:firstLine="1"/>
        <w:jc w:val="both"/>
        <w:rPr>
          <w:rFonts w:ascii="Palatino Linotype" w:hAnsi="Palatino Linotype"/>
        </w:rPr>
      </w:pPr>
      <w:r w:rsidRPr="007D545A">
        <w:rPr>
          <w:rFonts w:ascii="Palatino Linotype" w:hAnsi="Palatino Linotype"/>
        </w:rPr>
        <w:t xml:space="preserve">Por ello, conviene señalar lo estipulado por el Poder Judicial de la Federación a través de la tesis aislada con número de registro </w:t>
      </w:r>
      <w:r w:rsidRPr="007D545A">
        <w:rPr>
          <w:rFonts w:ascii="Palatino Linotype" w:hAnsi="Palatino Linotype"/>
          <w:b/>
        </w:rPr>
        <w:t>2007573</w:t>
      </w:r>
      <w:r w:rsidRPr="007D545A">
        <w:rPr>
          <w:rFonts w:ascii="Palatino Linotype" w:hAnsi="Palatino Linotype"/>
        </w:rPr>
        <w:t xml:space="preserve"> de la Décima Época, sustentada por la Segunda Sala de la Suprema Corte de Justicia de la Nación, órgano colegiado que se ha pronunciado en cuanto al control constitucional concentrado o difuso en los términos siguientes: </w:t>
      </w:r>
    </w:p>
    <w:p w:rsidR="005E2445" w:rsidRPr="005E2445" w:rsidRDefault="005E2445" w:rsidP="005E2445">
      <w:pPr>
        <w:pStyle w:val="Sinespaciado"/>
      </w:pPr>
    </w:p>
    <w:p w:rsidR="005E2445" w:rsidRPr="007D545A" w:rsidRDefault="005E2445" w:rsidP="005E2445">
      <w:pPr>
        <w:pStyle w:val="Citas"/>
        <w:spacing w:before="0" w:after="0" w:line="240" w:lineRule="auto"/>
        <w:rPr>
          <w:b/>
          <w:lang w:eastAsia="es-MX"/>
        </w:rPr>
      </w:pPr>
      <w:r w:rsidRPr="007D545A">
        <w:rPr>
          <w:b/>
          <w:lang w:eastAsia="es-MX"/>
        </w:rPr>
        <w:t>“CONTROL CONSTITUCIONAL CONCENTRADO O DIFUSO. LAS AUTORIDADES ADMINISTRATIVAS NO ESTÁN FACULTADAS PARA REALIZARLO.</w:t>
      </w:r>
    </w:p>
    <w:p w:rsidR="005E2445" w:rsidRDefault="005E2445" w:rsidP="005E2445">
      <w:pPr>
        <w:pStyle w:val="Citas"/>
        <w:spacing w:before="0" w:after="0" w:line="240" w:lineRule="auto"/>
        <w:rPr>
          <w:lang w:eastAsia="es-MX"/>
        </w:rPr>
      </w:pPr>
    </w:p>
    <w:p w:rsidR="005E2445" w:rsidRPr="007D545A" w:rsidRDefault="005E2445" w:rsidP="005E2445">
      <w:pPr>
        <w:pStyle w:val="Citas"/>
        <w:spacing w:before="0" w:after="0" w:line="240" w:lineRule="auto"/>
        <w:rPr>
          <w:rFonts w:ascii="Times New Roman" w:hAnsi="Times New Roman" w:cs="Times New Roman"/>
          <w:sz w:val="24"/>
          <w:szCs w:val="24"/>
          <w:lang w:eastAsia="es-MX"/>
        </w:rPr>
      </w:pPr>
      <w:r w:rsidRPr="007D545A">
        <w:rPr>
          <w:lang w:eastAsia="es-MX"/>
        </w:rPr>
        <w:t>El artículo </w:t>
      </w:r>
      <w:hyperlink r:id="rId8" w:history="1">
        <w:r w:rsidRPr="007D545A">
          <w:rPr>
            <w:color w:val="007BFF"/>
            <w:u w:val="single"/>
            <w:lang w:eastAsia="es-MX"/>
          </w:rPr>
          <w:t>1o. de la Constitución Política de los Estados Unidos Mexicanos</w:t>
        </w:r>
      </w:hyperlink>
      <w:r w:rsidRPr="007D545A">
        <w:rPr>
          <w:lang w:eastAsia="es-MX"/>
        </w:rPr>
        <w:t> establece que todas las autoridades, en el ámbito de sus competencias, deben cumplir con una serie de obligaciones en materia de derechos humanos. Sin embargo, en términos de la tesis </w:t>
      </w:r>
      <w:hyperlink r:id="rId9" w:tgtFrame="_blank" w:history="1">
        <w:r w:rsidRPr="007D545A">
          <w:rPr>
            <w:color w:val="007BFF"/>
            <w:u w:val="single"/>
            <w:lang w:eastAsia="es-MX"/>
          </w:rPr>
          <w:t>P. LXIX/2011 (9a.)</w:t>
        </w:r>
      </w:hyperlink>
      <w:r w:rsidRPr="007D545A">
        <w:rPr>
          <w:lang w:eastAsia="es-MX"/>
        </w:rPr>
        <w:t xml:space="preserve"> (*), del Tribunal Pleno de la Suprema Corte de Justicia de la Nación, </w:t>
      </w:r>
      <w:r w:rsidRPr="007D545A">
        <w:rPr>
          <w:b/>
          <w:u w:val="single"/>
          <w:lang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7D545A">
        <w:rPr>
          <w:b/>
          <w:u w:val="single"/>
          <w:lang w:eastAsia="es-MX"/>
        </w:rPr>
        <w:t>inaplicarlo</w:t>
      </w:r>
      <w:proofErr w:type="spellEnd"/>
      <w:r w:rsidRPr="007D545A">
        <w:rPr>
          <w:b/>
          <w:u w:val="single"/>
          <w:lang w:eastAsia="es-MX"/>
        </w:rPr>
        <w:t>, ni siquiera bajo el argumento de una reparación de derechos humanos,</w:t>
      </w:r>
      <w:r w:rsidRPr="007D545A">
        <w:rPr>
          <w:lang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w:t>
      </w:r>
      <w:r w:rsidRPr="007D545A">
        <w:rPr>
          <w:lang w:eastAsia="es-MX"/>
        </w:rPr>
        <w:lastRenderedPageBreak/>
        <w:t>lo contrario, generaría incertidumbre jurídica en franca contravención a otros derechos humanos como los de legalidad, debido proceso y seguridad jurídica, previstos en los artículos </w:t>
      </w:r>
      <w:hyperlink r:id="rId10" w:history="1">
        <w:r w:rsidRPr="007D545A">
          <w:rPr>
            <w:color w:val="007BFF"/>
            <w:u w:val="single"/>
            <w:lang w:eastAsia="es-MX"/>
          </w:rPr>
          <w:t>14 y 16 constitucionales</w:t>
        </w:r>
      </w:hyperlink>
      <w:r w:rsidRPr="007D545A">
        <w:rPr>
          <w:lang w:eastAsia="es-MX"/>
        </w:rPr>
        <w:t>.</w:t>
      </w:r>
    </w:p>
    <w:p w:rsidR="005E2445" w:rsidRDefault="005E2445" w:rsidP="005E2445">
      <w:pPr>
        <w:pStyle w:val="Citas"/>
        <w:spacing w:before="0" w:after="0" w:line="240" w:lineRule="auto"/>
        <w:rPr>
          <w:lang w:eastAsia="es-MX"/>
        </w:rPr>
      </w:pPr>
    </w:p>
    <w:p w:rsidR="005E2445" w:rsidRPr="00E45840" w:rsidRDefault="005E2445" w:rsidP="005E2445">
      <w:pPr>
        <w:pStyle w:val="Citas"/>
        <w:spacing w:before="0" w:after="0" w:line="240" w:lineRule="auto"/>
        <w:rPr>
          <w:b/>
          <w:lang w:eastAsia="es-MX"/>
        </w:rPr>
      </w:pPr>
      <w:r w:rsidRPr="007D545A">
        <w:rPr>
          <w:lang w:eastAsia="es-MX"/>
        </w:rPr>
        <w:t xml:space="preserve">Amparo directo en revisión 1640/2014. Ramón Enrique Luque Félix. 13 de agosto de 2014. Unanimidad de cuatro votos de los Ministros Alberto Pérez </w:t>
      </w:r>
      <w:proofErr w:type="spellStart"/>
      <w:r w:rsidRPr="007D545A">
        <w:rPr>
          <w:lang w:eastAsia="es-MX"/>
        </w:rPr>
        <w:t>Dayán</w:t>
      </w:r>
      <w:proofErr w:type="spellEnd"/>
      <w:r w:rsidRPr="007D545A">
        <w:rPr>
          <w:lang w:eastAsia="es-MX"/>
        </w:rPr>
        <w:t xml:space="preserve">, José Fernando Franco González Salas, Margarita Beatriz Luna Ramos y Luis María Aguilar Morales. Ausente: Sergio A. Valls Hernández. Ponente: José Fernando Franco González Salas. Secretarios: Maura Angélica Sanabria Martínez y Everardo Maya Arias.” </w:t>
      </w:r>
      <w:r w:rsidRPr="007D545A">
        <w:rPr>
          <w:b/>
          <w:lang w:eastAsia="es-MX"/>
        </w:rPr>
        <w:t>[Sic]</w:t>
      </w:r>
      <w:r>
        <w:rPr>
          <w:b/>
          <w:lang w:eastAsia="es-MX"/>
        </w:rPr>
        <w:t xml:space="preserve"> </w:t>
      </w:r>
    </w:p>
    <w:p w:rsidR="005E2445" w:rsidRDefault="005E2445" w:rsidP="004402F7">
      <w:pPr>
        <w:spacing w:after="0" w:line="360" w:lineRule="auto"/>
        <w:contextualSpacing/>
        <w:jc w:val="both"/>
        <w:rPr>
          <w:rFonts w:ascii="Palatino Linotype" w:hAnsi="Palatino Linotype"/>
          <w:sz w:val="24"/>
          <w:szCs w:val="24"/>
        </w:rPr>
      </w:pPr>
    </w:p>
    <w:p w:rsidR="005E2445" w:rsidRPr="005E2445" w:rsidRDefault="005E2445" w:rsidP="005E2445">
      <w:pPr>
        <w:pStyle w:val="Citas"/>
        <w:spacing w:before="0" w:after="0"/>
        <w:ind w:left="0" w:right="-3"/>
        <w:rPr>
          <w:sz w:val="24"/>
        </w:rPr>
      </w:pPr>
      <w:r w:rsidRPr="005E2445">
        <w:rPr>
          <w:i w:val="0"/>
          <w:sz w:val="24"/>
        </w:rPr>
        <w:t xml:space="preserve">Con base en lo anteriormente expuesto, a consideración de quien suscribe, en la resolución emitida se debió haber considerado que, si bien la respuesta dada por el </w:t>
      </w:r>
      <w:r w:rsidRPr="005E2445">
        <w:rPr>
          <w:b/>
          <w:i w:val="0"/>
          <w:sz w:val="24"/>
        </w:rPr>
        <w:t>Sujeto Obli</w:t>
      </w:r>
      <w:r w:rsidRPr="005E2445">
        <w:rPr>
          <w:i w:val="0"/>
          <w:sz w:val="24"/>
        </w:rPr>
        <w:t xml:space="preserve">gado no fue suficiente para colmar las pretensiones del </w:t>
      </w:r>
      <w:r w:rsidRPr="005E2445">
        <w:rPr>
          <w:b/>
          <w:i w:val="0"/>
          <w:sz w:val="24"/>
        </w:rPr>
        <w:t>Recurrente</w:t>
      </w:r>
      <w:r w:rsidRPr="005E2445">
        <w:rPr>
          <w:i w:val="0"/>
          <w:sz w:val="24"/>
        </w:rPr>
        <w:t>, esto no debió ser motivo suficiente para exceptuar del pago correspondiente a la expedición de las copias certificadas solicitadas por el particular, toda vez que este mismo así lo pidió en su solicitud de información, además de que es una obligación establecida por el Código Financiero, la Ley de Transparencia local y demás normatividad aplicable; lo cual, de no cumplirse, genera un perjuicio al municipio, pues representa una fuente de ingreso con la que se pretende cubrir su gasto público y demás obligaciones.</w:t>
      </w:r>
    </w:p>
    <w:p w:rsidR="005E2445" w:rsidRPr="005E2445" w:rsidRDefault="005E2445" w:rsidP="005E2445">
      <w:pPr>
        <w:pStyle w:val="Sinespaciado"/>
        <w:spacing w:line="360" w:lineRule="auto"/>
        <w:ind w:firstLine="1"/>
        <w:jc w:val="both"/>
        <w:rPr>
          <w:rFonts w:ascii="Palatino Linotype" w:hAnsi="Palatino Linotype"/>
          <w:sz w:val="16"/>
        </w:rPr>
      </w:pPr>
    </w:p>
    <w:p w:rsidR="005E2445" w:rsidRPr="005E2445" w:rsidRDefault="005E2445" w:rsidP="005E2445">
      <w:pPr>
        <w:spacing w:after="0" w:line="360" w:lineRule="auto"/>
        <w:contextualSpacing/>
        <w:jc w:val="both"/>
        <w:rPr>
          <w:rFonts w:ascii="Palatino Linotype" w:hAnsi="Palatino Linotype"/>
          <w:sz w:val="24"/>
        </w:rPr>
      </w:pPr>
      <w:r w:rsidRPr="005E2445">
        <w:rPr>
          <w:rFonts w:ascii="Palatino Linotype" w:hAnsi="Palatino Linotype"/>
          <w:sz w:val="24"/>
        </w:rPr>
        <w:t xml:space="preserve">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w:t>
      </w:r>
      <w:r w:rsidRPr="005E2445">
        <w:rPr>
          <w:rFonts w:ascii="Palatino Linotype" w:hAnsi="Palatino Linotype"/>
          <w:sz w:val="24"/>
        </w:rPr>
        <w:lastRenderedPageBreak/>
        <w:t>sujetos obligados, sino que se les obliga a cubrir con sus propios recursos los costos generados por los servicios que se le solicitó, en el caso en concreto, la expedición de copias certificadas, generando en consecuencia, un detrimento al erario público.</w:t>
      </w:r>
      <w:r>
        <w:rPr>
          <w:rFonts w:ascii="Palatino Linotype" w:hAnsi="Palatino Linotype"/>
          <w:sz w:val="24"/>
        </w:rPr>
        <w:t>---------------------------------------------------------------------------------------------------------------------</w:t>
      </w:r>
      <w:r w:rsidRPr="005E2445">
        <w:rPr>
          <w:rFonts w:ascii="Palatino Linotype" w:hAnsi="Palatino Linotype"/>
          <w:sz w:val="24"/>
        </w:rPr>
        <w:t xml:space="preserve"> </w:t>
      </w:r>
      <w:r>
        <w:rPr>
          <w:rFonts w:ascii="Palatino Linotype" w:hAnsi="Palatino Linotype"/>
          <w:sz w:val="24"/>
        </w:rPr>
        <w:t>------------------------------------------------------------------------------------------------------------------------------------------------------------------------------------------------------------------------------------------------------------------------------------------------------------------------------------------------------------------------------------------------------------------------------------------------------------------------------------------------------------------------------------------------------------------------------------------------------------------------------------------------------------------------------------------------------------------------------------------------------------------------------------------------------------------------------------------------------------------------------------------------------------------------------------------------------------------------------------------------------------------------------------------------------------------------------------------------------------------------------------------------------------------------------------------------------------------------------------------------------------------------------------------------------------------------------------------------------------------------------------------------------------------------------------------------------------------------------------------------------------------------------------------------------------------------------------------------------------------</w:t>
      </w:r>
      <w:r w:rsidRPr="005E2445">
        <w:rPr>
          <w:rFonts w:ascii="Palatino Linotype" w:hAnsi="Palatino Linotype"/>
          <w:sz w:val="24"/>
        </w:rPr>
        <w:t xml:space="preserve"> </w:t>
      </w:r>
    </w:p>
    <w:p w:rsidR="005E2445" w:rsidRDefault="005E2445" w:rsidP="004402F7">
      <w:pPr>
        <w:spacing w:after="0" w:line="360" w:lineRule="auto"/>
        <w:contextualSpacing/>
        <w:jc w:val="both"/>
        <w:rPr>
          <w:rFonts w:ascii="Palatino Linotype" w:hAnsi="Palatino Linotype"/>
          <w:sz w:val="24"/>
          <w:szCs w:val="24"/>
        </w:rPr>
      </w:pPr>
    </w:p>
    <w:p w:rsidR="0056402A" w:rsidRDefault="0056402A" w:rsidP="004402F7">
      <w:pPr>
        <w:spacing w:after="0" w:line="360" w:lineRule="auto"/>
        <w:contextualSpacing/>
        <w:jc w:val="both"/>
        <w:rPr>
          <w:rFonts w:ascii="Palatino Linotype" w:hAnsi="Palatino Linotype"/>
          <w:sz w:val="24"/>
          <w:szCs w:val="24"/>
        </w:rPr>
      </w:pPr>
    </w:p>
    <w:p w:rsidR="0056402A" w:rsidRDefault="0056402A" w:rsidP="004402F7">
      <w:pPr>
        <w:spacing w:after="0" w:line="360" w:lineRule="auto"/>
        <w:contextualSpacing/>
        <w:jc w:val="both"/>
        <w:rPr>
          <w:rFonts w:ascii="Palatino Linotype" w:hAnsi="Palatino Linotype"/>
          <w:sz w:val="24"/>
          <w:szCs w:val="24"/>
        </w:rPr>
      </w:pPr>
    </w:p>
    <w:p w:rsidR="0056402A" w:rsidRDefault="0056402A" w:rsidP="004402F7">
      <w:pPr>
        <w:spacing w:after="0" w:line="360" w:lineRule="auto"/>
        <w:contextualSpacing/>
        <w:jc w:val="both"/>
        <w:rPr>
          <w:rFonts w:ascii="Palatino Linotype" w:hAnsi="Palatino Linotype"/>
          <w:sz w:val="24"/>
          <w:szCs w:val="24"/>
        </w:rPr>
      </w:pPr>
    </w:p>
    <w:p w:rsidR="0056402A" w:rsidRDefault="0056402A" w:rsidP="004402F7">
      <w:pPr>
        <w:spacing w:after="0" w:line="360" w:lineRule="auto"/>
        <w:contextualSpacing/>
        <w:jc w:val="both"/>
        <w:rPr>
          <w:rFonts w:ascii="Palatino Linotype" w:hAnsi="Palatino Linotype"/>
          <w:sz w:val="24"/>
          <w:szCs w:val="24"/>
        </w:rPr>
      </w:pPr>
    </w:p>
    <w:p w:rsidR="0056402A" w:rsidRDefault="0056402A" w:rsidP="004402F7">
      <w:pPr>
        <w:spacing w:after="0" w:line="360" w:lineRule="auto"/>
        <w:contextualSpacing/>
        <w:jc w:val="both"/>
        <w:rPr>
          <w:rFonts w:ascii="Palatino Linotype" w:hAnsi="Palatino Linotype"/>
          <w:sz w:val="24"/>
          <w:szCs w:val="24"/>
        </w:rPr>
      </w:pPr>
      <w:bookmarkStart w:id="0" w:name="_GoBack"/>
      <w:bookmarkEnd w:id="0"/>
    </w:p>
    <w:p w:rsidR="0056402A" w:rsidRDefault="0056402A" w:rsidP="004402F7">
      <w:pPr>
        <w:spacing w:after="0" w:line="360" w:lineRule="auto"/>
        <w:contextualSpacing/>
        <w:jc w:val="both"/>
        <w:rPr>
          <w:rFonts w:ascii="Palatino Linotype" w:hAnsi="Palatino Linotype"/>
          <w:sz w:val="24"/>
          <w:szCs w:val="24"/>
        </w:rPr>
      </w:pPr>
    </w:p>
    <w:p w:rsidR="0056402A" w:rsidRPr="004402F7" w:rsidRDefault="0056402A" w:rsidP="004402F7">
      <w:pPr>
        <w:spacing w:after="0" w:line="360" w:lineRule="auto"/>
        <w:contextualSpacing/>
        <w:jc w:val="both"/>
        <w:rPr>
          <w:rFonts w:ascii="Palatino Linotype" w:hAnsi="Palatino Linotype"/>
          <w:sz w:val="24"/>
          <w:szCs w:val="24"/>
        </w:rPr>
      </w:pPr>
    </w:p>
    <w:sectPr w:rsidR="0056402A" w:rsidRPr="004402F7" w:rsidSect="00DD7AD0">
      <w:headerReference w:type="even" r:id="rId11"/>
      <w:headerReference w:type="default" r:id="rId12"/>
      <w:footerReference w:type="even" r:id="rId13"/>
      <w:footerReference w:type="default" r:id="rId14"/>
      <w:headerReference w:type="first" r:id="rId15"/>
      <w:footerReference w:type="first" r:id="rId16"/>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F79" w:rsidRDefault="006F7F79" w:rsidP="004C1443">
      <w:pPr>
        <w:spacing w:after="0" w:line="240" w:lineRule="auto"/>
      </w:pPr>
      <w:r>
        <w:separator/>
      </w:r>
    </w:p>
  </w:endnote>
  <w:endnote w:type="continuationSeparator" w:id="0">
    <w:p w:rsidR="006F7F79" w:rsidRDefault="006F7F79"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F2" w:rsidRDefault="009E6E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56402A">
              <w:rPr>
                <w:b/>
                <w:bCs/>
                <w:noProof/>
              </w:rPr>
              <w:t>14</w:t>
            </w:r>
            <w:r>
              <w:rPr>
                <w:b/>
                <w:bCs/>
              </w:rPr>
              <w:fldChar w:fldCharType="end"/>
            </w:r>
            <w:r>
              <w:t xml:space="preserve"> de </w:t>
            </w:r>
            <w:r>
              <w:rPr>
                <w:b/>
                <w:bCs/>
              </w:rPr>
              <w:fldChar w:fldCharType="begin"/>
            </w:r>
            <w:r>
              <w:rPr>
                <w:b/>
                <w:bCs/>
              </w:rPr>
              <w:instrText>NUMPAGES</w:instrText>
            </w:r>
            <w:r>
              <w:rPr>
                <w:b/>
                <w:bCs/>
              </w:rPr>
              <w:fldChar w:fldCharType="separate"/>
            </w:r>
            <w:r w:rsidR="0056402A">
              <w:rPr>
                <w:b/>
                <w:bCs/>
                <w:noProof/>
              </w:rPr>
              <w:t>14</w:t>
            </w:r>
            <w:r>
              <w:rPr>
                <w:b/>
                <w:bCs/>
              </w:rPr>
              <w:fldChar w:fldCharType="end"/>
            </w:r>
          </w:p>
        </w:sdtContent>
      </w:sdt>
    </w:sdtContent>
  </w:sdt>
  <w:p w:rsidR="00DD7AD0" w:rsidRDefault="0056402A" w:rsidP="00DD7AD0">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F2" w:rsidRDefault="009E6E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F79" w:rsidRDefault="006F7F79" w:rsidP="004C1443">
      <w:pPr>
        <w:spacing w:after="0" w:line="240" w:lineRule="auto"/>
      </w:pPr>
      <w:r>
        <w:separator/>
      </w:r>
    </w:p>
  </w:footnote>
  <w:footnote w:type="continuationSeparator" w:id="0">
    <w:p w:rsidR="006F7F79" w:rsidRDefault="006F7F79"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55B49DAA" wp14:editId="0D11629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49DAA"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56402A"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style="position:absolute;left:0;text-align:left;margin-left:0;margin-top:0;width:547.2pt;height:82.05pt;rotation:315;z-index:-251657728;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4B5BA6E2" wp14:editId="161DFF80">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D7AD0" w:rsidRDefault="0056402A" w:rsidP="00DD7AD0">
    <w:pPr>
      <w:pStyle w:val="Encabezado"/>
      <w:jc w:val="right"/>
      <w:rPr>
        <w:rFonts w:ascii="Arial" w:hAnsi="Arial" w:cs="Arial"/>
        <w:sz w:val="20"/>
        <w:szCs w:val="20"/>
      </w:rPr>
    </w:pPr>
  </w:p>
  <w:p w:rsidR="00DD7AD0" w:rsidRDefault="0056402A" w:rsidP="00DD7AD0">
    <w:pPr>
      <w:pStyle w:val="Encabezado"/>
      <w:jc w:val="right"/>
      <w:rPr>
        <w:rFonts w:ascii="Arial" w:hAnsi="Arial" w:cs="Arial"/>
        <w:sz w:val="20"/>
        <w:szCs w:val="20"/>
      </w:rPr>
    </w:pPr>
  </w:p>
  <w:p w:rsidR="00DD7AD0" w:rsidRPr="009E6EF2" w:rsidRDefault="00613A04" w:rsidP="00DD7AD0">
    <w:pPr>
      <w:pStyle w:val="Encabezado"/>
      <w:jc w:val="right"/>
      <w:rPr>
        <w:rFonts w:ascii="Palatino Linotype" w:hAnsi="Palatino Linotype" w:cs="Arial"/>
        <w:b/>
        <w:szCs w:val="20"/>
      </w:rPr>
    </w:pPr>
    <w:r w:rsidRPr="009E6EF2">
      <w:rPr>
        <w:rFonts w:ascii="Palatino Linotype" w:hAnsi="Palatino Linotype" w:cs="Arial"/>
        <w:b/>
        <w:szCs w:val="20"/>
      </w:rPr>
      <w:t xml:space="preserve">VOTO </w:t>
    </w:r>
    <w:r w:rsidR="007B733E" w:rsidRPr="009E6EF2">
      <w:rPr>
        <w:rFonts w:ascii="Palatino Linotype" w:hAnsi="Palatino Linotype" w:cs="Arial"/>
        <w:b/>
        <w:szCs w:val="20"/>
      </w:rPr>
      <w:t>PARTICULAR</w:t>
    </w:r>
    <w:r w:rsidRPr="009E6EF2">
      <w:rPr>
        <w:rFonts w:ascii="Palatino Linotype" w:hAnsi="Palatino Linotype" w:cs="Arial"/>
        <w:b/>
        <w:szCs w:val="20"/>
      </w:rPr>
      <w:t xml:space="preserve"> </w:t>
    </w:r>
  </w:p>
  <w:p w:rsidR="00DD7AD0" w:rsidRPr="009E6EF2" w:rsidRDefault="00613A04" w:rsidP="00DD7AD0">
    <w:pPr>
      <w:pStyle w:val="Encabezado"/>
      <w:jc w:val="right"/>
      <w:rPr>
        <w:rFonts w:ascii="Palatino Linotype" w:hAnsi="Palatino Linotype" w:cs="Arial"/>
        <w:b/>
        <w:bCs/>
        <w:szCs w:val="20"/>
        <w:lang w:eastAsia="es-MX"/>
      </w:rPr>
    </w:pPr>
    <w:r w:rsidRPr="009E6EF2">
      <w:rPr>
        <w:rFonts w:ascii="Palatino Linotype" w:hAnsi="Palatino Linotype" w:cs="Arial"/>
        <w:b/>
        <w:szCs w:val="20"/>
      </w:rPr>
      <w:t xml:space="preserve">RECURSO DE REVISIÓN </w:t>
    </w:r>
    <w:r w:rsidR="007B733E" w:rsidRPr="009E6EF2">
      <w:rPr>
        <w:rFonts w:ascii="Palatino Linotype" w:hAnsi="Palatino Linotype" w:cs="Arial"/>
        <w:b/>
        <w:bCs/>
        <w:szCs w:val="20"/>
        <w:lang w:eastAsia="es-MX"/>
      </w:rPr>
      <w:t>0</w:t>
    </w:r>
    <w:r w:rsidR="009E6EF2" w:rsidRPr="009E6EF2">
      <w:rPr>
        <w:rFonts w:ascii="Palatino Linotype" w:hAnsi="Palatino Linotype" w:cs="Arial"/>
        <w:b/>
        <w:bCs/>
        <w:szCs w:val="20"/>
        <w:lang w:eastAsia="es-MX"/>
      </w:rPr>
      <w:t>4086</w:t>
    </w:r>
    <w:r w:rsidR="00043B20" w:rsidRPr="009E6EF2">
      <w:rPr>
        <w:rFonts w:ascii="Palatino Linotype" w:hAnsi="Palatino Linotype" w:cs="Arial"/>
        <w:b/>
        <w:bCs/>
        <w:szCs w:val="20"/>
        <w:lang w:eastAsia="es-MX"/>
      </w:rPr>
      <w:t>/INFOEM/IP/RR/20</w:t>
    </w:r>
    <w:r w:rsidR="009E6EF2" w:rsidRPr="009E6EF2">
      <w:rPr>
        <w:rFonts w:ascii="Palatino Linotype" w:hAnsi="Palatino Linotype" w:cs="Arial"/>
        <w:b/>
        <w:bCs/>
        <w:szCs w:val="20"/>
        <w:lang w:eastAsia="es-MX"/>
      </w:rPr>
      <w:t>21</w:t>
    </w:r>
  </w:p>
  <w:p w:rsidR="000D21E7" w:rsidRPr="0003247D" w:rsidRDefault="000D21E7" w:rsidP="00DD7AD0">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EF2" w:rsidRDefault="009E6E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6"/>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21E7"/>
    <w:rsid w:val="000E1ABA"/>
    <w:rsid w:val="000E517C"/>
    <w:rsid w:val="000F14DA"/>
    <w:rsid w:val="000F1B77"/>
    <w:rsid w:val="000F49C4"/>
    <w:rsid w:val="00105765"/>
    <w:rsid w:val="00137BCF"/>
    <w:rsid w:val="00145FED"/>
    <w:rsid w:val="00186357"/>
    <w:rsid w:val="0019696B"/>
    <w:rsid w:val="001B3D19"/>
    <w:rsid w:val="002351CE"/>
    <w:rsid w:val="002374B9"/>
    <w:rsid w:val="00240D8D"/>
    <w:rsid w:val="00252976"/>
    <w:rsid w:val="00256512"/>
    <w:rsid w:val="002C14F9"/>
    <w:rsid w:val="0031079C"/>
    <w:rsid w:val="00330955"/>
    <w:rsid w:val="00336332"/>
    <w:rsid w:val="00341093"/>
    <w:rsid w:val="003847F7"/>
    <w:rsid w:val="00396F4A"/>
    <w:rsid w:val="003D76A7"/>
    <w:rsid w:val="003F52D7"/>
    <w:rsid w:val="004402F7"/>
    <w:rsid w:val="00491A04"/>
    <w:rsid w:val="004C1443"/>
    <w:rsid w:val="004D5C09"/>
    <w:rsid w:val="004F5AE8"/>
    <w:rsid w:val="005251CB"/>
    <w:rsid w:val="00526C8E"/>
    <w:rsid w:val="00546280"/>
    <w:rsid w:val="0056402A"/>
    <w:rsid w:val="005733EB"/>
    <w:rsid w:val="005D0EB7"/>
    <w:rsid w:val="005E2445"/>
    <w:rsid w:val="005E760F"/>
    <w:rsid w:val="006069F7"/>
    <w:rsid w:val="00613A04"/>
    <w:rsid w:val="006A51FD"/>
    <w:rsid w:val="006D627E"/>
    <w:rsid w:val="006F544E"/>
    <w:rsid w:val="006F7F79"/>
    <w:rsid w:val="00707558"/>
    <w:rsid w:val="0071133A"/>
    <w:rsid w:val="0071304D"/>
    <w:rsid w:val="007518F5"/>
    <w:rsid w:val="00787CFE"/>
    <w:rsid w:val="007B5209"/>
    <w:rsid w:val="007B733E"/>
    <w:rsid w:val="007C0DCC"/>
    <w:rsid w:val="007C4507"/>
    <w:rsid w:val="008037AF"/>
    <w:rsid w:val="00852785"/>
    <w:rsid w:val="008D6140"/>
    <w:rsid w:val="008E47B8"/>
    <w:rsid w:val="008F6B22"/>
    <w:rsid w:val="00900682"/>
    <w:rsid w:val="00911F00"/>
    <w:rsid w:val="00915E74"/>
    <w:rsid w:val="0099768F"/>
    <w:rsid w:val="009B46D0"/>
    <w:rsid w:val="009C651B"/>
    <w:rsid w:val="009E6EF2"/>
    <w:rsid w:val="00A430F5"/>
    <w:rsid w:val="00A85CFE"/>
    <w:rsid w:val="00A9353F"/>
    <w:rsid w:val="00AF71C1"/>
    <w:rsid w:val="00B40E2E"/>
    <w:rsid w:val="00B6198B"/>
    <w:rsid w:val="00B71EFC"/>
    <w:rsid w:val="00B77C19"/>
    <w:rsid w:val="00C42420"/>
    <w:rsid w:val="00C61583"/>
    <w:rsid w:val="00C96E88"/>
    <w:rsid w:val="00CF11A8"/>
    <w:rsid w:val="00D014A2"/>
    <w:rsid w:val="00D26D4E"/>
    <w:rsid w:val="00D675E4"/>
    <w:rsid w:val="00D875B1"/>
    <w:rsid w:val="00D953EF"/>
    <w:rsid w:val="00DB0A5B"/>
    <w:rsid w:val="00DB6F26"/>
    <w:rsid w:val="00DC5F78"/>
    <w:rsid w:val="00DD13E2"/>
    <w:rsid w:val="00E554DC"/>
    <w:rsid w:val="00E6367E"/>
    <w:rsid w:val="00E92686"/>
    <w:rsid w:val="00F07361"/>
    <w:rsid w:val="00F57C84"/>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3732-6FA0-45E5-93BA-9CA6014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3353</Words>
  <Characters>18447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2021-10-13T23:13:00Z</cp:lastPrinted>
  <dcterms:created xsi:type="dcterms:W3CDTF">2021-10-08T01:29:00Z</dcterms:created>
  <dcterms:modified xsi:type="dcterms:W3CDTF">2022-02-01T16:48:00Z</dcterms:modified>
</cp:coreProperties>
</file>