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C3EA4" w14:textId="27EB358D" w:rsidR="00986885" w:rsidRDefault="009E0861" w:rsidP="00986885">
      <w:pPr>
        <w:pStyle w:val="Encabezado"/>
        <w:spacing w:line="360" w:lineRule="auto"/>
        <w:ind w:left="-108"/>
        <w:contextualSpacing/>
        <w:jc w:val="both"/>
        <w:rPr>
          <w:rFonts w:ascii="Palatino Linotype" w:hAnsi="Palatino Linotype" w:cs="Tahoma"/>
          <w:b/>
        </w:rPr>
      </w:pPr>
      <w:r w:rsidRPr="00A77118">
        <w:rPr>
          <w:rFonts w:ascii="Palatino Linotype" w:hAnsi="Palatino Linotype" w:cs="Tahoma"/>
          <w:b/>
        </w:rPr>
        <w:t>VOTO PARTICULAR QUE FORMULA EL COMISIONAD</w:t>
      </w:r>
      <w:r w:rsidR="00320769" w:rsidRPr="00A77118">
        <w:rPr>
          <w:rFonts w:ascii="Palatino Linotype" w:hAnsi="Palatino Linotype" w:cs="Tahoma"/>
          <w:b/>
        </w:rPr>
        <w:t>O LUIS GUSTAVO PARRA NORIEGA, CON</w:t>
      </w:r>
      <w:r w:rsidRPr="00A77118">
        <w:rPr>
          <w:rFonts w:ascii="Palatino Linotype" w:hAnsi="Palatino Linotype" w:cs="Tahoma"/>
          <w:b/>
        </w:rPr>
        <w:t xml:space="preserve"> RELACIÓN </w:t>
      </w:r>
      <w:r w:rsidR="00320769" w:rsidRPr="00A77118">
        <w:rPr>
          <w:rFonts w:ascii="Palatino Linotype" w:hAnsi="Palatino Linotype" w:cs="Tahoma"/>
          <w:b/>
        </w:rPr>
        <w:t>A</w:t>
      </w:r>
      <w:r w:rsidRPr="00A77118">
        <w:rPr>
          <w:rFonts w:ascii="Palatino Linotype" w:hAnsi="Palatino Linotype" w:cs="Tahoma"/>
          <w:b/>
        </w:rPr>
        <w:t xml:space="preserve"> LA RESO</w:t>
      </w:r>
      <w:r w:rsidR="00D32C2C" w:rsidRPr="00A77118">
        <w:rPr>
          <w:rFonts w:ascii="Palatino Linotype" w:hAnsi="Palatino Linotype" w:cs="Tahoma"/>
          <w:b/>
        </w:rPr>
        <w:t xml:space="preserve">LUCIÓN DEL RECURSO DE REVISIÓN </w:t>
      </w:r>
      <w:r w:rsidR="009D11BE" w:rsidRPr="00986885">
        <w:rPr>
          <w:rFonts w:ascii="Palatino Linotype" w:hAnsi="Palatino Linotype" w:cs="Tahoma"/>
          <w:b/>
        </w:rPr>
        <w:t>04</w:t>
      </w:r>
      <w:r w:rsidR="00986885" w:rsidRPr="00986885">
        <w:rPr>
          <w:rFonts w:ascii="Palatino Linotype" w:hAnsi="Palatino Linotype" w:cs="Tahoma"/>
          <w:b/>
        </w:rPr>
        <w:t>408</w:t>
      </w:r>
      <w:r w:rsidR="00FC3A87" w:rsidRPr="00986885">
        <w:rPr>
          <w:rFonts w:ascii="Palatino Linotype" w:hAnsi="Palatino Linotype" w:cs="Tahoma"/>
          <w:b/>
        </w:rPr>
        <w:t>/INFOEM/IP/RR/202</w:t>
      </w:r>
      <w:r w:rsidR="00854212" w:rsidRPr="00986885">
        <w:rPr>
          <w:rFonts w:ascii="Palatino Linotype" w:hAnsi="Palatino Linotype" w:cs="Tahoma"/>
          <w:b/>
        </w:rPr>
        <w:t>1</w:t>
      </w:r>
      <w:r w:rsidR="00F82954" w:rsidRPr="00986885">
        <w:rPr>
          <w:rFonts w:ascii="Palatino Linotype" w:hAnsi="Palatino Linotype" w:cs="Tahoma"/>
          <w:b/>
        </w:rPr>
        <w:t xml:space="preserve"> </w:t>
      </w:r>
      <w:r w:rsidRPr="00A77118">
        <w:rPr>
          <w:rFonts w:ascii="Palatino Linotype" w:hAnsi="Palatino Linotype" w:cs="Tahoma"/>
          <w:b/>
        </w:rPr>
        <w:t xml:space="preserve">PROMOVIDO EN CONTRA </w:t>
      </w:r>
      <w:r w:rsidR="00986885">
        <w:rPr>
          <w:rFonts w:ascii="Palatino Linotype" w:hAnsi="Palatino Linotype" w:cs="Tahoma"/>
          <w:b/>
        </w:rPr>
        <w:t xml:space="preserve">DE </w:t>
      </w:r>
      <w:r w:rsidR="00986885" w:rsidRPr="00986885">
        <w:rPr>
          <w:rFonts w:ascii="Palatino Linotype" w:hAnsi="Palatino Linotype" w:cs="Tahoma"/>
          <w:b/>
        </w:rPr>
        <w:t>SERVICIOS EDUCATIVOS INTEGRADOS AL ESTADO DE MÉXICO.</w:t>
      </w:r>
    </w:p>
    <w:p w14:paraId="057232ED" w14:textId="77777777" w:rsidR="00986885" w:rsidRPr="00A77118" w:rsidRDefault="00986885" w:rsidP="00986885">
      <w:pPr>
        <w:pStyle w:val="Encabezado"/>
        <w:spacing w:line="360" w:lineRule="auto"/>
        <w:ind w:left="-108" w:right="-250"/>
        <w:contextualSpacing/>
        <w:jc w:val="both"/>
        <w:rPr>
          <w:rFonts w:ascii="Palatino Linotype" w:hAnsi="Palatino Linotype" w:cs="Tahoma"/>
        </w:rPr>
      </w:pPr>
    </w:p>
    <w:p w14:paraId="086175C3" w14:textId="7288B2A6" w:rsidR="009E0861" w:rsidRPr="00A77118" w:rsidRDefault="009E0861" w:rsidP="00664D9C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 w:rsidRPr="00A77118">
        <w:rPr>
          <w:rFonts w:ascii="Palatino Linotype" w:hAnsi="Palatino Linotype" w:cs="Tahoma"/>
        </w:rPr>
        <w:t>En términos de lo dispuesto por el artículo 189, párrafo primero, de la Ley de Transparencia y Acceso a la Información Pública del Estado de México y Municipios; 14, fracción XI, del Reglamento Interior del Instituto de Transparencia, Acceso a la Información Pública y Protección de Datos Personales del E</w:t>
      </w:r>
      <w:r w:rsidR="00D04097">
        <w:rPr>
          <w:rFonts w:ascii="Palatino Linotype" w:hAnsi="Palatino Linotype" w:cs="Tahoma"/>
        </w:rPr>
        <w:t>stado de México y Municipios;</w:t>
      </w:r>
      <w:r w:rsidR="001A6905">
        <w:rPr>
          <w:rFonts w:ascii="Palatino Linotype" w:hAnsi="Palatino Linotype" w:cs="Tahoma"/>
        </w:rPr>
        <w:t xml:space="preserve"> 2° fracción XX,</w:t>
      </w:r>
      <w:r w:rsidR="00D04097">
        <w:rPr>
          <w:rFonts w:ascii="Palatino Linotype" w:hAnsi="Palatino Linotype" w:cs="Tahoma"/>
        </w:rPr>
        <w:t xml:space="preserve"> 45 y 48</w:t>
      </w:r>
      <w:r w:rsidRPr="00A77118">
        <w:rPr>
          <w:rFonts w:ascii="Palatino Linotype" w:hAnsi="Palatino Linotype" w:cs="Tahoma"/>
        </w:rPr>
        <w:t xml:space="preserve"> </w:t>
      </w:r>
      <w:r w:rsidR="00D04097">
        <w:rPr>
          <w:rFonts w:ascii="Palatino Linotype" w:hAnsi="Palatino Linotype" w:cs="Tahoma"/>
        </w:rPr>
        <w:t>fracción</w:t>
      </w:r>
      <w:r w:rsidR="001A6905">
        <w:rPr>
          <w:rFonts w:ascii="Palatino Linotype" w:hAnsi="Palatino Linotype" w:cs="Tahoma"/>
        </w:rPr>
        <w:t xml:space="preserve"> </w:t>
      </w:r>
      <w:r w:rsidR="00D04097">
        <w:rPr>
          <w:rFonts w:ascii="Palatino Linotype" w:hAnsi="Palatino Linotype" w:cs="Tahoma"/>
        </w:rPr>
        <w:t>I</w:t>
      </w:r>
      <w:r w:rsidR="001A6905">
        <w:rPr>
          <w:rFonts w:ascii="Palatino Linotype" w:hAnsi="Palatino Linotype" w:cs="Tahoma"/>
        </w:rPr>
        <w:t>,</w:t>
      </w:r>
      <w:r w:rsidRPr="00A77118">
        <w:rPr>
          <w:rFonts w:ascii="Palatino Linotype" w:hAnsi="Palatino Linotype" w:cs="Tahoma"/>
        </w:rPr>
        <w:t xml:space="preserve"> </w:t>
      </w:r>
      <w:r w:rsidR="00D04097" w:rsidRPr="00A66247">
        <w:rPr>
          <w:rFonts w:ascii="Palatino Linotype" w:hAnsi="Palatino Linotype" w:cs="Tahoma"/>
        </w:rPr>
        <w:t>de los Lineamientos para el funcionamiento del Pleno y las Comisiones del Instituto de Transparencia, Acceso a la Información Pública y Protección de Datos Personales del Estado de México y Municipios</w:t>
      </w:r>
      <w:r w:rsidRPr="00A77118">
        <w:rPr>
          <w:rFonts w:ascii="Palatino Linotype" w:hAnsi="Palatino Linotype" w:cs="Tahoma"/>
        </w:rPr>
        <w:t xml:space="preserve">, emito el presente </w:t>
      </w:r>
      <w:r w:rsidRPr="00A77118">
        <w:rPr>
          <w:rFonts w:ascii="Palatino Linotype" w:hAnsi="Palatino Linotype" w:cs="Tahoma"/>
          <w:b/>
        </w:rPr>
        <w:t>Voto Particular</w:t>
      </w:r>
      <w:r w:rsidRPr="00A77118">
        <w:rPr>
          <w:rFonts w:ascii="Palatino Linotype" w:hAnsi="Palatino Linotype" w:cs="Tahoma"/>
        </w:rPr>
        <w:t xml:space="preserve"> </w:t>
      </w:r>
      <w:r w:rsidR="008269A8">
        <w:rPr>
          <w:rFonts w:ascii="Palatino Linotype" w:hAnsi="Palatino Linotype" w:cs="Tahoma"/>
        </w:rPr>
        <w:t xml:space="preserve">a la resolución del Recurso de Revisión </w:t>
      </w:r>
      <w:r w:rsidR="008269A8">
        <w:rPr>
          <w:rFonts w:ascii="Palatino Linotype" w:hAnsi="Palatino Linotype"/>
          <w:b/>
          <w:lang w:val="es-ES_tradnl"/>
        </w:rPr>
        <w:t>04</w:t>
      </w:r>
      <w:r w:rsidR="00986885">
        <w:rPr>
          <w:rFonts w:ascii="Palatino Linotype" w:hAnsi="Palatino Linotype"/>
          <w:b/>
          <w:lang w:val="es-ES_tradnl"/>
        </w:rPr>
        <w:t>408</w:t>
      </w:r>
      <w:r w:rsidR="008269A8" w:rsidRPr="00A77118">
        <w:rPr>
          <w:rFonts w:ascii="Palatino Linotype" w:hAnsi="Palatino Linotype"/>
          <w:b/>
          <w:lang w:val="es-ES_tradnl"/>
        </w:rPr>
        <w:t>/</w:t>
      </w:r>
      <w:r w:rsidR="008269A8">
        <w:rPr>
          <w:rFonts w:ascii="Palatino Linotype" w:hAnsi="Palatino Linotype"/>
          <w:b/>
          <w:lang w:val="es-ES_tradnl"/>
        </w:rPr>
        <w:t xml:space="preserve">INFOEM/IP/RR/2021, </w:t>
      </w:r>
      <w:r w:rsidR="00854212" w:rsidRPr="00854212">
        <w:rPr>
          <w:rFonts w:ascii="Palatino Linotype" w:hAnsi="Palatino Linotype" w:cs="Tahoma"/>
        </w:rPr>
        <w:t xml:space="preserve">por </w:t>
      </w:r>
      <w:r w:rsidRPr="00A77118">
        <w:rPr>
          <w:rFonts w:ascii="Palatino Linotype" w:hAnsi="Palatino Linotype" w:cs="Tahoma"/>
        </w:rPr>
        <w:t>no compartir en su totalidad las consideraciones que sustentan la</w:t>
      </w:r>
      <w:r w:rsidR="001C2D5C" w:rsidRPr="00A77118">
        <w:rPr>
          <w:rFonts w:ascii="Palatino Linotype" w:hAnsi="Palatino Linotype" w:cs="Tahoma"/>
        </w:rPr>
        <w:t xml:space="preserve"> Resolución</w:t>
      </w:r>
      <w:r w:rsidR="008269A8">
        <w:rPr>
          <w:rFonts w:ascii="Palatino Linotype" w:hAnsi="Palatino Linotype" w:cs="Tahoma"/>
        </w:rPr>
        <w:t>, conforme a lo siguiente:</w:t>
      </w:r>
    </w:p>
    <w:p w14:paraId="1DEF80CD" w14:textId="77777777" w:rsidR="009E0861" w:rsidRPr="00A77118" w:rsidRDefault="009E0861" w:rsidP="00664D9C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1E3FD7FF" w14:textId="5801A80E" w:rsidR="00986885" w:rsidRDefault="00EA7E26" w:rsidP="00854212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 w:rsidRPr="00497A3A">
        <w:rPr>
          <w:rFonts w:ascii="Palatino Linotype" w:hAnsi="Palatino Linotype" w:cs="Tahoma"/>
        </w:rPr>
        <w:t>C</w:t>
      </w:r>
      <w:r w:rsidR="009E0861" w:rsidRPr="00497A3A">
        <w:rPr>
          <w:rFonts w:ascii="Palatino Linotype" w:hAnsi="Palatino Linotype" w:cs="Tahoma"/>
        </w:rPr>
        <w:t xml:space="preserve">omo se desprende de la </w:t>
      </w:r>
      <w:r w:rsidR="001D0B7E" w:rsidRPr="00497A3A">
        <w:rPr>
          <w:rFonts w:ascii="Palatino Linotype" w:hAnsi="Palatino Linotype" w:cs="Tahoma"/>
        </w:rPr>
        <w:t xml:space="preserve">Resolución </w:t>
      </w:r>
      <w:r w:rsidRPr="00497A3A">
        <w:rPr>
          <w:rFonts w:ascii="Palatino Linotype" w:hAnsi="Palatino Linotype" w:cs="Tahoma"/>
        </w:rPr>
        <w:t>que nos ocupa</w:t>
      </w:r>
      <w:r w:rsidR="009E0861" w:rsidRPr="00497A3A">
        <w:rPr>
          <w:rFonts w:ascii="Palatino Linotype" w:hAnsi="Palatino Linotype" w:cs="Tahoma"/>
        </w:rPr>
        <w:t>, el solicitante</w:t>
      </w:r>
      <w:r w:rsidR="0056593F" w:rsidRPr="00497A3A">
        <w:rPr>
          <w:rFonts w:ascii="Palatino Linotype" w:hAnsi="Palatino Linotype" w:cs="Tahoma"/>
        </w:rPr>
        <w:t xml:space="preserve"> requirió</w:t>
      </w:r>
      <w:r w:rsidR="009E0861" w:rsidRPr="00497A3A">
        <w:rPr>
          <w:rFonts w:ascii="Palatino Linotype" w:hAnsi="Palatino Linotype" w:cs="Tahoma"/>
        </w:rPr>
        <w:t xml:space="preserve"> </w:t>
      </w:r>
      <w:r w:rsidR="002B3447" w:rsidRPr="00497A3A">
        <w:rPr>
          <w:rFonts w:ascii="Palatino Linotype" w:hAnsi="Palatino Linotype" w:cs="Tahoma"/>
        </w:rPr>
        <w:t xml:space="preserve">al Sujeto Obligado </w:t>
      </w:r>
      <w:r w:rsidR="008269A8">
        <w:rPr>
          <w:rFonts w:ascii="Palatino Linotype" w:hAnsi="Palatino Linotype" w:cs="Tahoma"/>
        </w:rPr>
        <w:t>diversos puntos de información, de entre las cuales se identifica</w:t>
      </w:r>
      <w:r w:rsidR="00854212">
        <w:rPr>
          <w:rFonts w:ascii="Palatino Linotype" w:hAnsi="Palatino Linotype" w:cs="Tahoma"/>
        </w:rPr>
        <w:t xml:space="preserve"> </w:t>
      </w:r>
      <w:r w:rsidR="00986885">
        <w:rPr>
          <w:rFonts w:ascii="Palatino Linotype" w:hAnsi="Palatino Linotype" w:cs="Tahoma"/>
        </w:rPr>
        <w:t>que se requirie</w:t>
      </w:r>
      <w:r w:rsidR="00E927A6">
        <w:rPr>
          <w:rFonts w:ascii="Palatino Linotype" w:hAnsi="Palatino Linotype" w:cs="Tahoma"/>
        </w:rPr>
        <w:t>re</w:t>
      </w:r>
      <w:r w:rsidR="00986885">
        <w:rPr>
          <w:rFonts w:ascii="Palatino Linotype" w:hAnsi="Palatino Linotype" w:cs="Tahoma"/>
        </w:rPr>
        <w:t xml:space="preserve"> información relacionada a unas plazas “laborales” en materia de educación la actuación de quien fue identificado por el SEIEM como Jefe del Departamento de Capacitación y Desarrollo y Jefe del Departamento de Administración de Personal. </w:t>
      </w:r>
    </w:p>
    <w:p w14:paraId="23B5B9B2" w14:textId="0DDB3913" w:rsidR="00986885" w:rsidRDefault="00986885" w:rsidP="00854212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p w14:paraId="6D695E4B" w14:textId="513E2F03" w:rsidR="00986885" w:rsidRPr="00986885" w:rsidRDefault="00986885" w:rsidP="00986885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Al respecto, la resolución consider</w:t>
      </w:r>
      <w:r w:rsidR="00E927A6">
        <w:rPr>
          <w:rFonts w:ascii="Palatino Linotype" w:hAnsi="Palatino Linotype" w:cs="Tahoma"/>
        </w:rPr>
        <w:t>ó</w:t>
      </w:r>
      <w:r>
        <w:rPr>
          <w:rFonts w:ascii="Palatino Linotype" w:hAnsi="Palatino Linotype" w:cs="Tahoma"/>
        </w:rPr>
        <w:t xml:space="preserve"> pertinente ordenar la entrega de el “</w:t>
      </w:r>
      <w:r w:rsidRPr="00986885">
        <w:rPr>
          <w:rFonts w:ascii="Palatino Linotype" w:hAnsi="Palatino Linotype" w:cs="Tahoma"/>
        </w:rPr>
        <w:t>Nombramiento de la clave E096924.010001” y los “requisitos, procedimiento y el área administrativa para presentar una queja o denuncia en contra de servidores públicos de Servicios Educativos Integrados al Estado de México por presuntas irregularidades administrativas en el desempeño de sus funciones.”</w:t>
      </w:r>
      <w:r>
        <w:rPr>
          <w:rFonts w:ascii="Palatino Linotype" w:hAnsi="Palatino Linotype" w:cs="Tahoma"/>
        </w:rPr>
        <w:t>, los cuales, no fueron puntos requeridos por el Particular en la respuesta, ni siquiera, fueron motivos de la inconformidad en el Recurso de Revisión.</w:t>
      </w:r>
    </w:p>
    <w:p w14:paraId="11973851" w14:textId="599E6014" w:rsidR="003433C3" w:rsidRDefault="00986885" w:rsidP="003433C3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lastRenderedPageBreak/>
        <w:t>En este sentido, considero que no es pertinente ordenar documentos que no fueron solicitados por el Particular, ni siquiera fueron motivo del pronunciamiento en la interposición del Recurso de Revisión; esto atendiendo a que si bien, la Ley de Transparencia, considera en sus artículos 13 y 1</w:t>
      </w:r>
      <w:r w:rsidR="00581E83">
        <w:rPr>
          <w:rFonts w:ascii="Palatino Linotype" w:hAnsi="Palatino Linotype" w:cs="Tahoma"/>
        </w:rPr>
        <w:t>8</w:t>
      </w:r>
      <w:r>
        <w:rPr>
          <w:rFonts w:ascii="Palatino Linotype" w:hAnsi="Palatino Linotype" w:cs="Tahoma"/>
        </w:rPr>
        <w:t>1, de la Ley de Transparencia y Acceso a la Información Pública del Estado de México y Municipios, la propia ley, limita a la interpretación en ajuste a lo requerido y no así hacer una ampliación de documentos:</w:t>
      </w:r>
    </w:p>
    <w:p w14:paraId="121875F2" w14:textId="4F716F3F" w:rsidR="00581E83" w:rsidRPr="00581E83" w:rsidRDefault="00581E83" w:rsidP="003433C3">
      <w:pPr>
        <w:spacing w:after="0" w:line="360" w:lineRule="auto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750DF6FE" w14:textId="693C433F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b/>
          <w:bCs/>
          <w:i/>
          <w:iCs/>
          <w:sz w:val="20"/>
          <w:szCs w:val="20"/>
        </w:rPr>
        <w:t>Artículo 13. El Instituto, en el ámbito de sus atribuciones, deberá suplir cualquier deficiencia para garantizar el ejercicio del derecho de acceso a la información.</w:t>
      </w:r>
    </w:p>
    <w:p w14:paraId="6AD47564" w14:textId="73A87D61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41E29F6D" w14:textId="5059B5A8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i/>
          <w:iCs/>
          <w:sz w:val="20"/>
          <w:szCs w:val="20"/>
        </w:rPr>
        <w:t>Artículo 181. Si el escrito de interposición del recurso no cumple con alguno de los requisitos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establecidos en el artículo anterior y el Instituto no cuenta con elementos para subsanarlos, se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prevendrá al recurrente, por una sola ocasión y a través del medio que haya elegido para recibir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notificaciones, con el objeto de que subsane las omisiones dentro de un plazo que no podrá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exceder de cinco días hábiles, contados a partir del día siguiente de la notificación de la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prevención, con el apercibimiento de que, de no cumplir, se desechará el recurso de revisión.</w:t>
      </w:r>
    </w:p>
    <w:p w14:paraId="2E0AEE04" w14:textId="77777777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1984FBFA" w14:textId="11D87B7A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i/>
          <w:iCs/>
          <w:sz w:val="20"/>
          <w:szCs w:val="20"/>
        </w:rPr>
        <w:t>La prevención tendrá el efecto de interrumpir el plazo que tiene el Instituto para resolver el recurso,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por lo que comenzará a computarse a partir del día siguiente a su desahogo. No podrá prevenirse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por el nombre que proporcione el solicitante.</w:t>
      </w:r>
    </w:p>
    <w:p w14:paraId="1DC3691C" w14:textId="77777777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6A4B74DE" w14:textId="10899EF8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i/>
          <w:iCs/>
          <w:sz w:val="20"/>
          <w:szCs w:val="20"/>
        </w:rPr>
        <w:t>El Instituto resolverá el recurso de revisión en un plazo que no podrá exceder de treinta días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hábiles, contados a partir de la admisión del mismo, en los términos que establezca la presente ley,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plazo que podrá ampliarse por una sola vez y hasta por un periodo de quince días hábiles.</w:t>
      </w:r>
    </w:p>
    <w:p w14:paraId="6BCF4CAD" w14:textId="77777777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46C28B5C" w14:textId="3326B911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b/>
          <w:bCs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b/>
          <w:bCs/>
          <w:i/>
          <w:iCs/>
          <w:sz w:val="20"/>
          <w:szCs w:val="20"/>
        </w:rPr>
        <w:t>Durante el procedimiento deberá aplicarse la suplencia de la queja a favor del recurrente, sin cambiar los hechos expuestos, asegurándose de que las partes puedan presentar, de manera oral o escrita, los argumentos que funden y motiven sus pretensiones.</w:t>
      </w:r>
    </w:p>
    <w:p w14:paraId="30691FB7" w14:textId="77777777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</w:p>
    <w:p w14:paraId="21DEDC6A" w14:textId="49445DD9" w:rsidR="00581E83" w:rsidRPr="00581E83" w:rsidRDefault="00581E83" w:rsidP="00581E83">
      <w:pPr>
        <w:spacing w:after="0" w:line="360" w:lineRule="auto"/>
        <w:ind w:left="567" w:right="567"/>
        <w:jc w:val="both"/>
        <w:rPr>
          <w:rFonts w:ascii="Palatino Linotype" w:hAnsi="Palatino Linotype" w:cs="Tahoma"/>
          <w:i/>
          <w:iCs/>
          <w:sz w:val="20"/>
          <w:szCs w:val="20"/>
        </w:rPr>
      </w:pPr>
      <w:r w:rsidRPr="00581E83">
        <w:rPr>
          <w:rFonts w:ascii="Palatino Linotype" w:hAnsi="Palatino Linotype" w:cs="Tahoma"/>
          <w:i/>
          <w:iCs/>
          <w:sz w:val="20"/>
          <w:szCs w:val="20"/>
        </w:rPr>
        <w:lastRenderedPageBreak/>
        <w:t>Para el caso de interposición del recurso de revisión a través de la Plataforma Nacional o la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plataforma que para tales efectos habilite el Instituto, éste podrá solicitar al particular subsane las</w:t>
      </w:r>
      <w:r>
        <w:rPr>
          <w:rFonts w:ascii="Palatino Linotype" w:hAnsi="Palatino Linotype" w:cs="Tahoma"/>
          <w:i/>
          <w:iCs/>
          <w:sz w:val="20"/>
          <w:szCs w:val="20"/>
        </w:rPr>
        <w:t xml:space="preserve"> </w:t>
      </w:r>
      <w:r w:rsidRPr="00581E83">
        <w:rPr>
          <w:rFonts w:ascii="Palatino Linotype" w:hAnsi="Palatino Linotype" w:cs="Tahoma"/>
          <w:i/>
          <w:iCs/>
          <w:sz w:val="20"/>
          <w:szCs w:val="20"/>
        </w:rPr>
        <w:t>deficiencias por ese medio</w:t>
      </w:r>
    </w:p>
    <w:p w14:paraId="256A1B87" w14:textId="6FDD40FD" w:rsidR="00986885" w:rsidRDefault="00986885" w:rsidP="003433C3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16131848" w14:textId="4709E338" w:rsidR="00581E83" w:rsidRDefault="00581E83" w:rsidP="003433C3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 xml:space="preserve">Es por ello </w:t>
      </w:r>
      <w:r w:rsidR="008E6584">
        <w:rPr>
          <w:rFonts w:ascii="Palatino Linotype" w:hAnsi="Palatino Linotype" w:cs="Tahoma"/>
        </w:rPr>
        <w:t>por lo que,</w:t>
      </w:r>
      <w:r>
        <w:rPr>
          <w:rFonts w:ascii="Palatino Linotype" w:hAnsi="Palatino Linotype" w:cs="Tahoma"/>
        </w:rPr>
        <w:t xml:space="preserve"> considero que no es procedente ordenar, documentos que no fueron requeridos, ni formaron parte de la litis</w:t>
      </w:r>
      <w:r w:rsidR="00E927A6">
        <w:rPr>
          <w:rFonts w:ascii="Palatino Linotype" w:hAnsi="Palatino Linotype" w:cs="Tahoma"/>
        </w:rPr>
        <w:t>, ya que lo procedente es suplir las deficiencias en las quejas y de la propia solicitud se advierte que lo que se ordena entregar no formó parte de la solicitud.</w:t>
      </w:r>
    </w:p>
    <w:p w14:paraId="48277489" w14:textId="77777777" w:rsidR="00581E83" w:rsidRDefault="00581E83" w:rsidP="003433C3">
      <w:pPr>
        <w:spacing w:after="0" w:line="360" w:lineRule="auto"/>
        <w:jc w:val="both"/>
        <w:rPr>
          <w:rFonts w:ascii="Palatino Linotype" w:hAnsi="Palatino Linotype" w:cs="Tahoma"/>
        </w:rPr>
      </w:pPr>
    </w:p>
    <w:p w14:paraId="71582682" w14:textId="5E04D46B" w:rsidR="003433C3" w:rsidRDefault="003433C3" w:rsidP="003433C3">
      <w:pPr>
        <w:spacing w:after="0" w:line="360" w:lineRule="auto"/>
        <w:jc w:val="both"/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t>Así, con base en los razonamientos expuestos, se emite el Presente Voto Particular.</w:t>
      </w:r>
      <w:r>
        <w:rPr>
          <w:rFonts w:ascii="Palatino Linotype" w:eastAsia="Calibri" w:hAnsi="Palatino Linotype" w:cs="Times New Roman"/>
          <w:lang w:val="es-MX"/>
        </w:rPr>
        <w:t xml:space="preserve"> </w:t>
      </w:r>
      <w:r>
        <w:rPr>
          <w:rFonts w:ascii="Palatino Linotype" w:hAnsi="Palatino Linotype" w:cs="Tahoma"/>
          <w:lang w:val="es-MX"/>
        </w:rPr>
        <w:t>-------------------------------------------------------------------------------------------</w:t>
      </w:r>
      <w:r w:rsidR="00E927A6">
        <w:rPr>
          <w:rFonts w:ascii="Palatino Linotype" w:hAnsi="Palatino Linotype" w:cs="Tahoma"/>
          <w:lang w:val="es-MX"/>
        </w:rPr>
        <w:t>-------</w:t>
      </w:r>
      <w:r>
        <w:rPr>
          <w:rFonts w:ascii="Palatino Linotype" w:hAnsi="Palatino Linotype" w:cs="Tahoma"/>
          <w:lang w:val="es-MX"/>
        </w:rPr>
        <w:t>---------------------------------------</w:t>
      </w:r>
    </w:p>
    <w:p w14:paraId="0FD8DC75" w14:textId="13745C7F" w:rsidR="003433C3" w:rsidRPr="003433C3" w:rsidRDefault="003433C3" w:rsidP="005C48E7">
      <w:pPr>
        <w:spacing w:line="360" w:lineRule="auto"/>
        <w:ind w:right="-93"/>
        <w:contextualSpacing/>
        <w:jc w:val="both"/>
        <w:rPr>
          <w:rFonts w:ascii="Palatino Linotype" w:hAnsi="Palatino Linotype" w:cs="Tahoma"/>
        </w:rPr>
      </w:pPr>
    </w:p>
    <w:p w14:paraId="411AA715" w14:textId="4F1BD28C" w:rsidR="008269A8" w:rsidRDefault="008269A8">
      <w:pPr>
        <w:rPr>
          <w:rFonts w:ascii="Palatino Linotype" w:hAnsi="Palatino Linotype" w:cs="Tahoma"/>
        </w:rPr>
      </w:pPr>
      <w:r>
        <w:rPr>
          <w:rFonts w:ascii="Palatino Linotype" w:hAnsi="Palatino Linotype" w:cs="Tahoma"/>
        </w:rPr>
        <w:br w:type="page"/>
      </w:r>
    </w:p>
    <w:p w14:paraId="796933C0" w14:textId="77777777" w:rsidR="00F16606" w:rsidRDefault="00F16606" w:rsidP="00F16606">
      <w:pPr>
        <w:spacing w:after="0" w:line="360" w:lineRule="auto"/>
        <w:contextualSpacing/>
        <w:jc w:val="both"/>
        <w:rPr>
          <w:rFonts w:ascii="Palatino Linotype" w:hAnsi="Palatino Linotype" w:cs="Tahoma"/>
        </w:rPr>
      </w:pPr>
    </w:p>
    <w:sectPr w:rsidR="00F16606" w:rsidSect="00E927A6">
      <w:headerReference w:type="default" r:id="rId8"/>
      <w:footerReference w:type="default" r:id="rId9"/>
      <w:pgSz w:w="12240" w:h="15840" w:code="1"/>
      <w:pgMar w:top="1417" w:right="1467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D72B8" w14:textId="77777777" w:rsidR="008A5D47" w:rsidRDefault="008A5D47" w:rsidP="00EE29F6">
      <w:pPr>
        <w:spacing w:after="0" w:line="240" w:lineRule="auto"/>
      </w:pPr>
      <w:r>
        <w:separator/>
      </w:r>
    </w:p>
  </w:endnote>
  <w:endnote w:type="continuationSeparator" w:id="0">
    <w:p w14:paraId="3E40D9BE" w14:textId="77777777" w:rsidR="008A5D47" w:rsidRDefault="008A5D47" w:rsidP="00EE2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847922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030659" w14:textId="3E0697BC" w:rsidR="00AC333A" w:rsidRDefault="00AC333A">
            <w:pPr>
              <w:pStyle w:val="Piedepgina"/>
              <w:jc w:val="center"/>
            </w:pPr>
            <w:r>
              <w:t xml:space="preserve">Página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CC00DD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 w:rsidR="0005256C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05256C">
              <w:rPr>
                <w:b/>
                <w:bCs/>
                <w:sz w:val="24"/>
                <w:szCs w:val="24"/>
              </w:rPr>
              <w:fldChar w:fldCharType="separate"/>
            </w:r>
            <w:r w:rsidR="00CC00DD">
              <w:rPr>
                <w:b/>
                <w:bCs/>
                <w:noProof/>
              </w:rPr>
              <w:t>5</w:t>
            </w:r>
            <w:r w:rsidR="0005256C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41730D7" w14:textId="77777777" w:rsidR="00AC333A" w:rsidRDefault="00AC333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1DF2" w14:textId="77777777" w:rsidR="008A5D47" w:rsidRDefault="008A5D47" w:rsidP="00EE29F6">
      <w:pPr>
        <w:spacing w:after="0" w:line="240" w:lineRule="auto"/>
      </w:pPr>
      <w:r>
        <w:separator/>
      </w:r>
    </w:p>
  </w:footnote>
  <w:footnote w:type="continuationSeparator" w:id="0">
    <w:p w14:paraId="6DE0408C" w14:textId="77777777" w:rsidR="008A5D47" w:rsidRDefault="008A5D47" w:rsidP="00EE29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830"/>
      <w:gridCol w:w="6237"/>
    </w:tblGrid>
    <w:tr w:rsidR="0077694E" w:rsidRPr="001106EA" w14:paraId="55A579D0" w14:textId="77777777" w:rsidTr="00543DF4">
      <w:trPr>
        <w:trHeight w:val="1843"/>
      </w:trPr>
      <w:tc>
        <w:tcPr>
          <w:tcW w:w="2830" w:type="dxa"/>
          <w:vAlign w:val="bottom"/>
        </w:tcPr>
        <w:p w14:paraId="4DD94EDB" w14:textId="77777777"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  <w:ind w:left="-255"/>
          </w:pPr>
          <w:r>
            <w:rPr>
              <w:noProof/>
              <w:sz w:val="10"/>
              <w:szCs w:val="10"/>
              <w:lang w:val="es-MX" w:eastAsia="es-MX"/>
            </w:rPr>
            <w:drawing>
              <wp:inline distT="0" distB="0" distL="0" distR="0" wp14:anchorId="2F1EE7CA" wp14:editId="4FAEEA74">
                <wp:extent cx="1873633" cy="1126540"/>
                <wp:effectExtent l="0" t="0" r="0" b="0"/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tipo Info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633" cy="11265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24B2FCFB" w14:textId="77777777" w:rsidR="0077694E" w:rsidRDefault="0077694E" w:rsidP="0077694E">
          <w:pPr>
            <w:pStyle w:val="Encabezado"/>
            <w:tabs>
              <w:tab w:val="clear" w:pos="4252"/>
              <w:tab w:val="center" w:pos="2614"/>
            </w:tabs>
          </w:pPr>
        </w:p>
      </w:tc>
      <w:tc>
        <w:tcPr>
          <w:tcW w:w="6237" w:type="dxa"/>
          <w:vAlign w:val="center"/>
        </w:tcPr>
        <w:p w14:paraId="019FDF5C" w14:textId="77777777" w:rsidR="001106EA" w:rsidRPr="00B9745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</w:rPr>
          </w:pPr>
        </w:p>
        <w:p w14:paraId="6D488C68" w14:textId="77777777" w:rsidR="001106EA" w:rsidRDefault="001106EA" w:rsidP="001106EA">
          <w:pPr>
            <w:pStyle w:val="Encabezado"/>
            <w:ind w:left="-108" w:right="-250"/>
            <w:jc w:val="both"/>
            <w:rPr>
              <w:rFonts w:ascii="Palatino Linotype" w:hAnsi="Palatino Linotype" w:cs="Tahoma"/>
              <w:b/>
            </w:rPr>
          </w:pPr>
          <w:r w:rsidRPr="00B9745A">
            <w:rPr>
              <w:rFonts w:ascii="Palatino Linotype" w:hAnsi="Palatino Linotype" w:cs="Tahoma"/>
              <w:b/>
            </w:rPr>
            <w:t>Voto Particular</w:t>
          </w:r>
        </w:p>
        <w:p w14:paraId="133F76A2" w14:textId="025B3104" w:rsidR="0077694E" w:rsidRDefault="001106EA" w:rsidP="00962B86">
          <w:pPr>
            <w:pStyle w:val="Encabezado"/>
            <w:ind w:left="-108" w:right="-250"/>
            <w:jc w:val="both"/>
            <w:rPr>
              <w:rFonts w:ascii="Palatino Linotype" w:hAnsi="Palatino Linotype"/>
              <w:b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 xml:space="preserve">Recurso de Revisión: </w:t>
          </w:r>
          <w:r w:rsidR="008269A8">
            <w:rPr>
              <w:rFonts w:ascii="Palatino Linotype" w:hAnsi="Palatino Linotype" w:cs="Tahoma"/>
              <w:b/>
            </w:rPr>
            <w:t>0</w:t>
          </w:r>
          <w:r w:rsidR="00854212">
            <w:rPr>
              <w:rFonts w:ascii="Palatino Linotype" w:hAnsi="Palatino Linotype" w:cs="Tahoma"/>
              <w:b/>
            </w:rPr>
            <w:t>4</w:t>
          </w:r>
          <w:r w:rsidR="00986885">
            <w:rPr>
              <w:rFonts w:ascii="Palatino Linotype" w:hAnsi="Palatino Linotype" w:cs="Tahoma"/>
              <w:b/>
            </w:rPr>
            <w:t>408</w:t>
          </w:r>
          <w:r w:rsidR="00FC3A87">
            <w:rPr>
              <w:rFonts w:ascii="Palatino Linotype" w:hAnsi="Palatino Linotype"/>
              <w:b/>
              <w:lang w:val="es-ES_tradnl"/>
            </w:rPr>
            <w:t>/INFOEM/IP/RR/</w:t>
          </w:r>
          <w:r w:rsidR="008269A8">
            <w:rPr>
              <w:rFonts w:ascii="Palatino Linotype" w:hAnsi="Palatino Linotype"/>
              <w:b/>
              <w:lang w:val="es-ES_tradnl"/>
            </w:rPr>
            <w:t>2021</w:t>
          </w:r>
        </w:p>
        <w:p w14:paraId="04B6E5D1" w14:textId="535CEC80" w:rsidR="006560EE" w:rsidRPr="00B9745A" w:rsidRDefault="006560EE" w:rsidP="006560EE">
          <w:pPr>
            <w:pStyle w:val="Encabezado"/>
            <w:ind w:left="-108"/>
            <w:jc w:val="both"/>
            <w:rPr>
              <w:rFonts w:ascii="Palatino Linotype" w:hAnsi="Palatino Linotype" w:cs="Tahoma"/>
              <w:b/>
            </w:rPr>
          </w:pPr>
          <w:r>
            <w:rPr>
              <w:rFonts w:ascii="Palatino Linotype" w:hAnsi="Palatino Linotype" w:cs="Tahoma"/>
              <w:b/>
            </w:rPr>
            <w:t xml:space="preserve">Sujeto Obligado: </w:t>
          </w:r>
          <w:r w:rsidR="00986885" w:rsidRPr="00986885">
            <w:rPr>
              <w:rFonts w:ascii="Palatino Linotype" w:hAnsi="Palatino Linotype"/>
              <w:b/>
              <w:lang w:val="es-ES_tradnl"/>
            </w:rPr>
            <w:t>Servicios Educativos Integrados al Estado de México</w:t>
          </w:r>
          <w:r w:rsidRPr="00986885">
            <w:rPr>
              <w:rFonts w:ascii="Palatino Linotype" w:hAnsi="Palatino Linotype"/>
              <w:b/>
              <w:lang w:val="es-ES_tradnl"/>
            </w:rPr>
            <w:t>.</w:t>
          </w:r>
        </w:p>
        <w:p w14:paraId="779B48E8" w14:textId="1606AFEC" w:rsidR="006F754E" w:rsidRDefault="006F754E" w:rsidP="008A56FC">
          <w:pPr>
            <w:pStyle w:val="Encabezado"/>
            <w:ind w:left="-108" w:right="-250"/>
            <w:jc w:val="both"/>
            <w:rPr>
              <w:rFonts w:ascii="Palatino Linotype" w:hAnsi="Palatino Linotype"/>
              <w:b/>
              <w:lang w:val="es-ES_tradnl"/>
            </w:rPr>
          </w:pPr>
          <w:r w:rsidRPr="00B9745A">
            <w:rPr>
              <w:rFonts w:ascii="Palatino Linotype" w:hAnsi="Palatino Linotype" w:cs="Tahoma"/>
              <w:b/>
            </w:rPr>
            <w:t>Comisionad</w:t>
          </w:r>
          <w:r w:rsidR="001247C3" w:rsidRPr="00B9745A">
            <w:rPr>
              <w:rFonts w:ascii="Palatino Linotype" w:hAnsi="Palatino Linotype" w:cs="Tahoma"/>
              <w:b/>
            </w:rPr>
            <w:t>o</w:t>
          </w:r>
          <w:r w:rsidRPr="00B9745A">
            <w:rPr>
              <w:rFonts w:ascii="Palatino Linotype" w:hAnsi="Palatino Linotype" w:cs="Tahoma"/>
              <w:b/>
            </w:rPr>
            <w:t xml:space="preserve"> Ponente: </w:t>
          </w:r>
          <w:r w:rsidR="00E927A6">
            <w:rPr>
              <w:rFonts w:ascii="Palatino Linotype" w:hAnsi="Palatino Linotype"/>
              <w:b/>
              <w:lang w:val="es-ES_tradnl"/>
            </w:rPr>
            <w:t>María del Rosaría Mejía Ayala</w:t>
          </w:r>
        </w:p>
        <w:p w14:paraId="1B48DF26" w14:textId="77777777" w:rsidR="00BF337B" w:rsidRPr="001106EA" w:rsidRDefault="00BF337B" w:rsidP="00BF337B">
          <w:pPr>
            <w:pStyle w:val="Encabezado"/>
            <w:ind w:right="-250"/>
            <w:jc w:val="both"/>
            <w:rPr>
              <w:rFonts w:ascii="Tahoma" w:hAnsi="Tahoma" w:cs="Tahoma"/>
            </w:rPr>
          </w:pPr>
        </w:p>
      </w:tc>
    </w:tr>
  </w:tbl>
  <w:p w14:paraId="483F0591" w14:textId="77777777" w:rsidR="00D55429" w:rsidRDefault="00D55429" w:rsidP="00BF337B">
    <w:pPr>
      <w:pStyle w:val="Encabezado"/>
      <w:rPr>
        <w:sz w:val="2"/>
        <w:szCs w:val="2"/>
      </w:rPr>
    </w:pPr>
  </w:p>
  <w:p w14:paraId="34C55FD2" w14:textId="77777777" w:rsidR="00BF337B" w:rsidRDefault="00BF337B" w:rsidP="00BF337B">
    <w:pPr>
      <w:pStyle w:val="Encabezado"/>
      <w:rPr>
        <w:sz w:val="2"/>
        <w:szCs w:val="2"/>
      </w:rPr>
    </w:pPr>
  </w:p>
  <w:p w14:paraId="12F9D475" w14:textId="77777777" w:rsidR="00BF337B" w:rsidRDefault="00BF337B" w:rsidP="00BF337B">
    <w:pPr>
      <w:pStyle w:val="Encabezado"/>
      <w:rPr>
        <w:sz w:val="2"/>
        <w:szCs w:val="2"/>
      </w:rPr>
    </w:pPr>
  </w:p>
  <w:p w14:paraId="155845D4" w14:textId="77777777" w:rsidR="00BF337B" w:rsidRDefault="00BF337B" w:rsidP="00BF337B">
    <w:pPr>
      <w:pStyle w:val="Encabezado"/>
      <w:rPr>
        <w:sz w:val="2"/>
        <w:szCs w:val="2"/>
      </w:rPr>
    </w:pPr>
  </w:p>
  <w:p w14:paraId="767B87C4" w14:textId="77777777" w:rsidR="00BF337B" w:rsidRDefault="00BF337B" w:rsidP="00BF337B">
    <w:pPr>
      <w:pStyle w:val="Encabezado"/>
      <w:rPr>
        <w:sz w:val="2"/>
        <w:szCs w:val="2"/>
      </w:rPr>
    </w:pPr>
  </w:p>
  <w:p w14:paraId="7C145B6B" w14:textId="77777777" w:rsidR="00BF337B" w:rsidRPr="001106EA" w:rsidRDefault="00BF337B" w:rsidP="00BF337B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80A"/>
    <w:multiLevelType w:val="hybridMultilevel"/>
    <w:tmpl w:val="AB1CBE76"/>
    <w:lvl w:ilvl="0" w:tplc="90E419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A1345"/>
    <w:multiLevelType w:val="hybridMultilevel"/>
    <w:tmpl w:val="0636BA6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7E443C"/>
    <w:multiLevelType w:val="hybridMultilevel"/>
    <w:tmpl w:val="D44AC0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631484"/>
    <w:multiLevelType w:val="hybridMultilevel"/>
    <w:tmpl w:val="8B08129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3711A"/>
    <w:multiLevelType w:val="hybridMultilevel"/>
    <w:tmpl w:val="1964780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8438F"/>
    <w:multiLevelType w:val="hybridMultilevel"/>
    <w:tmpl w:val="977CD68A"/>
    <w:lvl w:ilvl="0" w:tplc="B0788A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28377C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F44A1"/>
    <w:multiLevelType w:val="hybridMultilevel"/>
    <w:tmpl w:val="3C68C53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A80F98"/>
    <w:multiLevelType w:val="multilevel"/>
    <w:tmpl w:val="F02EC20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833EDE"/>
    <w:multiLevelType w:val="hybridMultilevel"/>
    <w:tmpl w:val="0F627D4A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768EB"/>
    <w:multiLevelType w:val="hybridMultilevel"/>
    <w:tmpl w:val="85E4000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D76236"/>
    <w:multiLevelType w:val="hybridMultilevel"/>
    <w:tmpl w:val="70002C2C"/>
    <w:lvl w:ilvl="0" w:tplc="AEAA63F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74828"/>
    <w:multiLevelType w:val="hybridMultilevel"/>
    <w:tmpl w:val="D95ADC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A32A5F"/>
    <w:multiLevelType w:val="multilevel"/>
    <w:tmpl w:val="6666D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0F5798"/>
    <w:multiLevelType w:val="hybridMultilevel"/>
    <w:tmpl w:val="09E4C98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90414"/>
    <w:multiLevelType w:val="hybridMultilevel"/>
    <w:tmpl w:val="4FE43AA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B343B2"/>
    <w:multiLevelType w:val="hybridMultilevel"/>
    <w:tmpl w:val="56742792"/>
    <w:lvl w:ilvl="0" w:tplc="6908EA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9D06758"/>
    <w:multiLevelType w:val="hybridMultilevel"/>
    <w:tmpl w:val="E0BE6E62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194963"/>
    <w:multiLevelType w:val="hybridMultilevel"/>
    <w:tmpl w:val="224633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0"/>
  </w:num>
  <w:num w:numId="5">
    <w:abstractNumId w:val="11"/>
  </w:num>
  <w:num w:numId="6">
    <w:abstractNumId w:val="5"/>
  </w:num>
  <w:num w:numId="7">
    <w:abstractNumId w:val="9"/>
  </w:num>
  <w:num w:numId="8">
    <w:abstractNumId w:val="17"/>
  </w:num>
  <w:num w:numId="9">
    <w:abstractNumId w:val="12"/>
  </w:num>
  <w:num w:numId="10">
    <w:abstractNumId w:val="14"/>
  </w:num>
  <w:num w:numId="11">
    <w:abstractNumId w:val="15"/>
  </w:num>
  <w:num w:numId="12">
    <w:abstractNumId w:val="1"/>
  </w:num>
  <w:num w:numId="13">
    <w:abstractNumId w:val="7"/>
  </w:num>
  <w:num w:numId="14">
    <w:abstractNumId w:val="18"/>
  </w:num>
  <w:num w:numId="15">
    <w:abstractNumId w:val="16"/>
  </w:num>
  <w:num w:numId="16">
    <w:abstractNumId w:val="2"/>
  </w:num>
  <w:num w:numId="17">
    <w:abstractNumId w:val="13"/>
  </w:num>
  <w:num w:numId="18">
    <w:abstractNumId w:val="8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9F6"/>
    <w:rsid w:val="00006F73"/>
    <w:rsid w:val="00011BCD"/>
    <w:rsid w:val="00020D08"/>
    <w:rsid w:val="00021E2D"/>
    <w:rsid w:val="0002627D"/>
    <w:rsid w:val="00026846"/>
    <w:rsid w:val="0002759D"/>
    <w:rsid w:val="000301C6"/>
    <w:rsid w:val="00031240"/>
    <w:rsid w:val="00031B63"/>
    <w:rsid w:val="00041B19"/>
    <w:rsid w:val="00042A63"/>
    <w:rsid w:val="0005256C"/>
    <w:rsid w:val="00060F74"/>
    <w:rsid w:val="0006561A"/>
    <w:rsid w:val="00082543"/>
    <w:rsid w:val="00087AC8"/>
    <w:rsid w:val="00095C4C"/>
    <w:rsid w:val="00097988"/>
    <w:rsid w:val="000A65BC"/>
    <w:rsid w:val="000B235B"/>
    <w:rsid w:val="000B7F6F"/>
    <w:rsid w:val="000C10B7"/>
    <w:rsid w:val="000C5469"/>
    <w:rsid w:val="000D186F"/>
    <w:rsid w:val="000F5649"/>
    <w:rsid w:val="00101DB0"/>
    <w:rsid w:val="00103FFF"/>
    <w:rsid w:val="0010688C"/>
    <w:rsid w:val="001106EA"/>
    <w:rsid w:val="00110BC3"/>
    <w:rsid w:val="001159DC"/>
    <w:rsid w:val="00116C1F"/>
    <w:rsid w:val="00116E1A"/>
    <w:rsid w:val="001247C3"/>
    <w:rsid w:val="00136AD8"/>
    <w:rsid w:val="0014038B"/>
    <w:rsid w:val="00140A57"/>
    <w:rsid w:val="0014736A"/>
    <w:rsid w:val="0015474F"/>
    <w:rsid w:val="001600B6"/>
    <w:rsid w:val="00160EAD"/>
    <w:rsid w:val="00162325"/>
    <w:rsid w:val="00164625"/>
    <w:rsid w:val="00164BFE"/>
    <w:rsid w:val="001669C4"/>
    <w:rsid w:val="0018472D"/>
    <w:rsid w:val="00192A6D"/>
    <w:rsid w:val="00193AA8"/>
    <w:rsid w:val="00197A72"/>
    <w:rsid w:val="001A145C"/>
    <w:rsid w:val="001A6905"/>
    <w:rsid w:val="001A6BD9"/>
    <w:rsid w:val="001C1C64"/>
    <w:rsid w:val="001C2D5C"/>
    <w:rsid w:val="001D0B7E"/>
    <w:rsid w:val="001E2FC8"/>
    <w:rsid w:val="001F667B"/>
    <w:rsid w:val="001F6A82"/>
    <w:rsid w:val="00216BC4"/>
    <w:rsid w:val="00223F64"/>
    <w:rsid w:val="00231B68"/>
    <w:rsid w:val="00242C75"/>
    <w:rsid w:val="00243617"/>
    <w:rsid w:val="00243A13"/>
    <w:rsid w:val="00245ACA"/>
    <w:rsid w:val="00246FAF"/>
    <w:rsid w:val="0028037C"/>
    <w:rsid w:val="00280A9C"/>
    <w:rsid w:val="002816CB"/>
    <w:rsid w:val="00286F1F"/>
    <w:rsid w:val="00287E45"/>
    <w:rsid w:val="00295BA5"/>
    <w:rsid w:val="002A138B"/>
    <w:rsid w:val="002A16CE"/>
    <w:rsid w:val="002A1727"/>
    <w:rsid w:val="002A2EE7"/>
    <w:rsid w:val="002B3447"/>
    <w:rsid w:val="002C2405"/>
    <w:rsid w:val="002E5A1A"/>
    <w:rsid w:val="002F4E95"/>
    <w:rsid w:val="00320769"/>
    <w:rsid w:val="00322675"/>
    <w:rsid w:val="00326D16"/>
    <w:rsid w:val="00333B7A"/>
    <w:rsid w:val="003433C3"/>
    <w:rsid w:val="003512C9"/>
    <w:rsid w:val="0036006F"/>
    <w:rsid w:val="003A6218"/>
    <w:rsid w:val="003B1F42"/>
    <w:rsid w:val="003B6547"/>
    <w:rsid w:val="003B7A5E"/>
    <w:rsid w:val="003C0474"/>
    <w:rsid w:val="003C15F3"/>
    <w:rsid w:val="003D086E"/>
    <w:rsid w:val="003D23E5"/>
    <w:rsid w:val="003D54D4"/>
    <w:rsid w:val="003F2426"/>
    <w:rsid w:val="003F48C2"/>
    <w:rsid w:val="0040139C"/>
    <w:rsid w:val="00412CB2"/>
    <w:rsid w:val="004211BB"/>
    <w:rsid w:val="00421252"/>
    <w:rsid w:val="0042726C"/>
    <w:rsid w:val="00433746"/>
    <w:rsid w:val="00434C88"/>
    <w:rsid w:val="00435E69"/>
    <w:rsid w:val="00436361"/>
    <w:rsid w:val="0043730D"/>
    <w:rsid w:val="00444DD6"/>
    <w:rsid w:val="00445BDF"/>
    <w:rsid w:val="00447F6F"/>
    <w:rsid w:val="0045183E"/>
    <w:rsid w:val="0047538D"/>
    <w:rsid w:val="0048424A"/>
    <w:rsid w:val="00490695"/>
    <w:rsid w:val="00490F50"/>
    <w:rsid w:val="004970E4"/>
    <w:rsid w:val="00497A3A"/>
    <w:rsid w:val="004A4555"/>
    <w:rsid w:val="004A555E"/>
    <w:rsid w:val="004A5C04"/>
    <w:rsid w:val="004B08C4"/>
    <w:rsid w:val="004B532B"/>
    <w:rsid w:val="004B541F"/>
    <w:rsid w:val="004C4912"/>
    <w:rsid w:val="004C5A6B"/>
    <w:rsid w:val="004C6E57"/>
    <w:rsid w:val="004D0A45"/>
    <w:rsid w:val="004E7007"/>
    <w:rsid w:val="004F4BD4"/>
    <w:rsid w:val="00500949"/>
    <w:rsid w:val="005228CE"/>
    <w:rsid w:val="00524DA5"/>
    <w:rsid w:val="00526DBD"/>
    <w:rsid w:val="00543DF4"/>
    <w:rsid w:val="00544812"/>
    <w:rsid w:val="00553ADE"/>
    <w:rsid w:val="005560E7"/>
    <w:rsid w:val="00560A41"/>
    <w:rsid w:val="0056120D"/>
    <w:rsid w:val="0056308F"/>
    <w:rsid w:val="0056593F"/>
    <w:rsid w:val="00572FBB"/>
    <w:rsid w:val="00576423"/>
    <w:rsid w:val="00581E83"/>
    <w:rsid w:val="00582CCB"/>
    <w:rsid w:val="00584D73"/>
    <w:rsid w:val="0059329D"/>
    <w:rsid w:val="005A2510"/>
    <w:rsid w:val="005B1BC6"/>
    <w:rsid w:val="005B6967"/>
    <w:rsid w:val="005C094E"/>
    <w:rsid w:val="005C48E7"/>
    <w:rsid w:val="005C6DCD"/>
    <w:rsid w:val="005C73EE"/>
    <w:rsid w:val="005D11C8"/>
    <w:rsid w:val="005D26CE"/>
    <w:rsid w:val="005E2798"/>
    <w:rsid w:val="005E661B"/>
    <w:rsid w:val="00600164"/>
    <w:rsid w:val="00605683"/>
    <w:rsid w:val="006248F2"/>
    <w:rsid w:val="00624DE5"/>
    <w:rsid w:val="00645087"/>
    <w:rsid w:val="00645497"/>
    <w:rsid w:val="00654ACD"/>
    <w:rsid w:val="006560EE"/>
    <w:rsid w:val="006567CA"/>
    <w:rsid w:val="00657396"/>
    <w:rsid w:val="00664D9C"/>
    <w:rsid w:val="00681338"/>
    <w:rsid w:val="00682003"/>
    <w:rsid w:val="00684B16"/>
    <w:rsid w:val="006C76CB"/>
    <w:rsid w:val="006E1E37"/>
    <w:rsid w:val="006E276E"/>
    <w:rsid w:val="006E7483"/>
    <w:rsid w:val="006F5316"/>
    <w:rsid w:val="006F754E"/>
    <w:rsid w:val="00724F08"/>
    <w:rsid w:val="00730CD7"/>
    <w:rsid w:val="007378E2"/>
    <w:rsid w:val="00742A15"/>
    <w:rsid w:val="00744068"/>
    <w:rsid w:val="007468D5"/>
    <w:rsid w:val="00767DA9"/>
    <w:rsid w:val="0077694E"/>
    <w:rsid w:val="0078072F"/>
    <w:rsid w:val="00781653"/>
    <w:rsid w:val="00793961"/>
    <w:rsid w:val="00796A29"/>
    <w:rsid w:val="007A2D13"/>
    <w:rsid w:val="007A2FDA"/>
    <w:rsid w:val="007A440E"/>
    <w:rsid w:val="007D3257"/>
    <w:rsid w:val="007D5347"/>
    <w:rsid w:val="007D68AF"/>
    <w:rsid w:val="007F1C1D"/>
    <w:rsid w:val="007F7D80"/>
    <w:rsid w:val="00803CE3"/>
    <w:rsid w:val="00807185"/>
    <w:rsid w:val="00810663"/>
    <w:rsid w:val="00813219"/>
    <w:rsid w:val="008269A8"/>
    <w:rsid w:val="0083166F"/>
    <w:rsid w:val="00836BC2"/>
    <w:rsid w:val="00845D0A"/>
    <w:rsid w:val="00852676"/>
    <w:rsid w:val="00854212"/>
    <w:rsid w:val="00856E29"/>
    <w:rsid w:val="00861757"/>
    <w:rsid w:val="008661A1"/>
    <w:rsid w:val="00891412"/>
    <w:rsid w:val="008A0447"/>
    <w:rsid w:val="008A1DE1"/>
    <w:rsid w:val="008A3DA9"/>
    <w:rsid w:val="008A56FC"/>
    <w:rsid w:val="008A5D47"/>
    <w:rsid w:val="008B08C9"/>
    <w:rsid w:val="008E3C3E"/>
    <w:rsid w:val="008E54E2"/>
    <w:rsid w:val="008E6584"/>
    <w:rsid w:val="008F3B5A"/>
    <w:rsid w:val="009039FE"/>
    <w:rsid w:val="0091435C"/>
    <w:rsid w:val="00922B2E"/>
    <w:rsid w:val="00927BD1"/>
    <w:rsid w:val="0093480E"/>
    <w:rsid w:val="00940F42"/>
    <w:rsid w:val="00950355"/>
    <w:rsid w:val="00952B06"/>
    <w:rsid w:val="00954BF1"/>
    <w:rsid w:val="00962B86"/>
    <w:rsid w:val="00974836"/>
    <w:rsid w:val="00986885"/>
    <w:rsid w:val="009943E1"/>
    <w:rsid w:val="00997CC5"/>
    <w:rsid w:val="009B22ED"/>
    <w:rsid w:val="009B2C0B"/>
    <w:rsid w:val="009B7554"/>
    <w:rsid w:val="009C0313"/>
    <w:rsid w:val="009C7545"/>
    <w:rsid w:val="009D07E2"/>
    <w:rsid w:val="009D11BE"/>
    <w:rsid w:val="009D49BE"/>
    <w:rsid w:val="009E0861"/>
    <w:rsid w:val="009E30F4"/>
    <w:rsid w:val="009E41F7"/>
    <w:rsid w:val="009E704F"/>
    <w:rsid w:val="009F6E4A"/>
    <w:rsid w:val="00A277B1"/>
    <w:rsid w:val="00A364BA"/>
    <w:rsid w:val="00A368F1"/>
    <w:rsid w:val="00A42B23"/>
    <w:rsid w:val="00A4669C"/>
    <w:rsid w:val="00A5061A"/>
    <w:rsid w:val="00A5658F"/>
    <w:rsid w:val="00A67498"/>
    <w:rsid w:val="00A742D1"/>
    <w:rsid w:val="00A74475"/>
    <w:rsid w:val="00A77118"/>
    <w:rsid w:val="00A821FE"/>
    <w:rsid w:val="00A87924"/>
    <w:rsid w:val="00A96933"/>
    <w:rsid w:val="00AA090B"/>
    <w:rsid w:val="00AA3A4D"/>
    <w:rsid w:val="00AB3E26"/>
    <w:rsid w:val="00AB4413"/>
    <w:rsid w:val="00AC333A"/>
    <w:rsid w:val="00AD25D5"/>
    <w:rsid w:val="00AD3C54"/>
    <w:rsid w:val="00AE0B64"/>
    <w:rsid w:val="00AF3B6B"/>
    <w:rsid w:val="00B068A1"/>
    <w:rsid w:val="00B2616C"/>
    <w:rsid w:val="00B263C5"/>
    <w:rsid w:val="00B67355"/>
    <w:rsid w:val="00B7041D"/>
    <w:rsid w:val="00B7393F"/>
    <w:rsid w:val="00B758C7"/>
    <w:rsid w:val="00B761B1"/>
    <w:rsid w:val="00B92AE6"/>
    <w:rsid w:val="00B9745A"/>
    <w:rsid w:val="00BB0F29"/>
    <w:rsid w:val="00BB3D5D"/>
    <w:rsid w:val="00BB6EE3"/>
    <w:rsid w:val="00BC4882"/>
    <w:rsid w:val="00BC55D2"/>
    <w:rsid w:val="00BD06FC"/>
    <w:rsid w:val="00BD4705"/>
    <w:rsid w:val="00BD5DBE"/>
    <w:rsid w:val="00BF1384"/>
    <w:rsid w:val="00BF337B"/>
    <w:rsid w:val="00C0131C"/>
    <w:rsid w:val="00C0425F"/>
    <w:rsid w:val="00C056BD"/>
    <w:rsid w:val="00C30FD6"/>
    <w:rsid w:val="00C31FEE"/>
    <w:rsid w:val="00C55FFC"/>
    <w:rsid w:val="00C67608"/>
    <w:rsid w:val="00C75CE0"/>
    <w:rsid w:val="00C800C1"/>
    <w:rsid w:val="00CA7627"/>
    <w:rsid w:val="00CC00DD"/>
    <w:rsid w:val="00CC66DA"/>
    <w:rsid w:val="00CC68E1"/>
    <w:rsid w:val="00CD4339"/>
    <w:rsid w:val="00CE343C"/>
    <w:rsid w:val="00CE4462"/>
    <w:rsid w:val="00CE50F9"/>
    <w:rsid w:val="00CF11EE"/>
    <w:rsid w:val="00D02D93"/>
    <w:rsid w:val="00D04097"/>
    <w:rsid w:val="00D05740"/>
    <w:rsid w:val="00D063F4"/>
    <w:rsid w:val="00D1200E"/>
    <w:rsid w:val="00D120DF"/>
    <w:rsid w:val="00D13875"/>
    <w:rsid w:val="00D15D07"/>
    <w:rsid w:val="00D160F2"/>
    <w:rsid w:val="00D32C2C"/>
    <w:rsid w:val="00D357E1"/>
    <w:rsid w:val="00D368A8"/>
    <w:rsid w:val="00D37CDC"/>
    <w:rsid w:val="00D45BDF"/>
    <w:rsid w:val="00D50D8F"/>
    <w:rsid w:val="00D51426"/>
    <w:rsid w:val="00D55429"/>
    <w:rsid w:val="00D65D0C"/>
    <w:rsid w:val="00D666D4"/>
    <w:rsid w:val="00D7239D"/>
    <w:rsid w:val="00D75FAE"/>
    <w:rsid w:val="00D77F63"/>
    <w:rsid w:val="00D83F92"/>
    <w:rsid w:val="00D9114A"/>
    <w:rsid w:val="00D96166"/>
    <w:rsid w:val="00DA11C0"/>
    <w:rsid w:val="00DC4A9C"/>
    <w:rsid w:val="00DF3893"/>
    <w:rsid w:val="00DF47E7"/>
    <w:rsid w:val="00DF6CA0"/>
    <w:rsid w:val="00E11DB1"/>
    <w:rsid w:val="00E145E1"/>
    <w:rsid w:val="00E26123"/>
    <w:rsid w:val="00E26DFC"/>
    <w:rsid w:val="00E34559"/>
    <w:rsid w:val="00E345D1"/>
    <w:rsid w:val="00E41481"/>
    <w:rsid w:val="00E416F8"/>
    <w:rsid w:val="00E45036"/>
    <w:rsid w:val="00E472AD"/>
    <w:rsid w:val="00E54506"/>
    <w:rsid w:val="00E656C1"/>
    <w:rsid w:val="00E7538D"/>
    <w:rsid w:val="00E80551"/>
    <w:rsid w:val="00E82F77"/>
    <w:rsid w:val="00E83683"/>
    <w:rsid w:val="00E8492D"/>
    <w:rsid w:val="00E84E24"/>
    <w:rsid w:val="00E927A6"/>
    <w:rsid w:val="00E93F81"/>
    <w:rsid w:val="00EA7E26"/>
    <w:rsid w:val="00EB6F97"/>
    <w:rsid w:val="00EB7128"/>
    <w:rsid w:val="00EC6DDF"/>
    <w:rsid w:val="00EE29F6"/>
    <w:rsid w:val="00EE46B8"/>
    <w:rsid w:val="00EF482C"/>
    <w:rsid w:val="00F011F6"/>
    <w:rsid w:val="00F14384"/>
    <w:rsid w:val="00F16606"/>
    <w:rsid w:val="00F3298A"/>
    <w:rsid w:val="00F32B83"/>
    <w:rsid w:val="00F4155E"/>
    <w:rsid w:val="00F43ECC"/>
    <w:rsid w:val="00F60843"/>
    <w:rsid w:val="00F70B1D"/>
    <w:rsid w:val="00F82954"/>
    <w:rsid w:val="00F82B57"/>
    <w:rsid w:val="00FA177C"/>
    <w:rsid w:val="00FB3044"/>
    <w:rsid w:val="00FB59D6"/>
    <w:rsid w:val="00FB5C13"/>
    <w:rsid w:val="00FC1D9D"/>
    <w:rsid w:val="00FC1F32"/>
    <w:rsid w:val="00FC3A87"/>
    <w:rsid w:val="00FD1849"/>
    <w:rsid w:val="00FD3150"/>
    <w:rsid w:val="00FD530D"/>
    <w:rsid w:val="00FF22F6"/>
    <w:rsid w:val="00FF6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746FD"/>
  <w15:docId w15:val="{C05CBA83-0314-4E17-A4C9-4E84278E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6C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29F6"/>
  </w:style>
  <w:style w:type="paragraph" w:styleId="Piedepgina">
    <w:name w:val="footer"/>
    <w:basedOn w:val="Normal"/>
    <w:link w:val="PiedepginaCar"/>
    <w:uiPriority w:val="99"/>
    <w:unhideWhenUsed/>
    <w:rsid w:val="00EE29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9F6"/>
  </w:style>
  <w:style w:type="table" w:styleId="Tablaconcuadrcula">
    <w:name w:val="Table Grid"/>
    <w:basedOn w:val="Tablanormal"/>
    <w:uiPriority w:val="59"/>
    <w:rsid w:val="00EE2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723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239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24DA5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9943E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943E1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943E1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1159DC"/>
    <w:rPr>
      <w:color w:val="0563C1" w:themeColor="hyperlink"/>
      <w:u w:val="single"/>
    </w:rPr>
  </w:style>
  <w:style w:type="character" w:styleId="Textoennegrita">
    <w:name w:val="Strong"/>
    <w:uiPriority w:val="22"/>
    <w:qFormat/>
    <w:rsid w:val="00082543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C056B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056B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056B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056B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056BD"/>
    <w:rPr>
      <w:b/>
      <w:bCs/>
      <w:sz w:val="20"/>
      <w:szCs w:val="20"/>
    </w:rPr>
  </w:style>
  <w:style w:type="character" w:customStyle="1" w:styleId="normaltextrun">
    <w:name w:val="normaltextrun"/>
    <w:basedOn w:val="Fuentedeprrafopredeter"/>
    <w:rsid w:val="004D0A45"/>
  </w:style>
  <w:style w:type="paragraph" w:customStyle="1" w:styleId="paragraph">
    <w:name w:val="paragraph"/>
    <w:basedOn w:val="Normal"/>
    <w:rsid w:val="004D0A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customStyle="1" w:styleId="eop">
    <w:name w:val="eop"/>
    <w:basedOn w:val="Fuentedeprrafopredeter"/>
    <w:rsid w:val="004D0A45"/>
  </w:style>
  <w:style w:type="character" w:styleId="Hipervnculovisitado">
    <w:name w:val="FollowedHyperlink"/>
    <w:basedOn w:val="Fuentedeprrafopredeter"/>
    <w:uiPriority w:val="99"/>
    <w:semiHidden/>
    <w:unhideWhenUsed/>
    <w:rsid w:val="007A2FDA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8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3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0852C-218A-44AC-AD31-E180072F5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726</Words>
  <Characters>3999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INFOEM</dc:creator>
  <cp:lastModifiedBy>Sandra Ivette Razo De La Paz</cp:lastModifiedBy>
  <cp:revision>4</cp:revision>
  <cp:lastPrinted>2019-12-09T20:28:00Z</cp:lastPrinted>
  <dcterms:created xsi:type="dcterms:W3CDTF">2021-10-29T20:20:00Z</dcterms:created>
  <dcterms:modified xsi:type="dcterms:W3CDTF">2021-10-29T20:23:00Z</dcterms:modified>
</cp:coreProperties>
</file>