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C63C39" w14:textId="6EAD8823" w:rsidR="00CF11A8" w:rsidRPr="00377C51" w:rsidRDefault="00CF11A8" w:rsidP="00CF11A8">
      <w:pPr>
        <w:spacing w:after="0" w:line="360" w:lineRule="auto"/>
        <w:jc w:val="both"/>
        <w:rPr>
          <w:rFonts w:ascii="Palatino Linotype" w:hAnsi="Palatino Linotype"/>
          <w:b/>
          <w:sz w:val="24"/>
          <w:szCs w:val="24"/>
        </w:rPr>
      </w:pPr>
      <w:r w:rsidRPr="00377C51">
        <w:rPr>
          <w:rFonts w:ascii="Palatino Linotype" w:hAnsi="Palatino Linotype"/>
          <w:b/>
          <w:sz w:val="24"/>
          <w:szCs w:val="24"/>
        </w:rPr>
        <w:t xml:space="preserve">VOTO </w:t>
      </w:r>
      <w:r w:rsidR="0071133A" w:rsidRPr="00377C51">
        <w:rPr>
          <w:rFonts w:ascii="Palatino Linotype" w:hAnsi="Palatino Linotype"/>
          <w:b/>
          <w:sz w:val="24"/>
          <w:szCs w:val="24"/>
        </w:rPr>
        <w:t>PARTICULAR</w:t>
      </w:r>
      <w:r w:rsidRPr="00377C51">
        <w:rPr>
          <w:rFonts w:ascii="Palatino Linotype" w:hAnsi="Palatino Linotype"/>
          <w:b/>
          <w:sz w:val="24"/>
          <w:szCs w:val="24"/>
        </w:rPr>
        <w:t xml:space="preserve"> QUE FORMULA </w:t>
      </w:r>
      <w:r w:rsidR="009E6EF2" w:rsidRPr="00377C51">
        <w:rPr>
          <w:rFonts w:ascii="Palatino Linotype" w:hAnsi="Palatino Linotype"/>
          <w:b/>
          <w:sz w:val="24"/>
          <w:szCs w:val="24"/>
        </w:rPr>
        <w:t>EL COMISIONADO PRESIDENTE</w:t>
      </w:r>
      <w:r w:rsidR="006A51FD" w:rsidRPr="00377C51">
        <w:rPr>
          <w:rFonts w:ascii="Palatino Linotype" w:hAnsi="Palatino Linotype"/>
          <w:b/>
          <w:sz w:val="24"/>
          <w:szCs w:val="24"/>
        </w:rPr>
        <w:t xml:space="preserve"> </w:t>
      </w:r>
      <w:r w:rsidR="009E6EF2" w:rsidRPr="00377C51">
        <w:rPr>
          <w:rFonts w:ascii="Palatino Linotype" w:hAnsi="Palatino Linotype"/>
          <w:b/>
          <w:sz w:val="24"/>
          <w:szCs w:val="24"/>
        </w:rPr>
        <w:t>JOSÉ MARTÍNEZ VILCHIS</w:t>
      </w:r>
      <w:r w:rsidRPr="00377C51">
        <w:rPr>
          <w:rFonts w:ascii="Palatino Linotype" w:hAnsi="Palatino Linotype"/>
          <w:b/>
          <w:sz w:val="24"/>
          <w:szCs w:val="24"/>
        </w:rPr>
        <w:t xml:space="preserve">, EN RELACIÓN CON LA RESOLUCIÓN DICTADA POR EL PLENO DEL INSTITUTO DE TRANSPARENCIA, ACCESO A LA INFORMACIÓN PÚBLICA Y PROTECCIÓN DE DATOS PERSONALES DEL ESTADO DE MÉXICO Y </w:t>
      </w:r>
      <w:r w:rsidR="004B2D62" w:rsidRPr="00377C51">
        <w:rPr>
          <w:rFonts w:ascii="Palatino Linotype" w:hAnsi="Palatino Linotype"/>
          <w:b/>
          <w:sz w:val="24"/>
          <w:szCs w:val="24"/>
        </w:rPr>
        <w:t xml:space="preserve">MUNICIPIOS, EN LA </w:t>
      </w:r>
      <w:r w:rsidR="004B2D62">
        <w:rPr>
          <w:rFonts w:ascii="Palatino Linotype" w:hAnsi="Palatino Linotype"/>
          <w:b/>
          <w:sz w:val="24"/>
          <w:szCs w:val="24"/>
        </w:rPr>
        <w:t>CUADRAGÉSIMA</w:t>
      </w:r>
      <w:r w:rsidR="004B2D62" w:rsidRPr="00377C51">
        <w:rPr>
          <w:rFonts w:ascii="Palatino Linotype" w:hAnsi="Palatino Linotype"/>
          <w:b/>
          <w:sz w:val="24"/>
          <w:szCs w:val="24"/>
        </w:rPr>
        <w:t xml:space="preserve"> SESIÓN ORDINARIA DEL PLENO DE FECHA </w:t>
      </w:r>
      <w:r w:rsidR="004B2D62">
        <w:rPr>
          <w:rFonts w:ascii="Palatino Linotype" w:hAnsi="Palatino Linotype"/>
          <w:b/>
          <w:sz w:val="24"/>
          <w:szCs w:val="24"/>
        </w:rPr>
        <w:t>DIEZ DE NOVIEMBRE</w:t>
      </w:r>
      <w:r w:rsidR="004B2D62" w:rsidRPr="00377C51">
        <w:rPr>
          <w:rFonts w:ascii="Palatino Linotype" w:hAnsi="Palatino Linotype"/>
          <w:b/>
          <w:sz w:val="24"/>
          <w:szCs w:val="24"/>
        </w:rPr>
        <w:t xml:space="preserve"> DE DOS MIL VEINTIUNO, EN EL RECURSO DE REVISIÓN 0</w:t>
      </w:r>
      <w:r w:rsidR="004B2D62">
        <w:rPr>
          <w:rFonts w:ascii="Palatino Linotype" w:hAnsi="Palatino Linotype"/>
          <w:b/>
          <w:sz w:val="24"/>
          <w:szCs w:val="24"/>
        </w:rPr>
        <w:t>2864</w:t>
      </w:r>
      <w:r w:rsidR="004B2D62" w:rsidRPr="00377C51">
        <w:rPr>
          <w:rFonts w:ascii="Palatino Linotype" w:hAnsi="Palatino Linotype"/>
          <w:b/>
          <w:sz w:val="24"/>
          <w:szCs w:val="24"/>
        </w:rPr>
        <w:t>/INFOEM/IP/RR/2021.</w:t>
      </w:r>
    </w:p>
    <w:p w14:paraId="44011187" w14:textId="77777777" w:rsidR="00CF11A8" w:rsidRPr="00377C51" w:rsidRDefault="00CF11A8" w:rsidP="00CF11A8">
      <w:pPr>
        <w:spacing w:after="0" w:line="360" w:lineRule="auto"/>
        <w:jc w:val="both"/>
        <w:rPr>
          <w:rFonts w:ascii="Palatino Linotype" w:hAnsi="Palatino Linotype"/>
          <w:b/>
          <w:sz w:val="24"/>
          <w:szCs w:val="24"/>
        </w:rPr>
      </w:pPr>
    </w:p>
    <w:p w14:paraId="780A3212" w14:textId="77777777" w:rsidR="0071133A" w:rsidRPr="00377C51" w:rsidRDefault="000F49C4" w:rsidP="004402F7">
      <w:pPr>
        <w:spacing w:after="0" w:line="360" w:lineRule="auto"/>
        <w:jc w:val="both"/>
        <w:rPr>
          <w:rFonts w:ascii="Palatino Linotype" w:hAnsi="Palatino Linotype"/>
          <w:sz w:val="24"/>
          <w:szCs w:val="24"/>
        </w:rPr>
      </w:pPr>
      <w:r w:rsidRPr="00377C51">
        <w:rPr>
          <w:rFonts w:ascii="Palatino Linotype" w:hAnsi="Palatino Linotype"/>
          <w:sz w:val="24"/>
          <w:szCs w:val="24"/>
        </w:rPr>
        <w:t>El presente voto que realiza</w:t>
      </w:r>
      <w:r w:rsidR="00CF11A8" w:rsidRPr="00377C51">
        <w:rPr>
          <w:rFonts w:ascii="Palatino Linotype" w:hAnsi="Palatino Linotype"/>
          <w:sz w:val="24"/>
          <w:szCs w:val="24"/>
        </w:rPr>
        <w:t xml:space="preserve"> </w:t>
      </w:r>
      <w:r w:rsidR="009E6EF2" w:rsidRPr="00377C51">
        <w:rPr>
          <w:rFonts w:ascii="Palatino Linotype" w:hAnsi="Palatino Linotype"/>
          <w:sz w:val="24"/>
          <w:szCs w:val="24"/>
        </w:rPr>
        <w:t>el suscrito</w:t>
      </w:r>
      <w:r w:rsidRPr="00377C51">
        <w:rPr>
          <w:rFonts w:ascii="Palatino Linotype" w:hAnsi="Palatino Linotype"/>
          <w:sz w:val="24"/>
          <w:szCs w:val="24"/>
        </w:rPr>
        <w:t>,</w:t>
      </w:r>
      <w:r w:rsidR="00CF11A8" w:rsidRPr="00377C51">
        <w:rPr>
          <w:rFonts w:ascii="Palatino Linotype" w:hAnsi="Palatino Linotype"/>
          <w:sz w:val="24"/>
          <w:szCs w:val="24"/>
        </w:rPr>
        <w:t xml:space="preserve"> encuentra fundamento en lo dispuesto por el artículo 14</w:t>
      </w:r>
      <w:r w:rsidR="00C42420" w:rsidRPr="00377C51">
        <w:rPr>
          <w:rFonts w:ascii="Palatino Linotype" w:hAnsi="Palatino Linotype"/>
          <w:sz w:val="24"/>
          <w:szCs w:val="24"/>
        </w:rPr>
        <w:t>,</w:t>
      </w:r>
      <w:r w:rsidR="00CF11A8" w:rsidRPr="00377C51">
        <w:rPr>
          <w:rFonts w:ascii="Palatino Linotype" w:hAnsi="Palatino Linotype"/>
          <w:sz w:val="24"/>
          <w:szCs w:val="24"/>
        </w:rPr>
        <w:t xml:space="preserve"> fracción XI</w:t>
      </w:r>
      <w:r w:rsidR="0009787F" w:rsidRPr="00377C51">
        <w:rPr>
          <w:rFonts w:ascii="Palatino Linotype" w:hAnsi="Palatino Linotype"/>
          <w:sz w:val="24"/>
          <w:szCs w:val="24"/>
        </w:rPr>
        <w:t>,</w:t>
      </w:r>
      <w:r w:rsidR="00CF11A8" w:rsidRPr="00377C51">
        <w:rPr>
          <w:rFonts w:ascii="Palatino Linotype" w:hAnsi="Palatino Linotype"/>
          <w:sz w:val="24"/>
          <w:szCs w:val="24"/>
        </w:rPr>
        <w:t xml:space="preserve"> del Reglamento Interior del Instituto de Transparencia,</w:t>
      </w:r>
      <w:r w:rsidR="00043B20" w:rsidRPr="00377C51">
        <w:rPr>
          <w:rFonts w:ascii="Palatino Linotype" w:hAnsi="Palatino Linotype"/>
          <w:sz w:val="24"/>
          <w:szCs w:val="24"/>
        </w:rPr>
        <w:t xml:space="preserve"> Acceso </w:t>
      </w:r>
      <w:r w:rsidR="00CF11A8" w:rsidRPr="00377C51">
        <w:rPr>
          <w:rFonts w:ascii="Palatino Linotype" w:hAnsi="Palatino Linotype"/>
          <w:sz w:val="24"/>
          <w:szCs w:val="24"/>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3A2FC810" w14:textId="77777777" w:rsidR="004402F7" w:rsidRPr="00377C51" w:rsidRDefault="004402F7" w:rsidP="004402F7">
      <w:pPr>
        <w:spacing w:after="0" w:line="360" w:lineRule="auto"/>
        <w:jc w:val="both"/>
        <w:rPr>
          <w:rFonts w:ascii="Palatino Linotype" w:hAnsi="Palatino Linotype"/>
          <w:sz w:val="24"/>
          <w:szCs w:val="24"/>
        </w:rPr>
      </w:pPr>
    </w:p>
    <w:p w14:paraId="561ADA77" w14:textId="124C92FD" w:rsidR="00330955" w:rsidRPr="00377C51" w:rsidRDefault="004402F7" w:rsidP="00330955">
      <w:pPr>
        <w:spacing w:after="0" w:line="360" w:lineRule="auto"/>
        <w:jc w:val="both"/>
        <w:rPr>
          <w:rFonts w:ascii="Palatino Linotype" w:hAnsi="Palatino Linotype"/>
          <w:sz w:val="24"/>
          <w:szCs w:val="24"/>
        </w:rPr>
      </w:pPr>
      <w:r w:rsidRPr="00377C51">
        <w:rPr>
          <w:rFonts w:ascii="Palatino Linotype" w:hAnsi="Palatino Linotype"/>
          <w:sz w:val="24"/>
          <w:szCs w:val="24"/>
        </w:rPr>
        <w:t xml:space="preserve">Es necesario precisar, que si bien se comparte el sentido general de la resolución, se difiere en que se haya ordenado </w:t>
      </w:r>
      <w:r w:rsidRPr="00377C51">
        <w:rPr>
          <w:rFonts w:ascii="Palatino Linotype" w:hAnsi="Palatino Linotype"/>
          <w:b/>
          <w:sz w:val="24"/>
          <w:szCs w:val="24"/>
        </w:rPr>
        <w:t xml:space="preserve">eximir al Recurrente del pago </w:t>
      </w:r>
      <w:r w:rsidR="004B2D62" w:rsidRPr="004B2D62">
        <w:rPr>
          <w:rFonts w:ascii="Palatino Linotype" w:hAnsi="Palatino Linotype"/>
          <w:b/>
          <w:sz w:val="24"/>
          <w:szCs w:val="24"/>
        </w:rPr>
        <w:t>a partir de la hoja 21</w:t>
      </w:r>
      <w:r w:rsidR="004B2D62" w:rsidRPr="00377C51">
        <w:rPr>
          <w:rFonts w:ascii="Palatino Linotype" w:hAnsi="Palatino Linotype"/>
          <w:sz w:val="24"/>
          <w:szCs w:val="24"/>
        </w:rPr>
        <w:t>,</w:t>
      </w:r>
      <w:r w:rsidR="004B2D62">
        <w:rPr>
          <w:rFonts w:ascii="Palatino Linotype" w:hAnsi="Palatino Linotype"/>
          <w:sz w:val="24"/>
          <w:szCs w:val="24"/>
        </w:rPr>
        <w:t xml:space="preserve"> </w:t>
      </w:r>
      <w:r w:rsidRPr="00377C51">
        <w:rPr>
          <w:rFonts w:ascii="Palatino Linotype" w:hAnsi="Palatino Linotype"/>
          <w:b/>
          <w:sz w:val="24"/>
          <w:szCs w:val="24"/>
        </w:rPr>
        <w:t>de derechos por la expedición de copias certificadas</w:t>
      </w:r>
      <w:r w:rsidR="004B2D62">
        <w:rPr>
          <w:rFonts w:ascii="Palatino Linotype" w:hAnsi="Palatino Linotype"/>
          <w:b/>
          <w:sz w:val="24"/>
          <w:szCs w:val="24"/>
        </w:rPr>
        <w:t xml:space="preserve"> correspondiente a la </w:t>
      </w:r>
      <w:r w:rsidR="004B2D62" w:rsidRPr="004B2D62">
        <w:rPr>
          <w:rFonts w:ascii="Palatino Linotype" w:hAnsi="Palatino Linotype"/>
          <w:b/>
          <w:sz w:val="24"/>
          <w:szCs w:val="24"/>
        </w:rPr>
        <w:t>Sentencia definitiva del toca de apelación número 112/2018</w:t>
      </w:r>
      <w:r w:rsidR="004B2D62" w:rsidRPr="00B67495">
        <w:rPr>
          <w:rFonts w:ascii="Palatino Linotype" w:hAnsi="Palatino Linotype"/>
          <w:sz w:val="24"/>
          <w:szCs w:val="24"/>
        </w:rPr>
        <w:t>,</w:t>
      </w:r>
      <w:r w:rsidR="004B2D62">
        <w:rPr>
          <w:rFonts w:ascii="Palatino Linotype" w:hAnsi="Palatino Linotype"/>
          <w:b/>
          <w:sz w:val="24"/>
          <w:szCs w:val="24"/>
        </w:rPr>
        <w:t xml:space="preserve"> </w:t>
      </w:r>
      <w:r w:rsidRPr="00377C51">
        <w:rPr>
          <w:rFonts w:ascii="Palatino Linotype" w:hAnsi="Palatino Linotype"/>
          <w:sz w:val="24"/>
          <w:szCs w:val="24"/>
        </w:rPr>
        <w:t>por las siguientes precisiones:</w:t>
      </w:r>
    </w:p>
    <w:p w14:paraId="5F3BDA19" w14:textId="77777777" w:rsidR="00330955" w:rsidRPr="00377C51" w:rsidRDefault="00330955" w:rsidP="00330955">
      <w:pPr>
        <w:spacing w:after="0" w:line="360" w:lineRule="auto"/>
        <w:jc w:val="both"/>
        <w:rPr>
          <w:rFonts w:ascii="Palatino Linotype" w:hAnsi="Palatino Linotype"/>
          <w:sz w:val="24"/>
          <w:szCs w:val="24"/>
        </w:rPr>
      </w:pPr>
    </w:p>
    <w:p w14:paraId="162AED3E" w14:textId="5094BFD5" w:rsidR="00330955" w:rsidRPr="00377C51" w:rsidRDefault="005543EB" w:rsidP="00330955">
      <w:pPr>
        <w:spacing w:after="0" w:line="360" w:lineRule="auto"/>
        <w:jc w:val="both"/>
        <w:rPr>
          <w:rFonts w:ascii="Palatino Linotype" w:hAnsi="Palatino Linotype"/>
          <w:sz w:val="24"/>
        </w:rPr>
      </w:pPr>
      <w:r w:rsidRPr="00377C51">
        <w:rPr>
          <w:rFonts w:ascii="Palatino Linotype" w:hAnsi="Palatino Linotype"/>
          <w:sz w:val="24"/>
        </w:rPr>
        <w:lastRenderedPageBreak/>
        <w:t>C</w:t>
      </w:r>
      <w:r w:rsidR="00330955" w:rsidRPr="00377C51">
        <w:rPr>
          <w:rFonts w:ascii="Palatino Linotype" w:hAnsi="Palatino Linotype"/>
          <w:sz w:val="24"/>
        </w:rPr>
        <w:t>on base en el artículo 155, de la Ley de Transparencia local, para presentar una solicitud por escrito, no se podrán exigir mayores requisitos que los siguientes:</w:t>
      </w:r>
    </w:p>
    <w:p w14:paraId="07DC162E" w14:textId="77777777" w:rsidR="00330955" w:rsidRPr="00377C51" w:rsidRDefault="00330955" w:rsidP="00330955">
      <w:pPr>
        <w:pStyle w:val="Sinespaciado"/>
      </w:pPr>
    </w:p>
    <w:p w14:paraId="214B8E19" w14:textId="77777777" w:rsidR="00330955" w:rsidRPr="00377C51" w:rsidRDefault="00330955" w:rsidP="00330955">
      <w:pPr>
        <w:pStyle w:val="Prrafodelista"/>
        <w:numPr>
          <w:ilvl w:val="0"/>
          <w:numId w:val="5"/>
        </w:numPr>
        <w:spacing w:line="360" w:lineRule="auto"/>
        <w:jc w:val="both"/>
        <w:rPr>
          <w:rFonts w:ascii="Palatino Linotype" w:hAnsi="Palatino Linotype"/>
          <w:szCs w:val="22"/>
        </w:rPr>
      </w:pPr>
      <w:r w:rsidRPr="00377C51">
        <w:rPr>
          <w:rFonts w:ascii="Palatino Linotype" w:hAnsi="Palatino Linotype"/>
          <w:szCs w:val="22"/>
        </w:rPr>
        <w:t>Nombre del solicitante o datos generales de su representante.</w:t>
      </w:r>
    </w:p>
    <w:p w14:paraId="6A970F13" w14:textId="77777777" w:rsidR="00330955" w:rsidRPr="00377C51" w:rsidRDefault="00330955" w:rsidP="00330955">
      <w:pPr>
        <w:pStyle w:val="Prrafodelista"/>
        <w:numPr>
          <w:ilvl w:val="0"/>
          <w:numId w:val="5"/>
        </w:numPr>
        <w:spacing w:line="360" w:lineRule="auto"/>
        <w:jc w:val="both"/>
        <w:rPr>
          <w:rFonts w:ascii="Palatino Linotype" w:hAnsi="Palatino Linotype"/>
          <w:szCs w:val="22"/>
        </w:rPr>
      </w:pPr>
      <w:r w:rsidRPr="00377C51">
        <w:rPr>
          <w:rFonts w:ascii="Palatino Linotype" w:hAnsi="Palatino Linotype"/>
          <w:szCs w:val="22"/>
        </w:rPr>
        <w:t>Domicilio o correo electrónico para recibir notificaciones.</w:t>
      </w:r>
    </w:p>
    <w:p w14:paraId="402A3C5F" w14:textId="77777777" w:rsidR="00330955" w:rsidRPr="00377C51" w:rsidRDefault="00330955" w:rsidP="00330955">
      <w:pPr>
        <w:pStyle w:val="Prrafodelista"/>
        <w:numPr>
          <w:ilvl w:val="0"/>
          <w:numId w:val="5"/>
        </w:numPr>
        <w:spacing w:line="360" w:lineRule="auto"/>
        <w:jc w:val="both"/>
        <w:rPr>
          <w:rFonts w:ascii="Palatino Linotype" w:hAnsi="Palatino Linotype"/>
          <w:szCs w:val="22"/>
        </w:rPr>
      </w:pPr>
      <w:r w:rsidRPr="00377C51">
        <w:rPr>
          <w:rFonts w:ascii="Palatino Linotype" w:hAnsi="Palatino Linotype"/>
          <w:szCs w:val="22"/>
        </w:rPr>
        <w:t>Descripción de la información solicitada.</w:t>
      </w:r>
    </w:p>
    <w:p w14:paraId="2F5AD4A4" w14:textId="77777777" w:rsidR="00330955" w:rsidRPr="00377C51" w:rsidRDefault="00330955" w:rsidP="00330955">
      <w:pPr>
        <w:pStyle w:val="Prrafodelista"/>
        <w:numPr>
          <w:ilvl w:val="0"/>
          <w:numId w:val="5"/>
        </w:numPr>
        <w:spacing w:line="360" w:lineRule="auto"/>
        <w:jc w:val="both"/>
        <w:rPr>
          <w:rFonts w:ascii="Palatino Linotype" w:hAnsi="Palatino Linotype"/>
          <w:szCs w:val="22"/>
        </w:rPr>
      </w:pPr>
      <w:r w:rsidRPr="00377C51">
        <w:rPr>
          <w:rFonts w:ascii="Palatino Linotype" w:hAnsi="Palatino Linotype"/>
          <w:szCs w:val="22"/>
        </w:rPr>
        <w:t>Cualquier otro dato que facilite la</w:t>
      </w:r>
      <w:bookmarkStart w:id="0" w:name="_GoBack"/>
      <w:bookmarkEnd w:id="0"/>
      <w:r w:rsidRPr="00377C51">
        <w:rPr>
          <w:rFonts w:ascii="Palatino Linotype" w:hAnsi="Palatino Linotype"/>
          <w:szCs w:val="22"/>
        </w:rPr>
        <w:t xml:space="preserve"> búsqueda de la información.</w:t>
      </w:r>
    </w:p>
    <w:p w14:paraId="4A9C6009" w14:textId="77777777" w:rsidR="00330955" w:rsidRPr="00377C51" w:rsidRDefault="00330955" w:rsidP="00330955">
      <w:pPr>
        <w:pStyle w:val="Prrafodelista"/>
        <w:numPr>
          <w:ilvl w:val="0"/>
          <w:numId w:val="5"/>
        </w:numPr>
        <w:spacing w:line="360" w:lineRule="auto"/>
        <w:jc w:val="both"/>
        <w:rPr>
          <w:rFonts w:ascii="Palatino Linotype" w:hAnsi="Palatino Linotype"/>
          <w:b/>
          <w:bCs/>
          <w:szCs w:val="22"/>
          <w:u w:val="single"/>
        </w:rPr>
      </w:pPr>
      <w:r w:rsidRPr="00377C51">
        <w:rPr>
          <w:rFonts w:ascii="Palatino Linotype" w:hAnsi="Palatino Linotype"/>
          <w:b/>
          <w:bCs/>
          <w:szCs w:val="22"/>
          <w:u w:val="single"/>
        </w:rPr>
        <w:t>Modalidad de entrega de la información.</w:t>
      </w:r>
    </w:p>
    <w:p w14:paraId="6C1D058B" w14:textId="77777777" w:rsidR="00330955" w:rsidRPr="00377C51" w:rsidRDefault="00330955" w:rsidP="00330955">
      <w:pPr>
        <w:pStyle w:val="Sinespaciado"/>
      </w:pPr>
    </w:p>
    <w:p w14:paraId="306AA241" w14:textId="77777777" w:rsidR="00330955" w:rsidRPr="00377C51" w:rsidRDefault="00330955" w:rsidP="00330955">
      <w:pPr>
        <w:tabs>
          <w:tab w:val="left" w:pos="709"/>
        </w:tabs>
        <w:spacing w:after="0" w:line="360" w:lineRule="auto"/>
        <w:ind w:right="51"/>
        <w:jc w:val="both"/>
        <w:rPr>
          <w:rFonts w:ascii="Palatino Linotype" w:hAnsi="Palatino Linotype"/>
          <w:sz w:val="24"/>
        </w:rPr>
      </w:pPr>
      <w:r w:rsidRPr="00377C51">
        <w:rPr>
          <w:rFonts w:ascii="Palatino Linotype" w:hAnsi="Palatino Linotype"/>
          <w:sz w:val="24"/>
        </w:rPr>
        <w:t xml:space="preserve">En este sentido, los numerales I y IV, reciben el carácter de potestativos, en sentido contrario, el resto de los requisitos </w:t>
      </w:r>
      <w:r w:rsidRPr="00377C51">
        <w:rPr>
          <w:rFonts w:ascii="Palatino Linotype" w:hAnsi="Palatino Linotype"/>
          <w:b/>
          <w:sz w:val="24"/>
        </w:rPr>
        <w:t xml:space="preserve">–englobando la modalidad de entrega- </w:t>
      </w:r>
      <w:r w:rsidRPr="00377C51">
        <w:rPr>
          <w:rFonts w:ascii="Palatino Linotype" w:hAnsi="Palatino Linotype"/>
          <w:sz w:val="24"/>
        </w:rPr>
        <w:t xml:space="preserve">son imprescindibles para ejercer el derecho de acceso a la información pública. </w:t>
      </w:r>
    </w:p>
    <w:p w14:paraId="05DF5BBA" w14:textId="77777777" w:rsidR="00330955" w:rsidRPr="00377C51" w:rsidRDefault="00330955" w:rsidP="00330955">
      <w:pPr>
        <w:tabs>
          <w:tab w:val="left" w:pos="709"/>
        </w:tabs>
        <w:spacing w:after="0" w:line="360" w:lineRule="auto"/>
        <w:jc w:val="both"/>
        <w:rPr>
          <w:rFonts w:ascii="Palatino Linotype" w:hAnsi="Palatino Linotype"/>
          <w:sz w:val="24"/>
          <w:szCs w:val="24"/>
        </w:rPr>
      </w:pPr>
    </w:p>
    <w:p w14:paraId="64CEA651" w14:textId="566CF357" w:rsidR="005251CB" w:rsidRPr="00377C51" w:rsidRDefault="004402F7" w:rsidP="005251CB">
      <w:pPr>
        <w:tabs>
          <w:tab w:val="left" w:pos="709"/>
        </w:tabs>
        <w:spacing w:after="0" w:line="360" w:lineRule="auto"/>
        <w:jc w:val="both"/>
        <w:rPr>
          <w:rFonts w:ascii="Palatino Linotype" w:hAnsi="Palatino Linotype"/>
          <w:sz w:val="24"/>
          <w:szCs w:val="24"/>
        </w:rPr>
      </w:pPr>
      <w:r w:rsidRPr="00377C51">
        <w:rPr>
          <w:rFonts w:ascii="Palatino Linotype" w:hAnsi="Palatino Linotype"/>
          <w:sz w:val="24"/>
          <w:szCs w:val="24"/>
        </w:rPr>
        <w:t>Al respecto, tal y como quedó debidamente asentado en la resolución materia del presente</w:t>
      </w:r>
      <w:r w:rsidR="005251CB" w:rsidRPr="00377C51">
        <w:rPr>
          <w:rFonts w:ascii="Palatino Linotype" w:hAnsi="Palatino Linotype"/>
          <w:sz w:val="24"/>
          <w:szCs w:val="24"/>
        </w:rPr>
        <w:t xml:space="preserve"> voto, el particular requirió al</w:t>
      </w:r>
      <w:r w:rsidRPr="00377C51">
        <w:rPr>
          <w:rFonts w:ascii="Palatino Linotype" w:hAnsi="Palatino Linotype"/>
          <w:sz w:val="24"/>
          <w:szCs w:val="24"/>
        </w:rPr>
        <w:t xml:space="preserve"> </w:t>
      </w:r>
      <w:r w:rsidR="004B2D62">
        <w:rPr>
          <w:rFonts w:ascii="Palatino Linotype" w:hAnsi="Palatino Linotype"/>
          <w:b/>
          <w:sz w:val="24"/>
          <w:szCs w:val="24"/>
        </w:rPr>
        <w:t>Poder Judicial</w:t>
      </w:r>
      <w:r w:rsidRPr="00377C51">
        <w:rPr>
          <w:rFonts w:ascii="Palatino Linotype" w:hAnsi="Palatino Linotype"/>
          <w:sz w:val="24"/>
          <w:szCs w:val="24"/>
        </w:rPr>
        <w:t xml:space="preserve">, </w:t>
      </w:r>
      <w:r w:rsidR="004F5D2F" w:rsidRPr="00377C51">
        <w:rPr>
          <w:rFonts w:ascii="Palatino Linotype" w:hAnsi="Palatino Linotype"/>
          <w:b/>
          <w:i/>
          <w:sz w:val="24"/>
          <w:szCs w:val="24"/>
        </w:rPr>
        <w:t xml:space="preserve">copias certificadas </w:t>
      </w:r>
      <w:r w:rsidR="004F5D2F" w:rsidRPr="00377C51">
        <w:rPr>
          <w:rFonts w:ascii="Palatino Linotype" w:hAnsi="Palatino Linotype"/>
          <w:sz w:val="24"/>
          <w:szCs w:val="24"/>
        </w:rPr>
        <w:t xml:space="preserve">de </w:t>
      </w:r>
      <w:r w:rsidR="004B2D62" w:rsidRPr="004B2D62">
        <w:rPr>
          <w:rFonts w:ascii="Palatino Linotype" w:hAnsi="Palatino Linotype"/>
          <w:sz w:val="24"/>
          <w:szCs w:val="24"/>
        </w:rPr>
        <w:t xml:space="preserve">la sentencia dictada en el expediente 652/1998, del Juzgado Cuarto Familiar de Primera Instancia del Distrito Judicial de Toluca, con residencia en Metepec, Estado de México </w:t>
      </w:r>
      <w:r w:rsidR="004B2D62">
        <w:rPr>
          <w:rFonts w:ascii="Palatino Linotype" w:hAnsi="Palatino Linotype"/>
          <w:sz w:val="24"/>
          <w:szCs w:val="24"/>
        </w:rPr>
        <w:t>y</w:t>
      </w:r>
      <w:r w:rsidR="004B2D62" w:rsidRPr="004B2D62">
        <w:rPr>
          <w:rFonts w:ascii="Palatino Linotype" w:hAnsi="Palatino Linotype"/>
          <w:sz w:val="24"/>
          <w:szCs w:val="24"/>
        </w:rPr>
        <w:t xml:space="preserve"> de la sentencia dictada en el toca de apelación 112/2018, de la Primera Sala Familiar Regional de Toluca</w:t>
      </w:r>
      <w:r w:rsidR="004F5D2F" w:rsidRPr="00377C51">
        <w:rPr>
          <w:rFonts w:ascii="Palatino Linotype" w:hAnsi="Palatino Linotype"/>
          <w:sz w:val="24"/>
          <w:szCs w:val="24"/>
        </w:rPr>
        <w:t>.</w:t>
      </w:r>
    </w:p>
    <w:p w14:paraId="66CF50A8" w14:textId="77777777" w:rsidR="00330955" w:rsidRPr="00377C51" w:rsidRDefault="00330955" w:rsidP="005251CB">
      <w:pPr>
        <w:tabs>
          <w:tab w:val="left" w:pos="709"/>
        </w:tabs>
        <w:spacing w:after="0" w:line="360" w:lineRule="auto"/>
        <w:jc w:val="both"/>
        <w:rPr>
          <w:rFonts w:ascii="Palatino Linotype" w:hAnsi="Palatino Linotype"/>
          <w:sz w:val="24"/>
          <w:szCs w:val="24"/>
        </w:rPr>
      </w:pPr>
    </w:p>
    <w:p w14:paraId="22B8C6EC" w14:textId="369DC8E5" w:rsidR="004B2D62" w:rsidRDefault="004402F7" w:rsidP="004402F7">
      <w:pPr>
        <w:spacing w:after="0" w:line="360" w:lineRule="auto"/>
        <w:ind w:right="-3"/>
        <w:jc w:val="both"/>
        <w:rPr>
          <w:rFonts w:ascii="Palatino Linotype" w:hAnsi="Palatino Linotype"/>
          <w:sz w:val="24"/>
          <w:szCs w:val="23"/>
        </w:rPr>
      </w:pPr>
      <w:r w:rsidRPr="00377C51">
        <w:rPr>
          <w:rFonts w:ascii="Palatino Linotype" w:hAnsi="Palatino Linotype"/>
          <w:sz w:val="24"/>
          <w:szCs w:val="23"/>
        </w:rPr>
        <w:t xml:space="preserve">Así, de las constancias que obran en el </w:t>
      </w:r>
      <w:r w:rsidRPr="00377C51">
        <w:rPr>
          <w:rFonts w:ascii="Palatino Linotype" w:hAnsi="Palatino Linotype"/>
          <w:b/>
          <w:bCs/>
          <w:sz w:val="24"/>
          <w:szCs w:val="23"/>
        </w:rPr>
        <w:t>S</w:t>
      </w:r>
      <w:r w:rsidR="005251CB" w:rsidRPr="00377C51">
        <w:rPr>
          <w:rFonts w:ascii="Palatino Linotype" w:hAnsi="Palatino Linotype"/>
          <w:b/>
          <w:bCs/>
          <w:sz w:val="24"/>
          <w:szCs w:val="23"/>
        </w:rPr>
        <w:t>AIMEX</w:t>
      </w:r>
      <w:r w:rsidRPr="00377C51">
        <w:rPr>
          <w:rFonts w:ascii="Palatino Linotype" w:hAnsi="Palatino Linotype"/>
          <w:bCs/>
          <w:sz w:val="24"/>
          <w:szCs w:val="23"/>
        </w:rPr>
        <w:t>,</w:t>
      </w:r>
      <w:r w:rsidRPr="00377C51">
        <w:rPr>
          <w:rFonts w:ascii="Palatino Linotype" w:hAnsi="Palatino Linotype"/>
          <w:b/>
          <w:bCs/>
          <w:sz w:val="24"/>
          <w:szCs w:val="23"/>
        </w:rPr>
        <w:t xml:space="preserve"> </w:t>
      </w:r>
      <w:r w:rsidRPr="00377C51">
        <w:rPr>
          <w:rFonts w:ascii="Palatino Linotype" w:hAnsi="Palatino Linotype"/>
          <w:sz w:val="24"/>
          <w:szCs w:val="23"/>
        </w:rPr>
        <w:t xml:space="preserve">se advierte que </w:t>
      </w:r>
      <w:r w:rsidRPr="00377C51">
        <w:rPr>
          <w:rFonts w:ascii="Palatino Linotype" w:hAnsi="Palatino Linotype"/>
          <w:bCs/>
          <w:sz w:val="24"/>
          <w:szCs w:val="23"/>
        </w:rPr>
        <w:t xml:space="preserve">el </w:t>
      </w:r>
      <w:r w:rsidRPr="00377C51">
        <w:rPr>
          <w:rFonts w:ascii="Palatino Linotype" w:hAnsi="Palatino Linotype"/>
          <w:b/>
          <w:bCs/>
          <w:sz w:val="24"/>
          <w:szCs w:val="23"/>
        </w:rPr>
        <w:t xml:space="preserve">Sujeto Obligado </w:t>
      </w:r>
      <w:r w:rsidRPr="00377C51">
        <w:rPr>
          <w:rFonts w:ascii="Palatino Linotype" w:hAnsi="Palatino Linotype"/>
          <w:sz w:val="24"/>
          <w:szCs w:val="23"/>
        </w:rPr>
        <w:t>dio respuesta a la solicitud de acceso a información pública ejercida por el particular,</w:t>
      </w:r>
      <w:r w:rsidR="005251CB" w:rsidRPr="00377C51">
        <w:rPr>
          <w:rFonts w:ascii="Palatino Linotype" w:hAnsi="Palatino Linotype"/>
          <w:sz w:val="24"/>
          <w:szCs w:val="23"/>
        </w:rPr>
        <w:t xml:space="preserve"> señalando </w:t>
      </w:r>
      <w:r w:rsidR="004B2D62" w:rsidRPr="004B2D62">
        <w:rPr>
          <w:rFonts w:ascii="Palatino Linotype" w:hAnsi="Palatino Linotype"/>
          <w:sz w:val="24"/>
          <w:szCs w:val="23"/>
        </w:rPr>
        <w:t xml:space="preserve">que el ejercicio del derecho de acceso a la información no es la vía para </w:t>
      </w:r>
      <w:r w:rsidR="004B2D62" w:rsidRPr="004B2D62">
        <w:rPr>
          <w:rFonts w:ascii="Palatino Linotype" w:hAnsi="Palatino Linotype"/>
          <w:sz w:val="24"/>
          <w:szCs w:val="23"/>
        </w:rPr>
        <w:lastRenderedPageBreak/>
        <w:t>acceder a expedientes jurisdiccionales en su versión íntegra de conformidad con la Ley de Transparencia y Acceso a la Información Pública del Estado de México y Municipios, ya que existe un trámite específico para acceder a las documentales, por lo que conforme a lo establecido por los artículos 1.77 y 1.132</w:t>
      </w:r>
      <w:r w:rsidR="004B2D62">
        <w:rPr>
          <w:rFonts w:ascii="Palatino Linotype" w:hAnsi="Palatino Linotype"/>
          <w:sz w:val="24"/>
          <w:szCs w:val="23"/>
        </w:rPr>
        <w:t>,</w:t>
      </w:r>
      <w:r w:rsidR="004B2D62" w:rsidRPr="004B2D62">
        <w:rPr>
          <w:rFonts w:ascii="Palatino Linotype" w:hAnsi="Palatino Linotype"/>
          <w:sz w:val="24"/>
          <w:szCs w:val="23"/>
        </w:rPr>
        <w:t xml:space="preserve"> del Código de Procedimientos Civiles del Estado de México, si la solicitante es parte o persona autorizada en autos del expediente, podrá acceder a él de manera íntegra, a través del órgano jurisdiccional competente, toda vez que por esta vía se entregaría una versión pública del documento, señalando que la búsqueda y acceso a la información es gratuita y solo se cubrirán los gastos de reproducción, por la modalidad de entrega solicitada, de conformidad con los derechos, productos y aprovechamientos establecidos en la legislación aplicable, por lo que atendiendo a la modalidad de entrega señalada </w:t>
      </w:r>
      <w:r w:rsidR="004B2D62" w:rsidRPr="00B67495">
        <w:rPr>
          <w:rFonts w:ascii="Palatino Linotype" w:hAnsi="Palatino Linotype"/>
          <w:b/>
          <w:i/>
          <w:sz w:val="24"/>
          <w:szCs w:val="23"/>
        </w:rPr>
        <w:t>–copias certificadas-</w:t>
      </w:r>
      <w:r w:rsidR="004B2D62" w:rsidRPr="004B2D62">
        <w:rPr>
          <w:rFonts w:ascii="Palatino Linotype" w:hAnsi="Palatino Linotype"/>
          <w:sz w:val="24"/>
          <w:szCs w:val="23"/>
        </w:rPr>
        <w:t xml:space="preserve">, se debe cubrir de manera previa los gastos de reproducción, de conformidad con los derechos, productos y aprovechamientos establecidos en la legislación aplicable, esto es </w:t>
      </w:r>
      <w:r w:rsidR="004B2D62" w:rsidRPr="00B67495">
        <w:rPr>
          <w:rFonts w:ascii="Palatino Linotype" w:hAnsi="Palatino Linotype"/>
          <w:b/>
          <w:sz w:val="24"/>
          <w:szCs w:val="23"/>
        </w:rPr>
        <w:t>la cantidad de $4,062.00 (cuatro mil sesenta y dos pesos 00/100 M.N.)</w:t>
      </w:r>
      <w:r w:rsidR="004B2D62">
        <w:rPr>
          <w:rFonts w:ascii="Palatino Linotype" w:hAnsi="Palatino Linotype"/>
          <w:b/>
          <w:sz w:val="24"/>
          <w:szCs w:val="23"/>
        </w:rPr>
        <w:t>,</w:t>
      </w:r>
      <w:r w:rsidR="004B2D62" w:rsidRPr="00B67495">
        <w:rPr>
          <w:rFonts w:ascii="Palatino Linotype" w:hAnsi="Palatino Linotype"/>
          <w:b/>
          <w:sz w:val="24"/>
          <w:szCs w:val="23"/>
        </w:rPr>
        <w:t xml:space="preserve"> por la reproducción y certificación de 98 hojas</w:t>
      </w:r>
      <w:r w:rsidR="004B2D62">
        <w:rPr>
          <w:rFonts w:ascii="Palatino Linotype" w:hAnsi="Palatino Linotype"/>
          <w:b/>
          <w:sz w:val="24"/>
          <w:szCs w:val="23"/>
        </w:rPr>
        <w:t>.</w:t>
      </w:r>
    </w:p>
    <w:p w14:paraId="3A563810" w14:textId="040062D3" w:rsidR="005251CB" w:rsidRPr="00377C51" w:rsidRDefault="005251CB" w:rsidP="004402F7">
      <w:pPr>
        <w:spacing w:after="0" w:line="360" w:lineRule="auto"/>
        <w:ind w:right="-3"/>
        <w:jc w:val="both"/>
        <w:rPr>
          <w:rFonts w:ascii="Palatino Linotype" w:hAnsi="Palatino Linotype"/>
          <w:sz w:val="24"/>
          <w:szCs w:val="23"/>
        </w:rPr>
      </w:pPr>
    </w:p>
    <w:p w14:paraId="18B1A165" w14:textId="77777777" w:rsidR="004402F7" w:rsidRPr="00377C51" w:rsidRDefault="004402F7" w:rsidP="004402F7">
      <w:pPr>
        <w:spacing w:after="0" w:line="360" w:lineRule="auto"/>
        <w:ind w:right="-3"/>
        <w:jc w:val="both"/>
        <w:rPr>
          <w:rFonts w:ascii="Palatino Linotype" w:eastAsia="Times New Roman" w:hAnsi="Palatino Linotype" w:cs="Times New Roman"/>
          <w:sz w:val="24"/>
          <w:szCs w:val="24"/>
          <w:lang w:val="es-ES_tradnl" w:eastAsia="es-ES"/>
        </w:rPr>
      </w:pPr>
      <w:r w:rsidRPr="00377C51">
        <w:rPr>
          <w:rFonts w:ascii="Palatino Linotype" w:eastAsia="Times New Roman" w:hAnsi="Palatino Linotype" w:cs="Times New Roman"/>
          <w:sz w:val="24"/>
          <w:szCs w:val="24"/>
          <w:lang w:val="es-ES_tradnl" w:eastAsia="es-ES"/>
        </w:rPr>
        <w:t>Inconforme con la respuesta proporcionada, el</w:t>
      </w:r>
      <w:r w:rsidRPr="00377C51">
        <w:rPr>
          <w:rFonts w:ascii="Palatino Linotype" w:eastAsia="Times New Roman" w:hAnsi="Palatino Linotype" w:cs="Times New Roman"/>
          <w:b/>
          <w:sz w:val="24"/>
          <w:szCs w:val="24"/>
          <w:lang w:val="es-ES_tradnl" w:eastAsia="es-ES"/>
        </w:rPr>
        <w:t xml:space="preserve"> Recurrente</w:t>
      </w:r>
      <w:r w:rsidRPr="00377C51">
        <w:rPr>
          <w:rFonts w:ascii="Palatino Linotype" w:eastAsia="Times New Roman" w:hAnsi="Palatino Linotype" w:cs="Times New Roman"/>
          <w:sz w:val="24"/>
          <w:szCs w:val="24"/>
          <w:lang w:val="es-ES_tradnl" w:eastAsia="es-ES"/>
        </w:rPr>
        <w:t xml:space="preserve"> interpuso el recurso de revisión de mérito, manifestando como acto impugnado y sus motivos de inconformidad, lo siguiente:</w:t>
      </w:r>
    </w:p>
    <w:p w14:paraId="71896286" w14:textId="77777777" w:rsidR="004402F7" w:rsidRPr="00377C51" w:rsidRDefault="004402F7" w:rsidP="004402F7">
      <w:pPr>
        <w:spacing w:after="0" w:line="360" w:lineRule="auto"/>
        <w:ind w:right="-3"/>
        <w:jc w:val="both"/>
        <w:rPr>
          <w:rFonts w:ascii="Palatino Linotype" w:eastAsia="Times New Roman" w:hAnsi="Palatino Linotype" w:cs="Times New Roman"/>
          <w:sz w:val="24"/>
          <w:szCs w:val="24"/>
          <w:lang w:val="es-ES_tradnl" w:eastAsia="es-ES"/>
        </w:rPr>
      </w:pPr>
    </w:p>
    <w:p w14:paraId="3E95AFC8" w14:textId="25FACCC3" w:rsidR="004402F7" w:rsidRPr="00377C51" w:rsidRDefault="004B2D62" w:rsidP="004402F7">
      <w:pPr>
        <w:spacing w:after="0" w:line="276" w:lineRule="auto"/>
        <w:ind w:left="567" w:right="423"/>
        <w:jc w:val="both"/>
        <w:rPr>
          <w:rFonts w:ascii="Palatino Linotype" w:hAnsi="Palatino Linotype" w:cs="Arial"/>
          <w:i/>
          <w:sz w:val="24"/>
          <w:szCs w:val="24"/>
        </w:rPr>
      </w:pPr>
      <w:r w:rsidRPr="009A748F">
        <w:rPr>
          <w:rFonts w:ascii="Palatino Linotype" w:hAnsi="Palatino Linotype" w:cs="Arial"/>
          <w:i/>
          <w:sz w:val="24"/>
          <w:szCs w:val="24"/>
          <w:lang w:eastAsia="es-MX"/>
        </w:rPr>
        <w:t>“Ya pasó el tiempo para que me envíen la información y no he recibido nada.</w:t>
      </w:r>
      <w:r w:rsidRPr="009A748F">
        <w:rPr>
          <w:rFonts w:ascii="Palatino Linotype" w:hAnsi="Palatino Linotype"/>
          <w:i/>
          <w:sz w:val="24"/>
          <w:szCs w:val="24"/>
          <w:lang w:eastAsia="es-MX"/>
        </w:rPr>
        <w:t>”</w:t>
      </w:r>
      <w:r w:rsidRPr="00377C51" w:rsidDel="004B2D62">
        <w:rPr>
          <w:rFonts w:ascii="Palatino Linotype" w:hAnsi="Palatino Linotype" w:cs="Arial"/>
          <w:i/>
          <w:sz w:val="24"/>
          <w:szCs w:val="24"/>
        </w:rPr>
        <w:t xml:space="preserve"> </w:t>
      </w:r>
      <w:r w:rsidR="004402F7" w:rsidRPr="00377C51">
        <w:rPr>
          <w:rFonts w:ascii="Palatino Linotype" w:hAnsi="Palatino Linotype" w:cs="Arial"/>
          <w:i/>
          <w:sz w:val="24"/>
          <w:szCs w:val="24"/>
        </w:rPr>
        <w:t xml:space="preserve"> [Sic]</w:t>
      </w:r>
    </w:p>
    <w:p w14:paraId="51DA6256" w14:textId="77777777" w:rsidR="004402F7" w:rsidRPr="00377C51" w:rsidRDefault="004402F7" w:rsidP="004402F7">
      <w:pPr>
        <w:spacing w:after="0" w:line="360" w:lineRule="auto"/>
        <w:ind w:right="-3"/>
        <w:jc w:val="both"/>
        <w:rPr>
          <w:rFonts w:ascii="Palatino Linotype" w:eastAsia="Times New Roman" w:hAnsi="Palatino Linotype" w:cs="Times New Roman"/>
          <w:sz w:val="24"/>
          <w:szCs w:val="24"/>
          <w:lang w:val="es-ES_tradnl" w:eastAsia="es-ES"/>
        </w:rPr>
      </w:pPr>
    </w:p>
    <w:p w14:paraId="1B25FA1C" w14:textId="685E7850" w:rsidR="004B2D62" w:rsidRDefault="004402F7" w:rsidP="00B67495">
      <w:pPr>
        <w:tabs>
          <w:tab w:val="left" w:pos="709"/>
        </w:tabs>
        <w:spacing w:after="0" w:line="360" w:lineRule="auto"/>
        <w:ind w:right="-3"/>
        <w:jc w:val="both"/>
        <w:rPr>
          <w:rFonts w:ascii="Palatino Linotype" w:hAnsi="Palatino Linotype"/>
          <w:bCs/>
        </w:rPr>
      </w:pPr>
      <w:r w:rsidRPr="00377C51">
        <w:rPr>
          <w:rFonts w:ascii="Palatino Linotype" w:hAnsi="Palatino Linotype"/>
          <w:sz w:val="24"/>
          <w:szCs w:val="23"/>
        </w:rPr>
        <w:lastRenderedPageBreak/>
        <w:t xml:space="preserve">Así, del estudio al expediente electrónico, la Ponencia Resolutora determinó </w:t>
      </w:r>
      <w:r w:rsidR="004F5D2F" w:rsidRPr="00377C51">
        <w:rPr>
          <w:rFonts w:ascii="Palatino Linotype" w:hAnsi="Palatino Linotype"/>
          <w:b/>
          <w:bCs/>
          <w:sz w:val="24"/>
          <w:szCs w:val="23"/>
        </w:rPr>
        <w:t>MODIF</w:t>
      </w:r>
      <w:r w:rsidR="00A13C3B">
        <w:rPr>
          <w:rFonts w:ascii="Palatino Linotype" w:hAnsi="Palatino Linotype"/>
          <w:b/>
          <w:bCs/>
          <w:sz w:val="24"/>
          <w:szCs w:val="23"/>
        </w:rPr>
        <w:t>I</w:t>
      </w:r>
      <w:r w:rsidR="004F5D2F" w:rsidRPr="00377C51">
        <w:rPr>
          <w:rFonts w:ascii="Palatino Linotype" w:hAnsi="Palatino Linotype"/>
          <w:b/>
          <w:bCs/>
          <w:sz w:val="24"/>
          <w:szCs w:val="23"/>
        </w:rPr>
        <w:t>C</w:t>
      </w:r>
      <w:r w:rsidRPr="00377C51">
        <w:rPr>
          <w:rFonts w:ascii="Palatino Linotype" w:hAnsi="Palatino Linotype"/>
          <w:b/>
          <w:bCs/>
          <w:sz w:val="24"/>
          <w:szCs w:val="23"/>
        </w:rPr>
        <w:t xml:space="preserve">AR </w:t>
      </w:r>
      <w:r w:rsidRPr="00377C51">
        <w:rPr>
          <w:rFonts w:ascii="Palatino Linotype" w:hAnsi="Palatino Linotype"/>
          <w:sz w:val="24"/>
          <w:szCs w:val="23"/>
        </w:rPr>
        <w:t xml:space="preserve">la respuesta del </w:t>
      </w:r>
      <w:r w:rsidRPr="00377C51">
        <w:rPr>
          <w:rFonts w:ascii="Palatino Linotype" w:hAnsi="Palatino Linotype"/>
          <w:b/>
          <w:bCs/>
          <w:sz w:val="24"/>
          <w:szCs w:val="23"/>
        </w:rPr>
        <w:t>Sujeto Obligado</w:t>
      </w:r>
      <w:r w:rsidRPr="00377C51">
        <w:rPr>
          <w:rFonts w:ascii="Palatino Linotype" w:hAnsi="Palatino Linotype"/>
          <w:bCs/>
          <w:sz w:val="24"/>
          <w:szCs w:val="23"/>
        </w:rPr>
        <w:t>,</w:t>
      </w:r>
      <w:r w:rsidR="004B2D62">
        <w:rPr>
          <w:rFonts w:ascii="Palatino Linotype" w:hAnsi="Palatino Linotype"/>
          <w:bCs/>
          <w:sz w:val="24"/>
          <w:szCs w:val="23"/>
        </w:rPr>
        <w:t xml:space="preserve"> </w:t>
      </w:r>
      <w:r w:rsidR="004B2D62" w:rsidRPr="00B67495">
        <w:rPr>
          <w:rFonts w:ascii="Palatino Linotype" w:hAnsi="Palatino Linotype"/>
          <w:bCs/>
          <w:sz w:val="24"/>
          <w:szCs w:val="24"/>
        </w:rPr>
        <w:t xml:space="preserve">y </w:t>
      </w:r>
      <w:r w:rsidR="004B2D62" w:rsidRPr="00B67495">
        <w:rPr>
          <w:rFonts w:ascii="Palatino Linotype" w:hAnsi="Palatino Linotype" w:cs="Arial"/>
          <w:sz w:val="24"/>
          <w:szCs w:val="24"/>
        </w:rPr>
        <w:t xml:space="preserve">haga entrega en </w:t>
      </w:r>
      <w:r w:rsidR="004B2D62" w:rsidRPr="00B67495">
        <w:rPr>
          <w:rFonts w:ascii="Palatino Linotype" w:hAnsi="Palatino Linotype" w:cs="Arial"/>
          <w:b/>
          <w:sz w:val="24"/>
          <w:szCs w:val="24"/>
        </w:rPr>
        <w:t>copias certificadas con costo</w:t>
      </w:r>
      <w:r w:rsidR="004B2D62" w:rsidRPr="00B67495">
        <w:rPr>
          <w:rFonts w:ascii="Palatino Linotype" w:hAnsi="Palatino Linotype" w:cs="Arial"/>
          <w:sz w:val="24"/>
          <w:szCs w:val="24"/>
        </w:rPr>
        <w:t>,</w:t>
      </w:r>
      <w:r w:rsidR="00546AA2">
        <w:rPr>
          <w:rFonts w:ascii="Palatino Linotype" w:hAnsi="Palatino Linotype" w:cs="Arial"/>
          <w:sz w:val="24"/>
          <w:szCs w:val="24"/>
        </w:rPr>
        <w:t xml:space="preserve"> </w:t>
      </w:r>
      <w:r w:rsidR="00546AA2" w:rsidRPr="00B67495">
        <w:rPr>
          <w:rFonts w:ascii="Palatino Linotype" w:hAnsi="Palatino Linotype" w:cs="Arial"/>
          <w:i/>
          <w:sz w:val="24"/>
          <w:szCs w:val="24"/>
        </w:rPr>
        <w:t>(el cobro procede únicamente a partir de la hoja 21)</w:t>
      </w:r>
      <w:r w:rsidR="004B2D62" w:rsidRPr="00B67495">
        <w:rPr>
          <w:rFonts w:ascii="Palatino Linotype" w:hAnsi="Palatino Linotype" w:cs="Arial"/>
          <w:sz w:val="24"/>
          <w:szCs w:val="24"/>
        </w:rPr>
        <w:t xml:space="preserve"> de lo siguiente:</w:t>
      </w:r>
    </w:p>
    <w:p w14:paraId="538A62E3" w14:textId="77777777" w:rsidR="004B2D62" w:rsidRDefault="004B2D62" w:rsidP="00B67495">
      <w:pPr>
        <w:pStyle w:val="Sinespaciado"/>
      </w:pPr>
    </w:p>
    <w:p w14:paraId="0BAF6155" w14:textId="5394F1A8" w:rsidR="004B2D62" w:rsidRPr="00B67495" w:rsidRDefault="004B2D62" w:rsidP="00B67495">
      <w:pPr>
        <w:pStyle w:val="Prrafodelista"/>
        <w:numPr>
          <w:ilvl w:val="0"/>
          <w:numId w:val="12"/>
        </w:numPr>
        <w:tabs>
          <w:tab w:val="left" w:pos="709"/>
        </w:tabs>
        <w:spacing w:line="360" w:lineRule="auto"/>
        <w:ind w:right="-3"/>
        <w:jc w:val="both"/>
        <w:rPr>
          <w:rFonts w:ascii="Palatino Linotype" w:hAnsi="Palatino Linotype" w:cstheme="minorBidi"/>
          <w:bCs/>
        </w:rPr>
      </w:pPr>
      <w:r w:rsidRPr="00B67495">
        <w:rPr>
          <w:rFonts w:ascii="Palatino Linotype" w:hAnsi="Palatino Linotype" w:cs="Arial"/>
        </w:rPr>
        <w:t>Sentencia definitiva del toca de apelación número 112/2018 en versión pública, conforme al Acuerdo de clasificación del Comité de Transparencia remitido.</w:t>
      </w:r>
    </w:p>
    <w:p w14:paraId="6235B525" w14:textId="77777777" w:rsidR="004B2D62" w:rsidRPr="00B14772" w:rsidRDefault="004B2D62" w:rsidP="004B2D62">
      <w:pPr>
        <w:spacing w:before="240" w:after="240"/>
        <w:ind w:left="567"/>
        <w:jc w:val="both"/>
        <w:rPr>
          <w:rFonts w:ascii="Palatino Linotype" w:hAnsi="Palatino Linotype"/>
          <w:i/>
          <w:sz w:val="20"/>
          <w:shd w:val="clear" w:color="auto" w:fill="FFFFFF"/>
        </w:rPr>
      </w:pPr>
      <w:r w:rsidRPr="00B14772">
        <w:rPr>
          <w:rFonts w:ascii="Palatino Linotype" w:hAnsi="Palatino Linotype" w:cs="Arial"/>
          <w:i/>
          <w:sz w:val="20"/>
          <w:szCs w:val="20"/>
        </w:rPr>
        <w:t xml:space="preserve">Para la entrega de la información, el Sujeto Obligado previamente deberá hacer de conocimiento de la parte Recurrente, vía SAIMEX y correo electrónico, </w:t>
      </w:r>
      <w:r w:rsidRPr="00B67495">
        <w:rPr>
          <w:rFonts w:ascii="Palatino Linotype" w:hAnsi="Palatino Linotype" w:cs="Arial"/>
          <w:b/>
          <w:i/>
          <w:sz w:val="20"/>
          <w:szCs w:val="20"/>
          <w:u w:val="single"/>
        </w:rPr>
        <w:t>la actualización del costo</w:t>
      </w:r>
      <w:r w:rsidRPr="00B14772">
        <w:rPr>
          <w:rFonts w:ascii="Palatino Linotype" w:hAnsi="Palatino Linotype" w:cs="Arial"/>
          <w:i/>
          <w:sz w:val="20"/>
          <w:szCs w:val="20"/>
        </w:rPr>
        <w:t xml:space="preserve"> por la reproducción y certificación, el lugar, día y horarios en los que podrá acceder a la información, así como el nombre del o los servidores públicos que le atenderán.</w:t>
      </w:r>
    </w:p>
    <w:p w14:paraId="2004C0C7" w14:textId="77777777" w:rsidR="00546AA2" w:rsidRDefault="00546AA2" w:rsidP="00330955">
      <w:pPr>
        <w:pStyle w:val="Sinespaciado"/>
        <w:spacing w:line="360" w:lineRule="auto"/>
        <w:jc w:val="both"/>
        <w:rPr>
          <w:rFonts w:ascii="Palatino Linotype" w:eastAsiaTheme="minorHAnsi" w:hAnsi="Palatino Linotype" w:cstheme="minorBidi"/>
          <w:bCs/>
          <w:szCs w:val="23"/>
          <w:lang w:eastAsia="en-US"/>
        </w:rPr>
      </w:pPr>
    </w:p>
    <w:p w14:paraId="72E3E8D3" w14:textId="77777777" w:rsidR="00330955" w:rsidRPr="00377C51" w:rsidRDefault="00330955" w:rsidP="00330955">
      <w:pPr>
        <w:pStyle w:val="Sinespaciado"/>
        <w:spacing w:line="360" w:lineRule="auto"/>
        <w:jc w:val="both"/>
        <w:rPr>
          <w:rFonts w:ascii="Palatino Linotype" w:hAnsi="Palatino Linotype"/>
        </w:rPr>
      </w:pPr>
      <w:r w:rsidRPr="00377C51">
        <w:rPr>
          <w:rFonts w:ascii="Palatino Linotype" w:hAnsi="Palatino Linotype"/>
        </w:rPr>
        <w:t xml:space="preserve">Por lo anterior es que se llega al punto en disenso, toda vez que quien suscribe considera que, si bien se debe ordenar la entrega de la información solicitada por el </w:t>
      </w:r>
      <w:r w:rsidRPr="00377C51">
        <w:rPr>
          <w:rFonts w:ascii="Palatino Linotype" w:hAnsi="Palatino Linotype"/>
          <w:b/>
        </w:rPr>
        <w:t>Recurrente</w:t>
      </w:r>
      <w:r w:rsidRPr="00377C51">
        <w:rPr>
          <w:rFonts w:ascii="Palatino Linotype" w:hAnsi="Palatino Linotype"/>
        </w:rPr>
        <w:t xml:space="preserve"> en la modalidad solicitada, </w:t>
      </w:r>
      <w:r w:rsidRPr="00377C51">
        <w:rPr>
          <w:rFonts w:ascii="Palatino Linotype" w:hAnsi="Palatino Linotype"/>
          <w:b/>
          <w:u w:val="single"/>
        </w:rPr>
        <w:t>esto es vía SAIMEX y en copias certificadas</w:t>
      </w:r>
      <w:r w:rsidRPr="00377C51">
        <w:rPr>
          <w:rFonts w:ascii="Palatino Linotype" w:hAnsi="Palatino Linotype"/>
        </w:rPr>
        <w:t xml:space="preserve">, éstas últimas tendrían que ser entregadas </w:t>
      </w:r>
      <w:r w:rsidR="005543EB" w:rsidRPr="00377C51">
        <w:rPr>
          <w:rFonts w:ascii="Palatino Linotype" w:hAnsi="Palatino Linotype"/>
        </w:rPr>
        <w:t xml:space="preserve">en su totalidad </w:t>
      </w:r>
      <w:r w:rsidRPr="00377C51">
        <w:rPr>
          <w:rFonts w:ascii="Palatino Linotype" w:hAnsi="Palatino Linotype"/>
        </w:rPr>
        <w:t xml:space="preserve">con costo conforme a las consideraciones que se exponen a continuación: </w:t>
      </w:r>
    </w:p>
    <w:p w14:paraId="2C67E6B5" w14:textId="77777777" w:rsidR="001F4BBB" w:rsidRPr="00377C51" w:rsidRDefault="001F4BBB" w:rsidP="00330955">
      <w:pPr>
        <w:tabs>
          <w:tab w:val="left" w:pos="709"/>
        </w:tabs>
        <w:spacing w:after="0" w:line="360" w:lineRule="auto"/>
        <w:ind w:right="51"/>
        <w:jc w:val="both"/>
        <w:rPr>
          <w:rFonts w:ascii="Palatino Linotype" w:hAnsi="Palatino Linotype"/>
          <w:sz w:val="24"/>
        </w:rPr>
      </w:pPr>
    </w:p>
    <w:p w14:paraId="290A7191" w14:textId="77777777" w:rsidR="00330955" w:rsidRPr="00377C51" w:rsidRDefault="00330955" w:rsidP="00330955">
      <w:pPr>
        <w:tabs>
          <w:tab w:val="left" w:pos="709"/>
        </w:tabs>
        <w:spacing w:after="0" w:line="360" w:lineRule="auto"/>
        <w:ind w:right="51"/>
        <w:jc w:val="both"/>
        <w:rPr>
          <w:rFonts w:ascii="Palatino Linotype" w:hAnsi="Palatino Linotype"/>
          <w:sz w:val="24"/>
        </w:rPr>
      </w:pPr>
      <w:r w:rsidRPr="00377C51">
        <w:rPr>
          <w:rFonts w:ascii="Palatino Linotype" w:hAnsi="Palatino Linotype"/>
          <w:sz w:val="24"/>
        </w:rPr>
        <w:t xml:space="preserve">En primer término, desde una perspectiva etimológica la palabra certificar proviene del latín </w:t>
      </w:r>
      <w:r w:rsidRPr="00377C51">
        <w:rPr>
          <w:rFonts w:ascii="Palatino Linotype" w:hAnsi="Palatino Linotype"/>
          <w:b/>
          <w:i/>
          <w:sz w:val="24"/>
        </w:rPr>
        <w:t xml:space="preserve">certificare, </w:t>
      </w:r>
      <w:r w:rsidRPr="00377C51">
        <w:rPr>
          <w:rFonts w:ascii="Palatino Linotype" w:hAnsi="Palatino Linotype"/>
          <w:sz w:val="24"/>
        </w:rPr>
        <w:t xml:space="preserve">forma verbal de </w:t>
      </w:r>
      <w:proofErr w:type="spellStart"/>
      <w:r w:rsidRPr="00377C51">
        <w:rPr>
          <w:rFonts w:ascii="Palatino Linotype" w:hAnsi="Palatino Linotype"/>
          <w:b/>
          <w:i/>
          <w:sz w:val="24"/>
        </w:rPr>
        <w:t>certus</w:t>
      </w:r>
      <w:proofErr w:type="spellEnd"/>
      <w:r w:rsidRPr="00377C51">
        <w:rPr>
          <w:rFonts w:ascii="Palatino Linotype" w:hAnsi="Palatino Linotype"/>
          <w:b/>
          <w:i/>
          <w:sz w:val="24"/>
        </w:rPr>
        <w:t xml:space="preserve"> </w:t>
      </w:r>
      <w:r w:rsidRPr="00377C51">
        <w:rPr>
          <w:rFonts w:ascii="Palatino Linotype" w:hAnsi="Palatino Linotype"/>
          <w:sz w:val="24"/>
        </w:rPr>
        <w:t xml:space="preserve">(cierto, decidido, resuelto, seguro, real) y </w:t>
      </w:r>
      <w:proofErr w:type="spellStart"/>
      <w:r w:rsidRPr="00377C51">
        <w:rPr>
          <w:rFonts w:ascii="Palatino Linotype" w:hAnsi="Palatino Linotype"/>
          <w:b/>
          <w:i/>
          <w:sz w:val="24"/>
        </w:rPr>
        <w:t>facere</w:t>
      </w:r>
      <w:proofErr w:type="spellEnd"/>
      <w:r w:rsidR="001F4BBB" w:rsidRPr="00377C51">
        <w:rPr>
          <w:rFonts w:ascii="Palatino Linotype" w:hAnsi="Palatino Linotype"/>
          <w:sz w:val="24"/>
        </w:rPr>
        <w:t xml:space="preserve"> </w:t>
      </w:r>
      <w:r w:rsidRPr="00377C51">
        <w:rPr>
          <w:rFonts w:ascii="Palatino Linotype" w:hAnsi="Palatino Linotype"/>
          <w:sz w:val="24"/>
        </w:rPr>
        <w:t xml:space="preserve">(hacer). Asimismo, la Real Academia Española la define como: </w:t>
      </w:r>
    </w:p>
    <w:p w14:paraId="10B389EA" w14:textId="77777777" w:rsidR="00330955" w:rsidRPr="00377C51" w:rsidRDefault="00330955" w:rsidP="00330955">
      <w:pPr>
        <w:pStyle w:val="Sinespaciado"/>
      </w:pPr>
    </w:p>
    <w:p w14:paraId="52BE9F5D" w14:textId="77777777" w:rsidR="00330955" w:rsidRPr="00377C51" w:rsidRDefault="00330955" w:rsidP="00330955">
      <w:pPr>
        <w:pStyle w:val="Citas"/>
        <w:spacing w:before="0" w:after="0" w:line="240" w:lineRule="auto"/>
        <w:ind w:left="567" w:right="423"/>
      </w:pPr>
      <w:r w:rsidRPr="00377C51">
        <w:t xml:space="preserve">“1. Asegurar, afirmar, dar por cierto algo. </w:t>
      </w:r>
    </w:p>
    <w:p w14:paraId="75F485F4" w14:textId="77777777" w:rsidR="00330955" w:rsidRPr="00377C51" w:rsidRDefault="00330955" w:rsidP="00330955">
      <w:pPr>
        <w:pStyle w:val="Citas"/>
        <w:spacing w:before="0" w:after="0" w:line="240" w:lineRule="auto"/>
        <w:ind w:left="567" w:right="423"/>
      </w:pPr>
      <w:r w:rsidRPr="00377C51">
        <w:t xml:space="preserve">2. Obtener, mediante pago, un certificado o resguardo por el cual el servicio de correos se obliga a hacer llegar a su destino una carta o un paquete que se ha de remitir por esa vía. </w:t>
      </w:r>
    </w:p>
    <w:p w14:paraId="40C3D34F" w14:textId="77777777" w:rsidR="00330955" w:rsidRPr="00377C51" w:rsidRDefault="00330955" w:rsidP="00330955">
      <w:pPr>
        <w:pStyle w:val="Citas"/>
        <w:spacing w:before="0" w:after="0" w:line="240" w:lineRule="auto"/>
        <w:ind w:left="567" w:right="423"/>
      </w:pPr>
      <w:r w:rsidRPr="00377C51">
        <w:t xml:space="preserve">3. Dicho de una autoridad competente: Hacer constar por escrito una realidad de hecho. </w:t>
      </w:r>
    </w:p>
    <w:p w14:paraId="338E464E" w14:textId="77777777" w:rsidR="00330955" w:rsidRPr="00377C51" w:rsidRDefault="00330955" w:rsidP="00330955">
      <w:pPr>
        <w:pStyle w:val="Citas"/>
        <w:spacing w:before="0" w:after="0" w:line="240" w:lineRule="auto"/>
        <w:ind w:left="567" w:right="423"/>
      </w:pPr>
      <w:r w:rsidRPr="00377C51">
        <w:lastRenderedPageBreak/>
        <w:t xml:space="preserve">4. Fijar, señalar con certeza” [Sic] </w:t>
      </w:r>
    </w:p>
    <w:p w14:paraId="742BF88C" w14:textId="77777777" w:rsidR="00330955" w:rsidRPr="00377C51" w:rsidRDefault="00330955" w:rsidP="00330955">
      <w:pPr>
        <w:pStyle w:val="Prrafodelista"/>
        <w:autoSpaceDE w:val="0"/>
        <w:autoSpaceDN w:val="0"/>
        <w:adjustRightInd w:val="0"/>
        <w:spacing w:line="360" w:lineRule="auto"/>
        <w:ind w:left="0"/>
        <w:jc w:val="both"/>
        <w:rPr>
          <w:rStyle w:val="nfasis"/>
          <w:rFonts w:ascii="Palatino Linotype" w:eastAsia="Arial Unicode MS" w:hAnsi="Palatino Linotype" w:cs="Arial Unicode MS"/>
          <w:i w:val="0"/>
          <w:spacing w:val="4"/>
        </w:rPr>
      </w:pPr>
    </w:p>
    <w:p w14:paraId="55EB075F" w14:textId="77777777" w:rsidR="00330955" w:rsidRPr="00377C51" w:rsidRDefault="00330955" w:rsidP="00330955">
      <w:pPr>
        <w:pStyle w:val="Prrafodelista"/>
        <w:autoSpaceDE w:val="0"/>
        <w:autoSpaceDN w:val="0"/>
        <w:adjustRightInd w:val="0"/>
        <w:spacing w:line="360" w:lineRule="auto"/>
        <w:ind w:left="0"/>
        <w:jc w:val="both"/>
        <w:rPr>
          <w:rFonts w:ascii="Palatino Linotype" w:hAnsi="Palatino Linotype" w:cs="Arial"/>
          <w:szCs w:val="22"/>
        </w:rPr>
      </w:pPr>
      <w:r w:rsidRPr="00377C51">
        <w:rPr>
          <w:rFonts w:ascii="Palatino Linotype" w:hAnsi="Palatino Linotype" w:cs="Arial"/>
          <w:szCs w:val="22"/>
        </w:rPr>
        <w:t xml:space="preserve">De forma complementaria, Rafael de Pina (2013), en su obra </w:t>
      </w:r>
      <w:r w:rsidRPr="00377C51">
        <w:rPr>
          <w:rFonts w:ascii="Palatino Linotype" w:hAnsi="Palatino Linotype" w:cs="Arial"/>
          <w:i/>
          <w:szCs w:val="22"/>
        </w:rPr>
        <w:t xml:space="preserve">“Diccionario de Derecho” </w:t>
      </w:r>
      <w:r w:rsidRPr="00377C51">
        <w:rPr>
          <w:rFonts w:ascii="Palatino Linotype" w:hAnsi="Palatino Linotype" w:cs="Arial"/>
          <w:szCs w:val="22"/>
        </w:rPr>
        <w:t xml:space="preserve">delimita las fronteras conceptuales de la palabra </w:t>
      </w:r>
      <w:r w:rsidRPr="00377C51">
        <w:rPr>
          <w:rFonts w:ascii="Palatino Linotype" w:hAnsi="Palatino Linotype" w:cs="Arial"/>
          <w:b/>
          <w:i/>
          <w:szCs w:val="22"/>
        </w:rPr>
        <w:t xml:space="preserve">certificación </w:t>
      </w:r>
      <w:r w:rsidRPr="00377C51">
        <w:rPr>
          <w:rFonts w:ascii="Palatino Linotype" w:hAnsi="Palatino Linotype" w:cs="Arial"/>
          <w:szCs w:val="22"/>
        </w:rPr>
        <w:t xml:space="preserve">en los siguientes términos: </w:t>
      </w:r>
    </w:p>
    <w:p w14:paraId="3486B2BC" w14:textId="77777777" w:rsidR="00330955" w:rsidRPr="00377C51" w:rsidRDefault="00330955" w:rsidP="00330955">
      <w:pPr>
        <w:pStyle w:val="Sinespaciado"/>
      </w:pPr>
    </w:p>
    <w:p w14:paraId="2E83AD5D" w14:textId="77777777" w:rsidR="00330955" w:rsidRPr="00377C51" w:rsidRDefault="00330955" w:rsidP="00330955">
      <w:pPr>
        <w:pStyle w:val="Citas"/>
        <w:spacing w:before="0" w:after="0" w:line="276" w:lineRule="auto"/>
        <w:rPr>
          <w:b/>
        </w:rPr>
      </w:pPr>
      <w:r w:rsidRPr="00377C51">
        <w:t xml:space="preserve">“Acto jurídico por medio del cual un funcionario público, en el ejercicio de su cargo, da fe de la existencia de un hecho, acto o calidad personal de alguien, que le consta de manera indubitable, por razón de su oficio” </w:t>
      </w:r>
      <w:r w:rsidRPr="00377C51">
        <w:rPr>
          <w:b/>
        </w:rPr>
        <w:t>[Sic]</w:t>
      </w:r>
    </w:p>
    <w:p w14:paraId="0C9EA52D" w14:textId="77777777" w:rsidR="00330955" w:rsidRPr="00377C51" w:rsidRDefault="00330955" w:rsidP="00FF10CB">
      <w:pPr>
        <w:spacing w:after="0" w:line="360" w:lineRule="auto"/>
        <w:jc w:val="both"/>
        <w:rPr>
          <w:rFonts w:ascii="Palatino Linotype" w:hAnsi="Palatino Linotype"/>
          <w:sz w:val="24"/>
          <w:szCs w:val="24"/>
        </w:rPr>
      </w:pPr>
    </w:p>
    <w:p w14:paraId="3D336166" w14:textId="77777777" w:rsidR="005E2445" w:rsidRPr="00377C51" w:rsidRDefault="005E2445" w:rsidP="005E2445">
      <w:pPr>
        <w:tabs>
          <w:tab w:val="left" w:pos="709"/>
        </w:tabs>
        <w:spacing w:after="0" w:line="360" w:lineRule="auto"/>
        <w:ind w:right="51"/>
        <w:jc w:val="both"/>
        <w:rPr>
          <w:rFonts w:ascii="Palatino Linotype" w:hAnsi="Palatino Linotype"/>
          <w:sz w:val="24"/>
        </w:rPr>
      </w:pPr>
      <w:r w:rsidRPr="00377C51">
        <w:rPr>
          <w:rFonts w:ascii="Palatino Linotype" w:hAnsi="Palatino Linotype"/>
          <w:sz w:val="24"/>
        </w:rPr>
        <w:t xml:space="preserve">De esta manera se arriba a la premisa de que la certificación de documentos es un acto materialmente administrativo, emitido por una autoridad competente, mediante el cual da fe respecto del lugar, tiempo y circunstancias derivadas de soportes documentales que obren en sus archivos. </w:t>
      </w:r>
    </w:p>
    <w:p w14:paraId="772C6CC7" w14:textId="77777777" w:rsidR="005E2445" w:rsidRPr="00377C51" w:rsidRDefault="005E2445" w:rsidP="005E2445">
      <w:pPr>
        <w:tabs>
          <w:tab w:val="left" w:pos="709"/>
        </w:tabs>
        <w:spacing w:after="0" w:line="360" w:lineRule="auto"/>
        <w:ind w:right="51"/>
        <w:jc w:val="both"/>
        <w:rPr>
          <w:rFonts w:ascii="Palatino Linotype" w:hAnsi="Palatino Linotype"/>
          <w:sz w:val="24"/>
        </w:rPr>
      </w:pPr>
    </w:p>
    <w:p w14:paraId="7E560F9E" w14:textId="77777777" w:rsidR="005E2445" w:rsidRPr="00377C51" w:rsidRDefault="005E2445" w:rsidP="005E2445">
      <w:pPr>
        <w:tabs>
          <w:tab w:val="left" w:pos="709"/>
        </w:tabs>
        <w:spacing w:after="0" w:line="360" w:lineRule="auto"/>
        <w:ind w:right="51"/>
        <w:jc w:val="both"/>
        <w:rPr>
          <w:rFonts w:ascii="Palatino Linotype" w:hAnsi="Palatino Linotype"/>
          <w:sz w:val="24"/>
        </w:rPr>
      </w:pPr>
      <w:r w:rsidRPr="00377C51">
        <w:rPr>
          <w:rFonts w:ascii="Palatino Linotype" w:hAnsi="Palatino Linotype"/>
          <w:sz w:val="24"/>
        </w:rPr>
        <w:t>Una vez sentado lo anterior, resulta oportuno traer a colación el artículo 31, fracción IV, de la Constitución Política de los Estados Unidos Mexicanos cuyo contenido literal es el siguiente:</w:t>
      </w:r>
    </w:p>
    <w:p w14:paraId="46A20E05" w14:textId="77777777" w:rsidR="001F4BBB" w:rsidRPr="00377C51" w:rsidRDefault="001F4BBB" w:rsidP="00B0055F">
      <w:pPr>
        <w:pStyle w:val="Sinespaciado"/>
      </w:pPr>
    </w:p>
    <w:p w14:paraId="5200A5C4" w14:textId="77777777" w:rsidR="005E2445" w:rsidRPr="00377C51" w:rsidRDefault="005E2445" w:rsidP="005E2445">
      <w:pPr>
        <w:spacing w:after="0" w:line="240" w:lineRule="auto"/>
        <w:ind w:left="851" w:right="851"/>
        <w:jc w:val="both"/>
        <w:rPr>
          <w:rFonts w:ascii="Palatino Linotype" w:hAnsi="Palatino Linotype" w:cs="Arial"/>
          <w:i/>
          <w:iCs/>
        </w:rPr>
      </w:pPr>
      <w:r w:rsidRPr="00377C51">
        <w:rPr>
          <w:rFonts w:ascii="Palatino Linotype" w:hAnsi="Palatino Linotype" w:cs="Arial"/>
          <w:i/>
          <w:iCs/>
        </w:rPr>
        <w:t>“</w:t>
      </w:r>
      <w:r w:rsidRPr="00377C51">
        <w:rPr>
          <w:rFonts w:ascii="Palatino Linotype" w:hAnsi="Palatino Linotype" w:cs="Arial"/>
          <w:b/>
          <w:i/>
          <w:iCs/>
        </w:rPr>
        <w:t>Artícul</w:t>
      </w:r>
      <w:r w:rsidRPr="00377C51">
        <w:rPr>
          <w:rStyle w:val="highlight"/>
          <w:rFonts w:ascii="Palatino Linotype" w:hAnsi="Palatino Linotype" w:cs="Arial"/>
          <w:b/>
          <w:i/>
          <w:iCs/>
        </w:rPr>
        <w:t>o 31</w:t>
      </w:r>
      <w:r w:rsidRPr="00377C51">
        <w:rPr>
          <w:rFonts w:ascii="Palatino Linotype" w:hAnsi="Palatino Linotype" w:cs="Arial"/>
          <w:b/>
          <w:i/>
          <w:iCs/>
        </w:rPr>
        <w:t>.</w:t>
      </w:r>
      <w:r w:rsidRPr="00377C51">
        <w:rPr>
          <w:rFonts w:ascii="Palatino Linotype" w:hAnsi="Palatino Linotype" w:cs="Arial"/>
          <w:i/>
          <w:iCs/>
        </w:rPr>
        <w:t>Son obligaciones de los mexicanos:</w:t>
      </w:r>
    </w:p>
    <w:p w14:paraId="7DE422C5" w14:textId="77777777" w:rsidR="005E2445" w:rsidRPr="00377C51" w:rsidRDefault="005E2445" w:rsidP="005E2445">
      <w:pPr>
        <w:spacing w:after="0" w:line="240" w:lineRule="auto"/>
        <w:ind w:left="851" w:right="851"/>
        <w:jc w:val="both"/>
        <w:rPr>
          <w:rFonts w:ascii="Palatino Linotype" w:hAnsi="Palatino Linotype" w:cs="Arial"/>
          <w:i/>
          <w:iCs/>
        </w:rPr>
      </w:pPr>
      <w:r w:rsidRPr="00377C51">
        <w:rPr>
          <w:rFonts w:ascii="Palatino Linotype" w:hAnsi="Palatino Linotype" w:cs="Arial"/>
          <w:i/>
          <w:iCs/>
        </w:rPr>
        <w:t>(…)</w:t>
      </w:r>
    </w:p>
    <w:p w14:paraId="3416E637" w14:textId="77777777" w:rsidR="005E2445" w:rsidRPr="00377C51" w:rsidRDefault="005E2445" w:rsidP="005E2445">
      <w:pPr>
        <w:spacing w:after="0" w:line="240" w:lineRule="auto"/>
        <w:ind w:left="851" w:right="851"/>
        <w:jc w:val="both"/>
        <w:rPr>
          <w:rFonts w:ascii="Palatino Linotype" w:hAnsi="Palatino Linotype" w:cs="Arial"/>
          <w:b/>
          <w:bCs/>
          <w:i/>
          <w:iCs/>
          <w:u w:val="single"/>
        </w:rPr>
      </w:pPr>
      <w:r w:rsidRPr="00377C51">
        <w:rPr>
          <w:rFonts w:ascii="Palatino Linotype" w:hAnsi="Palatino Linotype" w:cs="Arial"/>
          <w:b/>
          <w:bCs/>
          <w:i/>
          <w:iCs/>
          <w:u w:val="single"/>
        </w:rPr>
        <w:t>IV. Contribuir para los gastos públicos, así de la Federación, como de los Estados, de la Ciudad de México y del Municipio en que residan, de la manera proporcional y equitativa que dispongan las leyes</w:t>
      </w:r>
    </w:p>
    <w:p w14:paraId="6D8A8F30" w14:textId="77777777" w:rsidR="005E2445" w:rsidRPr="00377C51" w:rsidRDefault="005E2445" w:rsidP="005E2445">
      <w:pPr>
        <w:spacing w:after="0" w:line="240" w:lineRule="auto"/>
        <w:ind w:left="851" w:right="851"/>
        <w:jc w:val="both"/>
        <w:rPr>
          <w:rFonts w:ascii="Palatino Linotype" w:hAnsi="Palatino Linotype"/>
          <w:b/>
          <w:bCs/>
          <w:i/>
          <w:iCs/>
        </w:rPr>
      </w:pPr>
      <w:r w:rsidRPr="00377C51">
        <w:rPr>
          <w:rFonts w:ascii="Palatino Linotype" w:hAnsi="Palatino Linotype" w:cs="Arial"/>
          <w:i/>
          <w:iCs/>
        </w:rPr>
        <w:t xml:space="preserve">(…)” </w:t>
      </w:r>
      <w:r w:rsidRPr="00377C51">
        <w:rPr>
          <w:rFonts w:ascii="Palatino Linotype" w:hAnsi="Palatino Linotype" w:cs="Arial"/>
          <w:b/>
          <w:bCs/>
          <w:i/>
          <w:iCs/>
        </w:rPr>
        <w:t>[Sic]</w:t>
      </w:r>
    </w:p>
    <w:p w14:paraId="77A42204" w14:textId="77777777" w:rsidR="005E2445" w:rsidRPr="00377C51" w:rsidRDefault="005E2445" w:rsidP="005E2445">
      <w:pPr>
        <w:spacing w:after="0" w:line="240" w:lineRule="auto"/>
        <w:ind w:left="851" w:right="851"/>
        <w:jc w:val="both"/>
        <w:rPr>
          <w:rFonts w:ascii="Palatino Linotype" w:hAnsi="Palatino Linotype"/>
          <w:b/>
          <w:bCs/>
          <w:i/>
          <w:iCs/>
        </w:rPr>
      </w:pPr>
    </w:p>
    <w:p w14:paraId="6EB9DDC6" w14:textId="77777777" w:rsidR="005E2445" w:rsidRPr="00377C51" w:rsidRDefault="005E2445" w:rsidP="005E2445">
      <w:pPr>
        <w:spacing w:after="0" w:line="360" w:lineRule="auto"/>
        <w:jc w:val="both"/>
        <w:rPr>
          <w:rFonts w:ascii="Palatino Linotype" w:hAnsi="Palatino Linotype"/>
          <w:sz w:val="24"/>
        </w:rPr>
      </w:pPr>
      <w:r w:rsidRPr="00377C51">
        <w:rPr>
          <w:rFonts w:ascii="Palatino Linotype" w:hAnsi="Palatino Linotype"/>
          <w:sz w:val="24"/>
        </w:rPr>
        <w:lastRenderedPageBreak/>
        <w:t>En atención a lo descrito, resulta inconcusa la existencia de una obligación impuesta por nuestra Carta Magna a todo ciudadano mexicano para contribuir a los gastos públicos, lo anterior en atención a los principios de:</w:t>
      </w:r>
    </w:p>
    <w:p w14:paraId="6B7DEB8A" w14:textId="77777777" w:rsidR="005E2445" w:rsidRPr="00377C51" w:rsidRDefault="005E2445" w:rsidP="005E2445">
      <w:pPr>
        <w:spacing w:after="0" w:line="360" w:lineRule="auto"/>
        <w:jc w:val="both"/>
        <w:rPr>
          <w:rFonts w:ascii="Palatino Linotype" w:hAnsi="Palatino Linotype"/>
          <w:sz w:val="24"/>
        </w:rPr>
      </w:pPr>
    </w:p>
    <w:p w14:paraId="58C1FBA7" w14:textId="77777777" w:rsidR="005E2445" w:rsidRPr="00377C51" w:rsidRDefault="005E2445" w:rsidP="005E2445">
      <w:pPr>
        <w:pStyle w:val="Prrafodelista"/>
        <w:numPr>
          <w:ilvl w:val="0"/>
          <w:numId w:val="6"/>
        </w:numPr>
        <w:spacing w:line="360" w:lineRule="auto"/>
        <w:contextualSpacing w:val="0"/>
        <w:jc w:val="both"/>
        <w:rPr>
          <w:rFonts w:ascii="Palatino Linotype" w:hAnsi="Palatino Linotype"/>
          <w:szCs w:val="22"/>
        </w:rPr>
      </w:pPr>
      <w:r w:rsidRPr="00377C51">
        <w:rPr>
          <w:rFonts w:ascii="Palatino Linotype" w:hAnsi="Palatino Linotype"/>
          <w:b/>
          <w:szCs w:val="22"/>
        </w:rPr>
        <w:t>Proporcionalidad:</w:t>
      </w:r>
      <w:r w:rsidRPr="00377C51">
        <w:rPr>
          <w:rFonts w:ascii="Palatino Linotype" w:hAnsi="Palatino Linotype"/>
          <w:szCs w:val="22"/>
        </w:rPr>
        <w:t xml:space="preserve"> Que cada ciudadano tribute de acuerdo con su riqueza, ingresos o posibilidades económicas y que dicha aportación sea la mínima posible para no ahuyentar o empobrecer al contribuyente. </w:t>
      </w:r>
    </w:p>
    <w:p w14:paraId="24E00C83" w14:textId="77777777" w:rsidR="005E2445" w:rsidRPr="00377C51" w:rsidRDefault="005E2445" w:rsidP="005E2445">
      <w:pPr>
        <w:pStyle w:val="Prrafodelista"/>
        <w:numPr>
          <w:ilvl w:val="0"/>
          <w:numId w:val="6"/>
        </w:numPr>
        <w:spacing w:line="360" w:lineRule="auto"/>
        <w:contextualSpacing w:val="0"/>
        <w:jc w:val="both"/>
        <w:rPr>
          <w:rFonts w:ascii="Palatino Linotype" w:hAnsi="Palatino Linotype"/>
          <w:szCs w:val="22"/>
        </w:rPr>
      </w:pPr>
      <w:r w:rsidRPr="00377C51">
        <w:rPr>
          <w:rFonts w:ascii="Palatino Linotype" w:hAnsi="Palatino Linotype"/>
          <w:szCs w:val="22"/>
        </w:rPr>
        <w:t xml:space="preserve"> </w:t>
      </w:r>
      <w:r w:rsidRPr="00377C51">
        <w:rPr>
          <w:rFonts w:ascii="Palatino Linotype" w:hAnsi="Palatino Linotype"/>
          <w:b/>
          <w:szCs w:val="22"/>
        </w:rPr>
        <w:t>Equidad:</w:t>
      </w:r>
      <w:r w:rsidRPr="00377C51">
        <w:rPr>
          <w:rFonts w:ascii="Palatino Linotype" w:hAnsi="Palatino Linotype"/>
          <w:szCs w:val="22"/>
        </w:rPr>
        <w:t xml:space="preserve"> Que el impacto del gravamen sea el mismo para todas las personas físicas o morales colocadas en la misma circunstancia contributiva, trato igual frente a sujetos iguales y desiguales entre desiguales. </w:t>
      </w:r>
    </w:p>
    <w:p w14:paraId="424CC512" w14:textId="77777777" w:rsidR="005E2445" w:rsidRPr="00377C51" w:rsidRDefault="005E2445" w:rsidP="005E2445">
      <w:pPr>
        <w:pStyle w:val="Prrafodelista"/>
        <w:numPr>
          <w:ilvl w:val="0"/>
          <w:numId w:val="6"/>
        </w:numPr>
        <w:spacing w:line="360" w:lineRule="auto"/>
        <w:contextualSpacing w:val="0"/>
        <w:jc w:val="both"/>
        <w:rPr>
          <w:rFonts w:ascii="Palatino Linotype" w:hAnsi="Palatino Linotype"/>
          <w:szCs w:val="22"/>
        </w:rPr>
      </w:pPr>
      <w:r w:rsidRPr="00377C51">
        <w:rPr>
          <w:rFonts w:ascii="Palatino Linotype" w:hAnsi="Palatino Linotype"/>
          <w:b/>
          <w:szCs w:val="22"/>
        </w:rPr>
        <w:t xml:space="preserve"> Destino:</w:t>
      </w:r>
      <w:r w:rsidRPr="00377C51">
        <w:rPr>
          <w:rFonts w:ascii="Palatino Linotype" w:hAnsi="Palatino Linotype"/>
          <w:szCs w:val="22"/>
        </w:rPr>
        <w:t xml:space="preserve"> Para el sostenimiento de los gastos públicos. </w:t>
      </w:r>
    </w:p>
    <w:p w14:paraId="16312852" w14:textId="77777777" w:rsidR="005E2445" w:rsidRPr="00377C51" w:rsidRDefault="005E2445" w:rsidP="005E2445">
      <w:pPr>
        <w:pStyle w:val="Prrafodelista"/>
        <w:numPr>
          <w:ilvl w:val="0"/>
          <w:numId w:val="6"/>
        </w:numPr>
        <w:spacing w:line="360" w:lineRule="auto"/>
        <w:contextualSpacing w:val="0"/>
        <w:jc w:val="both"/>
        <w:rPr>
          <w:rFonts w:ascii="Palatino Linotype" w:hAnsi="Palatino Linotype"/>
          <w:szCs w:val="22"/>
        </w:rPr>
      </w:pPr>
      <w:r w:rsidRPr="00377C51">
        <w:rPr>
          <w:rFonts w:ascii="Palatino Linotype" w:hAnsi="Palatino Linotype"/>
          <w:b/>
          <w:szCs w:val="22"/>
        </w:rPr>
        <w:t xml:space="preserve"> Legalidad:</w:t>
      </w:r>
      <w:r w:rsidRPr="00377C51">
        <w:rPr>
          <w:rFonts w:ascii="Palatino Linotype" w:hAnsi="Palatino Linotype"/>
          <w:szCs w:val="22"/>
        </w:rPr>
        <w:t xml:space="preserve"> La contribución invariablemente debe de estar prevista en ley. </w:t>
      </w:r>
    </w:p>
    <w:p w14:paraId="76E49107" w14:textId="77777777" w:rsidR="005E2445" w:rsidRPr="00377C51" w:rsidRDefault="005E2445" w:rsidP="005E2445">
      <w:pPr>
        <w:pStyle w:val="Prrafodelista"/>
        <w:numPr>
          <w:ilvl w:val="0"/>
          <w:numId w:val="6"/>
        </w:numPr>
        <w:spacing w:line="360" w:lineRule="auto"/>
        <w:contextualSpacing w:val="0"/>
        <w:jc w:val="both"/>
        <w:rPr>
          <w:rFonts w:ascii="Palatino Linotype" w:hAnsi="Palatino Linotype"/>
          <w:szCs w:val="22"/>
        </w:rPr>
      </w:pPr>
      <w:r w:rsidRPr="00377C51">
        <w:rPr>
          <w:rFonts w:ascii="Palatino Linotype" w:hAnsi="Palatino Linotype"/>
          <w:b/>
          <w:szCs w:val="22"/>
        </w:rPr>
        <w:t xml:space="preserve"> Época de pago:</w:t>
      </w:r>
      <w:r w:rsidRPr="00377C51">
        <w:rPr>
          <w:rFonts w:ascii="Palatino Linotype" w:hAnsi="Palatino Linotype"/>
          <w:szCs w:val="22"/>
        </w:rPr>
        <w:t xml:space="preserve"> Conforme a lo establecido en la normatividad aplicable. </w:t>
      </w:r>
    </w:p>
    <w:p w14:paraId="399C9F12" w14:textId="77777777" w:rsidR="000D122C" w:rsidRPr="00377C51" w:rsidRDefault="000D122C" w:rsidP="005E2445">
      <w:pPr>
        <w:pStyle w:val="Sinespaciado"/>
        <w:spacing w:line="360" w:lineRule="auto"/>
        <w:jc w:val="both"/>
        <w:rPr>
          <w:rFonts w:ascii="Palatino Linotype" w:hAnsi="Palatino Linotype"/>
        </w:rPr>
      </w:pPr>
    </w:p>
    <w:p w14:paraId="488F542C" w14:textId="77777777" w:rsidR="005E2445" w:rsidRPr="00377C51" w:rsidRDefault="005E2445" w:rsidP="005E2445">
      <w:pPr>
        <w:pStyle w:val="Sinespaciado"/>
        <w:spacing w:line="360" w:lineRule="auto"/>
        <w:jc w:val="both"/>
        <w:rPr>
          <w:rFonts w:ascii="Palatino Linotype" w:hAnsi="Palatino Linotype"/>
        </w:rPr>
      </w:pPr>
      <w:r w:rsidRPr="00377C51">
        <w:rPr>
          <w:rFonts w:ascii="Palatino Linotype" w:hAnsi="Palatino Linotype"/>
        </w:rPr>
        <w:t xml:space="preserve">En este tenor, es menester tomar en cuenta lo dispuesto por el Código Financiero del Estado de México y Municipios, el cual </w:t>
      </w:r>
      <w:r w:rsidRPr="00377C51">
        <w:rPr>
          <w:rFonts w:ascii="Palatino Linotype" w:hAnsi="Palatino Linotype"/>
          <w:b/>
          <w:u w:val="single"/>
        </w:rPr>
        <w:t>regula la actividad financiera</w:t>
      </w:r>
      <w:r w:rsidRPr="00377C51">
        <w:rPr>
          <w:rFonts w:ascii="Palatino Linotype" w:hAnsi="Palatino Linotype"/>
        </w:rPr>
        <w:t xml:space="preserve"> estatal y </w:t>
      </w:r>
      <w:r w:rsidRPr="00377C51">
        <w:rPr>
          <w:rFonts w:ascii="Palatino Linotype" w:hAnsi="Palatino Linotype"/>
          <w:b/>
          <w:u w:val="single"/>
        </w:rPr>
        <w:t>municipal</w:t>
      </w:r>
      <w:r w:rsidRPr="00377C51">
        <w:rPr>
          <w:rFonts w:ascii="Palatino Linotype" w:hAnsi="Palatino Linotype"/>
        </w:rPr>
        <w:t xml:space="preserve">, </w:t>
      </w:r>
      <w:r w:rsidRPr="00377C51">
        <w:rPr>
          <w:rFonts w:ascii="Palatino Linotype" w:hAnsi="Palatino Linotype"/>
          <w:b/>
          <w:u w:val="single"/>
        </w:rPr>
        <w:t>entendiendo a dicha actividad la que comprende la obtención</w:t>
      </w:r>
      <w:r w:rsidRPr="00377C51">
        <w:rPr>
          <w:rFonts w:ascii="Palatino Linotype" w:hAnsi="Palatino Linotype"/>
        </w:rPr>
        <w:t xml:space="preserve">, administración y aplicación </w:t>
      </w:r>
      <w:r w:rsidRPr="00377C51">
        <w:rPr>
          <w:rFonts w:ascii="Palatino Linotype" w:hAnsi="Palatino Linotype"/>
          <w:b/>
          <w:u w:val="single"/>
        </w:rPr>
        <w:t>de los ingresos públicos</w:t>
      </w:r>
      <w:r w:rsidRPr="00377C51">
        <w:rPr>
          <w:rFonts w:ascii="Palatino Linotype" w:hAnsi="Palatino Linotype"/>
        </w:rPr>
        <w:t>, así como lo conducente a la transparencia y difusión de la información financiera relativa a la presupuestario, ejercicio, evaluación y rendición de cuentas, en apego a las disposiciones aplicables en la materia.</w:t>
      </w:r>
    </w:p>
    <w:p w14:paraId="3D9D05A2" w14:textId="77777777" w:rsidR="005E2445" w:rsidRPr="00377C51" w:rsidRDefault="005E2445" w:rsidP="005E2445">
      <w:pPr>
        <w:pStyle w:val="Sinespaciado"/>
        <w:spacing w:line="360" w:lineRule="auto"/>
        <w:jc w:val="both"/>
        <w:rPr>
          <w:rFonts w:ascii="Palatino Linotype" w:hAnsi="Palatino Linotype"/>
        </w:rPr>
      </w:pPr>
    </w:p>
    <w:p w14:paraId="4BEDF609" w14:textId="77777777" w:rsidR="005E2445" w:rsidRPr="00377C51" w:rsidRDefault="005E2445" w:rsidP="005E2445">
      <w:pPr>
        <w:pStyle w:val="Sinespaciado"/>
        <w:spacing w:line="360" w:lineRule="auto"/>
        <w:ind w:firstLine="1"/>
        <w:jc w:val="both"/>
        <w:rPr>
          <w:rFonts w:ascii="Palatino Linotype" w:hAnsi="Palatino Linotype"/>
        </w:rPr>
      </w:pPr>
      <w:r w:rsidRPr="00377C51">
        <w:rPr>
          <w:rFonts w:ascii="Palatino Linotype" w:hAnsi="Palatino Linotype"/>
        </w:rPr>
        <w:lastRenderedPageBreak/>
        <w:t xml:space="preserve">Por tanto, se tiene que el artículo 7, del Código referido establece que </w:t>
      </w:r>
      <w:r w:rsidRPr="00377C51">
        <w:rPr>
          <w:rFonts w:ascii="Palatino Linotype" w:hAnsi="Palatino Linotype"/>
          <w:b/>
          <w:u w:val="single"/>
        </w:rPr>
        <w:t>para cubrir el gasto público y demás obligaciones a su cargo</w:t>
      </w:r>
      <w:r w:rsidRPr="00377C51">
        <w:rPr>
          <w:rFonts w:ascii="Palatino Linotype" w:hAnsi="Palatino Linotype"/>
        </w:rPr>
        <w:t xml:space="preserve">, el Estado y los Municipios percibirán en cada ejercicio fiscal los impuestos, </w:t>
      </w:r>
      <w:r w:rsidRPr="00377C51">
        <w:rPr>
          <w:rFonts w:ascii="Palatino Linotype" w:hAnsi="Palatino Linotype"/>
          <w:b/>
          <w:u w:val="single"/>
        </w:rPr>
        <w:t>derechos</w:t>
      </w:r>
      <w:r w:rsidRPr="00377C51">
        <w:rPr>
          <w:rFonts w:ascii="Palatino Linotype" w:hAnsi="Palatino Linotype"/>
        </w:rPr>
        <w:t xml:space="preserve">, aportaciones de mejoras, productos, aprovechamientos, ingresos derivados de la coordinación hacendaria, e ingresos provenientes de financiamientos, </w:t>
      </w:r>
      <w:r w:rsidRPr="00377C51">
        <w:rPr>
          <w:rFonts w:ascii="Palatino Linotype" w:hAnsi="Palatino Linotype"/>
          <w:b/>
          <w:u w:val="single"/>
        </w:rPr>
        <w:t>establecidos en la Ley de ingresos</w:t>
      </w:r>
      <w:r w:rsidRPr="00377C51">
        <w:rPr>
          <w:rFonts w:ascii="Palatino Linotype" w:hAnsi="Palatino Linotype"/>
        </w:rPr>
        <w:t xml:space="preserve">. </w:t>
      </w:r>
    </w:p>
    <w:p w14:paraId="03049D7A" w14:textId="77777777" w:rsidR="005E2445" w:rsidRPr="00377C51" w:rsidRDefault="005E2445" w:rsidP="005E2445">
      <w:pPr>
        <w:pStyle w:val="Sinespaciado"/>
        <w:spacing w:line="360" w:lineRule="auto"/>
        <w:ind w:firstLine="1"/>
        <w:jc w:val="both"/>
        <w:rPr>
          <w:rFonts w:ascii="Palatino Linotype" w:hAnsi="Palatino Linotype"/>
        </w:rPr>
      </w:pPr>
    </w:p>
    <w:p w14:paraId="6319FB81" w14:textId="77777777" w:rsidR="005E2445" w:rsidRPr="00377C51" w:rsidRDefault="005E2445" w:rsidP="005E2445">
      <w:pPr>
        <w:pStyle w:val="Sinespaciado"/>
        <w:spacing w:line="360" w:lineRule="auto"/>
        <w:ind w:firstLine="1"/>
        <w:jc w:val="both"/>
        <w:rPr>
          <w:rFonts w:ascii="Palatino Linotype" w:hAnsi="Palatino Linotype"/>
          <w:u w:val="single"/>
        </w:rPr>
      </w:pPr>
      <w:r w:rsidRPr="00377C51">
        <w:rPr>
          <w:rFonts w:ascii="Palatino Linotype" w:hAnsi="Palatino Linotype"/>
        </w:rPr>
        <w:t xml:space="preserve">Asimismo, </w:t>
      </w:r>
      <w:r w:rsidRPr="00377C51">
        <w:rPr>
          <w:rFonts w:ascii="Palatino Linotype" w:hAnsi="Palatino Linotype"/>
          <w:b/>
          <w:u w:val="single"/>
        </w:rPr>
        <w:t>el artículo 9, en su fracción II, define a los derechos como las contraprestaciones establecidos en este Código que deben pagar las personas físicas y jurídicas colectivas</w:t>
      </w:r>
      <w:r w:rsidRPr="00377C51">
        <w:rPr>
          <w:rFonts w:ascii="Palatino Linotype" w:hAnsi="Palatino Linotype"/>
        </w:rPr>
        <w:t xml:space="preserve">, por el uso o aprovechamiento de los bienes del domino público de la Entidad, así como </w:t>
      </w:r>
      <w:r w:rsidRPr="00377C51">
        <w:rPr>
          <w:rFonts w:ascii="Palatino Linotype" w:hAnsi="Palatino Linotype"/>
          <w:b/>
          <w:u w:val="single"/>
        </w:rPr>
        <w:t>por recibir servicios que preste</w:t>
      </w:r>
      <w:r w:rsidRPr="00377C51">
        <w:rPr>
          <w:rFonts w:ascii="Palatino Linotype" w:hAnsi="Palatino Linotype"/>
          <w:u w:val="single"/>
        </w:rPr>
        <w:t xml:space="preserve">, </w:t>
      </w:r>
      <w:r w:rsidRPr="00377C51">
        <w:rPr>
          <w:rFonts w:ascii="Palatino Linotype" w:hAnsi="Palatino Linotype"/>
          <w:b/>
          <w:u w:val="single"/>
        </w:rPr>
        <w:t>el Estado, sus organismos y</w:t>
      </w:r>
      <w:r w:rsidRPr="00377C51">
        <w:rPr>
          <w:rFonts w:ascii="Palatino Linotype" w:hAnsi="Palatino Linotype"/>
          <w:u w:val="single"/>
        </w:rPr>
        <w:t xml:space="preserve"> </w:t>
      </w:r>
      <w:r w:rsidRPr="00377C51">
        <w:rPr>
          <w:rFonts w:ascii="Palatino Linotype" w:hAnsi="Palatino Linotype"/>
          <w:b/>
          <w:u w:val="single"/>
        </w:rPr>
        <w:t>Municipios en funciones de derecho público</w:t>
      </w:r>
      <w:r w:rsidRPr="00377C51">
        <w:rPr>
          <w:rFonts w:ascii="Palatino Linotype" w:hAnsi="Palatino Linotype"/>
          <w:u w:val="single"/>
        </w:rPr>
        <w:t>.</w:t>
      </w:r>
    </w:p>
    <w:p w14:paraId="71646529" w14:textId="77777777" w:rsidR="00546AA2" w:rsidRDefault="00546AA2" w:rsidP="004402F7">
      <w:pPr>
        <w:spacing w:after="0" w:line="360" w:lineRule="auto"/>
        <w:contextualSpacing/>
        <w:jc w:val="both"/>
        <w:rPr>
          <w:rFonts w:ascii="Palatino Linotype" w:hAnsi="Palatino Linotype"/>
          <w:sz w:val="24"/>
          <w:szCs w:val="24"/>
        </w:rPr>
      </w:pPr>
    </w:p>
    <w:p w14:paraId="00E5B99C" w14:textId="46D39982" w:rsidR="005E2445" w:rsidRDefault="005E2445" w:rsidP="004402F7">
      <w:pPr>
        <w:spacing w:after="0" w:line="360" w:lineRule="auto"/>
        <w:contextualSpacing/>
        <w:jc w:val="both"/>
        <w:rPr>
          <w:rFonts w:ascii="Palatino Linotype" w:hAnsi="Palatino Linotype"/>
          <w:sz w:val="24"/>
          <w:szCs w:val="24"/>
        </w:rPr>
      </w:pPr>
      <w:r w:rsidRPr="00377C51">
        <w:rPr>
          <w:rFonts w:ascii="Palatino Linotype" w:hAnsi="Palatino Linotype"/>
          <w:sz w:val="24"/>
          <w:szCs w:val="24"/>
        </w:rPr>
        <w:t xml:space="preserve">En este sentido, la modalidad seleccionada por </w:t>
      </w:r>
      <w:r w:rsidRPr="00377C51">
        <w:rPr>
          <w:rFonts w:ascii="Palatino Linotype" w:hAnsi="Palatino Linotype"/>
          <w:b/>
          <w:sz w:val="24"/>
          <w:szCs w:val="24"/>
        </w:rPr>
        <w:t xml:space="preserve">El Recurrente </w:t>
      </w:r>
      <w:r w:rsidRPr="00377C51">
        <w:rPr>
          <w:rFonts w:ascii="Palatino Linotype" w:hAnsi="Palatino Linotype"/>
          <w:sz w:val="24"/>
          <w:szCs w:val="24"/>
        </w:rPr>
        <w:t xml:space="preserve">se encuentra regulada por el Código Financiero del Estado de México y Municipios en su artículo 73, fracción I, aplicable al </w:t>
      </w:r>
      <w:r w:rsidRPr="00377C51">
        <w:rPr>
          <w:rFonts w:ascii="Palatino Linotype" w:hAnsi="Palatino Linotype"/>
          <w:b/>
          <w:bCs/>
          <w:sz w:val="24"/>
          <w:szCs w:val="24"/>
        </w:rPr>
        <w:t>Sujeto Obligado</w:t>
      </w:r>
      <w:r w:rsidRPr="00377C51">
        <w:rPr>
          <w:rFonts w:ascii="Palatino Linotype" w:hAnsi="Palatino Linotype"/>
          <w:sz w:val="24"/>
          <w:szCs w:val="24"/>
        </w:rPr>
        <w:t xml:space="preserve"> al estar incluido en el Capítulo II </w:t>
      </w:r>
      <w:r w:rsidRPr="00B67495">
        <w:rPr>
          <w:rFonts w:ascii="Palatino Linotype" w:hAnsi="Palatino Linotype"/>
          <w:i/>
          <w:sz w:val="24"/>
          <w:szCs w:val="24"/>
        </w:rPr>
        <w:t>“De los Derechos”</w:t>
      </w:r>
      <w:r w:rsidRPr="00377C51">
        <w:rPr>
          <w:rFonts w:ascii="Palatino Linotype" w:hAnsi="Palatino Linotype"/>
          <w:sz w:val="24"/>
          <w:szCs w:val="24"/>
        </w:rPr>
        <w:t xml:space="preserve"> del Título Tercero </w:t>
      </w:r>
      <w:r w:rsidRPr="00B67495">
        <w:rPr>
          <w:rFonts w:ascii="Palatino Linotype" w:hAnsi="Palatino Linotype"/>
          <w:i/>
          <w:sz w:val="24"/>
          <w:szCs w:val="24"/>
        </w:rPr>
        <w:t>“De los Ingresos del Estado”</w:t>
      </w:r>
      <w:r w:rsidRPr="00377C51">
        <w:rPr>
          <w:rFonts w:ascii="Palatino Linotype" w:hAnsi="Palatino Linotype"/>
          <w:sz w:val="24"/>
          <w:szCs w:val="24"/>
        </w:rPr>
        <w:t>, porción normativa que dispone a la literalidad lo siguiente</w:t>
      </w:r>
      <w:r w:rsidR="00546AA2">
        <w:rPr>
          <w:rFonts w:ascii="Palatino Linotype" w:hAnsi="Palatino Linotype"/>
          <w:sz w:val="24"/>
          <w:szCs w:val="24"/>
        </w:rPr>
        <w:t>:</w:t>
      </w:r>
    </w:p>
    <w:p w14:paraId="47218A45" w14:textId="5ED29A9E" w:rsidR="00546AA2" w:rsidRDefault="00546AA2" w:rsidP="00B67495">
      <w:pPr>
        <w:spacing w:after="0" w:line="360" w:lineRule="auto"/>
        <w:contextualSpacing/>
        <w:jc w:val="center"/>
        <w:rPr>
          <w:rFonts w:ascii="Palatino Linotype" w:hAnsi="Palatino Linotype"/>
          <w:sz w:val="24"/>
          <w:szCs w:val="24"/>
        </w:rPr>
      </w:pPr>
      <w:r w:rsidRPr="00B14772">
        <w:rPr>
          <w:noProof/>
          <w:lang w:eastAsia="es-MX"/>
        </w:rPr>
        <w:lastRenderedPageBreak/>
        <mc:AlternateContent>
          <mc:Choice Requires="wps">
            <w:drawing>
              <wp:anchor distT="0" distB="0" distL="114300" distR="114300" simplePos="0" relativeHeight="251659264" behindDoc="0" locked="0" layoutInCell="1" allowOverlap="1" wp14:anchorId="508298B5" wp14:editId="6182F378">
                <wp:simplePos x="0" y="0"/>
                <wp:positionH relativeFrom="margin">
                  <wp:posOffset>250273</wp:posOffset>
                </wp:positionH>
                <wp:positionV relativeFrom="paragraph">
                  <wp:posOffset>692095</wp:posOffset>
                </wp:positionV>
                <wp:extent cx="4907363" cy="495300"/>
                <wp:effectExtent l="19050" t="19050" r="26670" b="19050"/>
                <wp:wrapNone/>
                <wp:docPr id="28" name="Rectángulo 28"/>
                <wp:cNvGraphicFramePr/>
                <a:graphic xmlns:a="http://schemas.openxmlformats.org/drawingml/2006/main">
                  <a:graphicData uri="http://schemas.microsoft.com/office/word/2010/wordprocessingShape">
                    <wps:wsp>
                      <wps:cNvSpPr/>
                      <wps:spPr>
                        <a:xfrm>
                          <a:off x="0" y="0"/>
                          <a:ext cx="4907363" cy="495300"/>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4F0509" id="Rectángulo 28" o:spid="_x0000_s1026" style="position:absolute;margin-left:19.7pt;margin-top:54.5pt;width:386.4pt;height:3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" filled="f" strokecolor="#c00000" strokeweight="3pt">
                <w10:wrap anchorx="margin"/>
              </v:rect>
            </w:pict>
          </mc:Fallback>
        </mc:AlternateContent>
      </w:r>
      <w:r w:rsidRPr="00B14772">
        <w:rPr>
          <w:rFonts w:ascii="Palatino Linotype" w:hAnsi="Palatino Linotype"/>
          <w:noProof/>
          <w:lang w:eastAsia="es-MX"/>
        </w:rPr>
        <w:drawing>
          <wp:inline distT="0" distB="0" distL="0" distR="0" wp14:anchorId="73EDF73B" wp14:editId="24584C41">
            <wp:extent cx="4860000" cy="1906041"/>
            <wp:effectExtent l="152400" t="152400" r="360045" b="3613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b="59686"/>
                    <a:stretch/>
                  </pic:blipFill>
                  <pic:spPr bwMode="auto">
                    <a:xfrm>
                      <a:off x="0" y="0"/>
                      <a:ext cx="4860000" cy="1906041"/>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6A7224FD" w14:textId="6297E89A" w:rsidR="00546AA2" w:rsidRPr="00377C51" w:rsidRDefault="00546AA2" w:rsidP="00B67495">
      <w:pPr>
        <w:spacing w:after="0" w:line="360" w:lineRule="auto"/>
        <w:contextualSpacing/>
        <w:jc w:val="center"/>
        <w:rPr>
          <w:rFonts w:ascii="Palatino Linotype" w:hAnsi="Palatino Linotype"/>
          <w:sz w:val="24"/>
          <w:szCs w:val="24"/>
        </w:rPr>
      </w:pPr>
      <w:r w:rsidRPr="00B14772">
        <w:rPr>
          <w:rFonts w:ascii="Palatino Linotype" w:hAnsi="Palatino Linotype"/>
          <w:noProof/>
          <w:lang w:eastAsia="es-MX"/>
        </w:rPr>
        <w:drawing>
          <wp:inline distT="0" distB="0" distL="0" distR="0" wp14:anchorId="78C35A0C" wp14:editId="2F6240A7">
            <wp:extent cx="4860000" cy="932108"/>
            <wp:effectExtent l="152400" t="152400" r="360045" b="3638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80342"/>
                    <a:stretch/>
                  </pic:blipFill>
                  <pic:spPr bwMode="auto">
                    <a:xfrm>
                      <a:off x="0" y="0"/>
                      <a:ext cx="4860000" cy="932108"/>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42C57477" w14:textId="37C7BACD" w:rsidR="005E2445" w:rsidRPr="00377C51" w:rsidRDefault="005E2445" w:rsidP="005E2445">
      <w:pPr>
        <w:pStyle w:val="Sinespaciado"/>
        <w:spacing w:line="360" w:lineRule="auto"/>
        <w:ind w:firstLine="1"/>
        <w:jc w:val="both"/>
        <w:rPr>
          <w:rFonts w:ascii="Palatino Linotype" w:hAnsi="Palatino Linotype"/>
        </w:rPr>
      </w:pPr>
      <w:r w:rsidRPr="00377C51">
        <w:rPr>
          <w:rFonts w:ascii="Palatino Linotype" w:hAnsi="Palatino Linotype"/>
        </w:rPr>
        <w:t xml:space="preserve">Así, se tiene que el cobro por copias certificadas es un derecho que cobran el Estado y sus organismos y su destino es cubrir el gasto público y demás obligaciones a su cargo, por lo cual, al eximir del pago al particular, en el caso en concreto al Recurrente, se ocasiona un perjuicio al ente público, pues se le está privando de la ganancia lícita que debiera haberse obtenido con el cumplimiento de la obligación del solicitante a realizar el pago establecido en el artículo </w:t>
      </w:r>
      <w:r w:rsidR="00377C51" w:rsidRPr="00377C51">
        <w:rPr>
          <w:rFonts w:ascii="Palatino Linotype" w:hAnsi="Palatino Linotype"/>
        </w:rPr>
        <w:t>148</w:t>
      </w:r>
      <w:r w:rsidRPr="00377C51">
        <w:rPr>
          <w:rFonts w:ascii="Palatino Linotype" w:hAnsi="Palatino Linotype"/>
        </w:rPr>
        <w:t>, del multicitado Código Financiero.</w:t>
      </w:r>
    </w:p>
    <w:p w14:paraId="2C11C9A1" w14:textId="77777777" w:rsidR="005E2445" w:rsidRPr="00377C51" w:rsidRDefault="005E2445" w:rsidP="005E2445">
      <w:pPr>
        <w:pStyle w:val="Sinespaciado"/>
        <w:spacing w:line="360" w:lineRule="auto"/>
        <w:ind w:firstLine="1"/>
        <w:jc w:val="both"/>
        <w:rPr>
          <w:rFonts w:ascii="Palatino Linotype" w:hAnsi="Palatino Linotype"/>
        </w:rPr>
      </w:pPr>
    </w:p>
    <w:p w14:paraId="4170FB82" w14:textId="77777777" w:rsidR="005E2445" w:rsidRPr="00B67495" w:rsidRDefault="005E2445" w:rsidP="005E2445">
      <w:pPr>
        <w:spacing w:after="0" w:line="360" w:lineRule="auto"/>
        <w:contextualSpacing/>
        <w:jc w:val="both"/>
        <w:rPr>
          <w:rFonts w:ascii="Palatino Linotype" w:hAnsi="Palatino Linotype"/>
          <w:sz w:val="24"/>
        </w:rPr>
      </w:pPr>
      <w:r w:rsidRPr="00B67495">
        <w:rPr>
          <w:rFonts w:ascii="Palatino Linotype" w:hAnsi="Palatino Linotype"/>
          <w:sz w:val="24"/>
        </w:rPr>
        <w:lastRenderedPageBreak/>
        <w:t>De forma complementaria, resultan aplicables los artículos 9, fracción III, 17 y 174 de la Ley de Transparencia y Acceso a la Información Pública del Estado de México y Municipios, los cuales en su contenido establecen lo siguiente:</w:t>
      </w:r>
    </w:p>
    <w:p w14:paraId="266D71C9" w14:textId="77777777" w:rsidR="005E2445" w:rsidRPr="00377C51" w:rsidRDefault="005E2445" w:rsidP="005E2445">
      <w:pPr>
        <w:spacing w:after="0" w:line="360" w:lineRule="auto"/>
        <w:contextualSpacing/>
        <w:jc w:val="both"/>
        <w:rPr>
          <w:rFonts w:ascii="Palatino Linotype" w:hAnsi="Palatino Linotype"/>
        </w:rPr>
      </w:pPr>
    </w:p>
    <w:p w14:paraId="4FB2F167" w14:textId="77777777" w:rsidR="005E2445" w:rsidRPr="00377C51" w:rsidRDefault="005E2445" w:rsidP="005E2445">
      <w:pPr>
        <w:autoSpaceDE w:val="0"/>
        <w:autoSpaceDN w:val="0"/>
        <w:adjustRightInd w:val="0"/>
        <w:spacing w:after="0" w:line="240" w:lineRule="auto"/>
        <w:ind w:left="567" w:right="423"/>
        <w:jc w:val="both"/>
        <w:rPr>
          <w:rFonts w:ascii="Palatino Linotype" w:eastAsia="Times New Roman" w:hAnsi="Palatino Linotype" w:cs="Arial"/>
          <w:i/>
          <w:color w:val="000000" w:themeColor="text1"/>
        </w:rPr>
      </w:pPr>
      <w:r w:rsidRPr="00377C51">
        <w:rPr>
          <w:rFonts w:ascii="Palatino Linotype" w:eastAsia="Times New Roman" w:hAnsi="Palatino Linotype" w:cs="Times New Roman"/>
          <w:b/>
          <w:i/>
          <w:lang w:val="es-ES" w:eastAsia="es-ES"/>
        </w:rPr>
        <w:t>“</w:t>
      </w:r>
      <w:r w:rsidRPr="00377C51">
        <w:rPr>
          <w:rFonts w:ascii="Palatino Linotype" w:eastAsia="Times New Roman" w:hAnsi="Palatino Linotype" w:cs="Arial"/>
          <w:b/>
          <w:i/>
          <w:color w:val="000000" w:themeColor="text1"/>
        </w:rPr>
        <w:t>Artículo 9.</w:t>
      </w:r>
      <w:r w:rsidRPr="00377C51">
        <w:rPr>
          <w:rFonts w:ascii="Palatino Linotype" w:eastAsia="Times New Roman" w:hAnsi="Palatino Linotype" w:cs="Arial"/>
          <w:i/>
          <w:color w:val="000000" w:themeColor="text1"/>
        </w:rPr>
        <w:t xml:space="preserve"> El Instituto deberá regir su funcionamiento de acuerdo a los siguientes principios: </w:t>
      </w:r>
    </w:p>
    <w:p w14:paraId="1EE3DDE7" w14:textId="77777777" w:rsidR="005E2445" w:rsidRPr="00377C51" w:rsidRDefault="005E2445" w:rsidP="005E2445">
      <w:pPr>
        <w:autoSpaceDE w:val="0"/>
        <w:autoSpaceDN w:val="0"/>
        <w:adjustRightInd w:val="0"/>
        <w:spacing w:after="0" w:line="240" w:lineRule="auto"/>
        <w:ind w:left="567" w:right="423"/>
        <w:jc w:val="both"/>
        <w:rPr>
          <w:rFonts w:ascii="Palatino Linotype" w:eastAsia="Times New Roman" w:hAnsi="Palatino Linotype" w:cs="Arial"/>
          <w:i/>
          <w:color w:val="000000" w:themeColor="text1"/>
        </w:rPr>
      </w:pPr>
      <w:r w:rsidRPr="00377C51">
        <w:rPr>
          <w:rFonts w:ascii="Palatino Linotype" w:eastAsia="Times New Roman" w:hAnsi="Palatino Linotype" w:cs="Arial"/>
          <w:i/>
          <w:color w:val="000000" w:themeColor="text1"/>
        </w:rPr>
        <w:t xml:space="preserve">(…) </w:t>
      </w:r>
    </w:p>
    <w:p w14:paraId="26C4A676" w14:textId="77777777" w:rsidR="005E2445" w:rsidRPr="00377C51" w:rsidRDefault="005E2445" w:rsidP="005E2445">
      <w:pPr>
        <w:autoSpaceDE w:val="0"/>
        <w:autoSpaceDN w:val="0"/>
        <w:adjustRightInd w:val="0"/>
        <w:spacing w:after="0" w:line="240" w:lineRule="auto"/>
        <w:ind w:left="567" w:right="423"/>
        <w:jc w:val="both"/>
        <w:rPr>
          <w:rFonts w:ascii="Palatino Linotype" w:eastAsia="Times New Roman" w:hAnsi="Palatino Linotype" w:cs="Arial"/>
          <w:i/>
          <w:color w:val="000000" w:themeColor="text1"/>
        </w:rPr>
      </w:pPr>
      <w:r w:rsidRPr="00377C51">
        <w:rPr>
          <w:rFonts w:ascii="Palatino Linotype" w:eastAsia="Times New Roman" w:hAnsi="Palatino Linotype" w:cs="Arial"/>
          <w:i/>
          <w:color w:val="000000" w:themeColor="text1"/>
        </w:rPr>
        <w:t xml:space="preserve">III. Gratuidad: Consiste en que el acceso a la información pública no genera costo alguno para los solicitantes, </w:t>
      </w:r>
      <w:r w:rsidRPr="00377C51">
        <w:rPr>
          <w:rFonts w:ascii="Palatino Linotype" w:eastAsia="Times New Roman" w:hAnsi="Palatino Linotype" w:cs="Arial"/>
          <w:b/>
          <w:bCs/>
          <w:i/>
          <w:color w:val="000000" w:themeColor="text1"/>
          <w:u w:val="single"/>
        </w:rPr>
        <w:t>sólo podrá requerirse el cobro correspondiente a la modalidad de reproducción y entrega solicitada conforme a lo establecido en la presente Ley y demás disposiciones jurídicas aplicables</w:t>
      </w:r>
      <w:r w:rsidRPr="00377C51">
        <w:rPr>
          <w:rFonts w:ascii="Palatino Linotype" w:eastAsia="Times New Roman" w:hAnsi="Palatino Linotype" w:cs="Arial"/>
          <w:b/>
          <w:bCs/>
          <w:i/>
          <w:color w:val="000000" w:themeColor="text1"/>
        </w:rPr>
        <w:t>;</w:t>
      </w:r>
    </w:p>
    <w:p w14:paraId="6132B18A" w14:textId="77777777" w:rsidR="005E2445" w:rsidRPr="00377C51" w:rsidRDefault="005E2445" w:rsidP="005E2445">
      <w:pPr>
        <w:autoSpaceDE w:val="0"/>
        <w:autoSpaceDN w:val="0"/>
        <w:adjustRightInd w:val="0"/>
        <w:spacing w:after="0" w:line="240" w:lineRule="auto"/>
        <w:ind w:left="567" w:right="423"/>
        <w:jc w:val="both"/>
        <w:rPr>
          <w:rFonts w:ascii="Palatino Linotype" w:eastAsia="Times New Roman" w:hAnsi="Palatino Linotype" w:cs="Arial"/>
          <w:i/>
          <w:color w:val="000000" w:themeColor="text1"/>
        </w:rPr>
      </w:pPr>
      <w:r w:rsidRPr="00377C51">
        <w:rPr>
          <w:rFonts w:ascii="Palatino Linotype" w:eastAsia="Times New Roman" w:hAnsi="Palatino Linotype" w:cs="Arial"/>
          <w:i/>
          <w:color w:val="000000" w:themeColor="text1"/>
        </w:rPr>
        <w:t>(…)</w:t>
      </w:r>
    </w:p>
    <w:p w14:paraId="70D1EF92" w14:textId="77777777" w:rsidR="005E2445" w:rsidRPr="00377C51" w:rsidRDefault="005E2445" w:rsidP="005E2445">
      <w:pPr>
        <w:autoSpaceDE w:val="0"/>
        <w:autoSpaceDN w:val="0"/>
        <w:adjustRightInd w:val="0"/>
        <w:spacing w:after="0" w:line="240" w:lineRule="auto"/>
        <w:ind w:left="567" w:right="423"/>
        <w:jc w:val="both"/>
        <w:rPr>
          <w:rFonts w:ascii="Palatino Linotype" w:eastAsia="Times New Roman" w:hAnsi="Palatino Linotype" w:cs="Arial"/>
          <w:b/>
          <w:bCs/>
          <w:i/>
          <w:color w:val="000000" w:themeColor="text1"/>
        </w:rPr>
      </w:pPr>
      <w:r w:rsidRPr="00377C51">
        <w:rPr>
          <w:rFonts w:ascii="Palatino Linotype" w:eastAsia="Times New Roman" w:hAnsi="Palatino Linotype" w:cs="Arial"/>
          <w:b/>
          <w:i/>
          <w:color w:val="000000" w:themeColor="text1"/>
        </w:rPr>
        <w:t>Artículo 17.</w:t>
      </w:r>
      <w:r w:rsidRPr="00377C51">
        <w:rPr>
          <w:rFonts w:ascii="Palatino Linotype" w:eastAsia="Times New Roman" w:hAnsi="Palatino Linotype" w:cs="Arial"/>
          <w:i/>
          <w:color w:val="000000" w:themeColor="text1"/>
        </w:rPr>
        <w:t xml:space="preserve"> La búsqueda y acceso a la información es gratuita </w:t>
      </w:r>
      <w:r w:rsidRPr="00377C51">
        <w:rPr>
          <w:rFonts w:ascii="Palatino Linotype" w:eastAsia="Times New Roman" w:hAnsi="Palatino Linotype" w:cs="Arial"/>
          <w:b/>
          <w:bCs/>
          <w:i/>
          <w:color w:val="000000" w:themeColor="text1"/>
        </w:rPr>
        <w:t xml:space="preserve">y </w:t>
      </w:r>
      <w:r w:rsidRPr="00377C51">
        <w:rPr>
          <w:rFonts w:ascii="Palatino Linotype" w:eastAsia="Times New Roman" w:hAnsi="Palatino Linotype" w:cs="Arial"/>
          <w:b/>
          <w:bCs/>
          <w:i/>
          <w:color w:val="000000" w:themeColor="text1"/>
          <w:u w:val="single"/>
        </w:rPr>
        <w:t>solo se cubrirán los gastos de reproducción, o por la modalidad de entrega solicitada</w:t>
      </w:r>
      <w:r w:rsidRPr="00377C51">
        <w:rPr>
          <w:rFonts w:ascii="Palatino Linotype" w:eastAsia="Times New Roman" w:hAnsi="Palatino Linotype" w:cs="Arial"/>
          <w:b/>
          <w:bCs/>
          <w:i/>
          <w:color w:val="000000" w:themeColor="text1"/>
        </w:rPr>
        <w:t>,</w:t>
      </w:r>
      <w:r w:rsidRPr="00377C51">
        <w:rPr>
          <w:rFonts w:ascii="Palatino Linotype" w:eastAsia="Times New Roman" w:hAnsi="Palatino Linotype" w:cs="Arial"/>
          <w:i/>
          <w:color w:val="000000" w:themeColor="text1"/>
        </w:rPr>
        <w:t xml:space="preserve"> así como por el envío, que en su caso se genere</w:t>
      </w:r>
      <w:r w:rsidRPr="00377C51">
        <w:rPr>
          <w:rFonts w:ascii="Palatino Linotype" w:eastAsia="Times New Roman" w:hAnsi="Palatino Linotype" w:cs="Arial"/>
          <w:b/>
          <w:bCs/>
          <w:i/>
          <w:color w:val="000000" w:themeColor="text1"/>
        </w:rPr>
        <w:t xml:space="preserve">, </w:t>
      </w:r>
      <w:r w:rsidRPr="00377C51">
        <w:rPr>
          <w:rFonts w:ascii="Palatino Linotype" w:eastAsia="Times New Roman" w:hAnsi="Palatino Linotype" w:cs="Arial"/>
          <w:b/>
          <w:bCs/>
          <w:i/>
          <w:color w:val="000000" w:themeColor="text1"/>
          <w:u w:val="single"/>
        </w:rPr>
        <w:t>de conformidad con los derechos, productos y aprovechamientos establecidos en la legislación aplicable, sin que exceda de los límites establecidos en la presente Ley</w:t>
      </w:r>
      <w:r w:rsidRPr="00377C51">
        <w:rPr>
          <w:rFonts w:ascii="Palatino Linotype" w:eastAsia="Times New Roman" w:hAnsi="Palatino Linotype" w:cs="Arial"/>
          <w:b/>
          <w:bCs/>
          <w:i/>
          <w:color w:val="000000" w:themeColor="text1"/>
        </w:rPr>
        <w:t>.</w:t>
      </w:r>
    </w:p>
    <w:p w14:paraId="40E09838" w14:textId="77777777" w:rsidR="005E2445" w:rsidRPr="00377C51" w:rsidRDefault="005E2445" w:rsidP="005E2445">
      <w:pPr>
        <w:autoSpaceDE w:val="0"/>
        <w:autoSpaceDN w:val="0"/>
        <w:adjustRightInd w:val="0"/>
        <w:spacing w:after="0" w:line="240" w:lineRule="auto"/>
        <w:ind w:left="567" w:right="423"/>
        <w:jc w:val="both"/>
        <w:rPr>
          <w:rFonts w:ascii="Palatino Linotype" w:eastAsia="Times New Roman" w:hAnsi="Palatino Linotype" w:cs="Arial"/>
          <w:b/>
          <w:bCs/>
          <w:i/>
          <w:color w:val="000000" w:themeColor="text1"/>
        </w:rPr>
      </w:pPr>
    </w:p>
    <w:p w14:paraId="033C70A4" w14:textId="77777777" w:rsidR="005E2445" w:rsidRPr="00377C51" w:rsidRDefault="005E2445" w:rsidP="005E2445">
      <w:pPr>
        <w:autoSpaceDE w:val="0"/>
        <w:autoSpaceDN w:val="0"/>
        <w:adjustRightInd w:val="0"/>
        <w:spacing w:after="0" w:line="240" w:lineRule="auto"/>
        <w:ind w:left="567" w:right="423"/>
        <w:jc w:val="both"/>
        <w:rPr>
          <w:rFonts w:ascii="Palatino Linotype" w:eastAsia="Times New Roman" w:hAnsi="Palatino Linotype" w:cs="Times New Roman"/>
          <w:i/>
          <w:lang w:val="es-ES" w:eastAsia="es-ES"/>
        </w:rPr>
      </w:pPr>
      <w:r w:rsidRPr="00377C51">
        <w:rPr>
          <w:rFonts w:ascii="Palatino Linotype" w:eastAsia="Times New Roman" w:hAnsi="Palatino Linotype" w:cs="Times New Roman"/>
          <w:b/>
          <w:i/>
          <w:lang w:val="es-ES" w:eastAsia="es-ES"/>
        </w:rPr>
        <w:t>Artículo 174.</w:t>
      </w:r>
      <w:r w:rsidRPr="00377C51">
        <w:rPr>
          <w:rFonts w:ascii="Palatino Linotype" w:eastAsia="Times New Roman" w:hAnsi="Palatino Linotype" w:cs="Times New Roman"/>
          <w:i/>
          <w:lang w:val="es-ES" w:eastAsia="es-ES"/>
        </w:rPr>
        <w:t xml:space="preserve"> En caso de existir costos para obtener la información deberán cubrirse de manera previa a la entrega y no podrán ser superiores a la suma de:</w:t>
      </w:r>
    </w:p>
    <w:p w14:paraId="40BA0451" w14:textId="77777777" w:rsidR="005E2445" w:rsidRPr="00377C51" w:rsidRDefault="005E2445" w:rsidP="005E2445">
      <w:pPr>
        <w:autoSpaceDE w:val="0"/>
        <w:autoSpaceDN w:val="0"/>
        <w:adjustRightInd w:val="0"/>
        <w:spacing w:after="0" w:line="240" w:lineRule="auto"/>
        <w:ind w:left="567" w:right="423"/>
        <w:jc w:val="both"/>
        <w:rPr>
          <w:rFonts w:ascii="Palatino Linotype" w:eastAsia="Times New Roman" w:hAnsi="Palatino Linotype" w:cs="Times New Roman"/>
          <w:i/>
          <w:lang w:val="es-ES" w:eastAsia="es-ES"/>
        </w:rPr>
      </w:pPr>
    </w:p>
    <w:p w14:paraId="3B446EDF" w14:textId="77777777" w:rsidR="005E2445" w:rsidRPr="00377C51" w:rsidRDefault="005E2445" w:rsidP="005E2445">
      <w:pPr>
        <w:pStyle w:val="Prrafodelista"/>
        <w:numPr>
          <w:ilvl w:val="0"/>
          <w:numId w:val="9"/>
        </w:numPr>
        <w:autoSpaceDE w:val="0"/>
        <w:autoSpaceDN w:val="0"/>
        <w:adjustRightInd w:val="0"/>
        <w:ind w:left="567" w:right="423" w:firstLine="426"/>
        <w:jc w:val="both"/>
        <w:rPr>
          <w:rFonts w:ascii="Palatino Linotype" w:eastAsia="Times New Roman" w:hAnsi="Palatino Linotype"/>
          <w:bCs/>
          <w:i/>
          <w:sz w:val="22"/>
          <w:szCs w:val="22"/>
        </w:rPr>
      </w:pPr>
      <w:r w:rsidRPr="00377C51">
        <w:rPr>
          <w:rFonts w:ascii="Palatino Linotype" w:eastAsia="Times New Roman" w:hAnsi="Palatino Linotype"/>
          <w:bCs/>
          <w:i/>
          <w:sz w:val="22"/>
          <w:szCs w:val="22"/>
        </w:rPr>
        <w:t>El costo de los materiales utilizados en la reproducción de la información</w:t>
      </w:r>
    </w:p>
    <w:p w14:paraId="4B5E2A84" w14:textId="77777777" w:rsidR="005E2445" w:rsidRPr="00377C51" w:rsidRDefault="005E2445" w:rsidP="005E2445">
      <w:pPr>
        <w:pStyle w:val="Prrafodelista"/>
        <w:numPr>
          <w:ilvl w:val="0"/>
          <w:numId w:val="9"/>
        </w:numPr>
        <w:autoSpaceDE w:val="0"/>
        <w:autoSpaceDN w:val="0"/>
        <w:adjustRightInd w:val="0"/>
        <w:ind w:left="709" w:right="423" w:firstLine="243"/>
        <w:jc w:val="both"/>
        <w:rPr>
          <w:rFonts w:ascii="Palatino Linotype" w:eastAsia="Times New Roman" w:hAnsi="Palatino Linotype"/>
          <w:b/>
          <w:bCs/>
          <w:i/>
          <w:sz w:val="22"/>
          <w:szCs w:val="22"/>
          <w:u w:val="single"/>
        </w:rPr>
      </w:pPr>
      <w:r w:rsidRPr="00377C51">
        <w:rPr>
          <w:rFonts w:ascii="Palatino Linotype" w:eastAsia="Times New Roman" w:hAnsi="Palatino Linotype"/>
          <w:i/>
          <w:sz w:val="22"/>
          <w:szCs w:val="22"/>
        </w:rPr>
        <w:t xml:space="preserve">  El costo de envío, en su caso; y</w:t>
      </w:r>
    </w:p>
    <w:p w14:paraId="7691EB0F" w14:textId="77777777" w:rsidR="005E2445" w:rsidRPr="00377C51" w:rsidRDefault="005E2445" w:rsidP="005E2445">
      <w:pPr>
        <w:pStyle w:val="Prrafodelista"/>
        <w:numPr>
          <w:ilvl w:val="0"/>
          <w:numId w:val="9"/>
        </w:numPr>
        <w:autoSpaceDE w:val="0"/>
        <w:autoSpaceDN w:val="0"/>
        <w:adjustRightInd w:val="0"/>
        <w:ind w:left="567" w:right="423" w:firstLine="243"/>
        <w:jc w:val="both"/>
        <w:rPr>
          <w:rFonts w:ascii="Palatino Linotype" w:eastAsia="Times New Roman" w:hAnsi="Palatino Linotype"/>
          <w:b/>
          <w:bCs/>
          <w:i/>
          <w:sz w:val="22"/>
          <w:szCs w:val="22"/>
          <w:u w:val="single"/>
        </w:rPr>
      </w:pPr>
      <w:r w:rsidRPr="00377C51">
        <w:rPr>
          <w:rFonts w:ascii="Palatino Linotype" w:eastAsia="Times New Roman" w:hAnsi="Palatino Linotype"/>
          <w:b/>
          <w:bCs/>
          <w:i/>
          <w:sz w:val="22"/>
          <w:szCs w:val="22"/>
          <w:u w:val="single"/>
        </w:rPr>
        <w:t xml:space="preserve"> El pago de la certificación de los documentos, cuando proceda.</w:t>
      </w:r>
    </w:p>
    <w:p w14:paraId="56F387DF" w14:textId="77777777" w:rsidR="005E2445" w:rsidRPr="00377C51" w:rsidRDefault="005E2445" w:rsidP="005E2445">
      <w:pPr>
        <w:autoSpaceDE w:val="0"/>
        <w:autoSpaceDN w:val="0"/>
        <w:adjustRightInd w:val="0"/>
        <w:spacing w:after="0" w:line="240" w:lineRule="auto"/>
        <w:ind w:left="567" w:right="423"/>
        <w:contextualSpacing/>
        <w:jc w:val="both"/>
        <w:rPr>
          <w:rFonts w:ascii="Palatino Linotype" w:eastAsia="Times New Roman" w:hAnsi="Palatino Linotype" w:cs="Times New Roman"/>
          <w:i/>
          <w:lang w:val="es-ES" w:eastAsia="es-ES"/>
        </w:rPr>
      </w:pPr>
    </w:p>
    <w:p w14:paraId="57B065BB" w14:textId="77777777" w:rsidR="005E2445" w:rsidRPr="00377C51" w:rsidRDefault="005E2445" w:rsidP="005E2445">
      <w:pPr>
        <w:autoSpaceDE w:val="0"/>
        <w:autoSpaceDN w:val="0"/>
        <w:adjustRightInd w:val="0"/>
        <w:spacing w:after="0" w:line="240" w:lineRule="auto"/>
        <w:ind w:left="567" w:right="423"/>
        <w:contextualSpacing/>
        <w:jc w:val="both"/>
        <w:rPr>
          <w:rFonts w:ascii="Palatino Linotype" w:eastAsia="Times New Roman" w:hAnsi="Palatino Linotype" w:cs="Times New Roman"/>
          <w:i/>
          <w:lang w:val="es-ES" w:eastAsia="es-ES"/>
        </w:rPr>
      </w:pPr>
      <w:r w:rsidRPr="00377C51">
        <w:rPr>
          <w:rFonts w:ascii="Palatino Linotype" w:eastAsia="Times New Roman" w:hAnsi="Palatino Linotype" w:cs="Times New Roman"/>
          <w:i/>
          <w:lang w:val="es-ES" w:eastAsia="es-ES"/>
        </w:rPr>
        <w:t>Las cuotas de los derechos aplicables deberán establecerse, en su caso, en el Código Financiero del Estado de México y Municipios y demás disposiciones jurídicas aplicables, las cuales se publicarán en los sitios de internet de los sujetos obligados. En su determinación se deberá considerar que los montos permitan o faciliten el ejercicio del derecho de acceso a la información.</w:t>
      </w:r>
    </w:p>
    <w:p w14:paraId="253B8A1B" w14:textId="77777777" w:rsidR="005E2445" w:rsidRPr="00377C51" w:rsidRDefault="005E2445" w:rsidP="005E2445">
      <w:pPr>
        <w:autoSpaceDE w:val="0"/>
        <w:autoSpaceDN w:val="0"/>
        <w:adjustRightInd w:val="0"/>
        <w:spacing w:after="0" w:line="240" w:lineRule="auto"/>
        <w:ind w:left="567" w:right="423"/>
        <w:contextualSpacing/>
        <w:jc w:val="both"/>
        <w:rPr>
          <w:rFonts w:ascii="Palatino Linotype" w:eastAsia="Times New Roman" w:hAnsi="Palatino Linotype" w:cs="Times New Roman"/>
          <w:i/>
          <w:lang w:val="es-ES" w:eastAsia="es-ES"/>
        </w:rPr>
      </w:pPr>
    </w:p>
    <w:p w14:paraId="782DF91C" w14:textId="77777777" w:rsidR="005E2445" w:rsidRPr="00377C51" w:rsidRDefault="005E2445" w:rsidP="005E2445">
      <w:pPr>
        <w:autoSpaceDE w:val="0"/>
        <w:autoSpaceDN w:val="0"/>
        <w:adjustRightInd w:val="0"/>
        <w:spacing w:after="0" w:line="240" w:lineRule="auto"/>
        <w:ind w:left="567" w:right="423"/>
        <w:contextualSpacing/>
        <w:jc w:val="both"/>
        <w:rPr>
          <w:rFonts w:ascii="Palatino Linotype" w:eastAsia="Times New Roman" w:hAnsi="Palatino Linotype" w:cs="Times New Roman"/>
          <w:i/>
          <w:lang w:val="es-ES" w:eastAsia="es-ES"/>
        </w:rPr>
      </w:pPr>
      <w:r w:rsidRPr="00377C51">
        <w:rPr>
          <w:rFonts w:ascii="Palatino Linotype" w:eastAsia="Times New Roman" w:hAnsi="Palatino Linotype" w:cs="Times New Roman"/>
          <w:i/>
          <w:lang w:val="es-ES" w:eastAsia="es-ES"/>
        </w:rPr>
        <w:lastRenderedPageBreak/>
        <w:t>Los sujetos obligados a los que no les sea aplicable el Código Financiero del Estado de México y Municipios deberán establecer cuotas que no sean mayores a las dispuestas en dicho ordenamiento.</w:t>
      </w:r>
    </w:p>
    <w:p w14:paraId="60ACB7CB" w14:textId="77777777" w:rsidR="00377C51" w:rsidRPr="00377C51" w:rsidRDefault="00377C51" w:rsidP="005E2445">
      <w:pPr>
        <w:autoSpaceDE w:val="0"/>
        <w:autoSpaceDN w:val="0"/>
        <w:adjustRightInd w:val="0"/>
        <w:spacing w:after="0" w:line="240" w:lineRule="auto"/>
        <w:ind w:left="567" w:right="423"/>
        <w:contextualSpacing/>
        <w:jc w:val="both"/>
        <w:rPr>
          <w:rFonts w:ascii="Palatino Linotype" w:eastAsia="Times New Roman" w:hAnsi="Palatino Linotype" w:cs="Times New Roman"/>
          <w:i/>
          <w:lang w:val="es-ES" w:eastAsia="es-ES"/>
        </w:rPr>
      </w:pPr>
    </w:p>
    <w:p w14:paraId="16BA9612" w14:textId="77777777" w:rsidR="005E2445" w:rsidRPr="00377C51" w:rsidRDefault="005E2445" w:rsidP="005E2445">
      <w:pPr>
        <w:autoSpaceDE w:val="0"/>
        <w:autoSpaceDN w:val="0"/>
        <w:adjustRightInd w:val="0"/>
        <w:spacing w:after="0" w:line="240" w:lineRule="auto"/>
        <w:ind w:left="567" w:right="423"/>
        <w:contextualSpacing/>
        <w:jc w:val="both"/>
        <w:rPr>
          <w:rFonts w:ascii="Palatino Linotype" w:eastAsia="Times New Roman" w:hAnsi="Palatino Linotype" w:cs="Times New Roman"/>
          <w:b/>
          <w:bCs/>
          <w:i/>
          <w:lang w:val="es-ES" w:eastAsia="es-ES"/>
        </w:rPr>
      </w:pPr>
      <w:r w:rsidRPr="00377C51">
        <w:rPr>
          <w:rFonts w:ascii="Palatino Linotype" w:eastAsia="Times New Roman" w:hAnsi="Palatino Linotype" w:cs="Times New Roman"/>
          <w:i/>
          <w:lang w:val="es-ES" w:eastAsia="es-ES"/>
        </w:rPr>
        <w:t xml:space="preserve">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 </w:t>
      </w:r>
      <w:r w:rsidRPr="00377C51">
        <w:rPr>
          <w:rFonts w:ascii="Palatino Linotype" w:eastAsia="Times New Roman" w:hAnsi="Palatino Linotype" w:cs="Times New Roman"/>
          <w:b/>
          <w:bCs/>
          <w:i/>
          <w:lang w:val="es-ES" w:eastAsia="es-ES"/>
        </w:rPr>
        <w:t>[Sic]</w:t>
      </w:r>
    </w:p>
    <w:p w14:paraId="0F1BDD6D" w14:textId="77777777" w:rsidR="005E2445" w:rsidRPr="00377C51" w:rsidRDefault="005E2445" w:rsidP="005E2445">
      <w:pPr>
        <w:pStyle w:val="Sinespaciado"/>
        <w:spacing w:line="360" w:lineRule="auto"/>
        <w:ind w:firstLine="1"/>
        <w:jc w:val="both"/>
        <w:rPr>
          <w:rFonts w:ascii="Palatino Linotype" w:hAnsi="Palatino Linotype"/>
        </w:rPr>
      </w:pPr>
    </w:p>
    <w:p w14:paraId="3B0A4A82" w14:textId="77777777" w:rsidR="005E2445" w:rsidRPr="00377C51" w:rsidRDefault="005E2445" w:rsidP="005E2445">
      <w:pPr>
        <w:pStyle w:val="Sinespaciado"/>
        <w:spacing w:line="360" w:lineRule="auto"/>
        <w:ind w:firstLine="1"/>
        <w:jc w:val="both"/>
        <w:rPr>
          <w:rFonts w:ascii="Palatino Linotype" w:hAnsi="Palatino Linotype"/>
          <w:b/>
          <w:u w:val="single"/>
        </w:rPr>
      </w:pPr>
      <w:r w:rsidRPr="00377C51">
        <w:rPr>
          <w:rFonts w:ascii="Palatino Linotype" w:hAnsi="Palatino Linotype"/>
        </w:rPr>
        <w:t>En virtud de lo anterior, resulta inconcuso que la certificación de documentos configura un servicio que presta el Estado en sus funciones de derecho público,</w:t>
      </w:r>
      <w:r w:rsidRPr="00377C51">
        <w:rPr>
          <w:rFonts w:ascii="Palatino Linotype" w:hAnsi="Palatino Linotype"/>
          <w:b/>
        </w:rPr>
        <w:t xml:space="preserve"> </w:t>
      </w:r>
      <w:r w:rsidRPr="00377C51">
        <w:rPr>
          <w:rFonts w:ascii="Palatino Linotype" w:hAnsi="Palatino Linotype"/>
        </w:rPr>
        <w:t xml:space="preserve">de ahí que resulte necesario la recuperación de tales gastos, en el caso en particular, mediante el pago de un derecho establecido en la normatividad aplicable, </w:t>
      </w:r>
      <w:r w:rsidRPr="00377C51">
        <w:rPr>
          <w:rFonts w:ascii="Palatino Linotype" w:hAnsi="Palatino Linotype"/>
          <w:b/>
          <w:u w:val="single"/>
        </w:rPr>
        <w:t xml:space="preserve">el cual invariablemente no podrá ser desestimado, condonado o inaplicado, pues conforme a la normatividad previamente referida se reconoce la imposición de un gravamen incluso con independencia del número de fojas. </w:t>
      </w:r>
    </w:p>
    <w:p w14:paraId="14D921A4" w14:textId="77777777" w:rsidR="005E2445" w:rsidRPr="00377C51" w:rsidRDefault="005E2445" w:rsidP="005E2445">
      <w:pPr>
        <w:pStyle w:val="Sinespaciado"/>
        <w:spacing w:line="360" w:lineRule="auto"/>
        <w:ind w:firstLine="1"/>
        <w:jc w:val="both"/>
        <w:rPr>
          <w:rFonts w:ascii="Palatino Linotype" w:hAnsi="Palatino Linotype"/>
          <w:b/>
          <w:u w:val="single"/>
        </w:rPr>
      </w:pPr>
    </w:p>
    <w:p w14:paraId="68EC3DD5" w14:textId="77777777" w:rsidR="005E2445" w:rsidRPr="00377C51" w:rsidRDefault="005E2445" w:rsidP="005E2445">
      <w:pPr>
        <w:pStyle w:val="Sinespaciado"/>
        <w:spacing w:line="360" w:lineRule="auto"/>
        <w:ind w:firstLine="1"/>
        <w:jc w:val="both"/>
        <w:rPr>
          <w:rFonts w:ascii="Palatino Linotype" w:hAnsi="Palatino Linotype"/>
        </w:rPr>
      </w:pPr>
      <w:r w:rsidRPr="00377C51">
        <w:rPr>
          <w:rFonts w:ascii="Palatino Linotype" w:hAnsi="Palatino Linotype"/>
        </w:rPr>
        <w:t xml:space="preserve">Por ello, conviene señalar lo estipulado por el Poder Judicial de la Federación a través de la tesis aislada con número de registro </w:t>
      </w:r>
      <w:r w:rsidRPr="00377C51">
        <w:rPr>
          <w:rFonts w:ascii="Palatino Linotype" w:hAnsi="Palatino Linotype"/>
          <w:b/>
        </w:rPr>
        <w:t>2007573</w:t>
      </w:r>
      <w:r w:rsidRPr="00377C51">
        <w:rPr>
          <w:rFonts w:ascii="Palatino Linotype" w:hAnsi="Palatino Linotype"/>
        </w:rPr>
        <w:t xml:space="preserve"> de la Décima Época, sustentada por la Segunda Sala de la Suprema Corte de Justicia de la Nación, órgano colegiado que se ha pronunciado en cuanto al control constitucional concentrado o difuso en los términos siguientes: </w:t>
      </w:r>
    </w:p>
    <w:p w14:paraId="4A0D097E" w14:textId="77777777" w:rsidR="005E2445" w:rsidRPr="00377C51" w:rsidRDefault="005E2445" w:rsidP="005E2445">
      <w:pPr>
        <w:pStyle w:val="Sinespaciado"/>
        <w:rPr>
          <w:rFonts w:ascii="Palatino Linotype" w:hAnsi="Palatino Linotype"/>
        </w:rPr>
      </w:pPr>
    </w:p>
    <w:p w14:paraId="7131FCF0" w14:textId="77777777" w:rsidR="005E2445" w:rsidRPr="00377C51" w:rsidRDefault="005E2445" w:rsidP="005E2445">
      <w:pPr>
        <w:pStyle w:val="Citas"/>
        <w:spacing w:before="0" w:after="0" w:line="240" w:lineRule="auto"/>
        <w:rPr>
          <w:b/>
          <w:lang w:eastAsia="es-MX"/>
        </w:rPr>
      </w:pPr>
      <w:r w:rsidRPr="00377C51">
        <w:rPr>
          <w:b/>
          <w:lang w:eastAsia="es-MX"/>
        </w:rPr>
        <w:t>“CONTROL CONSTITUCIONAL CONCENTRADO O DIFUSO. LAS AUTORIDADES ADMINISTRATIVAS NO ESTÁN FACULTADAS PARA REALIZARLO.</w:t>
      </w:r>
    </w:p>
    <w:p w14:paraId="25C17F0C" w14:textId="77777777" w:rsidR="005E2445" w:rsidRPr="00377C51" w:rsidRDefault="005E2445" w:rsidP="005E2445">
      <w:pPr>
        <w:pStyle w:val="Citas"/>
        <w:spacing w:before="0" w:after="0" w:line="240" w:lineRule="auto"/>
        <w:rPr>
          <w:lang w:eastAsia="es-MX"/>
        </w:rPr>
      </w:pPr>
    </w:p>
    <w:p w14:paraId="0B33AC94" w14:textId="77777777" w:rsidR="005E2445" w:rsidRPr="00377C51" w:rsidRDefault="005E2445" w:rsidP="005E2445">
      <w:pPr>
        <w:pStyle w:val="Citas"/>
        <w:spacing w:before="0" w:after="0" w:line="240" w:lineRule="auto"/>
        <w:rPr>
          <w:rFonts w:cs="Times New Roman"/>
          <w:sz w:val="24"/>
          <w:szCs w:val="24"/>
          <w:lang w:eastAsia="es-MX"/>
        </w:rPr>
      </w:pPr>
      <w:r w:rsidRPr="00377C51">
        <w:rPr>
          <w:lang w:eastAsia="es-MX"/>
        </w:rPr>
        <w:lastRenderedPageBreak/>
        <w:t>El artículo </w:t>
      </w:r>
      <w:hyperlink r:id="rId9" w:history="1">
        <w:r w:rsidRPr="00377C51">
          <w:rPr>
            <w:color w:val="007BFF"/>
            <w:u w:val="single"/>
            <w:lang w:eastAsia="es-MX"/>
          </w:rPr>
          <w:t>1o. de la Constitución Política de los Estados Unidos Mexicanos</w:t>
        </w:r>
      </w:hyperlink>
      <w:r w:rsidRPr="00377C51">
        <w:rPr>
          <w:lang w:eastAsia="es-MX"/>
        </w:rPr>
        <w:t> establece que todas las autoridades, en el ámbito de sus competencias, deben cumplir con una serie de obligaciones en materia de derechos humanos. Sin embargo, en términos de la tesis </w:t>
      </w:r>
      <w:hyperlink r:id="rId10" w:tgtFrame="_blank" w:history="1">
        <w:r w:rsidRPr="00377C51">
          <w:rPr>
            <w:color w:val="007BFF"/>
            <w:u w:val="single"/>
            <w:lang w:eastAsia="es-MX"/>
          </w:rPr>
          <w:t>P. LXIX/2011 (9a.)</w:t>
        </w:r>
      </w:hyperlink>
      <w:r w:rsidRPr="00377C51">
        <w:rPr>
          <w:lang w:eastAsia="es-MX"/>
        </w:rPr>
        <w:t xml:space="preserve"> (*), del Tribunal Pleno de la Suprema Corte de Justicia de la Nación, </w:t>
      </w:r>
      <w:r w:rsidRPr="00377C51">
        <w:rPr>
          <w:b/>
          <w:u w:val="single"/>
          <w:lang w:eastAsia="es-MX"/>
        </w:rPr>
        <w:t xml:space="preserve">las autoridades administrativas no están facultadas para realizar algún tipo de control constitucional, sea concentrado o difuso; es decir, no pueden declarar la invalidez de un determinado precepto e </w:t>
      </w:r>
      <w:proofErr w:type="spellStart"/>
      <w:r w:rsidRPr="00377C51">
        <w:rPr>
          <w:b/>
          <w:u w:val="single"/>
          <w:lang w:eastAsia="es-MX"/>
        </w:rPr>
        <w:t>inaplicarlo</w:t>
      </w:r>
      <w:proofErr w:type="spellEnd"/>
      <w:r w:rsidRPr="00377C51">
        <w:rPr>
          <w:b/>
          <w:u w:val="single"/>
          <w:lang w:eastAsia="es-MX"/>
        </w:rPr>
        <w:t>, ni siquiera bajo el argumento de una reparación de derechos humanos,</w:t>
      </w:r>
      <w:r w:rsidRPr="00377C51">
        <w:rPr>
          <w:lang w:eastAsia="es-MX"/>
        </w:rPr>
        <w:t xml:space="preserve"> ya que ello implicaría desatender los requisitos de procedencia señalados por las leyes para interponer un medio de defensa, y que deben cumplirse de manera previa a un pronunciamiento de fondo del asunto. En todo caso, han de interpretar las disposiciones jurídicas en el sentido más favorable a las personas, pero sin que ello llegue a descuidar las facultades y funciones que deben desempeñar en atención a sus ámbitos competenciales. Aceptar lo contrario, generaría incertidumbre jurídica en franca contravención a otros derechos humanos como los de legalidad, debido proceso y seguridad jurídica, previstos en los artículos </w:t>
      </w:r>
      <w:hyperlink r:id="rId11" w:history="1">
        <w:r w:rsidRPr="00377C51">
          <w:rPr>
            <w:color w:val="007BFF"/>
            <w:u w:val="single"/>
            <w:lang w:eastAsia="es-MX"/>
          </w:rPr>
          <w:t>14 y 16 constitucionales</w:t>
        </w:r>
      </w:hyperlink>
      <w:r w:rsidRPr="00377C51">
        <w:rPr>
          <w:lang w:eastAsia="es-MX"/>
        </w:rPr>
        <w:t>.</w:t>
      </w:r>
    </w:p>
    <w:p w14:paraId="58706C9A" w14:textId="77777777" w:rsidR="005E2445" w:rsidRPr="00377C51" w:rsidRDefault="005E2445" w:rsidP="005E2445">
      <w:pPr>
        <w:pStyle w:val="Citas"/>
        <w:spacing w:before="0" w:after="0" w:line="240" w:lineRule="auto"/>
        <w:rPr>
          <w:lang w:eastAsia="es-MX"/>
        </w:rPr>
      </w:pPr>
    </w:p>
    <w:p w14:paraId="6C032AAE" w14:textId="77777777" w:rsidR="005E2445" w:rsidRPr="00377C51" w:rsidRDefault="005E2445" w:rsidP="005E2445">
      <w:pPr>
        <w:pStyle w:val="Citas"/>
        <w:spacing w:before="0" w:after="0" w:line="240" w:lineRule="auto"/>
        <w:rPr>
          <w:b/>
          <w:lang w:eastAsia="es-MX"/>
        </w:rPr>
      </w:pPr>
      <w:r w:rsidRPr="00377C51">
        <w:rPr>
          <w:lang w:eastAsia="es-MX"/>
        </w:rPr>
        <w:t xml:space="preserve">Amparo directo en revisión 1640/2014. Ramón Enrique Luque Félix. 13 de agosto de 2014. Unanimidad de cuatro votos de los Ministros Alberto Pérez </w:t>
      </w:r>
      <w:proofErr w:type="spellStart"/>
      <w:r w:rsidRPr="00377C51">
        <w:rPr>
          <w:lang w:eastAsia="es-MX"/>
        </w:rPr>
        <w:t>Dayán</w:t>
      </w:r>
      <w:proofErr w:type="spellEnd"/>
      <w:r w:rsidRPr="00377C51">
        <w:rPr>
          <w:lang w:eastAsia="es-MX"/>
        </w:rPr>
        <w:t xml:space="preserve">, José Fernando Franco González Salas, Margarita Beatriz Luna Ramos y Luis María Aguilar Morales. Ausente: Sergio A. Valls Hernández. Ponente: José Fernando Franco González Salas. Secretarios: Maura Angélica Sanabria Martínez y Everardo Maya Arias.” </w:t>
      </w:r>
      <w:r w:rsidRPr="00377C51">
        <w:rPr>
          <w:b/>
          <w:lang w:eastAsia="es-MX"/>
        </w:rPr>
        <w:t xml:space="preserve">[Sic] </w:t>
      </w:r>
    </w:p>
    <w:p w14:paraId="50895424" w14:textId="77777777" w:rsidR="005E2445" w:rsidRPr="00377C51" w:rsidRDefault="005E2445" w:rsidP="004402F7">
      <w:pPr>
        <w:spacing w:after="0" w:line="360" w:lineRule="auto"/>
        <w:contextualSpacing/>
        <w:jc w:val="both"/>
        <w:rPr>
          <w:rFonts w:ascii="Palatino Linotype" w:hAnsi="Palatino Linotype"/>
          <w:sz w:val="24"/>
          <w:szCs w:val="24"/>
        </w:rPr>
      </w:pPr>
    </w:p>
    <w:p w14:paraId="77C32F50" w14:textId="77777777" w:rsidR="00546AA2" w:rsidRDefault="005E2445" w:rsidP="005E2445">
      <w:pPr>
        <w:spacing w:after="0" w:line="360" w:lineRule="auto"/>
        <w:contextualSpacing/>
        <w:jc w:val="both"/>
        <w:rPr>
          <w:rFonts w:ascii="Palatino Linotype" w:hAnsi="Palatino Linotype"/>
        </w:rPr>
      </w:pPr>
      <w:r w:rsidRPr="00377C51">
        <w:rPr>
          <w:rFonts w:ascii="Palatino Linotype" w:hAnsi="Palatino Linotype"/>
          <w:sz w:val="24"/>
        </w:rPr>
        <w:t xml:space="preserve">Con base en lo anteriormente expuesto, a consideración de quien suscribe, en la resolución emitida se debió haber considerado que, si bien la respuesta dada por el </w:t>
      </w:r>
      <w:r w:rsidRPr="00377C51">
        <w:rPr>
          <w:rFonts w:ascii="Palatino Linotype" w:hAnsi="Palatino Linotype"/>
          <w:b/>
          <w:sz w:val="24"/>
        </w:rPr>
        <w:t>Sujeto Obli</w:t>
      </w:r>
      <w:r w:rsidRPr="00377C51">
        <w:rPr>
          <w:rFonts w:ascii="Palatino Linotype" w:hAnsi="Palatino Linotype"/>
          <w:sz w:val="24"/>
        </w:rPr>
        <w:t xml:space="preserve">gado no fue suficiente para colmar las pretensiones del </w:t>
      </w:r>
      <w:r w:rsidRPr="00377C51">
        <w:rPr>
          <w:rFonts w:ascii="Palatino Linotype" w:hAnsi="Palatino Linotype"/>
          <w:b/>
          <w:sz w:val="24"/>
        </w:rPr>
        <w:t>Recurrente</w:t>
      </w:r>
      <w:r w:rsidRPr="00377C51">
        <w:rPr>
          <w:rFonts w:ascii="Palatino Linotype" w:hAnsi="Palatino Linotype"/>
          <w:sz w:val="24"/>
        </w:rPr>
        <w:t xml:space="preserve">, esto no debió ser motivo suficiente para exceptuar del pago correspondiente a la expedición de las copias certificadas solicitadas por el particular, toda vez que este mismo así lo pidió en su solicitud de información, además de que es una obligación </w:t>
      </w:r>
      <w:r w:rsidRPr="00377C51">
        <w:rPr>
          <w:rFonts w:ascii="Palatino Linotype" w:hAnsi="Palatino Linotype"/>
          <w:sz w:val="24"/>
        </w:rPr>
        <w:lastRenderedPageBreak/>
        <w:t>establecida por el Código Financiero, la Ley de Transparencia local y demás normatividad aplicable; lo cual, de no cumplirse, genera un perjuicio al municipio, pues representa una fuente de ingreso con la que se pretende cubrir su gasto público y demás obligaciones</w:t>
      </w:r>
      <w:r w:rsidR="00377C51" w:rsidRPr="00377C51">
        <w:rPr>
          <w:rFonts w:ascii="Palatino Linotype" w:hAnsi="Palatino Linotype"/>
        </w:rPr>
        <w:t>.</w:t>
      </w:r>
      <w:r w:rsidR="00377C51">
        <w:rPr>
          <w:rFonts w:ascii="Palatino Linotype" w:hAnsi="Palatino Linotype"/>
        </w:rPr>
        <w:t xml:space="preserve"> </w:t>
      </w:r>
    </w:p>
    <w:p w14:paraId="59250F9F" w14:textId="77777777" w:rsidR="00546AA2" w:rsidRDefault="00546AA2" w:rsidP="005E2445">
      <w:pPr>
        <w:spacing w:after="0" w:line="360" w:lineRule="auto"/>
        <w:contextualSpacing/>
        <w:jc w:val="both"/>
        <w:rPr>
          <w:rFonts w:ascii="Palatino Linotype" w:hAnsi="Palatino Linotype"/>
        </w:rPr>
      </w:pPr>
    </w:p>
    <w:p w14:paraId="539348AB" w14:textId="31D4BC5B" w:rsidR="00546AA2" w:rsidRDefault="005E2445" w:rsidP="005E2445">
      <w:pPr>
        <w:spacing w:after="0" w:line="360" w:lineRule="auto"/>
        <w:contextualSpacing/>
        <w:jc w:val="both"/>
        <w:rPr>
          <w:rFonts w:ascii="Palatino Linotype" w:hAnsi="Palatino Linotype"/>
          <w:sz w:val="24"/>
        </w:rPr>
      </w:pPr>
      <w:r w:rsidRPr="00377C51">
        <w:rPr>
          <w:rFonts w:ascii="Palatino Linotype" w:hAnsi="Palatino Linotype"/>
          <w:sz w:val="24"/>
        </w:rPr>
        <w:t xml:space="preserve">En conclusión, este voto particular se emite con la intención de que se tome en cuenta que exceptuar a los particulares del pago de los derechos en favor de los </w:t>
      </w:r>
      <w:r w:rsidR="00546AA2" w:rsidRPr="00546AA2">
        <w:rPr>
          <w:rFonts w:ascii="Palatino Linotype" w:hAnsi="Palatino Linotype"/>
          <w:b/>
          <w:sz w:val="24"/>
        </w:rPr>
        <w:t>Sujetos Obligados</w:t>
      </w:r>
      <w:r w:rsidRPr="00377C51">
        <w:rPr>
          <w:rFonts w:ascii="Palatino Linotype" w:hAnsi="Palatino Linotype"/>
          <w:sz w:val="24"/>
        </w:rPr>
        <w:t xml:space="preserve"> establecidos en la normatividad aplicable, tiene como consecuencia un menoscabo en el ingreso de éstos últimos, pues no solo se produce un perjuicio a los </w:t>
      </w:r>
      <w:r w:rsidR="00546AA2" w:rsidRPr="00546AA2">
        <w:rPr>
          <w:rFonts w:ascii="Palatino Linotype" w:hAnsi="Palatino Linotype"/>
          <w:b/>
          <w:sz w:val="24"/>
        </w:rPr>
        <w:t>Sujetos Obligados</w:t>
      </w:r>
      <w:r w:rsidRPr="00377C51">
        <w:rPr>
          <w:rFonts w:ascii="Palatino Linotype" w:hAnsi="Palatino Linotype"/>
          <w:sz w:val="24"/>
        </w:rPr>
        <w:t>, sino que se les obliga a cubrir con sus propios recursos los costos generados por los servicios que se le solicitó, en el caso en concreto, la expedición de copias certificadas, generando en consecuencia, un detrimento al erario público.--------------------------------------------------------------------------------------------------------------------- ------------------------------------------------------------------------------------------------------------------------------------------------------------------------------------------------------------------------------------------------------------------------------------------------------------------------------------------------------------------------------------------------------------------------------------------------------------------------------------------------------------------------------------------------------------------------------------------------------------------------------------------------------------------------------------------------------------------------------------------------------------------------------------------------------------------------------------------------------------------------------------------------------------------------</w:t>
      </w:r>
    </w:p>
    <w:p w14:paraId="36703701" w14:textId="5D050B7E" w:rsidR="005E2445" w:rsidRPr="00B67495" w:rsidRDefault="00546AA2" w:rsidP="005E2445">
      <w:pPr>
        <w:spacing w:after="0" w:line="360" w:lineRule="auto"/>
        <w:contextualSpacing/>
        <w:jc w:val="both"/>
        <w:rPr>
          <w:rFonts w:ascii="Palatino Linotype" w:hAnsi="Palatino Linotype"/>
          <w:sz w:val="18"/>
        </w:rPr>
      </w:pPr>
      <w:r w:rsidRPr="00B67495">
        <w:rPr>
          <w:rFonts w:ascii="Palatino Linotype" w:hAnsi="Palatino Linotype"/>
          <w:sz w:val="18"/>
        </w:rPr>
        <w:t>JMV/CCR/</w:t>
      </w:r>
      <w:proofErr w:type="spellStart"/>
      <w:r w:rsidRPr="00B67495">
        <w:rPr>
          <w:rFonts w:ascii="Palatino Linotype" w:hAnsi="Palatino Linotype"/>
          <w:sz w:val="18"/>
        </w:rPr>
        <w:t>jasm</w:t>
      </w:r>
      <w:proofErr w:type="spellEnd"/>
      <w:r w:rsidR="005E2445" w:rsidRPr="00B67495">
        <w:rPr>
          <w:rFonts w:ascii="Palatino Linotype" w:hAnsi="Palatino Linotype"/>
          <w:sz w:val="18"/>
        </w:rPr>
        <w:t xml:space="preserve"> </w:t>
      </w:r>
    </w:p>
    <w:p w14:paraId="09FB0373" w14:textId="77777777" w:rsidR="005E2445" w:rsidRPr="00377C51" w:rsidRDefault="005E2445" w:rsidP="004402F7">
      <w:pPr>
        <w:spacing w:after="0" w:line="360" w:lineRule="auto"/>
        <w:contextualSpacing/>
        <w:jc w:val="both"/>
        <w:rPr>
          <w:rFonts w:ascii="Palatino Linotype" w:hAnsi="Palatino Linotype"/>
          <w:sz w:val="24"/>
          <w:szCs w:val="24"/>
        </w:rPr>
      </w:pPr>
    </w:p>
    <w:sectPr w:rsidR="005E2445" w:rsidRPr="00377C51" w:rsidSect="00DD7AD0">
      <w:headerReference w:type="even" r:id="rId12"/>
      <w:headerReference w:type="default" r:id="rId13"/>
      <w:footerReference w:type="even" r:id="rId14"/>
      <w:footerReference w:type="default" r:id="rId15"/>
      <w:headerReference w:type="first" r:id="rId16"/>
      <w:footerReference w:type="first" r:id="rId17"/>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E71996" w14:textId="77777777" w:rsidR="00484A59" w:rsidRDefault="00484A59" w:rsidP="004C1443">
      <w:pPr>
        <w:spacing w:after="0" w:line="240" w:lineRule="auto"/>
      </w:pPr>
      <w:r>
        <w:separator/>
      </w:r>
    </w:p>
  </w:endnote>
  <w:endnote w:type="continuationSeparator" w:id="0">
    <w:p w14:paraId="376D4D12" w14:textId="77777777" w:rsidR="00484A59" w:rsidRDefault="00484A59"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561EA" w14:textId="77777777" w:rsidR="00B67495" w:rsidRDefault="00B6749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3845704"/>
      <w:docPartObj>
        <w:docPartGallery w:val="Page Numbers (Bottom of Page)"/>
        <w:docPartUnique/>
      </w:docPartObj>
    </w:sdtPr>
    <w:sdtEndPr/>
    <w:sdtContent>
      <w:sdt>
        <w:sdtPr>
          <w:id w:val="-1769616900"/>
          <w:docPartObj>
            <w:docPartGallery w:val="Page Numbers (Top of Page)"/>
            <w:docPartUnique/>
          </w:docPartObj>
        </w:sdtPr>
        <w:sdtEndPr/>
        <w:sdtContent>
          <w:p w14:paraId="1ADB9A31" w14:textId="77777777" w:rsidR="0071133A" w:rsidRDefault="0071133A">
            <w:pPr>
              <w:pStyle w:val="Piedepgina"/>
              <w:jc w:val="right"/>
            </w:pPr>
            <w:r>
              <w:t xml:space="preserve">Página </w:t>
            </w:r>
            <w:r>
              <w:rPr>
                <w:b/>
                <w:bCs/>
              </w:rPr>
              <w:fldChar w:fldCharType="begin"/>
            </w:r>
            <w:r>
              <w:rPr>
                <w:b/>
                <w:bCs/>
              </w:rPr>
              <w:instrText>PAGE</w:instrText>
            </w:r>
            <w:r>
              <w:rPr>
                <w:b/>
                <w:bCs/>
              </w:rPr>
              <w:fldChar w:fldCharType="separate"/>
            </w:r>
            <w:r w:rsidR="00610375">
              <w:rPr>
                <w:b/>
                <w:bCs/>
                <w:noProof/>
              </w:rPr>
              <w:t>13</w:t>
            </w:r>
            <w:r>
              <w:rPr>
                <w:b/>
                <w:bCs/>
              </w:rPr>
              <w:fldChar w:fldCharType="end"/>
            </w:r>
            <w:r>
              <w:t xml:space="preserve"> de </w:t>
            </w:r>
            <w:r>
              <w:rPr>
                <w:b/>
                <w:bCs/>
              </w:rPr>
              <w:fldChar w:fldCharType="begin"/>
            </w:r>
            <w:r>
              <w:rPr>
                <w:b/>
                <w:bCs/>
              </w:rPr>
              <w:instrText>NUMPAGES</w:instrText>
            </w:r>
            <w:r>
              <w:rPr>
                <w:b/>
                <w:bCs/>
              </w:rPr>
              <w:fldChar w:fldCharType="separate"/>
            </w:r>
            <w:r w:rsidR="00610375">
              <w:rPr>
                <w:b/>
                <w:bCs/>
                <w:noProof/>
              </w:rPr>
              <w:t>13</w:t>
            </w:r>
            <w:r>
              <w:rPr>
                <w:b/>
                <w:bCs/>
              </w:rPr>
              <w:fldChar w:fldCharType="end"/>
            </w:r>
          </w:p>
        </w:sdtContent>
      </w:sdt>
    </w:sdtContent>
  </w:sdt>
  <w:p w14:paraId="75B70CDC" w14:textId="77777777" w:rsidR="00DD7AD0" w:rsidRDefault="00610375" w:rsidP="00DD7AD0">
    <w:pPr>
      <w:pStyle w:val="Piedepgin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1C9FD" w14:textId="77777777" w:rsidR="00B67495" w:rsidRDefault="00B6749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656335" w14:textId="77777777" w:rsidR="00484A59" w:rsidRDefault="00484A59" w:rsidP="004C1443">
      <w:pPr>
        <w:spacing w:after="0" w:line="240" w:lineRule="auto"/>
      </w:pPr>
      <w:r>
        <w:separator/>
      </w:r>
    </w:p>
  </w:footnote>
  <w:footnote w:type="continuationSeparator" w:id="0">
    <w:p w14:paraId="4C2F1953" w14:textId="77777777" w:rsidR="00484A59" w:rsidRDefault="00484A59" w:rsidP="004C14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EDE15"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5C2B8FE7" wp14:editId="0E3C7733">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4272C55"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C2B8FE7"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14:paraId="44272C55"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E3760" w14:textId="77777777" w:rsidR="00DD7AD0" w:rsidRDefault="00610375" w:rsidP="00DD7AD0">
    <w:pPr>
      <w:pStyle w:val="Encabezado"/>
      <w:jc w:val="right"/>
      <w:rPr>
        <w:rFonts w:ascii="Arial" w:hAnsi="Arial" w:cs="Arial"/>
        <w:sz w:val="20"/>
        <w:szCs w:val="20"/>
      </w:rPr>
    </w:pPr>
    <w:sdt>
      <w:sdtPr>
        <w:rPr>
          <w:rFonts w:ascii="Arial" w:hAnsi="Arial" w:cs="Arial"/>
          <w:sz w:val="20"/>
          <w:szCs w:val="20"/>
        </w:rPr>
        <w:id w:val="-1325277044"/>
        <w:docPartObj>
          <w:docPartGallery w:val="Watermarks"/>
          <w:docPartUnique/>
        </w:docPartObj>
      </w:sdtPr>
      <w:sdtEndPr/>
      <w:sdtContent>
        <w:r>
          <w:rPr>
            <w:rFonts w:ascii="Arial" w:hAnsi="Arial" w:cs="Arial"/>
            <w:sz w:val="20"/>
            <w:szCs w:val="20"/>
          </w:rPr>
          <w:pict w14:anchorId="40B590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2049" type="#_x0000_t136" style="position:absolute;left:0;text-align:left;margin-left:0;margin-top:0;width:547.2pt;height:82.05pt;rotation:315;z-index:-251657728;mso-position-horizontal:center;mso-position-horizontal-relative:margin;mso-position-vertical:center;mso-position-vertical-relative:margin" o:allowincell="f" fillcolor="#ed7d31 [3205]" stroked="f">
              <v:fill opacity=".5"/>
              <v:textpath style="font-family:&quot;Palatino Linotype&quot;;font-size:1pt" string="VOTO PARTICULAR"/>
              <w10:wrap anchorx="margin" anchory="margin"/>
            </v:shape>
          </w:pict>
        </w:r>
      </w:sdtContent>
    </w:sdt>
    <w:r w:rsidR="00613A04">
      <w:rPr>
        <w:noProof/>
        <w:lang w:val="es-MX" w:eastAsia="es-MX"/>
      </w:rPr>
      <w:drawing>
        <wp:anchor distT="0" distB="0" distL="114300" distR="114300" simplePos="0" relativeHeight="251657728" behindDoc="1" locked="0" layoutInCell="1" allowOverlap="1" wp14:anchorId="107C430C" wp14:editId="0A24E30D">
          <wp:simplePos x="0" y="0"/>
          <wp:positionH relativeFrom="page">
            <wp:align>center</wp:align>
          </wp:positionH>
          <wp:positionV relativeFrom="page">
            <wp:posOffset>0</wp:posOffset>
          </wp:positionV>
          <wp:extent cx="7510145" cy="9883775"/>
          <wp:effectExtent l="0" t="0" r="0" b="3175"/>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9883775"/>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p>
  <w:p w14:paraId="51AF116D" w14:textId="77777777" w:rsidR="00DD7AD0" w:rsidRDefault="00610375" w:rsidP="00DD7AD0">
    <w:pPr>
      <w:pStyle w:val="Encabezado"/>
      <w:jc w:val="right"/>
      <w:rPr>
        <w:rFonts w:ascii="Arial" w:hAnsi="Arial" w:cs="Arial"/>
        <w:sz w:val="20"/>
        <w:szCs w:val="20"/>
      </w:rPr>
    </w:pPr>
  </w:p>
  <w:p w14:paraId="443C5B3D" w14:textId="77777777" w:rsidR="00DD7AD0" w:rsidRDefault="00610375" w:rsidP="00DD7AD0">
    <w:pPr>
      <w:pStyle w:val="Encabezado"/>
      <w:jc w:val="right"/>
      <w:rPr>
        <w:rFonts w:ascii="Arial" w:hAnsi="Arial" w:cs="Arial"/>
        <w:sz w:val="20"/>
        <w:szCs w:val="20"/>
      </w:rPr>
    </w:pPr>
  </w:p>
  <w:p w14:paraId="5A85086D" w14:textId="77777777" w:rsidR="00DD7AD0" w:rsidRPr="009E6EF2" w:rsidRDefault="00613A04" w:rsidP="00DD7AD0">
    <w:pPr>
      <w:pStyle w:val="Encabezado"/>
      <w:jc w:val="right"/>
      <w:rPr>
        <w:rFonts w:ascii="Palatino Linotype" w:hAnsi="Palatino Linotype" w:cs="Arial"/>
        <w:b/>
        <w:szCs w:val="20"/>
      </w:rPr>
    </w:pPr>
    <w:r w:rsidRPr="009E6EF2">
      <w:rPr>
        <w:rFonts w:ascii="Palatino Linotype" w:hAnsi="Palatino Linotype" w:cs="Arial"/>
        <w:b/>
        <w:szCs w:val="20"/>
      </w:rPr>
      <w:t xml:space="preserve">VOTO </w:t>
    </w:r>
    <w:r w:rsidR="007B733E" w:rsidRPr="009E6EF2">
      <w:rPr>
        <w:rFonts w:ascii="Palatino Linotype" w:hAnsi="Palatino Linotype" w:cs="Arial"/>
        <w:b/>
        <w:szCs w:val="20"/>
      </w:rPr>
      <w:t>PARTICULAR</w:t>
    </w:r>
    <w:r w:rsidRPr="009E6EF2">
      <w:rPr>
        <w:rFonts w:ascii="Palatino Linotype" w:hAnsi="Palatino Linotype" w:cs="Arial"/>
        <w:b/>
        <w:szCs w:val="20"/>
      </w:rPr>
      <w:t xml:space="preserve"> </w:t>
    </w:r>
  </w:p>
  <w:p w14:paraId="3CA13290" w14:textId="568DDE0E" w:rsidR="00DD7AD0" w:rsidRPr="009E6EF2" w:rsidRDefault="00613A04" w:rsidP="00DD7AD0">
    <w:pPr>
      <w:pStyle w:val="Encabezado"/>
      <w:jc w:val="right"/>
      <w:rPr>
        <w:rFonts w:ascii="Palatino Linotype" w:hAnsi="Palatino Linotype" w:cs="Arial"/>
        <w:b/>
        <w:bCs/>
        <w:szCs w:val="20"/>
        <w:lang w:eastAsia="es-MX"/>
      </w:rPr>
    </w:pPr>
    <w:r w:rsidRPr="009E6EF2">
      <w:rPr>
        <w:rFonts w:ascii="Palatino Linotype" w:hAnsi="Palatino Linotype" w:cs="Arial"/>
        <w:b/>
        <w:szCs w:val="20"/>
      </w:rPr>
      <w:t xml:space="preserve">RECURSO DE REVISIÓN </w:t>
    </w:r>
    <w:r w:rsidR="00945321" w:rsidRPr="009E6EF2">
      <w:rPr>
        <w:rFonts w:ascii="Palatino Linotype" w:hAnsi="Palatino Linotype" w:cs="Arial"/>
        <w:b/>
        <w:bCs/>
        <w:szCs w:val="20"/>
        <w:lang w:eastAsia="es-MX"/>
      </w:rPr>
      <w:t>0</w:t>
    </w:r>
    <w:r w:rsidR="00945321">
      <w:rPr>
        <w:rFonts w:ascii="Palatino Linotype" w:hAnsi="Palatino Linotype" w:cs="Arial"/>
        <w:b/>
        <w:bCs/>
        <w:szCs w:val="20"/>
        <w:lang w:eastAsia="es-MX"/>
      </w:rPr>
      <w:t>2864</w:t>
    </w:r>
    <w:r w:rsidR="00043B20" w:rsidRPr="009E6EF2">
      <w:rPr>
        <w:rFonts w:ascii="Palatino Linotype" w:hAnsi="Palatino Linotype" w:cs="Arial"/>
        <w:b/>
        <w:bCs/>
        <w:szCs w:val="20"/>
        <w:lang w:eastAsia="es-MX"/>
      </w:rPr>
      <w:t>/INFOEM/IP/RR/20</w:t>
    </w:r>
    <w:r w:rsidR="009E6EF2" w:rsidRPr="009E6EF2">
      <w:rPr>
        <w:rFonts w:ascii="Palatino Linotype" w:hAnsi="Palatino Linotype" w:cs="Arial"/>
        <w:b/>
        <w:bCs/>
        <w:szCs w:val="20"/>
        <w:lang w:eastAsia="es-MX"/>
      </w:rPr>
      <w:t>21</w:t>
    </w:r>
  </w:p>
  <w:p w14:paraId="0F1D868C" w14:textId="77777777" w:rsidR="000D21E7" w:rsidRPr="0003247D" w:rsidRDefault="000D21E7" w:rsidP="00DD7AD0">
    <w:pPr>
      <w:pStyle w:val="Encabezado"/>
      <w:jc w:val="right"/>
      <w:rPr>
        <w:rFonts w:ascii="Palatino Linotype" w:hAnsi="Palatino Linotype" w:cs="Arial"/>
        <w:b/>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5D674" w14:textId="77777777" w:rsidR="00B67495" w:rsidRDefault="00B6749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407047D"/>
    <w:multiLevelType w:val="hybridMultilevel"/>
    <w:tmpl w:val="575E36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2FB5E79"/>
    <w:multiLevelType w:val="hybridMultilevel"/>
    <w:tmpl w:val="899C8B9C"/>
    <w:lvl w:ilvl="0" w:tplc="810AC6F0">
      <w:start w:val="1"/>
      <w:numFmt w:val="decimal"/>
      <w:lvlText w:val="%1."/>
      <w:lvlJc w:val="left"/>
      <w:pPr>
        <w:ind w:left="720" w:hanging="360"/>
      </w:pPr>
      <w:rPr>
        <w:rFonts w:eastAsia="Times New Roman"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4465805"/>
    <w:multiLevelType w:val="hybridMultilevel"/>
    <w:tmpl w:val="B48007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8F74677"/>
    <w:multiLevelType w:val="hybridMultilevel"/>
    <w:tmpl w:val="CE04E740"/>
    <w:lvl w:ilvl="0" w:tplc="2910D20E">
      <w:start w:val="1"/>
      <w:numFmt w:val="upperRoman"/>
      <w:lvlText w:val="%1."/>
      <w:lvlJc w:val="right"/>
      <w:pPr>
        <w:ind w:left="840" w:hanging="360"/>
      </w:pPr>
      <w:rPr>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5"/>
  </w:num>
  <w:num w:numId="2">
    <w:abstractNumId w:val="0"/>
  </w:num>
  <w:num w:numId="3">
    <w:abstractNumId w:val="10"/>
  </w:num>
  <w:num w:numId="4">
    <w:abstractNumId w:val="7"/>
  </w:num>
  <w:num w:numId="5">
    <w:abstractNumId w:val="9"/>
  </w:num>
  <w:num w:numId="6">
    <w:abstractNumId w:val="11"/>
  </w:num>
  <w:num w:numId="7">
    <w:abstractNumId w:val="3"/>
  </w:num>
  <w:num w:numId="8">
    <w:abstractNumId w:val="2"/>
  </w:num>
  <w:num w:numId="9">
    <w:abstractNumId w:val="4"/>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1A8"/>
    <w:rsid w:val="00043B20"/>
    <w:rsid w:val="0009787F"/>
    <w:rsid w:val="000D122C"/>
    <w:rsid w:val="000D21E7"/>
    <w:rsid w:val="000E1ABA"/>
    <w:rsid w:val="000E517C"/>
    <w:rsid w:val="000F14DA"/>
    <w:rsid w:val="000F1B77"/>
    <w:rsid w:val="000F49C4"/>
    <w:rsid w:val="00105765"/>
    <w:rsid w:val="00137BCF"/>
    <w:rsid w:val="00145FED"/>
    <w:rsid w:val="00186357"/>
    <w:rsid w:val="0019696B"/>
    <w:rsid w:val="001B3D19"/>
    <w:rsid w:val="001F4BBB"/>
    <w:rsid w:val="002351CE"/>
    <w:rsid w:val="002374B9"/>
    <w:rsid w:val="00240D8D"/>
    <w:rsid w:val="00252976"/>
    <w:rsid w:val="00256512"/>
    <w:rsid w:val="002C14F9"/>
    <w:rsid w:val="0031079C"/>
    <w:rsid w:val="00330955"/>
    <w:rsid w:val="00336332"/>
    <w:rsid w:val="00341093"/>
    <w:rsid w:val="00377C51"/>
    <w:rsid w:val="003847F7"/>
    <w:rsid w:val="00396F4A"/>
    <w:rsid w:val="003D76A7"/>
    <w:rsid w:val="003F52D7"/>
    <w:rsid w:val="004244B6"/>
    <w:rsid w:val="004402F7"/>
    <w:rsid w:val="004846A9"/>
    <w:rsid w:val="00484A59"/>
    <w:rsid w:val="00491A04"/>
    <w:rsid w:val="004B2D62"/>
    <w:rsid w:val="004C1443"/>
    <w:rsid w:val="004D5C09"/>
    <w:rsid w:val="004D6476"/>
    <w:rsid w:val="004F5AE8"/>
    <w:rsid w:val="004F5D2F"/>
    <w:rsid w:val="005251CB"/>
    <w:rsid w:val="00526C8E"/>
    <w:rsid w:val="00546280"/>
    <w:rsid w:val="00546AA2"/>
    <w:rsid w:val="005543EB"/>
    <w:rsid w:val="005733EB"/>
    <w:rsid w:val="00586001"/>
    <w:rsid w:val="005D0EB7"/>
    <w:rsid w:val="005E2445"/>
    <w:rsid w:val="005E760F"/>
    <w:rsid w:val="006069F7"/>
    <w:rsid w:val="00610375"/>
    <w:rsid w:val="00613A04"/>
    <w:rsid w:val="006A51FD"/>
    <w:rsid w:val="006D627E"/>
    <w:rsid w:val="006E64A7"/>
    <w:rsid w:val="006F544E"/>
    <w:rsid w:val="006F7F79"/>
    <w:rsid w:val="00707558"/>
    <w:rsid w:val="0071133A"/>
    <w:rsid w:val="0071304D"/>
    <w:rsid w:val="007518F5"/>
    <w:rsid w:val="00787CFE"/>
    <w:rsid w:val="007B5209"/>
    <w:rsid w:val="007B733E"/>
    <w:rsid w:val="007C0DCC"/>
    <w:rsid w:val="007C4507"/>
    <w:rsid w:val="008037AF"/>
    <w:rsid w:val="00852785"/>
    <w:rsid w:val="00865DEB"/>
    <w:rsid w:val="008D6140"/>
    <w:rsid w:val="008E47B8"/>
    <w:rsid w:val="008F6B22"/>
    <w:rsid w:val="00900682"/>
    <w:rsid w:val="00911F00"/>
    <w:rsid w:val="00915E74"/>
    <w:rsid w:val="00945321"/>
    <w:rsid w:val="0099768F"/>
    <w:rsid w:val="009B46D0"/>
    <w:rsid w:val="009C651B"/>
    <w:rsid w:val="009E6EF2"/>
    <w:rsid w:val="00A13C3B"/>
    <w:rsid w:val="00A430F5"/>
    <w:rsid w:val="00A85CFE"/>
    <w:rsid w:val="00A9353F"/>
    <w:rsid w:val="00AF71C1"/>
    <w:rsid w:val="00B0055F"/>
    <w:rsid w:val="00B40E2E"/>
    <w:rsid w:val="00B6198B"/>
    <w:rsid w:val="00B67495"/>
    <w:rsid w:val="00B71EFC"/>
    <w:rsid w:val="00B77C19"/>
    <w:rsid w:val="00C42420"/>
    <w:rsid w:val="00C61583"/>
    <w:rsid w:val="00C96E88"/>
    <w:rsid w:val="00CF11A8"/>
    <w:rsid w:val="00D014A2"/>
    <w:rsid w:val="00D26D4E"/>
    <w:rsid w:val="00D675E4"/>
    <w:rsid w:val="00D875B1"/>
    <w:rsid w:val="00D953EF"/>
    <w:rsid w:val="00DB0A5B"/>
    <w:rsid w:val="00DB6F26"/>
    <w:rsid w:val="00DC5F78"/>
    <w:rsid w:val="00DD103D"/>
    <w:rsid w:val="00DD13E2"/>
    <w:rsid w:val="00E1387B"/>
    <w:rsid w:val="00E554DC"/>
    <w:rsid w:val="00E6367E"/>
    <w:rsid w:val="00E92686"/>
    <w:rsid w:val="00F07361"/>
    <w:rsid w:val="00F57C84"/>
    <w:rsid w:val="00F94619"/>
    <w:rsid w:val="00FB3AE7"/>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206C20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comentario">
    <w:name w:val="annotation reference"/>
    <w:basedOn w:val="Fuentedeprrafopredeter"/>
    <w:uiPriority w:val="99"/>
    <w:semiHidden/>
    <w:unhideWhenUsed/>
    <w:rsid w:val="005543EB"/>
    <w:rPr>
      <w:sz w:val="16"/>
      <w:szCs w:val="16"/>
    </w:rPr>
  </w:style>
  <w:style w:type="paragraph" w:styleId="Textocomentario">
    <w:name w:val="annotation text"/>
    <w:basedOn w:val="Normal"/>
    <w:link w:val="TextocomentarioCar"/>
    <w:uiPriority w:val="99"/>
    <w:semiHidden/>
    <w:unhideWhenUsed/>
    <w:rsid w:val="005543E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543EB"/>
    <w:rPr>
      <w:sz w:val="20"/>
      <w:szCs w:val="20"/>
    </w:rPr>
  </w:style>
  <w:style w:type="paragraph" w:styleId="Asuntodelcomentario">
    <w:name w:val="annotation subject"/>
    <w:basedOn w:val="Textocomentario"/>
    <w:next w:val="Textocomentario"/>
    <w:link w:val="AsuntodelcomentarioCar"/>
    <w:uiPriority w:val="99"/>
    <w:semiHidden/>
    <w:unhideWhenUsed/>
    <w:rsid w:val="005543EB"/>
    <w:rPr>
      <w:b/>
      <w:bCs/>
    </w:rPr>
  </w:style>
  <w:style w:type="character" w:customStyle="1" w:styleId="AsuntodelcomentarioCar">
    <w:name w:val="Asunto del comentario Car"/>
    <w:basedOn w:val="TextocomentarioCar"/>
    <w:link w:val="Asuntodelcomentario"/>
    <w:uiPriority w:val="99"/>
    <w:semiHidden/>
    <w:rsid w:val="005543EB"/>
    <w:rPr>
      <w:b/>
      <w:bCs/>
      <w:sz w:val="20"/>
      <w:szCs w:val="20"/>
    </w:rPr>
  </w:style>
  <w:style w:type="table" w:styleId="Tablaconcuadrcula">
    <w:name w:val="Table Grid"/>
    <w:basedOn w:val="Tablanormal"/>
    <w:uiPriority w:val="39"/>
    <w:rsid w:val="00377C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f2.scjn.gob.mx/detalle/tesis/16052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05D51-EEBD-47C2-935C-05EE7EA5A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13</Pages>
  <Words>2696</Words>
  <Characters>14829</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2021-11-16T16:02:00Z</cp:lastPrinted>
  <dcterms:created xsi:type="dcterms:W3CDTF">2021-11-12T01:24:00Z</dcterms:created>
  <dcterms:modified xsi:type="dcterms:W3CDTF">2022-02-01T16:51:00Z</dcterms:modified>
</cp:coreProperties>
</file>