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8EC" w14:textId="28B2BA87" w:rsidR="00CE5C63" w:rsidRDefault="009E0861" w:rsidP="003F2F1A">
      <w:pPr>
        <w:pStyle w:val="Encabezado"/>
        <w:spacing w:line="360" w:lineRule="auto"/>
        <w:ind w:left="-108" w:right="49"/>
        <w:contextualSpacing/>
        <w:jc w:val="both"/>
        <w:rPr>
          <w:rFonts w:ascii="Palatino Linotype" w:hAnsi="Palatino Linotype"/>
          <w:b/>
          <w:lang w:val="es-ES_tradnl"/>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E4206D">
        <w:rPr>
          <w:rFonts w:ascii="Palatino Linotype" w:eastAsiaTheme="minorEastAsia" w:hAnsi="Palatino Linotype" w:cs="Arial"/>
          <w:b/>
          <w:bCs/>
          <w:lang w:val="es-MX"/>
        </w:rPr>
        <w:t>0429</w:t>
      </w:r>
      <w:r w:rsidR="00E4206D" w:rsidRPr="00DE01C9">
        <w:rPr>
          <w:rFonts w:ascii="Palatino Linotype" w:eastAsiaTheme="minorEastAsia" w:hAnsi="Palatino Linotype" w:cs="Arial"/>
          <w:b/>
          <w:bCs/>
          <w:lang w:val="es-MX"/>
        </w:rPr>
        <w:t>9/INFOEM/IP</w:t>
      </w:r>
      <w:r w:rsidR="00E4206D" w:rsidRPr="00DE01C9">
        <w:rPr>
          <w:rFonts w:ascii="Palatino Linotype" w:eastAsiaTheme="minorEastAsia" w:hAnsi="Palatino Linotype" w:cs="Arial"/>
          <w:b/>
          <w:bCs/>
          <w:color w:val="000000" w:themeColor="text1"/>
          <w:lang w:val="es-MX"/>
        </w:rPr>
        <w:t>/RR/2021</w:t>
      </w:r>
      <w:r w:rsidRPr="00A77118">
        <w:rPr>
          <w:rFonts w:ascii="Palatino Linotype" w:hAnsi="Palatino Linotype" w:cs="Tahoma"/>
          <w:b/>
        </w:rPr>
        <w:t xml:space="preserve">, PROMOVIDO EN CONTRA </w:t>
      </w:r>
      <w:r w:rsidR="002B57D8" w:rsidRPr="00A77118">
        <w:rPr>
          <w:rFonts w:ascii="Palatino Linotype" w:hAnsi="Palatino Linotype" w:cs="Tahoma"/>
          <w:b/>
        </w:rPr>
        <w:t>DEL</w:t>
      </w:r>
      <w:r w:rsidR="00E4206D" w:rsidRPr="00A77118">
        <w:rPr>
          <w:rFonts w:ascii="Palatino Linotype" w:hAnsi="Palatino Linotype" w:cs="Tahoma"/>
          <w:b/>
        </w:rPr>
        <w:t xml:space="preserve"> </w:t>
      </w:r>
      <w:r w:rsidR="00E4206D" w:rsidRPr="00E4206D">
        <w:rPr>
          <w:rFonts w:ascii="Palatino Linotype" w:hAnsi="Palatino Linotype"/>
          <w:b/>
          <w:lang w:val="es-ES_tradnl"/>
        </w:rPr>
        <w:t>AYUNTAMIENTO DE ATIZAPÁN DE ZARAGOZA</w:t>
      </w:r>
      <w:r w:rsidR="00E4206D">
        <w:rPr>
          <w:rFonts w:ascii="Palatino Linotype" w:hAnsi="Palatino Linotype"/>
          <w:b/>
          <w:lang w:val="es-ES_tradnl"/>
        </w:rPr>
        <w:t>.</w:t>
      </w:r>
    </w:p>
    <w:p w14:paraId="18667629" w14:textId="77777777" w:rsidR="00E4206D" w:rsidRPr="00A77118" w:rsidRDefault="00E4206D" w:rsidP="003F2F1A">
      <w:pPr>
        <w:pStyle w:val="Encabezado"/>
        <w:spacing w:line="360" w:lineRule="auto"/>
        <w:ind w:left="-108" w:right="49"/>
        <w:contextualSpacing/>
        <w:jc w:val="both"/>
        <w:rPr>
          <w:rFonts w:ascii="Palatino Linotype" w:hAnsi="Palatino Linotype" w:cs="Tahoma"/>
        </w:rPr>
      </w:pPr>
    </w:p>
    <w:p w14:paraId="31AD3C1B" w14:textId="53EF46D0" w:rsidR="009E0861" w:rsidRPr="00A77118" w:rsidRDefault="009E0861" w:rsidP="003F2F1A">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E4206D">
        <w:rPr>
          <w:rFonts w:ascii="Palatino Linotype" w:eastAsiaTheme="minorEastAsia" w:hAnsi="Palatino Linotype" w:cs="Arial"/>
          <w:b/>
          <w:bCs/>
          <w:lang w:val="es-MX"/>
        </w:rPr>
        <w:t>0429</w:t>
      </w:r>
      <w:r w:rsidR="00E4206D" w:rsidRPr="00DE01C9">
        <w:rPr>
          <w:rFonts w:ascii="Palatino Linotype" w:eastAsiaTheme="minorEastAsia" w:hAnsi="Palatino Linotype" w:cs="Arial"/>
          <w:b/>
          <w:bCs/>
          <w:lang w:val="es-MX"/>
        </w:rPr>
        <w:t>9/INFOEM/IP</w:t>
      </w:r>
      <w:r w:rsidR="00E4206D" w:rsidRPr="00DE01C9">
        <w:rPr>
          <w:rFonts w:ascii="Palatino Linotype" w:eastAsiaTheme="minorEastAsia" w:hAnsi="Palatino Linotype" w:cs="Arial"/>
          <w:b/>
          <w:bCs/>
          <w:color w:val="000000" w:themeColor="text1"/>
          <w:lang w:val="es-MX"/>
        </w:rPr>
        <w:t>/RR/2021</w:t>
      </w:r>
      <w:r w:rsidR="00103FFF" w:rsidRPr="00A77118">
        <w:rPr>
          <w:rFonts w:ascii="Palatino Linotype" w:hAnsi="Palatino Linotype"/>
          <w:b/>
          <w:lang w:val="es-ES_tradnl"/>
        </w:rPr>
        <w:t>.</w:t>
      </w:r>
    </w:p>
    <w:p w14:paraId="5DE7A9C7" w14:textId="77777777" w:rsidR="009E0861" w:rsidRPr="00A77118" w:rsidRDefault="009E0861" w:rsidP="003F2F1A">
      <w:pPr>
        <w:spacing w:after="0" w:line="360" w:lineRule="auto"/>
        <w:ind w:right="49"/>
        <w:contextualSpacing/>
        <w:jc w:val="both"/>
        <w:rPr>
          <w:rFonts w:ascii="Palatino Linotype" w:hAnsi="Palatino Linotype" w:cs="Tahoma"/>
        </w:rPr>
      </w:pPr>
    </w:p>
    <w:p w14:paraId="1B692C8F" w14:textId="27144CD4" w:rsidR="00031B63" w:rsidRDefault="00EA7E26" w:rsidP="003F2F1A">
      <w:pPr>
        <w:spacing w:after="0" w:line="360" w:lineRule="auto"/>
        <w:ind w:right="49"/>
        <w:contextualSpacing/>
        <w:jc w:val="both"/>
        <w:rPr>
          <w:rFonts w:ascii="Palatino Linotype" w:hAnsi="Palatino Linotype" w:cs="Arial"/>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xml:space="preserve">, </w:t>
      </w:r>
      <w:r w:rsidR="009859A3">
        <w:rPr>
          <w:rFonts w:ascii="Palatino Linotype" w:hAnsi="Palatino Linotype" w:cs="Tahoma"/>
        </w:rPr>
        <w:t>para garantizar el derecho de acceso a la información, se ordenó la entrega de las</w:t>
      </w:r>
      <w:r w:rsidR="00EC11F3">
        <w:rPr>
          <w:rFonts w:ascii="Palatino Linotype" w:hAnsi="Palatino Linotype" w:cs="Tahoma"/>
        </w:rPr>
        <w:t xml:space="preserve"> licencias</w:t>
      </w:r>
      <w:r w:rsidR="009859A3">
        <w:rPr>
          <w:rFonts w:ascii="Palatino Linotype" w:hAnsi="Palatino Linotype" w:cs="Tahoma"/>
        </w:rPr>
        <w:t xml:space="preserve"> </w:t>
      </w:r>
      <w:r w:rsidR="00CE5C63">
        <w:rPr>
          <w:rFonts w:ascii="Palatino Linotype" w:hAnsi="Palatino Linotype" w:cs="Tahoma"/>
        </w:rPr>
        <w:t>de construcción</w:t>
      </w:r>
      <w:r w:rsidR="009859A3">
        <w:rPr>
          <w:rFonts w:ascii="Palatino Linotype" w:hAnsi="Palatino Linotype" w:cs="Tahoma"/>
        </w:rPr>
        <w:t>,</w:t>
      </w:r>
      <w:r w:rsidR="00781653">
        <w:rPr>
          <w:rFonts w:ascii="Palatino Linotype" w:hAnsi="Palatino Linotype" w:cs="Tahoma"/>
        </w:rPr>
        <w:t xml:space="preserve"> </w:t>
      </w:r>
      <w:r w:rsidR="009859A3">
        <w:rPr>
          <w:rFonts w:ascii="Palatino Linotype" w:hAnsi="Palatino Linotype" w:cs="Tahoma"/>
        </w:rPr>
        <w:t xml:space="preserve">requeridas por </w:t>
      </w:r>
      <w:r w:rsidR="00CE5C63">
        <w:rPr>
          <w:rFonts w:ascii="Palatino Linotype" w:hAnsi="Palatino Linotype" w:cs="Tahoma"/>
        </w:rPr>
        <w:t>el Particular</w:t>
      </w:r>
      <w:r w:rsidR="009859A3">
        <w:rPr>
          <w:rFonts w:ascii="Palatino Linotype" w:hAnsi="Palatino Linotype" w:cs="Tahoma"/>
        </w:rPr>
        <w:t xml:space="preserve"> en versión pública en la que se clasifiquen los datos personales confidenciales, incluidas las </w:t>
      </w:r>
      <w:r w:rsidR="00031B63">
        <w:rPr>
          <w:rFonts w:ascii="Palatino Linotype" w:hAnsi="Palatino Linotype" w:cs="Tahoma"/>
        </w:rPr>
        <w:t>Clave</w:t>
      </w:r>
      <w:r w:rsidR="009859A3">
        <w:rPr>
          <w:rFonts w:ascii="Palatino Linotype" w:hAnsi="Palatino Linotype" w:cs="Tahoma"/>
        </w:rPr>
        <w:t>s</w:t>
      </w:r>
      <w:r w:rsidR="00031B63">
        <w:rPr>
          <w:rFonts w:ascii="Palatino Linotype" w:hAnsi="Palatino Linotype" w:cs="Tahoma"/>
        </w:rPr>
        <w:t xml:space="preserve"> Catastral</w:t>
      </w:r>
      <w:r w:rsidR="009859A3">
        <w:rPr>
          <w:rFonts w:ascii="Palatino Linotype" w:hAnsi="Palatino Linotype" w:cs="Tahoma"/>
        </w:rPr>
        <w:t>es</w:t>
      </w:r>
      <w:r w:rsidR="006567CA">
        <w:rPr>
          <w:rFonts w:ascii="Palatino Linotype" w:hAnsi="Palatino Linotype" w:cs="Tahoma"/>
        </w:rPr>
        <w:t>.</w:t>
      </w:r>
      <w:r w:rsidR="008661A1">
        <w:rPr>
          <w:rFonts w:ascii="Palatino Linotype" w:hAnsi="Palatino Linotype" w:cs="Tahoma"/>
        </w:rPr>
        <w:t xml:space="preserve"> </w:t>
      </w:r>
      <w:r w:rsidR="001600B6" w:rsidRPr="00A77118">
        <w:rPr>
          <w:rFonts w:ascii="Palatino Linotype" w:hAnsi="Palatino Linotype" w:cs="Arial"/>
        </w:rPr>
        <w:t>Al respecto, considero</w:t>
      </w:r>
      <w:r w:rsidR="008A13B7">
        <w:rPr>
          <w:rFonts w:ascii="Palatino Linotype" w:hAnsi="Palatino Linotype" w:cs="Arial"/>
        </w:rPr>
        <w:t xml:space="preserve"> en específico</w:t>
      </w:r>
      <w:r w:rsidR="00031B63">
        <w:rPr>
          <w:rFonts w:ascii="Palatino Linotype" w:hAnsi="Palatino Linotype" w:cs="Arial"/>
        </w:rPr>
        <w:t xml:space="preserve"> </w:t>
      </w:r>
      <w:r w:rsidR="008661A1">
        <w:rPr>
          <w:rFonts w:ascii="Palatino Linotype" w:hAnsi="Palatino Linotype" w:cs="Arial"/>
        </w:rPr>
        <w:t xml:space="preserve">que </w:t>
      </w:r>
      <w:r w:rsidR="00031B63">
        <w:rPr>
          <w:rFonts w:ascii="Palatino Linotype" w:hAnsi="Palatino Linotype" w:cs="Arial"/>
        </w:rPr>
        <w:t>los datos que se ordenan clasificar</w:t>
      </w:r>
      <w:r w:rsidR="008661A1">
        <w:rPr>
          <w:rFonts w:ascii="Palatino Linotype" w:hAnsi="Palatino Linotype" w:cs="Arial"/>
        </w:rPr>
        <w:t xml:space="preserve"> </w:t>
      </w:r>
      <w:r w:rsidR="009C62F6">
        <w:rPr>
          <w:rFonts w:ascii="Palatino Linotype" w:hAnsi="Palatino Linotype" w:cs="Arial"/>
        </w:rPr>
        <w:t xml:space="preserve">respecto del </w:t>
      </w:r>
      <w:r w:rsidR="008661A1">
        <w:rPr>
          <w:rFonts w:ascii="Palatino Linotype" w:hAnsi="Palatino Linotype" w:cs="Arial"/>
        </w:rPr>
        <w:t>número d</w:t>
      </w:r>
      <w:r w:rsidR="009C62F6">
        <w:rPr>
          <w:rFonts w:ascii="Palatino Linotype" w:hAnsi="Palatino Linotype" w:cs="Arial"/>
        </w:rPr>
        <w:t>e</w:t>
      </w:r>
      <w:r w:rsidR="008661A1">
        <w:rPr>
          <w:rFonts w:ascii="Palatino Linotype" w:hAnsi="Palatino Linotype" w:cs="Arial"/>
        </w:rPr>
        <w:t xml:space="preserve"> clave catastral </w:t>
      </w:r>
      <w:r w:rsidR="00031B63">
        <w:rPr>
          <w:rFonts w:ascii="Palatino Linotype" w:hAnsi="Palatino Linotype" w:cs="Arial"/>
        </w:rPr>
        <w:t>debi</w:t>
      </w:r>
      <w:r w:rsidR="008A13B7">
        <w:rPr>
          <w:rFonts w:ascii="Palatino Linotype" w:hAnsi="Palatino Linotype" w:cs="Arial"/>
        </w:rPr>
        <w:t>eron</w:t>
      </w:r>
      <w:r w:rsidR="00031B63">
        <w:rPr>
          <w:rFonts w:ascii="Palatino Linotype" w:hAnsi="Palatino Linotype" w:cs="Arial"/>
        </w:rPr>
        <w:t xml:space="preserve"> ser entregado</w:t>
      </w:r>
      <w:r w:rsidR="008A13B7">
        <w:rPr>
          <w:rFonts w:ascii="Palatino Linotype" w:hAnsi="Palatino Linotype" w:cs="Arial"/>
        </w:rPr>
        <w:t>s</w:t>
      </w:r>
      <w:r w:rsidR="00031B63">
        <w:rPr>
          <w:rFonts w:ascii="Palatino Linotype" w:hAnsi="Palatino Linotype" w:cs="Arial"/>
        </w:rPr>
        <w:t xml:space="preserve"> por las siguientes consideraciones:</w:t>
      </w:r>
    </w:p>
    <w:p w14:paraId="6DB1AF36" w14:textId="77777777" w:rsidR="00730471" w:rsidRDefault="00730471" w:rsidP="003F2F1A">
      <w:pPr>
        <w:spacing w:line="360" w:lineRule="auto"/>
        <w:ind w:right="49"/>
        <w:contextualSpacing/>
        <w:jc w:val="both"/>
        <w:rPr>
          <w:rFonts w:ascii="Palatino Linotype" w:hAnsi="Palatino Linotype" w:cs="Arial"/>
        </w:rPr>
      </w:pPr>
    </w:p>
    <w:p w14:paraId="549B9CBB" w14:textId="77777777" w:rsidR="00730471" w:rsidRPr="00031B63"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De</w:t>
      </w:r>
      <w:r w:rsidRPr="00031B63">
        <w:rPr>
          <w:rFonts w:ascii="Palatino Linotype" w:hAnsi="Palatino Linotype" w:cs="Arial"/>
        </w:rPr>
        <w:t xml:space="preserv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sidRPr="00031B63">
        <w:rPr>
          <w:rFonts w:ascii="Palatino Linotype" w:hAnsi="Palatino Linotype" w:cs="Arial"/>
        </w:rPr>
        <w:lastRenderedPageBreak/>
        <w:t>código del municipio, los dos siguientes a la zona catastral, los subsecuentes tres a la manzana y los últimos dos, posiciones identifican el número de lote o predio.</w:t>
      </w:r>
    </w:p>
    <w:p w14:paraId="70D8A459" w14:textId="77777777" w:rsidR="00730471" w:rsidRPr="00031B63" w:rsidRDefault="00730471" w:rsidP="003F2F1A">
      <w:pPr>
        <w:spacing w:line="360" w:lineRule="auto"/>
        <w:ind w:right="49"/>
        <w:contextualSpacing/>
        <w:jc w:val="both"/>
        <w:rPr>
          <w:rFonts w:ascii="Palatino Linotype" w:hAnsi="Palatino Linotype" w:cs="Arial"/>
        </w:rPr>
      </w:pPr>
    </w:p>
    <w:p w14:paraId="4225D22F" w14:textId="77777777" w:rsidR="00730471"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Ahora bien</w:t>
      </w:r>
      <w:r w:rsidRPr="00031B63">
        <w:rPr>
          <w:rFonts w:ascii="Palatino Linotype" w:hAnsi="Palatino Linotype" w:cs="Arial"/>
        </w:rPr>
        <w:t xml:space="preserve">, conforme a la página oficial del Instituto de Información e Investigación Geográfica, Estadística y Catastral del Estado de México, en su apartado de Preguntas Frecuentes (consultada en la liga electrónica </w:t>
      </w:r>
      <w:hyperlink r:id="rId8" w:history="1">
        <w:r w:rsidRPr="00DC56DF">
          <w:rPr>
            <w:rStyle w:val="Hipervnculo"/>
            <w:rFonts w:ascii="Palatino Linotype" w:hAnsi="Palatino Linotype" w:cs="Arial"/>
          </w:rPr>
          <w:t>http://igecem.edomex.gob.mx/faqs</w:t>
        </w:r>
      </w:hyperlink>
      <w:r w:rsidRPr="00031B63">
        <w:rPr>
          <w:rFonts w:ascii="Palatino Linotype" w:hAnsi="Palatino Linotype" w:cs="Arial"/>
        </w:rPr>
        <w:t xml:space="preserve">, el </w:t>
      </w:r>
      <w:r>
        <w:rPr>
          <w:rFonts w:ascii="Palatino Linotype" w:hAnsi="Palatino Linotype" w:cs="Arial"/>
        </w:rPr>
        <w:t>veinticinco de octubre de dos mil veintiuno</w:t>
      </w:r>
      <w:r w:rsidRPr="00031B63">
        <w:rPr>
          <w:rFonts w:ascii="Palatino Linotype" w:hAnsi="Palatino Linotype" w:cs="Arial"/>
        </w:rPr>
        <w:t xml:space="preserve">, a las </w:t>
      </w:r>
      <w:r>
        <w:rPr>
          <w:rFonts w:ascii="Palatino Linotype" w:hAnsi="Palatino Linotype" w:cs="Arial"/>
        </w:rPr>
        <w:t>diez</w:t>
      </w:r>
      <w:r w:rsidRPr="00031B63">
        <w:rPr>
          <w:rFonts w:ascii="Palatino Linotype" w:hAnsi="Palatino Linotype" w:cs="Arial"/>
        </w:rPr>
        <w:t xml:space="preserve"> horas), para obtener la información registrada en el Padrón Catastral Municipal, conociendo la clave catastral de un predio, se necesita acreditar el interés jurídico o legítimo respecto del inmueble; esto es, demostrar la propiedad, posesión, herencia, trámite judicial, entre otros</w:t>
      </w:r>
      <w:r>
        <w:rPr>
          <w:rFonts w:ascii="Palatino Linotype" w:hAnsi="Palatino Linotype" w:cs="Arial"/>
        </w:rPr>
        <w:t xml:space="preserve">. Lo expuesto robustece la afirmación, de que no basta la clave catastral para identificar el patrimonio de una persona, pues sería necesario que el </w:t>
      </w:r>
      <w:r w:rsidRPr="00031B63">
        <w:rPr>
          <w:rFonts w:ascii="Palatino Linotype" w:hAnsi="Palatino Linotype" w:cs="Arial"/>
        </w:rPr>
        <w:t>Instituto de Información e Investigación Geográfica, Estadística y Catastral del Estado de México</w:t>
      </w:r>
      <w:r>
        <w:rPr>
          <w:rFonts w:ascii="Palatino Linotype" w:hAnsi="Palatino Linotype" w:cs="Arial"/>
        </w:rPr>
        <w:t>, diera acceso a esta información, previa acreditación de la personalidad.</w:t>
      </w:r>
    </w:p>
    <w:p w14:paraId="3FFD259F" w14:textId="77777777" w:rsidR="00730471" w:rsidRDefault="00730471" w:rsidP="003F2F1A">
      <w:pPr>
        <w:spacing w:line="360" w:lineRule="auto"/>
        <w:ind w:right="49"/>
        <w:contextualSpacing/>
        <w:jc w:val="both"/>
        <w:rPr>
          <w:rFonts w:ascii="Palatino Linotype" w:hAnsi="Palatino Linotype" w:cs="Arial"/>
        </w:rPr>
      </w:pPr>
    </w:p>
    <w:p w14:paraId="6D9928B7" w14:textId="77777777" w:rsidR="00730471" w:rsidRPr="00031B63"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 xml:space="preserve">Esto es existen supuestos en donde los datos personales y las personas, deben ceder un poco de su ámbito personal, en beneficio de la rendición de las cuentas públicas así como del ejercicio de funciones y atribuciones gubernamentales, por lo que respecta a la Clave Catastral puede ser considerada un dato personal pero a mi criterio, no es dable a clasificar como confidencial sin hacer un análisis particular del caso y de manera individual en el caso que nos ocupa, al encontrarse vinculado al otorgamiento de una licencia de construcción se relaciona con el correcto actuar de las autoridades, pues existe un tema de interés público que supera la clasificación de esta dato personal, pues se trata de información que permite corroborar la identidad de la licencia de construcción con el predio sobre el cual se obtuvo el derecho para realizar una edificación. </w:t>
      </w:r>
    </w:p>
    <w:p w14:paraId="27BBDA29" w14:textId="77777777" w:rsidR="00730471" w:rsidRPr="00031B63" w:rsidRDefault="00730471" w:rsidP="003F2F1A">
      <w:pPr>
        <w:spacing w:line="360" w:lineRule="auto"/>
        <w:ind w:right="49"/>
        <w:contextualSpacing/>
        <w:jc w:val="both"/>
        <w:rPr>
          <w:rFonts w:ascii="Palatino Linotype" w:hAnsi="Palatino Linotype" w:cs="Arial"/>
        </w:rPr>
      </w:pPr>
    </w:p>
    <w:p w14:paraId="6CAD1D1A" w14:textId="77777777" w:rsidR="00730471" w:rsidRDefault="00730471" w:rsidP="003F2F1A">
      <w:pPr>
        <w:spacing w:line="360" w:lineRule="auto"/>
        <w:ind w:right="49"/>
        <w:contextualSpacing/>
        <w:jc w:val="both"/>
        <w:rPr>
          <w:rFonts w:ascii="Palatino Linotype" w:hAnsi="Palatino Linotype" w:cs="Arial"/>
        </w:rPr>
      </w:pPr>
      <w:r w:rsidRPr="00031B63">
        <w:rPr>
          <w:rFonts w:ascii="Palatino Linotype" w:hAnsi="Palatino Linotype" w:cs="Arial"/>
        </w:rPr>
        <w:lastRenderedPageBreak/>
        <w:t>De tales circunstancias, se colige que conocer la clave catastral de un inmueble</w:t>
      </w:r>
      <w:r>
        <w:rPr>
          <w:rFonts w:ascii="Palatino Linotype" w:hAnsi="Palatino Linotype" w:cs="Arial"/>
        </w:rPr>
        <w:t xml:space="preserve"> en el documento solicitado</w:t>
      </w:r>
      <w:r w:rsidRPr="00031B63">
        <w:rPr>
          <w:rFonts w:ascii="Palatino Linotype" w:hAnsi="Palatino Linotype" w:cs="Arial"/>
        </w:rPr>
        <w:t xml:space="preserve">, </w:t>
      </w:r>
      <w:r>
        <w:rPr>
          <w:rFonts w:ascii="Palatino Linotype" w:hAnsi="Palatino Linotype" w:cs="Arial"/>
        </w:rPr>
        <w:t xml:space="preserve">da certeza jurídica de que el predio que se encuentra en construcción es aquel específicamente, sobre el cual se obtuvo una licencia de construcción, aunada a que, para </w:t>
      </w:r>
      <w:r w:rsidRPr="00031B63">
        <w:rPr>
          <w:rFonts w:ascii="Palatino Linotype" w:hAnsi="Palatino Linotype" w:cs="Arial"/>
        </w:rPr>
        <w:t xml:space="preserve">acceder a la </w:t>
      </w:r>
      <w:r>
        <w:rPr>
          <w:rFonts w:ascii="Palatino Linotype" w:hAnsi="Palatino Linotype" w:cs="Arial"/>
        </w:rPr>
        <w:t xml:space="preserve">información adicional, con ese número, se debe hacer un trámite especifico ante el </w:t>
      </w:r>
      <w:r w:rsidRPr="00031B63">
        <w:rPr>
          <w:rFonts w:ascii="Palatino Linotype" w:hAnsi="Palatino Linotype" w:cs="Arial"/>
        </w:rPr>
        <w:t xml:space="preserve">Instituto de Información e Investigación Geográfica, Estadística y Catastral del Estado de México, </w:t>
      </w:r>
      <w:r>
        <w:rPr>
          <w:rFonts w:ascii="Palatino Linotype" w:hAnsi="Palatino Linotype" w:cs="Arial"/>
        </w:rPr>
        <w:t xml:space="preserve">quien dentro de sus requisitos considera indispensable, </w:t>
      </w:r>
      <w:r w:rsidRPr="00031B63">
        <w:rPr>
          <w:rFonts w:ascii="Palatino Linotype" w:hAnsi="Palatino Linotype" w:cs="Arial"/>
        </w:rPr>
        <w:t>acreditar el interés legítimo o jurídico.</w:t>
      </w:r>
      <w:r>
        <w:rPr>
          <w:rFonts w:ascii="Palatino Linotype" w:hAnsi="Palatino Linotype" w:cs="Arial"/>
        </w:rPr>
        <w:t xml:space="preserve"> </w:t>
      </w:r>
    </w:p>
    <w:p w14:paraId="48424FDA" w14:textId="77777777" w:rsidR="00730471" w:rsidRDefault="00730471" w:rsidP="003F2F1A">
      <w:pPr>
        <w:spacing w:line="360" w:lineRule="auto"/>
        <w:ind w:right="49"/>
        <w:contextualSpacing/>
        <w:jc w:val="both"/>
        <w:rPr>
          <w:rFonts w:ascii="Palatino Linotype" w:hAnsi="Palatino Linotype" w:cs="Arial"/>
        </w:rPr>
      </w:pPr>
    </w:p>
    <w:p w14:paraId="32FE3D21" w14:textId="77777777" w:rsidR="00730471" w:rsidRDefault="00730471" w:rsidP="003F2F1A">
      <w:pPr>
        <w:spacing w:line="360" w:lineRule="auto"/>
        <w:ind w:right="49"/>
        <w:contextualSpacing/>
        <w:jc w:val="both"/>
        <w:rPr>
          <w:rFonts w:ascii="Palatino Linotype" w:hAnsi="Palatino Linotype" w:cs="Arial"/>
        </w:rPr>
      </w:pPr>
      <w:r w:rsidRPr="00031B63">
        <w:rPr>
          <w:rFonts w:ascii="Palatino Linotype" w:hAnsi="Palatino Linotype" w:cs="Arial"/>
        </w:rPr>
        <w:t>En ese contexto, no es dable afirmar que necesariamente la entrega de la clave catastral da cuenta del patri</w:t>
      </w:r>
      <w:r>
        <w:rPr>
          <w:rFonts w:ascii="Palatino Linotype" w:hAnsi="Palatino Linotype" w:cs="Arial"/>
        </w:rPr>
        <w:t>monio de una persona específica, a</w:t>
      </w:r>
      <w:r w:rsidRPr="00031B63">
        <w:rPr>
          <w:rFonts w:ascii="Palatino Linotype" w:hAnsi="Palatino Linotype" w:cs="Arial"/>
        </w:rPr>
        <w:t>sí en el caso en estudio, la clave catastral permite identificar, que la ubicación del</w:t>
      </w:r>
      <w:r>
        <w:rPr>
          <w:rFonts w:ascii="Palatino Linotype" w:hAnsi="Palatino Linotype" w:cs="Arial"/>
        </w:rPr>
        <w:t xml:space="preserve"> inmueble</w:t>
      </w:r>
      <w:r w:rsidRPr="00031B63">
        <w:rPr>
          <w:rFonts w:ascii="Palatino Linotype" w:hAnsi="Palatino Linotype" w:cs="Arial"/>
        </w:rPr>
        <w:t xml:space="preserve"> corresponde con la </w:t>
      </w:r>
      <w:r>
        <w:rPr>
          <w:rFonts w:ascii="Palatino Linotype" w:hAnsi="Palatino Linotype" w:cs="Arial"/>
        </w:rPr>
        <w:t xml:space="preserve">opinión emitida por el </w:t>
      </w:r>
      <w:r w:rsidRPr="00D04097">
        <w:rPr>
          <w:rFonts w:ascii="Palatino Linotype" w:hAnsi="Palatino Linotype" w:cs="Arial"/>
        </w:rPr>
        <w:t>Instituto de Información e Investigación Geográfica, Estadística y Catastral del Estado de México</w:t>
      </w:r>
      <w:r w:rsidRPr="00031B63">
        <w:rPr>
          <w:rFonts w:ascii="Palatino Linotype" w:hAnsi="Palatino Linotype" w:cs="Arial"/>
        </w:rPr>
        <w:t>, y que está debidamente registrada ante la autoridad catastral</w:t>
      </w:r>
      <w:r>
        <w:rPr>
          <w:rFonts w:ascii="Palatino Linotype" w:hAnsi="Palatino Linotype" w:cs="Arial"/>
        </w:rPr>
        <w:t>,</w:t>
      </w:r>
      <w:r w:rsidRPr="00031B63">
        <w:rPr>
          <w:rFonts w:ascii="Palatino Linotype" w:hAnsi="Palatino Linotype" w:cs="Arial"/>
        </w:rPr>
        <w:t xml:space="preserve"> por lo tanto, es información de acceso a</w:t>
      </w:r>
      <w:r>
        <w:rPr>
          <w:rFonts w:ascii="Palatino Linotype" w:hAnsi="Palatino Linotype" w:cs="Arial"/>
        </w:rPr>
        <w:t>l</w:t>
      </w:r>
      <w:r w:rsidRPr="00031B63">
        <w:rPr>
          <w:rFonts w:ascii="Palatino Linotype" w:hAnsi="Palatino Linotype" w:cs="Arial"/>
        </w:rPr>
        <w:t xml:space="preserve"> público</w:t>
      </w:r>
      <w:r>
        <w:rPr>
          <w:rFonts w:ascii="Palatino Linotype" w:hAnsi="Palatino Linotype" w:cs="Arial"/>
        </w:rPr>
        <w:t>; p</w:t>
      </w:r>
      <w:r w:rsidRPr="00031B63">
        <w:rPr>
          <w:rFonts w:ascii="Palatino Linotype" w:hAnsi="Palatino Linotype" w:cs="Arial"/>
        </w:rPr>
        <w:t>or lo tanto, no resulta procedente la clasificación, en términos del artículo 143, fracción I de la Ley de Transparencia y Acceso a la Información Pública de</w:t>
      </w:r>
      <w:r>
        <w:rPr>
          <w:rFonts w:ascii="Palatino Linotype" w:hAnsi="Palatino Linotype" w:cs="Arial"/>
        </w:rPr>
        <w:t>l Estado de México y Municipios.</w:t>
      </w:r>
    </w:p>
    <w:p w14:paraId="5E7BFA25" w14:textId="77777777" w:rsidR="00730471" w:rsidRPr="00EB2604" w:rsidRDefault="00730471" w:rsidP="003F2F1A">
      <w:pPr>
        <w:spacing w:line="360" w:lineRule="auto"/>
        <w:ind w:right="49"/>
        <w:contextualSpacing/>
        <w:jc w:val="both"/>
        <w:rPr>
          <w:rFonts w:ascii="Palatino Linotype" w:hAnsi="Palatino Linotype" w:cs="Arial"/>
        </w:rPr>
      </w:pPr>
    </w:p>
    <w:p w14:paraId="55385181" w14:textId="77777777" w:rsidR="00730471" w:rsidRPr="006069D4" w:rsidRDefault="00730471" w:rsidP="003F2F1A">
      <w:pPr>
        <w:spacing w:after="0" w:line="360" w:lineRule="auto"/>
        <w:ind w:right="49"/>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6C9BA990" w14:textId="77777777" w:rsidR="00730471" w:rsidRPr="006069D4" w:rsidRDefault="00730471" w:rsidP="003F2F1A">
      <w:pPr>
        <w:spacing w:after="0" w:line="360" w:lineRule="auto"/>
        <w:ind w:right="49"/>
        <w:jc w:val="both"/>
        <w:rPr>
          <w:rFonts w:ascii="Palatino Linotype" w:eastAsia="Calibri" w:hAnsi="Palatino Linotype" w:cs="Tahoma"/>
          <w:color w:val="000000"/>
        </w:rPr>
      </w:pPr>
    </w:p>
    <w:p w14:paraId="2AC4E224" w14:textId="77777777" w:rsidR="00730471" w:rsidRPr="006069D4" w:rsidRDefault="00730471" w:rsidP="003F2F1A">
      <w:pPr>
        <w:spacing w:after="0" w:line="360" w:lineRule="auto"/>
        <w:ind w:left="567" w:right="333"/>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5E24370C" w14:textId="77777777" w:rsidR="00730471" w:rsidRPr="006069D4" w:rsidRDefault="00730471" w:rsidP="003F2F1A">
      <w:pPr>
        <w:spacing w:after="0" w:line="360" w:lineRule="auto"/>
        <w:ind w:left="567" w:right="333"/>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2E60BB80" w14:textId="77777777" w:rsidR="00730471" w:rsidRPr="006069D4" w:rsidRDefault="00730471" w:rsidP="003F2F1A">
      <w:pPr>
        <w:spacing w:after="0" w:line="360" w:lineRule="auto"/>
        <w:ind w:left="567" w:right="333"/>
        <w:jc w:val="both"/>
        <w:rPr>
          <w:rFonts w:ascii="Palatino Linotype" w:eastAsia="Calibri" w:hAnsi="Palatino Linotype" w:cs="Tahoma"/>
          <w:b/>
          <w:i/>
          <w:color w:val="000000"/>
          <w:sz w:val="20"/>
        </w:rPr>
      </w:pPr>
    </w:p>
    <w:p w14:paraId="5005E5CE" w14:textId="77777777" w:rsidR="00730471" w:rsidRPr="006069D4" w:rsidRDefault="00730471" w:rsidP="003F2F1A">
      <w:pPr>
        <w:spacing w:after="0" w:line="360" w:lineRule="auto"/>
        <w:ind w:left="567" w:right="333"/>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lastRenderedPageBreak/>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p>
    <w:p w14:paraId="0D4DF48B" w14:textId="77777777" w:rsidR="00730471" w:rsidRPr="006069D4" w:rsidRDefault="00730471" w:rsidP="003F2F1A">
      <w:pPr>
        <w:spacing w:after="0" w:line="360" w:lineRule="auto"/>
        <w:ind w:left="567" w:right="333"/>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I a XXXI</w:t>
      </w:r>
    </w:p>
    <w:p w14:paraId="02AB30C5" w14:textId="77777777" w:rsidR="00730471" w:rsidRPr="006069D4" w:rsidRDefault="00730471" w:rsidP="003F2F1A">
      <w:pPr>
        <w:spacing w:after="0" w:line="360" w:lineRule="auto"/>
        <w:ind w:left="567" w:right="333"/>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C7AB8D9" w14:textId="77777777" w:rsidR="00730471" w:rsidRDefault="00730471" w:rsidP="003F2F1A">
      <w:pPr>
        <w:spacing w:line="360" w:lineRule="auto"/>
        <w:ind w:right="49"/>
        <w:contextualSpacing/>
        <w:jc w:val="both"/>
        <w:rPr>
          <w:rFonts w:ascii="Palatino Linotype" w:hAnsi="Palatino Linotype" w:cs="Arial"/>
        </w:rPr>
      </w:pPr>
    </w:p>
    <w:p w14:paraId="0B126163" w14:textId="38A2EDC9" w:rsidR="00730471" w:rsidRDefault="00730471" w:rsidP="003F2F1A">
      <w:pPr>
        <w:spacing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Pr="009C3AED">
        <w:rPr>
          <w:rFonts w:ascii="Palatino Linotype" w:eastAsia="Times New Roman" w:hAnsi="Palatino Linotype" w:cs="Tahoma"/>
          <w:bCs/>
          <w:lang w:val="es-MX" w:eastAsia="es-ES"/>
        </w:rPr>
        <w:t xml:space="preserve">Ayuntamiento de </w:t>
      </w:r>
      <w:r w:rsidR="003F2F1A">
        <w:rPr>
          <w:rFonts w:ascii="Palatino Linotype" w:eastAsia="Times New Roman" w:hAnsi="Palatino Linotype" w:cs="Tahoma"/>
          <w:bCs/>
          <w:lang w:val="es-MX" w:eastAsia="es-ES"/>
        </w:rPr>
        <w:t>Atizapán de Zaragoza</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5B2EC371" w14:textId="77777777" w:rsidR="00730471" w:rsidRDefault="00730471" w:rsidP="003F2F1A">
      <w:pPr>
        <w:spacing w:line="360" w:lineRule="auto"/>
        <w:ind w:right="49"/>
        <w:contextualSpacing/>
        <w:jc w:val="both"/>
        <w:rPr>
          <w:rFonts w:ascii="Palatino Linotype" w:eastAsia="Times New Roman" w:hAnsi="Palatino Linotype" w:cs="Tahoma"/>
          <w:lang w:val="es-MX" w:eastAsia="es-ES"/>
        </w:rPr>
      </w:pPr>
    </w:p>
    <w:p w14:paraId="2C0CB3E6" w14:textId="77777777" w:rsidR="00730471"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la licencia </w:t>
      </w:r>
      <w:r>
        <w:rPr>
          <w:rFonts w:ascii="Palatino Linotype" w:hAnsi="Palatino Linotype" w:cs="Arial"/>
        </w:rPr>
        <w:t>de construcción</w:t>
      </w:r>
      <w:r w:rsidRPr="0015718C">
        <w:rPr>
          <w:rFonts w:ascii="Palatino Linotype" w:hAnsi="Palatino Linotype" w:cs="Arial"/>
        </w:rPr>
        <w:t xml:space="preserve"> tiene relevancia para el interés público, ya que esta licencia permite a los particulares, </w:t>
      </w:r>
      <w:r>
        <w:rPr>
          <w:rFonts w:ascii="Palatino Linotype" w:hAnsi="Palatino Linotype" w:cs="Arial"/>
        </w:rPr>
        <w:t xml:space="preserve">pues se trata de información que permite corroborar la identidad de la licencia de construcción con el predio sobre el cual se obtuvo el derecho para realizar una edificación. </w:t>
      </w:r>
    </w:p>
    <w:p w14:paraId="7E5E3CF7" w14:textId="77777777" w:rsidR="00730471" w:rsidRPr="00031B63" w:rsidRDefault="00730471" w:rsidP="003F2F1A">
      <w:pPr>
        <w:spacing w:line="360" w:lineRule="auto"/>
        <w:ind w:right="49"/>
        <w:contextualSpacing/>
        <w:jc w:val="both"/>
        <w:rPr>
          <w:rFonts w:ascii="Palatino Linotype" w:hAnsi="Palatino Linotype" w:cs="Arial"/>
        </w:rPr>
      </w:pPr>
    </w:p>
    <w:p w14:paraId="0055DBB3"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w:t>
      </w:r>
      <w:r w:rsidRPr="0015718C">
        <w:rPr>
          <w:rFonts w:ascii="Palatino Linotype" w:hAnsi="Palatino Linotype" w:cs="Arial"/>
        </w:rPr>
        <w:lastRenderedPageBreak/>
        <w:t>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8DA2130"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338335C"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7E17417C"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D3835EB"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50796C96"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D4785C4" w14:textId="77777777" w:rsidR="00730471" w:rsidRPr="0015718C"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1BE390CA"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04364E08" w14:textId="77777777" w:rsidR="00730471" w:rsidRPr="0015718C" w:rsidRDefault="00730471" w:rsidP="003F2F1A">
      <w:pPr>
        <w:spacing w:line="360" w:lineRule="auto"/>
        <w:ind w:right="49"/>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325C48AC"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195CB811"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150E25E4"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AD05AC4" w14:textId="77777777" w:rsidR="00730471"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0637013A" w14:textId="77777777" w:rsidR="00730471" w:rsidRPr="0015718C" w:rsidRDefault="00730471" w:rsidP="003F2F1A">
      <w:pPr>
        <w:spacing w:line="360" w:lineRule="auto"/>
        <w:ind w:right="49"/>
        <w:contextualSpacing/>
        <w:jc w:val="both"/>
        <w:rPr>
          <w:rFonts w:ascii="Palatino Linotype" w:hAnsi="Palatino Linotype" w:cs="Arial"/>
        </w:rPr>
      </w:pPr>
    </w:p>
    <w:p w14:paraId="0736B064"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w:t>
      </w:r>
      <w:r>
        <w:rPr>
          <w:rFonts w:ascii="Palatino Linotype" w:hAnsi="Palatino Linotype" w:cs="Arial"/>
        </w:rPr>
        <w:t xml:space="preserve">de construcción; </w:t>
      </w:r>
      <w:r w:rsidRPr="0015718C">
        <w:rPr>
          <w:rFonts w:ascii="Palatino Linotype" w:hAnsi="Palatino Linotype" w:cs="Arial"/>
        </w:rPr>
        <w:t>los cuales, consisten en transparentar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5819A725"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B2E26D5"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Pr>
          <w:rFonts w:ascii="Palatino Linotype" w:hAnsi="Palatino Linotype" w:cs="Arial"/>
        </w:rPr>
        <w:t>las licencias de construcción</w:t>
      </w:r>
      <w:r w:rsidRPr="0015718C">
        <w:rPr>
          <w:rFonts w:ascii="Palatino Linotype" w:hAnsi="Palatino Linotype" w:cs="Arial"/>
        </w:rPr>
        <w:t xml:space="preserve"> tiene</w:t>
      </w:r>
      <w:r>
        <w:rPr>
          <w:rFonts w:ascii="Palatino Linotype" w:hAnsi="Palatino Linotype" w:cs="Arial"/>
        </w:rPr>
        <w:t>n</w:t>
      </w:r>
      <w:r w:rsidRPr="0015718C">
        <w:rPr>
          <w:rFonts w:ascii="Palatino Linotype" w:hAnsi="Palatino Linotype" w:cs="Arial"/>
        </w:rPr>
        <w:t xml:space="preserve"> un impacto en la comunidad, </w:t>
      </w:r>
      <w:r>
        <w:rPr>
          <w:rFonts w:ascii="Palatino Linotype" w:hAnsi="Palatino Linotype" w:cs="Arial"/>
        </w:rPr>
        <w:t xml:space="preserve">ya sea por </w:t>
      </w:r>
      <w:r w:rsidRPr="0015718C">
        <w:rPr>
          <w:rFonts w:ascii="Palatino Linotype" w:hAnsi="Palatino Linotype" w:cs="Arial"/>
        </w:rPr>
        <w:t xml:space="preserve">el tipo de construcciones y su destino, aunque </w:t>
      </w:r>
      <w:r>
        <w:rPr>
          <w:rFonts w:ascii="Palatino Linotype" w:hAnsi="Palatino Linotype" w:cs="Arial"/>
        </w:rPr>
        <w:t>sean propiedad de un particular</w:t>
      </w:r>
      <w:r w:rsidRPr="0015718C">
        <w:rPr>
          <w:rFonts w:ascii="Palatino Linotype" w:hAnsi="Palatino Linotype" w:cs="Arial"/>
        </w:rPr>
        <w:t xml:space="preserve">. </w:t>
      </w:r>
      <w:r>
        <w:rPr>
          <w:rFonts w:ascii="Palatino Linotype" w:hAnsi="Palatino Linotype" w:cs="Arial"/>
        </w:rPr>
        <w:t xml:space="preserve">Esto porque una licencia de construcción requiere previa la autorización </w:t>
      </w:r>
      <w:r w:rsidRPr="0015718C">
        <w:rPr>
          <w:rFonts w:ascii="Palatino Linotype" w:hAnsi="Palatino Linotype" w:cs="Arial"/>
        </w:rPr>
        <w:t>y este puede ser en beneficio o en perjuicio de los vecinos, motivo por el cual, al tratarse de un beneficio que se concede a una persona física o jurídico-colectiva con impacto a la comunidad, se advierte la necesidad de transparentar la información</w:t>
      </w:r>
      <w:r>
        <w:rPr>
          <w:rFonts w:ascii="Palatino Linotype" w:hAnsi="Palatino Linotype" w:cs="Arial"/>
        </w:rPr>
        <w:t xml:space="preserve"> correspondiente a la clave catastral</w:t>
      </w:r>
      <w:r w:rsidRPr="0015718C">
        <w:rPr>
          <w:rFonts w:ascii="Palatino Linotype" w:hAnsi="Palatino Linotype" w:cs="Arial"/>
        </w:rPr>
        <w:t xml:space="preserve">. </w:t>
      </w:r>
    </w:p>
    <w:p w14:paraId="6494A4E6" w14:textId="77777777" w:rsidR="00730471" w:rsidRPr="0015718C"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3586FE92" w14:textId="77777777" w:rsidR="00730471" w:rsidRDefault="00730471" w:rsidP="003F2F1A">
      <w:pPr>
        <w:spacing w:line="360" w:lineRule="auto"/>
        <w:ind w:right="49"/>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 xml:space="preserve">a clave catastral en </w:t>
      </w:r>
      <w:r w:rsidRPr="0015718C">
        <w:rPr>
          <w:rFonts w:ascii="Palatino Linotype" w:hAnsi="Palatino Linotype" w:cs="Arial"/>
        </w:rPr>
        <w:t xml:space="preserve">licencias </w:t>
      </w:r>
      <w:r>
        <w:rPr>
          <w:rFonts w:ascii="Palatino Linotype" w:hAnsi="Palatino Linotype" w:cs="Arial"/>
        </w:rPr>
        <w:t>de construcción</w:t>
      </w:r>
      <w:r w:rsidRPr="0015718C">
        <w:rPr>
          <w:rFonts w:ascii="Palatino Linotype" w:hAnsi="Palatino Linotype" w:cs="Arial"/>
        </w:rPr>
        <w:t xml:space="preserve">, es proporcional en razón de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w:t>
      </w:r>
      <w:r w:rsidRPr="0015718C">
        <w:rPr>
          <w:rFonts w:ascii="Palatino Linotype" w:hAnsi="Palatino Linotype" w:cs="Arial"/>
        </w:rPr>
        <w:lastRenderedPageBreak/>
        <w:t>tiene un bien inmueble impacta en la colectividad, por lo que, para este tipo de licencias, al existir interés púbico debe prevalecer la publicidad del nombre.</w:t>
      </w:r>
    </w:p>
    <w:p w14:paraId="16E0F9EA" w14:textId="77777777" w:rsidR="00730471" w:rsidRDefault="00730471" w:rsidP="003F2F1A">
      <w:pPr>
        <w:spacing w:line="360" w:lineRule="auto"/>
        <w:ind w:right="49"/>
        <w:contextualSpacing/>
        <w:jc w:val="both"/>
        <w:rPr>
          <w:rFonts w:ascii="Palatino Linotype" w:hAnsi="Palatino Linotype" w:cs="Arial"/>
        </w:rPr>
      </w:pPr>
    </w:p>
    <w:p w14:paraId="4FE03570" w14:textId="77777777" w:rsidR="00730471" w:rsidRDefault="00730471" w:rsidP="003F2F1A">
      <w:pPr>
        <w:spacing w:line="360" w:lineRule="auto"/>
        <w:ind w:right="49"/>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la licencia </w:t>
      </w:r>
      <w:r>
        <w:rPr>
          <w:rFonts w:ascii="Palatino Linotype" w:hAnsi="Palatino Linotype" w:cs="Arial"/>
        </w:rPr>
        <w:t>de construcción</w:t>
      </w:r>
      <w:r w:rsidRPr="00B91D58">
        <w:rPr>
          <w:rFonts w:ascii="Palatino Linotype" w:hAnsi="Palatino Linotype" w:cs="Arial"/>
        </w:rPr>
        <w:t xml:space="preserve"> y que está debidamente registrada ante la autoridad catastral; por lo tanto, es información de acceso a público. </w:t>
      </w:r>
    </w:p>
    <w:p w14:paraId="676EE2B3" w14:textId="77777777" w:rsidR="00730471" w:rsidRDefault="00730471" w:rsidP="003F2F1A">
      <w:pPr>
        <w:spacing w:line="360" w:lineRule="auto"/>
        <w:ind w:right="49"/>
        <w:contextualSpacing/>
        <w:jc w:val="both"/>
        <w:rPr>
          <w:rFonts w:ascii="Palatino Linotype" w:hAnsi="Palatino Linotype" w:cs="Arial"/>
        </w:rPr>
      </w:pPr>
    </w:p>
    <w:p w14:paraId="23FBE524" w14:textId="77777777" w:rsidR="00730471" w:rsidRPr="00031B63" w:rsidRDefault="00730471" w:rsidP="003F2F1A">
      <w:pPr>
        <w:spacing w:line="360" w:lineRule="auto"/>
        <w:ind w:right="49"/>
        <w:contextualSpacing/>
        <w:jc w:val="both"/>
        <w:rPr>
          <w:rFonts w:ascii="Palatino Linotype" w:hAnsi="Palatino Linotype" w:cs="Arial"/>
        </w:rPr>
      </w:pPr>
      <w:r w:rsidRPr="00B91D58">
        <w:rPr>
          <w:rFonts w:ascii="Palatino Linotype" w:hAnsi="Palatino Linotype" w:cs="Arial"/>
        </w:rPr>
        <w:t>Por lo tanto, la clave catastral localizada en una licencia</w:t>
      </w:r>
      <w:r>
        <w:rPr>
          <w:rFonts w:ascii="Palatino Linotype" w:hAnsi="Palatino Linotype" w:cs="Arial"/>
        </w:rPr>
        <w:t xml:space="preserve"> de construcción</w:t>
      </w:r>
      <w:r w:rsidRPr="00B91D58">
        <w:rPr>
          <w:rFonts w:ascii="Palatino Linotype" w:hAnsi="Palatino Linotype" w:cs="Arial"/>
        </w:rPr>
        <w:t>, es de naturaleza pública, pues con dicho dato se acredita que el inmue</w:t>
      </w:r>
      <w:bookmarkStart w:id="0" w:name="_GoBack"/>
      <w:bookmarkEnd w:id="0"/>
      <w:r w:rsidRPr="00B91D58">
        <w:rPr>
          <w:rFonts w:ascii="Palatino Linotype" w:hAnsi="Palatino Linotype" w:cs="Arial"/>
        </w:rPr>
        <w:t>ble donde se realizan actividades paras las cuales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11925013" w14:textId="77777777" w:rsidR="00730471" w:rsidRDefault="00730471" w:rsidP="003F2F1A">
      <w:pPr>
        <w:spacing w:line="360" w:lineRule="auto"/>
        <w:ind w:right="49"/>
        <w:contextualSpacing/>
        <w:jc w:val="both"/>
        <w:rPr>
          <w:rFonts w:ascii="Palatino Linotype" w:hAnsi="Palatino Linotype" w:cs="Arial"/>
        </w:rPr>
      </w:pPr>
    </w:p>
    <w:p w14:paraId="3516B302" w14:textId="77777777" w:rsidR="00730471" w:rsidRPr="00C45D9A" w:rsidRDefault="00730471" w:rsidP="003F2F1A">
      <w:pPr>
        <w:spacing w:line="360" w:lineRule="auto"/>
        <w:ind w:right="49"/>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5C8A2A15" w14:textId="77777777" w:rsidR="00110A5F" w:rsidRDefault="00110A5F" w:rsidP="003F2F1A">
      <w:pPr>
        <w:spacing w:line="360" w:lineRule="auto"/>
        <w:ind w:right="49"/>
        <w:contextualSpacing/>
        <w:jc w:val="both"/>
        <w:rPr>
          <w:rFonts w:ascii="Palatino Linotype" w:hAnsi="Palatino Linotype" w:cs="Tahoma"/>
          <w:b/>
        </w:rPr>
      </w:pPr>
    </w:p>
    <w:p w14:paraId="3B7D5CAB" w14:textId="77777777" w:rsidR="00110A5F" w:rsidRDefault="00110A5F" w:rsidP="003F2F1A">
      <w:pPr>
        <w:spacing w:after="0" w:line="360" w:lineRule="auto"/>
        <w:ind w:right="49"/>
        <w:contextualSpacing/>
        <w:rPr>
          <w:rFonts w:ascii="Palatino Linotype" w:hAnsi="Palatino Linotype" w:cs="Tahoma"/>
          <w:b/>
        </w:rPr>
      </w:pPr>
    </w:p>
    <w:p w14:paraId="5358DB52" w14:textId="77777777" w:rsidR="00110A5F" w:rsidRDefault="00110A5F" w:rsidP="003F2F1A">
      <w:pPr>
        <w:spacing w:after="0" w:line="360" w:lineRule="auto"/>
        <w:ind w:right="49"/>
        <w:contextualSpacing/>
        <w:rPr>
          <w:rFonts w:ascii="Palatino Linotype" w:hAnsi="Palatino Linotype" w:cs="Tahoma"/>
          <w:b/>
        </w:rPr>
      </w:pPr>
    </w:p>
    <w:p w14:paraId="12E2B268" w14:textId="77777777" w:rsidR="00110A5F" w:rsidRDefault="00110A5F" w:rsidP="003F2F1A">
      <w:pPr>
        <w:spacing w:after="0" w:line="360" w:lineRule="auto"/>
        <w:ind w:right="49"/>
        <w:contextualSpacing/>
        <w:rPr>
          <w:rFonts w:ascii="Palatino Linotype" w:hAnsi="Palatino Linotype" w:cs="Tahoma"/>
          <w:b/>
        </w:rPr>
      </w:pPr>
    </w:p>
    <w:p w14:paraId="1DE2FC8D" w14:textId="77777777" w:rsidR="00110A5F" w:rsidRDefault="00110A5F" w:rsidP="003F2F1A">
      <w:pPr>
        <w:spacing w:after="0" w:line="360" w:lineRule="auto"/>
        <w:ind w:right="49"/>
        <w:contextualSpacing/>
        <w:rPr>
          <w:rFonts w:ascii="Palatino Linotype" w:hAnsi="Palatino Linotype" w:cs="Tahoma"/>
          <w:b/>
        </w:rPr>
      </w:pPr>
    </w:p>
    <w:p w14:paraId="27FF6C9D" w14:textId="77777777" w:rsidR="00110A5F" w:rsidRDefault="00110A5F" w:rsidP="003F2F1A">
      <w:pPr>
        <w:spacing w:after="0" w:line="360" w:lineRule="auto"/>
        <w:ind w:right="49"/>
        <w:contextualSpacing/>
        <w:rPr>
          <w:rFonts w:ascii="Palatino Linotype" w:hAnsi="Palatino Linotype" w:cs="Tahoma"/>
          <w:b/>
        </w:rPr>
      </w:pPr>
    </w:p>
    <w:p w14:paraId="0CF69024" w14:textId="77777777" w:rsidR="00110A5F" w:rsidRDefault="00110A5F" w:rsidP="003F2F1A">
      <w:pPr>
        <w:spacing w:after="0" w:line="360" w:lineRule="auto"/>
        <w:ind w:right="49"/>
        <w:contextualSpacing/>
        <w:rPr>
          <w:rFonts w:ascii="Palatino Linotype" w:hAnsi="Palatino Linotype" w:cs="Tahoma"/>
          <w:b/>
        </w:rPr>
      </w:pPr>
    </w:p>
    <w:p w14:paraId="6A046508" w14:textId="77777777" w:rsidR="00110A5F" w:rsidRDefault="00110A5F" w:rsidP="003F2F1A">
      <w:pPr>
        <w:spacing w:after="0" w:line="360" w:lineRule="auto"/>
        <w:ind w:right="49"/>
        <w:contextualSpacing/>
        <w:rPr>
          <w:rFonts w:ascii="Palatino Linotype" w:hAnsi="Palatino Linotype" w:cs="Tahoma"/>
          <w:b/>
        </w:rPr>
      </w:pPr>
    </w:p>
    <w:p w14:paraId="6718C34C" w14:textId="77777777" w:rsidR="00EC11F3" w:rsidRDefault="00EC11F3" w:rsidP="003F2F1A">
      <w:pPr>
        <w:spacing w:after="0" w:line="360" w:lineRule="auto"/>
        <w:ind w:right="49"/>
        <w:contextualSpacing/>
        <w:rPr>
          <w:rFonts w:ascii="Palatino Linotype" w:hAnsi="Palatino Linotype" w:cs="Tahoma"/>
          <w:b/>
        </w:rPr>
      </w:pPr>
    </w:p>
    <w:p w14:paraId="3C091D4A" w14:textId="77777777" w:rsidR="00EC11F3" w:rsidRDefault="00EC11F3" w:rsidP="003F2F1A">
      <w:pPr>
        <w:spacing w:after="0" w:line="360" w:lineRule="auto"/>
        <w:ind w:right="49"/>
        <w:contextualSpacing/>
        <w:rPr>
          <w:rFonts w:ascii="Palatino Linotype" w:hAnsi="Palatino Linotype" w:cs="Tahoma"/>
          <w:b/>
        </w:rPr>
      </w:pPr>
    </w:p>
    <w:p w14:paraId="44B58230" w14:textId="77777777" w:rsidR="00EC11F3" w:rsidRDefault="00EC11F3" w:rsidP="003F2F1A">
      <w:pPr>
        <w:spacing w:after="0" w:line="360" w:lineRule="auto"/>
        <w:ind w:right="49"/>
        <w:contextualSpacing/>
        <w:rPr>
          <w:rFonts w:ascii="Palatino Linotype" w:hAnsi="Palatino Linotype" w:cs="Tahoma"/>
          <w:b/>
        </w:rPr>
      </w:pPr>
    </w:p>
    <w:p w14:paraId="02505145" w14:textId="77777777" w:rsidR="00EC11F3" w:rsidRDefault="00EC11F3" w:rsidP="003F2F1A">
      <w:pPr>
        <w:spacing w:after="0" w:line="360" w:lineRule="auto"/>
        <w:ind w:right="49"/>
        <w:contextualSpacing/>
        <w:rPr>
          <w:rFonts w:ascii="Palatino Linotype" w:hAnsi="Palatino Linotype" w:cs="Tahoma"/>
          <w:b/>
        </w:rPr>
      </w:pPr>
    </w:p>
    <w:p w14:paraId="5E4A71C5" w14:textId="77777777" w:rsidR="00EC11F3" w:rsidRDefault="00EC11F3" w:rsidP="003F2F1A">
      <w:pPr>
        <w:spacing w:after="0" w:line="360" w:lineRule="auto"/>
        <w:ind w:right="49"/>
        <w:contextualSpacing/>
        <w:rPr>
          <w:rFonts w:ascii="Palatino Linotype" w:hAnsi="Palatino Linotype" w:cs="Tahoma"/>
          <w:b/>
        </w:rPr>
      </w:pPr>
    </w:p>
    <w:p w14:paraId="68FB8B20" w14:textId="77777777" w:rsidR="00EC11F3" w:rsidRDefault="00EC11F3" w:rsidP="003F2F1A">
      <w:pPr>
        <w:spacing w:after="0" w:line="360" w:lineRule="auto"/>
        <w:ind w:right="49"/>
        <w:contextualSpacing/>
        <w:rPr>
          <w:rFonts w:ascii="Palatino Linotype" w:hAnsi="Palatino Linotype" w:cs="Tahoma"/>
          <w:b/>
        </w:rPr>
      </w:pPr>
    </w:p>
    <w:p w14:paraId="1515456F" w14:textId="77777777" w:rsidR="00EC11F3" w:rsidRDefault="00EC11F3" w:rsidP="003F2F1A">
      <w:pPr>
        <w:spacing w:after="0" w:line="360" w:lineRule="auto"/>
        <w:ind w:right="49"/>
        <w:contextualSpacing/>
        <w:rPr>
          <w:rFonts w:ascii="Palatino Linotype" w:hAnsi="Palatino Linotype" w:cs="Tahoma"/>
          <w:b/>
        </w:rPr>
      </w:pPr>
    </w:p>
    <w:p w14:paraId="6C1581FF" w14:textId="77777777" w:rsidR="00EC11F3" w:rsidRDefault="00EC11F3" w:rsidP="003F2F1A">
      <w:pPr>
        <w:spacing w:after="0" w:line="360" w:lineRule="auto"/>
        <w:ind w:right="49"/>
        <w:contextualSpacing/>
        <w:rPr>
          <w:rFonts w:ascii="Palatino Linotype" w:hAnsi="Palatino Linotype" w:cs="Tahoma"/>
          <w:b/>
        </w:rPr>
      </w:pPr>
    </w:p>
    <w:p w14:paraId="10290934" w14:textId="77777777" w:rsidR="00EC11F3" w:rsidRDefault="00EC11F3" w:rsidP="003F2F1A">
      <w:pPr>
        <w:spacing w:after="0" w:line="360" w:lineRule="auto"/>
        <w:ind w:right="49"/>
        <w:contextualSpacing/>
        <w:rPr>
          <w:rFonts w:ascii="Palatino Linotype" w:hAnsi="Palatino Linotype" w:cs="Tahoma"/>
          <w:b/>
        </w:rPr>
      </w:pPr>
    </w:p>
    <w:p w14:paraId="1152C338" w14:textId="77777777" w:rsidR="00EC11F3" w:rsidRDefault="00EC11F3" w:rsidP="003F2F1A">
      <w:pPr>
        <w:spacing w:after="0" w:line="360" w:lineRule="auto"/>
        <w:ind w:right="49"/>
        <w:contextualSpacing/>
        <w:rPr>
          <w:rFonts w:ascii="Palatino Linotype" w:hAnsi="Palatino Linotype" w:cs="Tahoma"/>
          <w:b/>
        </w:rPr>
      </w:pPr>
    </w:p>
    <w:p w14:paraId="2F17FF15" w14:textId="77777777" w:rsidR="00EC11F3" w:rsidRDefault="00EC11F3" w:rsidP="003F2F1A">
      <w:pPr>
        <w:spacing w:after="0" w:line="360" w:lineRule="auto"/>
        <w:ind w:right="49"/>
        <w:contextualSpacing/>
        <w:rPr>
          <w:rFonts w:ascii="Palatino Linotype" w:hAnsi="Palatino Linotype" w:cs="Tahoma"/>
          <w:b/>
        </w:rPr>
      </w:pPr>
    </w:p>
    <w:p w14:paraId="46A183E6" w14:textId="77777777" w:rsidR="00EC11F3" w:rsidRDefault="00EC11F3" w:rsidP="003F2F1A">
      <w:pPr>
        <w:spacing w:after="0" w:line="360" w:lineRule="auto"/>
        <w:ind w:right="49"/>
        <w:contextualSpacing/>
        <w:rPr>
          <w:rFonts w:ascii="Palatino Linotype" w:hAnsi="Palatino Linotype" w:cs="Tahoma"/>
          <w:b/>
        </w:rPr>
      </w:pPr>
    </w:p>
    <w:p w14:paraId="3D4DDC08" w14:textId="77777777" w:rsidR="00EC11F3" w:rsidRDefault="00EC11F3" w:rsidP="003F2F1A">
      <w:pPr>
        <w:spacing w:after="0" w:line="360" w:lineRule="auto"/>
        <w:ind w:right="49"/>
        <w:contextualSpacing/>
        <w:rPr>
          <w:rFonts w:ascii="Palatino Linotype" w:hAnsi="Palatino Linotype" w:cs="Tahoma"/>
          <w:b/>
        </w:rPr>
      </w:pPr>
    </w:p>
    <w:p w14:paraId="6EFEF1B3" w14:textId="77777777" w:rsidR="00EC11F3" w:rsidRDefault="00EC11F3" w:rsidP="003F2F1A">
      <w:pPr>
        <w:spacing w:after="0" w:line="360" w:lineRule="auto"/>
        <w:ind w:right="49"/>
        <w:contextualSpacing/>
        <w:rPr>
          <w:rFonts w:ascii="Palatino Linotype" w:hAnsi="Palatino Linotype" w:cs="Tahoma"/>
          <w:b/>
        </w:rPr>
      </w:pPr>
    </w:p>
    <w:p w14:paraId="458B5537" w14:textId="77777777" w:rsidR="00EC11F3" w:rsidRDefault="00EC11F3" w:rsidP="003F2F1A">
      <w:pPr>
        <w:spacing w:after="0" w:line="360" w:lineRule="auto"/>
        <w:ind w:right="49"/>
        <w:contextualSpacing/>
        <w:rPr>
          <w:rFonts w:ascii="Palatino Linotype" w:hAnsi="Palatino Linotype" w:cs="Tahoma"/>
          <w:b/>
        </w:rPr>
      </w:pPr>
    </w:p>
    <w:p w14:paraId="0D50FC1F" w14:textId="77777777" w:rsidR="00EC11F3" w:rsidRDefault="00EC11F3" w:rsidP="003F2F1A">
      <w:pPr>
        <w:spacing w:after="0" w:line="360" w:lineRule="auto"/>
        <w:ind w:right="49"/>
        <w:contextualSpacing/>
        <w:rPr>
          <w:rFonts w:ascii="Palatino Linotype" w:hAnsi="Palatino Linotype" w:cs="Tahoma"/>
          <w:b/>
        </w:rPr>
      </w:pPr>
    </w:p>
    <w:p w14:paraId="76E4DC44" w14:textId="77777777" w:rsidR="00EC11F3" w:rsidRDefault="00EC11F3" w:rsidP="003F2F1A">
      <w:pPr>
        <w:spacing w:after="0" w:line="360" w:lineRule="auto"/>
        <w:ind w:right="49"/>
        <w:contextualSpacing/>
        <w:rPr>
          <w:rFonts w:ascii="Palatino Linotype" w:hAnsi="Palatino Linotype" w:cs="Tahoma"/>
          <w:b/>
        </w:rPr>
      </w:pPr>
    </w:p>
    <w:p w14:paraId="45A4C756" w14:textId="77777777" w:rsidR="00110A5F" w:rsidRDefault="00110A5F" w:rsidP="003F2F1A">
      <w:pPr>
        <w:spacing w:after="0" w:line="360" w:lineRule="auto"/>
        <w:ind w:right="49"/>
        <w:contextualSpacing/>
        <w:rPr>
          <w:rFonts w:ascii="Palatino Linotype" w:hAnsi="Palatino Linotype" w:cs="Tahoma"/>
          <w:b/>
        </w:rPr>
      </w:pPr>
    </w:p>
    <w:p w14:paraId="5D800981" w14:textId="77777777" w:rsidR="00110A5F" w:rsidRDefault="00110A5F" w:rsidP="003F2F1A">
      <w:pPr>
        <w:spacing w:after="0" w:line="360" w:lineRule="auto"/>
        <w:ind w:right="49"/>
        <w:contextualSpacing/>
        <w:rPr>
          <w:rFonts w:ascii="Palatino Linotype" w:hAnsi="Palatino Linotype" w:cs="Tahoma"/>
          <w:b/>
        </w:rPr>
      </w:pPr>
    </w:p>
    <w:p w14:paraId="13F97CD9" w14:textId="77777777" w:rsidR="00110A5F" w:rsidRDefault="00110A5F" w:rsidP="003F2F1A">
      <w:pPr>
        <w:spacing w:after="0" w:line="360" w:lineRule="auto"/>
        <w:ind w:right="49"/>
        <w:contextualSpacing/>
        <w:rPr>
          <w:rFonts w:ascii="Palatino Linotype" w:hAnsi="Palatino Linotype" w:cs="Tahoma"/>
          <w:b/>
        </w:rPr>
      </w:pPr>
    </w:p>
    <w:p w14:paraId="65374248" w14:textId="59DA09AE" w:rsidR="00110A5F" w:rsidRDefault="00110A5F" w:rsidP="003F2F1A">
      <w:pPr>
        <w:spacing w:after="0" w:line="360" w:lineRule="auto"/>
        <w:ind w:right="49"/>
        <w:contextualSpacing/>
        <w:rPr>
          <w:rFonts w:ascii="Palatino Linotype" w:hAnsi="Palatino Linotype" w:cs="Tahoma"/>
          <w:b/>
        </w:rPr>
      </w:pPr>
    </w:p>
    <w:p w14:paraId="1CB23C2B" w14:textId="7CBB0865" w:rsidR="00110A5F" w:rsidRDefault="00110A5F" w:rsidP="003F2F1A">
      <w:pPr>
        <w:spacing w:after="0" w:line="360" w:lineRule="auto"/>
        <w:ind w:right="49"/>
        <w:contextualSpacing/>
        <w:rPr>
          <w:rFonts w:ascii="Palatino Linotype" w:hAnsi="Palatino Linotype" w:cs="Tahoma"/>
          <w:b/>
        </w:rPr>
      </w:pPr>
    </w:p>
    <w:p w14:paraId="2E3E1589" w14:textId="77777777" w:rsidR="00110A5F" w:rsidRDefault="00110A5F" w:rsidP="003F2F1A">
      <w:pPr>
        <w:spacing w:after="0" w:line="360" w:lineRule="auto"/>
        <w:ind w:right="49"/>
        <w:contextualSpacing/>
        <w:rPr>
          <w:rFonts w:ascii="Palatino Linotype" w:hAnsi="Palatino Linotype" w:cs="Tahoma"/>
          <w:b/>
        </w:rPr>
      </w:pPr>
    </w:p>
    <w:p w14:paraId="13F6BFDE" w14:textId="77777777" w:rsidR="00110A5F" w:rsidRDefault="00110A5F" w:rsidP="003F2F1A">
      <w:pPr>
        <w:spacing w:after="0" w:line="360" w:lineRule="auto"/>
        <w:ind w:right="49"/>
        <w:contextualSpacing/>
        <w:rPr>
          <w:rFonts w:ascii="Palatino Linotype" w:hAnsi="Palatino Linotype" w:cs="Tahoma"/>
          <w:b/>
        </w:rPr>
      </w:pPr>
    </w:p>
    <w:p w14:paraId="7C2B56DA" w14:textId="77777777" w:rsidR="00110A5F" w:rsidRDefault="00110A5F" w:rsidP="003F2F1A">
      <w:pPr>
        <w:spacing w:after="0" w:line="360" w:lineRule="auto"/>
        <w:ind w:right="49"/>
        <w:contextualSpacing/>
        <w:rPr>
          <w:rFonts w:ascii="Palatino Linotype" w:hAnsi="Palatino Linotype" w:cs="Tahoma"/>
          <w:b/>
        </w:rPr>
      </w:pPr>
    </w:p>
    <w:p w14:paraId="5DAEBA6C" w14:textId="77777777" w:rsidR="002B57D8" w:rsidRDefault="002B57D8" w:rsidP="003F2F1A">
      <w:pPr>
        <w:spacing w:line="360" w:lineRule="auto"/>
        <w:ind w:right="49"/>
        <w:contextualSpacing/>
        <w:jc w:val="both"/>
        <w:rPr>
          <w:rFonts w:ascii="Palatino Linotype" w:hAnsi="Palatino Linotype" w:cs="Tahoma"/>
        </w:rPr>
      </w:pPr>
    </w:p>
    <w:sectPr w:rsidR="002B57D8"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58EE0" w14:textId="77777777" w:rsidR="00B33F47" w:rsidRDefault="00B33F47" w:rsidP="00EE29F6">
      <w:pPr>
        <w:spacing w:after="0" w:line="240" w:lineRule="auto"/>
      </w:pPr>
      <w:r>
        <w:separator/>
      </w:r>
    </w:p>
  </w:endnote>
  <w:endnote w:type="continuationSeparator" w:id="0">
    <w:p w14:paraId="3509ADF2" w14:textId="77777777" w:rsidR="00B33F47" w:rsidRDefault="00B33F4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2F753A9" w14:textId="776BC853"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8A13B7">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8A13B7">
              <w:rPr>
                <w:b/>
                <w:bCs/>
                <w:noProof/>
              </w:rPr>
              <w:t>8</w:t>
            </w:r>
            <w:r w:rsidR="0005256C">
              <w:rPr>
                <w:b/>
                <w:bCs/>
                <w:sz w:val="24"/>
                <w:szCs w:val="24"/>
              </w:rPr>
              <w:fldChar w:fldCharType="end"/>
            </w:r>
          </w:p>
        </w:sdtContent>
      </w:sdt>
    </w:sdtContent>
  </w:sdt>
  <w:p w14:paraId="35512A33"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8F7DC" w14:textId="77777777" w:rsidR="00B33F47" w:rsidRDefault="00B33F47" w:rsidP="00EE29F6">
      <w:pPr>
        <w:spacing w:after="0" w:line="240" w:lineRule="auto"/>
      </w:pPr>
      <w:r>
        <w:separator/>
      </w:r>
    </w:p>
  </w:footnote>
  <w:footnote w:type="continuationSeparator" w:id="0">
    <w:p w14:paraId="73F79392" w14:textId="77777777" w:rsidR="00B33F47" w:rsidRDefault="00B33F4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3B52BB37" w14:textId="77777777" w:rsidTr="00543DF4">
      <w:trPr>
        <w:trHeight w:val="1843"/>
      </w:trPr>
      <w:tc>
        <w:tcPr>
          <w:tcW w:w="2830" w:type="dxa"/>
          <w:vAlign w:val="bottom"/>
        </w:tcPr>
        <w:p w14:paraId="1CB296C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DCAFF05" wp14:editId="1FA641AE">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0A4F0B1E" w14:textId="77777777" w:rsidR="0077694E" w:rsidRDefault="0077694E" w:rsidP="0077694E">
          <w:pPr>
            <w:pStyle w:val="Encabezado"/>
            <w:tabs>
              <w:tab w:val="clear" w:pos="4252"/>
              <w:tab w:val="center" w:pos="2614"/>
            </w:tabs>
          </w:pPr>
        </w:p>
      </w:tc>
      <w:tc>
        <w:tcPr>
          <w:tcW w:w="6237" w:type="dxa"/>
          <w:vAlign w:val="center"/>
        </w:tcPr>
        <w:p w14:paraId="156A2191" w14:textId="77777777" w:rsidR="001106EA" w:rsidRPr="00B9745A" w:rsidRDefault="001106EA" w:rsidP="001106EA">
          <w:pPr>
            <w:pStyle w:val="Encabezado"/>
            <w:ind w:left="-108" w:right="-250"/>
            <w:jc w:val="both"/>
            <w:rPr>
              <w:rFonts w:ascii="Palatino Linotype" w:hAnsi="Palatino Linotype" w:cs="Tahoma"/>
            </w:rPr>
          </w:pPr>
        </w:p>
        <w:p w14:paraId="23967CD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F3FEA51" w14:textId="27CD59BD"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E4206D">
            <w:rPr>
              <w:rFonts w:ascii="Palatino Linotype" w:eastAsiaTheme="minorEastAsia" w:hAnsi="Palatino Linotype" w:cs="Arial"/>
              <w:b/>
              <w:bCs/>
              <w:lang w:val="es-MX"/>
            </w:rPr>
            <w:t>0429</w:t>
          </w:r>
          <w:r w:rsidR="00E4206D" w:rsidRPr="00DE01C9">
            <w:rPr>
              <w:rFonts w:ascii="Palatino Linotype" w:eastAsiaTheme="minorEastAsia" w:hAnsi="Palatino Linotype" w:cs="Arial"/>
              <w:b/>
              <w:bCs/>
              <w:lang w:val="es-MX"/>
            </w:rPr>
            <w:t>9/INFOEM/IP</w:t>
          </w:r>
          <w:r w:rsidR="00E4206D" w:rsidRPr="00DE01C9">
            <w:rPr>
              <w:rFonts w:ascii="Palatino Linotype" w:eastAsiaTheme="minorEastAsia" w:hAnsi="Palatino Linotype" w:cs="Arial"/>
              <w:b/>
              <w:bCs/>
              <w:color w:val="000000" w:themeColor="text1"/>
              <w:lang w:val="es-MX"/>
            </w:rPr>
            <w:t>/RR/2021</w:t>
          </w:r>
        </w:p>
        <w:p w14:paraId="6DADD8CE" w14:textId="5692B4B6" w:rsidR="00CE5C63" w:rsidRPr="00B9745A" w:rsidRDefault="00CE5C63" w:rsidP="00962B86">
          <w:pPr>
            <w:pStyle w:val="Encabezado"/>
            <w:ind w:left="-108" w:right="-250"/>
            <w:jc w:val="both"/>
            <w:rPr>
              <w:rFonts w:ascii="Palatino Linotype" w:hAnsi="Palatino Linotype" w:cs="Tahoma"/>
              <w:b/>
            </w:rPr>
          </w:pPr>
          <w:r>
            <w:rPr>
              <w:rFonts w:ascii="Palatino Linotype" w:hAnsi="Palatino Linotype" w:cs="Tahoma"/>
              <w:b/>
            </w:rPr>
            <w:t>Sujeto Obligado:</w:t>
          </w:r>
          <w:r>
            <w:rPr>
              <w:rFonts w:ascii="Palatino Linotype" w:hAnsi="Palatino Linotype"/>
            </w:rPr>
            <w:t xml:space="preserve"> </w:t>
          </w:r>
          <w:r w:rsidR="0086079E">
            <w:rPr>
              <w:rFonts w:ascii="Palatino Linotype" w:hAnsi="Palatino Linotype" w:cs="Arial"/>
              <w:b/>
            </w:rPr>
            <w:t>Ayuntamiento de Atizapán de Zaragoza</w:t>
          </w:r>
        </w:p>
        <w:p w14:paraId="320D17B1" w14:textId="77777777"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9C62F6" w:rsidRPr="009C62F6">
            <w:rPr>
              <w:rFonts w:ascii="Palatino Linotype" w:hAnsi="Palatino Linotype"/>
              <w:b/>
              <w:lang w:val="es-ES_tradnl"/>
            </w:rPr>
            <w:t>Luis Gustavo Parra Noriega</w:t>
          </w:r>
        </w:p>
      </w:tc>
    </w:tr>
  </w:tbl>
  <w:p w14:paraId="6FE5059E"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5A1A"/>
    <w:rsid w:val="002F4E95"/>
    <w:rsid w:val="00320769"/>
    <w:rsid w:val="00322675"/>
    <w:rsid w:val="00326D16"/>
    <w:rsid w:val="00333B7A"/>
    <w:rsid w:val="003512C9"/>
    <w:rsid w:val="0036006F"/>
    <w:rsid w:val="00393BD0"/>
    <w:rsid w:val="003A6218"/>
    <w:rsid w:val="003B1F42"/>
    <w:rsid w:val="003B6547"/>
    <w:rsid w:val="003B7A5E"/>
    <w:rsid w:val="003C0474"/>
    <w:rsid w:val="003C15F3"/>
    <w:rsid w:val="003D23E5"/>
    <w:rsid w:val="003F2426"/>
    <w:rsid w:val="003F2F1A"/>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8424A"/>
    <w:rsid w:val="00490F50"/>
    <w:rsid w:val="004970E4"/>
    <w:rsid w:val="004A08EA"/>
    <w:rsid w:val="004A4555"/>
    <w:rsid w:val="004A555E"/>
    <w:rsid w:val="004A5C04"/>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560E7"/>
    <w:rsid w:val="00560A41"/>
    <w:rsid w:val="0056120D"/>
    <w:rsid w:val="0056308F"/>
    <w:rsid w:val="0056593F"/>
    <w:rsid w:val="00572FBB"/>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45087"/>
    <w:rsid w:val="00645497"/>
    <w:rsid w:val="00654ACD"/>
    <w:rsid w:val="006567CA"/>
    <w:rsid w:val="00657396"/>
    <w:rsid w:val="00664D9C"/>
    <w:rsid w:val="00681338"/>
    <w:rsid w:val="00682003"/>
    <w:rsid w:val="00683282"/>
    <w:rsid w:val="00684B16"/>
    <w:rsid w:val="006C76CB"/>
    <w:rsid w:val="006E1E37"/>
    <w:rsid w:val="006E7483"/>
    <w:rsid w:val="006F5316"/>
    <w:rsid w:val="006F754E"/>
    <w:rsid w:val="00724F08"/>
    <w:rsid w:val="00730471"/>
    <w:rsid w:val="00730CD7"/>
    <w:rsid w:val="007378E2"/>
    <w:rsid w:val="00742A15"/>
    <w:rsid w:val="00744068"/>
    <w:rsid w:val="007468D5"/>
    <w:rsid w:val="00767DA9"/>
    <w:rsid w:val="0077694E"/>
    <w:rsid w:val="0078072F"/>
    <w:rsid w:val="00781653"/>
    <w:rsid w:val="00793961"/>
    <w:rsid w:val="00796A29"/>
    <w:rsid w:val="007A2D13"/>
    <w:rsid w:val="007A440E"/>
    <w:rsid w:val="007D3257"/>
    <w:rsid w:val="007D5347"/>
    <w:rsid w:val="007D68AF"/>
    <w:rsid w:val="007F1C1D"/>
    <w:rsid w:val="007F7D80"/>
    <w:rsid w:val="00807185"/>
    <w:rsid w:val="00810663"/>
    <w:rsid w:val="0083166F"/>
    <w:rsid w:val="00836BC2"/>
    <w:rsid w:val="00845D0A"/>
    <w:rsid w:val="00852676"/>
    <w:rsid w:val="00856E29"/>
    <w:rsid w:val="0086079E"/>
    <w:rsid w:val="00861757"/>
    <w:rsid w:val="008661A1"/>
    <w:rsid w:val="00891412"/>
    <w:rsid w:val="008A0447"/>
    <w:rsid w:val="008A13B7"/>
    <w:rsid w:val="008A1DE1"/>
    <w:rsid w:val="008A3DA9"/>
    <w:rsid w:val="008A56FC"/>
    <w:rsid w:val="008B08C9"/>
    <w:rsid w:val="008E3C3E"/>
    <w:rsid w:val="008E54E2"/>
    <w:rsid w:val="008F3B5A"/>
    <w:rsid w:val="009039FE"/>
    <w:rsid w:val="0091435C"/>
    <w:rsid w:val="00922B2E"/>
    <w:rsid w:val="00927BD1"/>
    <w:rsid w:val="0093480E"/>
    <w:rsid w:val="00940F42"/>
    <w:rsid w:val="00950355"/>
    <w:rsid w:val="00952B06"/>
    <w:rsid w:val="00954BF1"/>
    <w:rsid w:val="00962B86"/>
    <w:rsid w:val="00971F97"/>
    <w:rsid w:val="00974836"/>
    <w:rsid w:val="009859A3"/>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F3B6B"/>
    <w:rsid w:val="00B068A1"/>
    <w:rsid w:val="00B2616C"/>
    <w:rsid w:val="00B263C5"/>
    <w:rsid w:val="00B33F47"/>
    <w:rsid w:val="00B6538B"/>
    <w:rsid w:val="00B67355"/>
    <w:rsid w:val="00B7041D"/>
    <w:rsid w:val="00B7393F"/>
    <w:rsid w:val="00B758C7"/>
    <w:rsid w:val="00B761B1"/>
    <w:rsid w:val="00B9745A"/>
    <w:rsid w:val="00BA212F"/>
    <w:rsid w:val="00BB3D5D"/>
    <w:rsid w:val="00BB6EE3"/>
    <w:rsid w:val="00BC4882"/>
    <w:rsid w:val="00BC55D2"/>
    <w:rsid w:val="00BD06FC"/>
    <w:rsid w:val="00BD4705"/>
    <w:rsid w:val="00BD5DBE"/>
    <w:rsid w:val="00BF1384"/>
    <w:rsid w:val="00C0131C"/>
    <w:rsid w:val="00C0425F"/>
    <w:rsid w:val="00C056BD"/>
    <w:rsid w:val="00C30FD6"/>
    <w:rsid w:val="00C31FEE"/>
    <w:rsid w:val="00C34642"/>
    <w:rsid w:val="00C55FFC"/>
    <w:rsid w:val="00C67608"/>
    <w:rsid w:val="00C75CE0"/>
    <w:rsid w:val="00C800C1"/>
    <w:rsid w:val="00CA7627"/>
    <w:rsid w:val="00CC66DA"/>
    <w:rsid w:val="00CC68E1"/>
    <w:rsid w:val="00CD4339"/>
    <w:rsid w:val="00CE343C"/>
    <w:rsid w:val="00CE4462"/>
    <w:rsid w:val="00CE50F9"/>
    <w:rsid w:val="00CE5C63"/>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D66AF"/>
    <w:rsid w:val="00DF3893"/>
    <w:rsid w:val="00DF47E7"/>
    <w:rsid w:val="00DF6CA0"/>
    <w:rsid w:val="00E11DB1"/>
    <w:rsid w:val="00E145E1"/>
    <w:rsid w:val="00E26123"/>
    <w:rsid w:val="00E26DFC"/>
    <w:rsid w:val="00E34559"/>
    <w:rsid w:val="00E345D1"/>
    <w:rsid w:val="00E41481"/>
    <w:rsid w:val="00E416F8"/>
    <w:rsid w:val="00E4206D"/>
    <w:rsid w:val="00E45036"/>
    <w:rsid w:val="00E472AD"/>
    <w:rsid w:val="00E54506"/>
    <w:rsid w:val="00E656C1"/>
    <w:rsid w:val="00E7538D"/>
    <w:rsid w:val="00E80551"/>
    <w:rsid w:val="00E82F77"/>
    <w:rsid w:val="00E83683"/>
    <w:rsid w:val="00E8492D"/>
    <w:rsid w:val="00E93F81"/>
    <w:rsid w:val="00EA7E26"/>
    <w:rsid w:val="00EB6F97"/>
    <w:rsid w:val="00EB7128"/>
    <w:rsid w:val="00EC11F3"/>
    <w:rsid w:val="00EC6DDF"/>
    <w:rsid w:val="00EE29F6"/>
    <w:rsid w:val="00EF482C"/>
    <w:rsid w:val="00F011F6"/>
    <w:rsid w:val="00F06CE0"/>
    <w:rsid w:val="00F14384"/>
    <w:rsid w:val="00F16606"/>
    <w:rsid w:val="00F3298A"/>
    <w:rsid w:val="00F32B83"/>
    <w:rsid w:val="00F4155E"/>
    <w:rsid w:val="00F43ECC"/>
    <w:rsid w:val="00F60843"/>
    <w:rsid w:val="00F70B1D"/>
    <w:rsid w:val="00F84FDF"/>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AB3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gecem.edomex.gob.mx/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A598-7814-4F00-842D-97785974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1892</Words>
  <Characters>10411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3</cp:revision>
  <cp:lastPrinted>2021-04-26T17:27:00Z</cp:lastPrinted>
  <dcterms:created xsi:type="dcterms:W3CDTF">2021-10-25T18:36:00Z</dcterms:created>
  <dcterms:modified xsi:type="dcterms:W3CDTF">2021-10-25T19:08:00Z</dcterms:modified>
</cp:coreProperties>
</file>