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0F2422" w14:textId="51146CD9" w:rsidR="005534B4" w:rsidRDefault="00494F48" w:rsidP="00494F4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w:t>
      </w:r>
      <w:bookmarkStart w:id="0" w:name="_GoBack"/>
      <w:bookmarkEnd w:id="0"/>
      <w:r>
        <w:rPr>
          <w:rFonts w:ascii="Palatino Linotype" w:hAnsi="Palatino Linotype"/>
          <w:b/>
          <w:sz w:val="24"/>
          <w:szCs w:val="24"/>
        </w:rPr>
        <w:t xml:space="preserve">NADO PRESIDENTE JOSÉ MARTÍNEZ VILCHIS, EN RELACIÓN CON </w:t>
      </w:r>
      <w:r w:rsidRPr="00F320D7">
        <w:rPr>
          <w:rFonts w:ascii="Palatino Linotype" w:hAnsi="Palatino Linotype"/>
          <w:b/>
          <w:sz w:val="24"/>
          <w:szCs w:val="24"/>
        </w:rPr>
        <w:t xml:space="preserve">LA RESOLUCIÓN DICTADA POR EL PLENO DEL INSTITUTO DE TRANSPARENCIA, ACCESO A LA INFORMACIÓN PÚBLICA Y </w:t>
      </w:r>
      <w:r w:rsidR="005534B4" w:rsidRPr="00F320D7">
        <w:rPr>
          <w:rFonts w:ascii="Palatino Linotype" w:hAnsi="Palatino Linotype"/>
          <w:b/>
          <w:sz w:val="24"/>
          <w:szCs w:val="24"/>
        </w:rPr>
        <w:t xml:space="preserve">PROTECCIÓN DE DATOS PERSONALES DEL ESTADO DE MÉXICO Y MUNICIPIOS, EN LA </w:t>
      </w:r>
      <w:r w:rsidR="005534B4">
        <w:rPr>
          <w:rFonts w:ascii="Palatino Linotype" w:hAnsi="Palatino Linotype"/>
          <w:b/>
          <w:sz w:val="24"/>
          <w:szCs w:val="24"/>
        </w:rPr>
        <w:t xml:space="preserve">CUADRAGÉSIMA TERCERA SESIÓN ORDINARIA DEL PLENO DE FECHA UNO DE DICIEMBRE DE DOS MIL VEINTIUNO, EN EL RECURSO DE REVISIÓN 04308/INFOEM/IP/RR/2021. </w:t>
      </w:r>
    </w:p>
    <w:p w14:paraId="151CFB1D" w14:textId="77777777" w:rsidR="005534B4" w:rsidRDefault="005534B4" w:rsidP="00494F48">
      <w:pPr>
        <w:spacing w:after="0" w:line="360" w:lineRule="auto"/>
        <w:jc w:val="both"/>
        <w:rPr>
          <w:rFonts w:ascii="Palatino Linotype" w:hAnsi="Palatino Linotype"/>
          <w:b/>
          <w:sz w:val="24"/>
          <w:szCs w:val="24"/>
        </w:rPr>
      </w:pPr>
    </w:p>
    <w:p w14:paraId="6627C399" w14:textId="77777777" w:rsidR="0071133A" w:rsidRPr="00F86EDD" w:rsidRDefault="000F49C4" w:rsidP="004402F7">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4402F7">
      <w:pPr>
        <w:spacing w:after="0" w:line="360" w:lineRule="auto"/>
        <w:jc w:val="both"/>
        <w:rPr>
          <w:rFonts w:ascii="Palatino Linotype" w:hAnsi="Palatino Linotype"/>
          <w:sz w:val="24"/>
          <w:szCs w:val="24"/>
          <w:lang w:val="es-ES"/>
        </w:rPr>
      </w:pPr>
    </w:p>
    <w:p w14:paraId="55BB310D" w14:textId="600FF6AD" w:rsidR="00330955" w:rsidRPr="00F86EDD" w:rsidRDefault="004402F7" w:rsidP="00330955">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 xml:space="preserve">Es necesario precisar, que si bien se comparte el sentido general de la resolución, se difiere en que se haya ordenado </w:t>
      </w:r>
      <w:r w:rsidRPr="00F86EDD">
        <w:rPr>
          <w:rFonts w:ascii="Palatino Linotype" w:hAnsi="Palatino Linotype"/>
          <w:b/>
          <w:sz w:val="24"/>
          <w:szCs w:val="24"/>
          <w:lang w:val="es-ES"/>
        </w:rPr>
        <w:t xml:space="preserve">eximir </w:t>
      </w:r>
      <w:r w:rsidR="006023F6">
        <w:rPr>
          <w:rFonts w:ascii="Palatino Linotype" w:hAnsi="Palatino Linotype"/>
          <w:b/>
          <w:sz w:val="24"/>
          <w:szCs w:val="24"/>
          <w:lang w:val="es-ES"/>
        </w:rPr>
        <w:t xml:space="preserve">parcialmente </w:t>
      </w:r>
      <w:r w:rsidRPr="00F86EDD">
        <w:rPr>
          <w:rFonts w:ascii="Palatino Linotype" w:hAnsi="Palatino Linotype"/>
          <w:b/>
          <w:sz w:val="24"/>
          <w:szCs w:val="24"/>
          <w:lang w:val="es-ES"/>
        </w:rPr>
        <w:t>a</w:t>
      </w:r>
      <w:r w:rsidR="00F86EDD">
        <w:rPr>
          <w:rFonts w:ascii="Palatino Linotype" w:hAnsi="Palatino Linotype"/>
          <w:b/>
          <w:sz w:val="24"/>
          <w:szCs w:val="24"/>
          <w:lang w:val="es-ES"/>
        </w:rPr>
        <w:t xml:space="preserve"> la parte r</w:t>
      </w:r>
      <w:r w:rsidRPr="00F86EDD">
        <w:rPr>
          <w:rFonts w:ascii="Palatino Linotype" w:hAnsi="Palatino Linotype"/>
          <w:b/>
          <w:sz w:val="24"/>
          <w:szCs w:val="24"/>
          <w:lang w:val="es-ES"/>
        </w:rPr>
        <w:t>ecurrente del pago de derechos por la expedición de copias certificadas</w:t>
      </w:r>
      <w:r w:rsidRPr="00F86EDD">
        <w:rPr>
          <w:rFonts w:ascii="Palatino Linotype" w:hAnsi="Palatino Linotype"/>
          <w:sz w:val="24"/>
          <w:szCs w:val="24"/>
          <w:lang w:val="es-ES"/>
        </w:rPr>
        <w:t>, por las siguientes precisiones:</w:t>
      </w:r>
    </w:p>
    <w:p w14:paraId="09559332" w14:textId="77777777" w:rsidR="00330955" w:rsidRPr="00F86EDD" w:rsidRDefault="00330955" w:rsidP="00330955">
      <w:pPr>
        <w:spacing w:after="0" w:line="360" w:lineRule="auto"/>
        <w:jc w:val="both"/>
        <w:rPr>
          <w:rFonts w:ascii="Palatino Linotype" w:hAnsi="Palatino Linotype"/>
          <w:sz w:val="24"/>
          <w:szCs w:val="24"/>
          <w:lang w:val="es-ES"/>
        </w:rPr>
      </w:pPr>
    </w:p>
    <w:p w14:paraId="32FCA5FA" w14:textId="7E86F461" w:rsidR="00330955" w:rsidRPr="00F86EDD" w:rsidRDefault="00494F48" w:rsidP="00330955">
      <w:pPr>
        <w:spacing w:after="0" w:line="360" w:lineRule="auto"/>
        <w:jc w:val="both"/>
        <w:rPr>
          <w:rFonts w:ascii="Palatino Linotype" w:hAnsi="Palatino Linotype"/>
          <w:sz w:val="24"/>
          <w:lang w:val="es-ES"/>
        </w:rPr>
      </w:pPr>
      <w:r>
        <w:rPr>
          <w:rFonts w:ascii="Palatino Linotype" w:hAnsi="Palatino Linotype"/>
          <w:sz w:val="24"/>
          <w:lang w:val="es-ES"/>
        </w:rPr>
        <w:lastRenderedPageBreak/>
        <w:t>En una aproximación inicial</w:t>
      </w:r>
      <w:r w:rsidR="00330955" w:rsidRPr="00F86EDD">
        <w:rPr>
          <w:rFonts w:ascii="Palatino Linotype" w:hAnsi="Palatino Linotype"/>
          <w:sz w:val="24"/>
          <w:lang w:val="es-ES"/>
        </w:rPr>
        <w:t>, con base en el artículo 155, de la Ley de Transparencia local, para presentar una solicitud por escrito, no se podrán exigir mayores requisitos que los siguientes:</w:t>
      </w:r>
    </w:p>
    <w:p w14:paraId="2178463B" w14:textId="77777777" w:rsidR="00330955" w:rsidRPr="00F86EDD" w:rsidRDefault="00330955" w:rsidP="00330955">
      <w:pPr>
        <w:pStyle w:val="Sinespaciado"/>
        <w:rPr>
          <w:lang w:val="es-ES"/>
        </w:rPr>
      </w:pPr>
    </w:p>
    <w:p w14:paraId="1E2B1A2E" w14:textId="77777777" w:rsidR="00330955" w:rsidRPr="00F86EDD" w:rsidRDefault="00330955" w:rsidP="00330955">
      <w:pPr>
        <w:pStyle w:val="Prrafodelista"/>
        <w:numPr>
          <w:ilvl w:val="0"/>
          <w:numId w:val="5"/>
        </w:numPr>
        <w:spacing w:line="360" w:lineRule="auto"/>
        <w:jc w:val="both"/>
        <w:rPr>
          <w:rFonts w:ascii="Palatino Linotype" w:hAnsi="Palatino Linotype"/>
          <w:szCs w:val="22"/>
        </w:rPr>
      </w:pPr>
      <w:r w:rsidRPr="00F86EDD">
        <w:rPr>
          <w:rFonts w:ascii="Palatino Linotype" w:hAnsi="Palatino Linotype"/>
          <w:szCs w:val="22"/>
        </w:rPr>
        <w:t>Nombre del solicitante o datos generales de su representante.</w:t>
      </w:r>
    </w:p>
    <w:p w14:paraId="76981AE5" w14:textId="77777777" w:rsidR="00330955" w:rsidRPr="00F86EDD" w:rsidRDefault="00330955" w:rsidP="00330955">
      <w:pPr>
        <w:pStyle w:val="Prrafodelista"/>
        <w:numPr>
          <w:ilvl w:val="0"/>
          <w:numId w:val="5"/>
        </w:numPr>
        <w:spacing w:line="360" w:lineRule="auto"/>
        <w:jc w:val="both"/>
        <w:rPr>
          <w:rFonts w:ascii="Palatino Linotype" w:hAnsi="Palatino Linotype"/>
          <w:szCs w:val="22"/>
        </w:rPr>
      </w:pPr>
      <w:r w:rsidRPr="00F86EDD">
        <w:rPr>
          <w:rFonts w:ascii="Palatino Linotype" w:hAnsi="Palatino Linotype"/>
          <w:szCs w:val="22"/>
        </w:rPr>
        <w:t>Domicilio o correo electrónico para recibir notificaciones.</w:t>
      </w:r>
    </w:p>
    <w:p w14:paraId="444CA845" w14:textId="77777777" w:rsidR="00330955" w:rsidRPr="00F86EDD" w:rsidRDefault="00330955" w:rsidP="00330955">
      <w:pPr>
        <w:pStyle w:val="Prrafodelista"/>
        <w:numPr>
          <w:ilvl w:val="0"/>
          <w:numId w:val="5"/>
        </w:numPr>
        <w:spacing w:line="360" w:lineRule="auto"/>
        <w:jc w:val="both"/>
        <w:rPr>
          <w:rFonts w:ascii="Palatino Linotype" w:hAnsi="Palatino Linotype"/>
          <w:szCs w:val="22"/>
        </w:rPr>
      </w:pPr>
      <w:r w:rsidRPr="00F86EDD">
        <w:rPr>
          <w:rFonts w:ascii="Palatino Linotype" w:hAnsi="Palatino Linotype"/>
          <w:szCs w:val="22"/>
        </w:rPr>
        <w:t>Descripción de la información solicitada.</w:t>
      </w:r>
    </w:p>
    <w:p w14:paraId="4BE03A41" w14:textId="77777777" w:rsidR="00330955" w:rsidRPr="00F86EDD" w:rsidRDefault="00330955" w:rsidP="00330955">
      <w:pPr>
        <w:pStyle w:val="Prrafodelista"/>
        <w:numPr>
          <w:ilvl w:val="0"/>
          <w:numId w:val="5"/>
        </w:numPr>
        <w:spacing w:line="360" w:lineRule="auto"/>
        <w:jc w:val="both"/>
        <w:rPr>
          <w:rFonts w:ascii="Palatino Linotype" w:hAnsi="Palatino Linotype"/>
          <w:szCs w:val="22"/>
        </w:rPr>
      </w:pPr>
      <w:r w:rsidRPr="00F86EDD">
        <w:rPr>
          <w:rFonts w:ascii="Palatino Linotype" w:hAnsi="Palatino Linotype"/>
          <w:szCs w:val="22"/>
        </w:rPr>
        <w:t>Cualquier otro dato que facilite la búsqueda de la información.</w:t>
      </w:r>
    </w:p>
    <w:p w14:paraId="7427AB9F" w14:textId="77777777" w:rsidR="00330955" w:rsidRPr="00F86EDD" w:rsidRDefault="00330955" w:rsidP="00330955">
      <w:pPr>
        <w:pStyle w:val="Prrafodelista"/>
        <w:numPr>
          <w:ilvl w:val="0"/>
          <w:numId w:val="5"/>
        </w:numPr>
        <w:spacing w:line="360" w:lineRule="auto"/>
        <w:jc w:val="both"/>
        <w:rPr>
          <w:rFonts w:ascii="Palatino Linotype" w:hAnsi="Palatino Linotype"/>
          <w:b/>
          <w:bCs/>
          <w:szCs w:val="22"/>
          <w:u w:val="single"/>
        </w:rPr>
      </w:pPr>
      <w:r w:rsidRPr="00F86EDD">
        <w:rPr>
          <w:rFonts w:ascii="Palatino Linotype" w:hAnsi="Palatino Linotype"/>
          <w:b/>
          <w:bCs/>
          <w:szCs w:val="22"/>
          <w:u w:val="single"/>
        </w:rPr>
        <w:t>Modalidad de entrega de la información.</w:t>
      </w:r>
    </w:p>
    <w:p w14:paraId="30EFF510" w14:textId="77777777" w:rsidR="00330955" w:rsidRPr="00F86EDD" w:rsidRDefault="00330955" w:rsidP="00330955">
      <w:pPr>
        <w:pStyle w:val="Sinespaciado"/>
        <w:rPr>
          <w:lang w:val="es-ES"/>
        </w:rPr>
      </w:pPr>
    </w:p>
    <w:p w14:paraId="00993BDC" w14:textId="77777777" w:rsidR="00330955" w:rsidRPr="00F86EDD" w:rsidRDefault="00330955" w:rsidP="00330955">
      <w:pPr>
        <w:tabs>
          <w:tab w:val="left" w:pos="709"/>
        </w:tabs>
        <w:spacing w:after="0" w:line="360" w:lineRule="auto"/>
        <w:ind w:right="51"/>
        <w:jc w:val="both"/>
        <w:rPr>
          <w:rFonts w:ascii="Palatino Linotype" w:hAnsi="Palatino Linotype"/>
          <w:sz w:val="24"/>
          <w:lang w:val="es-ES"/>
        </w:rPr>
      </w:pPr>
      <w:r w:rsidRPr="00F86EDD">
        <w:rPr>
          <w:rFonts w:ascii="Palatino Linotype" w:hAnsi="Palatino Linotype"/>
          <w:sz w:val="24"/>
          <w:lang w:val="es-ES"/>
        </w:rPr>
        <w:t xml:space="preserve">En este sentido, los numerales I y IV, reciben el carácter de potestativos, en sentido contrario, el resto de los requisitos </w:t>
      </w:r>
      <w:r w:rsidRPr="00F86EDD">
        <w:rPr>
          <w:rFonts w:ascii="Palatino Linotype" w:hAnsi="Palatino Linotype"/>
          <w:b/>
          <w:sz w:val="24"/>
          <w:lang w:val="es-ES"/>
        </w:rPr>
        <w:t xml:space="preserve">–englobando la modalidad de entrega- </w:t>
      </w:r>
      <w:r w:rsidRPr="00F86EDD">
        <w:rPr>
          <w:rFonts w:ascii="Palatino Linotype" w:hAnsi="Palatino Linotype"/>
          <w:sz w:val="24"/>
          <w:lang w:val="es-ES"/>
        </w:rPr>
        <w:t xml:space="preserve">son imprescindibles para ejercer el derecho de acceso a la información pública. </w:t>
      </w:r>
    </w:p>
    <w:p w14:paraId="119A209F" w14:textId="77777777" w:rsidR="00330955" w:rsidRPr="00F86EDD" w:rsidRDefault="00330955" w:rsidP="00330955">
      <w:pPr>
        <w:tabs>
          <w:tab w:val="left" w:pos="709"/>
        </w:tabs>
        <w:spacing w:after="0" w:line="360" w:lineRule="auto"/>
        <w:jc w:val="both"/>
        <w:rPr>
          <w:rFonts w:ascii="Palatino Linotype" w:hAnsi="Palatino Linotype"/>
          <w:sz w:val="24"/>
          <w:szCs w:val="24"/>
          <w:lang w:val="es-ES"/>
        </w:rPr>
      </w:pPr>
    </w:p>
    <w:p w14:paraId="17A09A60" w14:textId="36DEE3D4" w:rsidR="005534B4" w:rsidRDefault="004402F7" w:rsidP="005251CB">
      <w:pPr>
        <w:tabs>
          <w:tab w:val="left" w:pos="709"/>
        </w:tabs>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Al respecto, tal y como quedó debidamente asentado en la resolución materia del presente</w:t>
      </w:r>
      <w:r w:rsidR="005534B4">
        <w:rPr>
          <w:rFonts w:ascii="Palatino Linotype" w:hAnsi="Palatino Linotype"/>
          <w:sz w:val="24"/>
          <w:szCs w:val="24"/>
          <w:lang w:val="es-ES"/>
        </w:rPr>
        <w:t xml:space="preserve"> voto, el particular requirió a la </w:t>
      </w:r>
      <w:r w:rsidR="005534B4">
        <w:rPr>
          <w:rFonts w:ascii="Palatino Linotype" w:hAnsi="Palatino Linotype"/>
          <w:b/>
          <w:sz w:val="24"/>
          <w:szCs w:val="24"/>
          <w:lang w:val="es-ES"/>
        </w:rPr>
        <w:t xml:space="preserve">Fiscalía General de Justicia del Estado de México, </w:t>
      </w:r>
      <w:r w:rsidR="005534B4">
        <w:rPr>
          <w:rFonts w:ascii="Palatino Linotype" w:hAnsi="Palatino Linotype"/>
          <w:sz w:val="24"/>
          <w:szCs w:val="24"/>
          <w:lang w:val="es-ES"/>
        </w:rPr>
        <w:t xml:space="preserve">copia certificada de lo siguiente: </w:t>
      </w:r>
    </w:p>
    <w:p w14:paraId="50D05AB8" w14:textId="21F938DB" w:rsidR="005534B4" w:rsidRPr="005534B4" w:rsidRDefault="005534B4" w:rsidP="005534B4">
      <w:pPr>
        <w:spacing w:line="240" w:lineRule="auto"/>
        <w:ind w:left="567" w:right="567"/>
        <w:contextualSpacing/>
        <w:jc w:val="both"/>
        <w:rPr>
          <w:rFonts w:ascii="Palatino Linotype" w:eastAsiaTheme="minorEastAsia" w:hAnsi="Palatino Linotype"/>
          <w:b/>
          <w:color w:val="000000" w:themeColor="text1"/>
          <w:lang w:val="es-ES_tradnl"/>
        </w:rPr>
      </w:pPr>
      <w:r w:rsidRPr="006F0C82">
        <w:rPr>
          <w:rFonts w:ascii="Palatino Linotype" w:eastAsiaTheme="minorEastAsia" w:hAnsi="Palatino Linotype"/>
          <w:i/>
          <w:color w:val="000000" w:themeColor="text1"/>
          <w:lang w:val="es-ES_tradnl"/>
        </w:rPr>
        <w:t xml:space="preserve">“1. Que se me informe si su institución cuenta con los registros de Certificación del Centro de Control de Confianza del Estado de México que son </w:t>
      </w:r>
      <w:proofErr w:type="spellStart"/>
      <w:r w:rsidRPr="006F0C82">
        <w:rPr>
          <w:rFonts w:ascii="Palatino Linotype" w:eastAsiaTheme="minorEastAsia" w:hAnsi="Palatino Linotype"/>
          <w:i/>
          <w:color w:val="000000" w:themeColor="text1"/>
          <w:lang w:val="es-ES_tradnl"/>
        </w:rPr>
        <w:t>requisitados</w:t>
      </w:r>
      <w:proofErr w:type="spellEnd"/>
      <w:r w:rsidRPr="006F0C82">
        <w:rPr>
          <w:rFonts w:ascii="Palatino Linotype" w:eastAsiaTheme="minorEastAsia" w:hAnsi="Palatino Linotype"/>
          <w:i/>
          <w:color w:val="000000" w:themeColor="text1"/>
          <w:lang w:val="es-ES_tradnl"/>
        </w:rPr>
        <w:t xml:space="preserve"> para formar parte de su institución, a que hace referencia en el Art.21 inciso A de la Constitución Política de los Estados Unidos Mexicanos de las personas que abajo </w:t>
      </w:r>
      <w:proofErr w:type="gramStart"/>
      <w:r w:rsidRPr="006F0C82">
        <w:rPr>
          <w:rFonts w:ascii="Palatino Linotype" w:eastAsiaTheme="minorEastAsia" w:hAnsi="Palatino Linotype"/>
          <w:i/>
          <w:color w:val="000000" w:themeColor="text1"/>
          <w:lang w:val="es-ES_tradnl"/>
        </w:rPr>
        <w:t>enlistaré ,</w:t>
      </w:r>
      <w:proofErr w:type="gramEnd"/>
      <w:r w:rsidRPr="006F0C82">
        <w:rPr>
          <w:rFonts w:ascii="Palatino Linotype" w:eastAsiaTheme="minorEastAsia" w:hAnsi="Palatino Linotype"/>
          <w:i/>
          <w:color w:val="000000" w:themeColor="text1"/>
          <w:lang w:val="es-ES_tradnl"/>
        </w:rPr>
        <w:t xml:space="preserve"> Indicando fecha de expedición y vigencia. - Gustavo Cruz Onofre - Rodrigo </w:t>
      </w:r>
      <w:proofErr w:type="spellStart"/>
      <w:r w:rsidRPr="006F0C82">
        <w:rPr>
          <w:rFonts w:ascii="Palatino Linotype" w:eastAsiaTheme="minorEastAsia" w:hAnsi="Palatino Linotype"/>
          <w:i/>
          <w:color w:val="000000" w:themeColor="text1"/>
          <w:lang w:val="es-ES_tradnl"/>
        </w:rPr>
        <w:t>Samano</w:t>
      </w:r>
      <w:proofErr w:type="spellEnd"/>
      <w:r w:rsidRPr="006F0C82">
        <w:rPr>
          <w:rFonts w:ascii="Palatino Linotype" w:eastAsiaTheme="minorEastAsia" w:hAnsi="Palatino Linotype"/>
          <w:i/>
          <w:color w:val="000000" w:themeColor="text1"/>
          <w:lang w:val="es-ES_tradnl"/>
        </w:rPr>
        <w:t xml:space="preserve"> Luna - José García Margarito - Ma. </w:t>
      </w:r>
      <w:proofErr w:type="spellStart"/>
      <w:r w:rsidRPr="006F0C82">
        <w:rPr>
          <w:rFonts w:ascii="Palatino Linotype" w:eastAsiaTheme="minorEastAsia" w:hAnsi="Palatino Linotype"/>
          <w:i/>
          <w:color w:val="000000" w:themeColor="text1"/>
          <w:lang w:val="es-ES_tradnl"/>
        </w:rPr>
        <w:t>Anayancy</w:t>
      </w:r>
      <w:proofErr w:type="spellEnd"/>
      <w:r w:rsidRPr="006F0C82">
        <w:rPr>
          <w:rFonts w:ascii="Palatino Linotype" w:eastAsiaTheme="minorEastAsia" w:hAnsi="Palatino Linotype"/>
          <w:i/>
          <w:color w:val="000000" w:themeColor="text1"/>
          <w:lang w:val="es-ES_tradnl"/>
        </w:rPr>
        <w:t xml:space="preserve"> Hernández Fonseca - Araceli Toro Reyna - Ángel Dávila Romero - Heber </w:t>
      </w:r>
      <w:proofErr w:type="spellStart"/>
      <w:r w:rsidRPr="006F0C82">
        <w:rPr>
          <w:rFonts w:ascii="Palatino Linotype" w:eastAsiaTheme="minorEastAsia" w:hAnsi="Palatino Linotype"/>
          <w:i/>
          <w:color w:val="000000" w:themeColor="text1"/>
          <w:lang w:val="es-ES_tradnl"/>
        </w:rPr>
        <w:t>Marroquin</w:t>
      </w:r>
      <w:proofErr w:type="spellEnd"/>
      <w:r w:rsidRPr="006F0C82">
        <w:rPr>
          <w:rFonts w:ascii="Palatino Linotype" w:eastAsiaTheme="minorEastAsia" w:hAnsi="Palatino Linotype"/>
          <w:i/>
          <w:color w:val="000000" w:themeColor="text1"/>
          <w:lang w:val="es-ES_tradnl"/>
        </w:rPr>
        <w:t xml:space="preserve"> </w:t>
      </w:r>
      <w:proofErr w:type="spellStart"/>
      <w:r w:rsidRPr="006F0C82">
        <w:rPr>
          <w:rFonts w:ascii="Palatino Linotype" w:eastAsiaTheme="minorEastAsia" w:hAnsi="Palatino Linotype"/>
          <w:i/>
          <w:color w:val="000000" w:themeColor="text1"/>
          <w:lang w:val="es-ES_tradnl"/>
        </w:rPr>
        <w:t>Marroquin</w:t>
      </w:r>
      <w:proofErr w:type="spellEnd"/>
      <w:r w:rsidRPr="006F0C82">
        <w:rPr>
          <w:rFonts w:ascii="Palatino Linotype" w:eastAsiaTheme="minorEastAsia" w:hAnsi="Palatino Linotype"/>
          <w:i/>
          <w:color w:val="000000" w:themeColor="text1"/>
          <w:lang w:val="es-ES_tradnl"/>
        </w:rPr>
        <w:t xml:space="preserve"> - Juan Carlos Molina García - Martin Arturo Silva Ochoa - Juan Romero Martínez Moreno - Isabel Sánchez </w:t>
      </w:r>
      <w:proofErr w:type="spellStart"/>
      <w:r w:rsidRPr="006F0C82">
        <w:rPr>
          <w:rFonts w:ascii="Palatino Linotype" w:eastAsiaTheme="minorEastAsia" w:hAnsi="Palatino Linotype"/>
          <w:i/>
          <w:color w:val="000000" w:themeColor="text1"/>
          <w:lang w:val="es-ES_tradnl"/>
        </w:rPr>
        <w:t>Olguin</w:t>
      </w:r>
      <w:proofErr w:type="spellEnd"/>
      <w:r w:rsidRPr="006F0C82">
        <w:rPr>
          <w:rFonts w:ascii="Palatino Linotype" w:eastAsiaTheme="minorEastAsia" w:hAnsi="Palatino Linotype"/>
          <w:i/>
          <w:color w:val="000000" w:themeColor="text1"/>
          <w:lang w:val="es-ES_tradnl"/>
        </w:rPr>
        <w:t xml:space="preserve"> - Irma Millán Velázquez - Diana </w:t>
      </w:r>
      <w:proofErr w:type="spellStart"/>
      <w:r w:rsidRPr="006F0C82">
        <w:rPr>
          <w:rFonts w:ascii="Palatino Linotype" w:eastAsiaTheme="minorEastAsia" w:hAnsi="Palatino Linotype"/>
          <w:i/>
          <w:color w:val="000000" w:themeColor="text1"/>
          <w:lang w:val="es-ES_tradnl"/>
        </w:rPr>
        <w:t>Gissel</w:t>
      </w:r>
      <w:proofErr w:type="spellEnd"/>
      <w:r w:rsidRPr="006F0C82">
        <w:rPr>
          <w:rFonts w:ascii="Palatino Linotype" w:eastAsiaTheme="minorEastAsia" w:hAnsi="Palatino Linotype"/>
          <w:i/>
          <w:color w:val="000000" w:themeColor="text1"/>
          <w:lang w:val="es-ES_tradnl"/>
        </w:rPr>
        <w:t xml:space="preserve"> Mora </w:t>
      </w:r>
      <w:proofErr w:type="spellStart"/>
      <w:r w:rsidRPr="006F0C82">
        <w:rPr>
          <w:rFonts w:ascii="Palatino Linotype" w:eastAsiaTheme="minorEastAsia" w:hAnsi="Palatino Linotype"/>
          <w:i/>
          <w:color w:val="000000" w:themeColor="text1"/>
          <w:lang w:val="es-ES_tradnl"/>
        </w:rPr>
        <w:t>Santamaria</w:t>
      </w:r>
      <w:proofErr w:type="spellEnd"/>
      <w:r w:rsidRPr="006F0C82">
        <w:rPr>
          <w:rFonts w:ascii="Palatino Linotype" w:eastAsiaTheme="minorEastAsia" w:hAnsi="Palatino Linotype"/>
          <w:i/>
          <w:color w:val="000000" w:themeColor="text1"/>
          <w:lang w:val="es-ES_tradnl"/>
        </w:rPr>
        <w:t xml:space="preserve"> - José Daniel Vargas Sánchez - </w:t>
      </w:r>
      <w:r w:rsidRPr="006F0C82">
        <w:rPr>
          <w:rFonts w:ascii="Palatino Linotype" w:eastAsiaTheme="minorEastAsia" w:hAnsi="Palatino Linotype"/>
          <w:i/>
          <w:color w:val="000000" w:themeColor="text1"/>
          <w:lang w:val="es-ES_tradnl"/>
        </w:rPr>
        <w:lastRenderedPageBreak/>
        <w:t xml:space="preserve">Gerardo Delgado Flores - Erika Arellano Cruz - Omar Vilchis Polis - Sergio Alfredo García Nieto - José Francisco Morales </w:t>
      </w:r>
      <w:proofErr w:type="spellStart"/>
      <w:r w:rsidRPr="006F0C82">
        <w:rPr>
          <w:rFonts w:ascii="Palatino Linotype" w:eastAsiaTheme="minorEastAsia" w:hAnsi="Palatino Linotype"/>
          <w:i/>
          <w:color w:val="000000" w:themeColor="text1"/>
          <w:lang w:val="es-ES_tradnl"/>
        </w:rPr>
        <w:t>Alvarez</w:t>
      </w:r>
      <w:proofErr w:type="spellEnd"/>
      <w:r w:rsidRPr="006F0C82">
        <w:rPr>
          <w:rFonts w:ascii="Palatino Linotype" w:eastAsiaTheme="minorEastAsia" w:hAnsi="Palatino Linotype"/>
          <w:i/>
          <w:color w:val="000000" w:themeColor="text1"/>
          <w:lang w:val="es-ES_tradnl"/>
        </w:rPr>
        <w:t xml:space="preserve"> - Luis Omar Manjarrez Campos - Eunice </w:t>
      </w:r>
      <w:proofErr w:type="spellStart"/>
      <w:r w:rsidRPr="006F0C82">
        <w:rPr>
          <w:rFonts w:ascii="Palatino Linotype" w:eastAsiaTheme="minorEastAsia" w:hAnsi="Palatino Linotype"/>
          <w:i/>
          <w:color w:val="000000" w:themeColor="text1"/>
          <w:lang w:val="es-ES_tradnl"/>
        </w:rPr>
        <w:t>Xochitl</w:t>
      </w:r>
      <w:proofErr w:type="spellEnd"/>
      <w:r w:rsidRPr="006F0C82">
        <w:rPr>
          <w:rFonts w:ascii="Palatino Linotype" w:eastAsiaTheme="minorEastAsia" w:hAnsi="Palatino Linotype"/>
          <w:i/>
          <w:color w:val="000000" w:themeColor="text1"/>
          <w:lang w:val="es-ES_tradnl"/>
        </w:rPr>
        <w:t xml:space="preserve"> </w:t>
      </w:r>
      <w:proofErr w:type="spellStart"/>
      <w:r w:rsidRPr="006F0C82">
        <w:rPr>
          <w:rFonts w:ascii="Palatino Linotype" w:eastAsiaTheme="minorEastAsia" w:hAnsi="Palatino Linotype"/>
          <w:i/>
          <w:color w:val="000000" w:themeColor="text1"/>
          <w:lang w:val="es-ES_tradnl"/>
        </w:rPr>
        <w:t>Olguin</w:t>
      </w:r>
      <w:proofErr w:type="spellEnd"/>
      <w:r w:rsidRPr="006F0C82">
        <w:rPr>
          <w:rFonts w:ascii="Palatino Linotype" w:eastAsiaTheme="minorEastAsia" w:hAnsi="Palatino Linotype"/>
          <w:i/>
          <w:color w:val="000000" w:themeColor="text1"/>
          <w:lang w:val="es-ES_tradnl"/>
        </w:rPr>
        <w:t xml:space="preserve"> Rivera - Raúl Fernando Rojas Galván - Araceli Santana Ventura - Guadalupe </w:t>
      </w:r>
      <w:proofErr w:type="spellStart"/>
      <w:r w:rsidRPr="006F0C82">
        <w:rPr>
          <w:rFonts w:ascii="Palatino Linotype" w:eastAsiaTheme="minorEastAsia" w:hAnsi="Palatino Linotype"/>
          <w:i/>
          <w:color w:val="000000" w:themeColor="text1"/>
          <w:lang w:val="es-ES_tradnl"/>
        </w:rPr>
        <w:t>Noemi</w:t>
      </w:r>
      <w:proofErr w:type="spellEnd"/>
      <w:r w:rsidRPr="006F0C82">
        <w:rPr>
          <w:rFonts w:ascii="Palatino Linotype" w:eastAsiaTheme="minorEastAsia" w:hAnsi="Palatino Linotype"/>
          <w:i/>
          <w:color w:val="000000" w:themeColor="text1"/>
          <w:lang w:val="es-ES_tradnl"/>
        </w:rPr>
        <w:t xml:space="preserve"> Vences Quintero - Irma Sánchez Rosas - Juan Ranulfo Centeno Cano - Gabriel Pichardo </w:t>
      </w:r>
      <w:proofErr w:type="spellStart"/>
      <w:r w:rsidRPr="006F0C82">
        <w:rPr>
          <w:rFonts w:ascii="Palatino Linotype" w:eastAsiaTheme="minorEastAsia" w:hAnsi="Palatino Linotype"/>
          <w:i/>
          <w:color w:val="000000" w:themeColor="text1"/>
          <w:lang w:val="es-ES_tradnl"/>
        </w:rPr>
        <w:t>Valdes</w:t>
      </w:r>
      <w:proofErr w:type="spellEnd"/>
      <w:r w:rsidRPr="006F0C82">
        <w:rPr>
          <w:rFonts w:ascii="Palatino Linotype" w:eastAsiaTheme="minorEastAsia" w:hAnsi="Palatino Linotype"/>
          <w:i/>
          <w:color w:val="000000" w:themeColor="text1"/>
          <w:lang w:val="es-ES_tradnl"/>
        </w:rPr>
        <w:t xml:space="preserve"> - </w:t>
      </w:r>
      <w:proofErr w:type="spellStart"/>
      <w:r w:rsidRPr="006F0C82">
        <w:rPr>
          <w:rFonts w:ascii="Palatino Linotype" w:eastAsiaTheme="minorEastAsia" w:hAnsi="Palatino Linotype"/>
          <w:i/>
          <w:color w:val="000000" w:themeColor="text1"/>
          <w:lang w:val="es-ES_tradnl"/>
        </w:rPr>
        <w:t>Julian</w:t>
      </w:r>
      <w:proofErr w:type="spellEnd"/>
      <w:r w:rsidRPr="006F0C82">
        <w:rPr>
          <w:rFonts w:ascii="Palatino Linotype" w:eastAsiaTheme="minorEastAsia" w:hAnsi="Palatino Linotype"/>
          <w:i/>
          <w:color w:val="000000" w:themeColor="text1"/>
          <w:lang w:val="es-ES_tradnl"/>
        </w:rPr>
        <w:t xml:space="preserve"> Martín Ramírez Aldana - Guillermo </w:t>
      </w:r>
      <w:proofErr w:type="spellStart"/>
      <w:r w:rsidRPr="006F0C82">
        <w:rPr>
          <w:rFonts w:ascii="Palatino Linotype" w:eastAsiaTheme="minorEastAsia" w:hAnsi="Palatino Linotype"/>
          <w:i/>
          <w:color w:val="000000" w:themeColor="text1"/>
          <w:lang w:val="es-ES_tradnl"/>
        </w:rPr>
        <w:t>Juarez</w:t>
      </w:r>
      <w:proofErr w:type="spellEnd"/>
      <w:r w:rsidRPr="006F0C82">
        <w:rPr>
          <w:rFonts w:ascii="Palatino Linotype" w:eastAsiaTheme="minorEastAsia" w:hAnsi="Palatino Linotype"/>
          <w:i/>
          <w:color w:val="000000" w:themeColor="text1"/>
          <w:lang w:val="es-ES_tradnl"/>
        </w:rPr>
        <w:t xml:space="preserve"> Andrade - Verónica </w:t>
      </w:r>
      <w:proofErr w:type="spellStart"/>
      <w:r w:rsidRPr="006F0C82">
        <w:rPr>
          <w:rFonts w:ascii="Palatino Linotype" w:eastAsiaTheme="minorEastAsia" w:hAnsi="Palatino Linotype"/>
          <w:i/>
          <w:color w:val="000000" w:themeColor="text1"/>
          <w:lang w:val="es-ES_tradnl"/>
        </w:rPr>
        <w:t>Rios</w:t>
      </w:r>
      <w:proofErr w:type="spellEnd"/>
      <w:r w:rsidRPr="006F0C82">
        <w:rPr>
          <w:rFonts w:ascii="Palatino Linotype" w:eastAsiaTheme="minorEastAsia" w:hAnsi="Palatino Linotype"/>
          <w:i/>
          <w:color w:val="000000" w:themeColor="text1"/>
          <w:lang w:val="es-ES_tradnl"/>
        </w:rPr>
        <w:t xml:space="preserve"> </w:t>
      </w:r>
      <w:proofErr w:type="spellStart"/>
      <w:r w:rsidRPr="006F0C82">
        <w:rPr>
          <w:rFonts w:ascii="Palatino Linotype" w:eastAsiaTheme="minorEastAsia" w:hAnsi="Palatino Linotype"/>
          <w:i/>
          <w:color w:val="000000" w:themeColor="text1"/>
          <w:lang w:val="es-ES_tradnl"/>
        </w:rPr>
        <w:t>Alanis</w:t>
      </w:r>
      <w:proofErr w:type="spellEnd"/>
      <w:r w:rsidRPr="006F0C82">
        <w:rPr>
          <w:rFonts w:ascii="Palatino Linotype" w:eastAsiaTheme="minorEastAsia" w:hAnsi="Palatino Linotype"/>
          <w:i/>
          <w:color w:val="000000" w:themeColor="text1"/>
          <w:lang w:val="es-ES_tradnl"/>
        </w:rPr>
        <w:t xml:space="preserve"> - José Ángel Romero Ruelas - </w:t>
      </w:r>
      <w:proofErr w:type="spellStart"/>
      <w:r w:rsidRPr="006F0C82">
        <w:rPr>
          <w:rFonts w:ascii="Palatino Linotype" w:eastAsiaTheme="minorEastAsia" w:hAnsi="Palatino Linotype"/>
          <w:i/>
          <w:color w:val="000000" w:themeColor="text1"/>
          <w:lang w:val="es-ES_tradnl"/>
        </w:rPr>
        <w:t>Jesus</w:t>
      </w:r>
      <w:proofErr w:type="spellEnd"/>
      <w:r w:rsidRPr="006F0C82">
        <w:rPr>
          <w:rFonts w:ascii="Palatino Linotype" w:eastAsiaTheme="minorEastAsia" w:hAnsi="Palatino Linotype"/>
          <w:i/>
          <w:color w:val="000000" w:themeColor="text1"/>
          <w:lang w:val="es-ES_tradnl"/>
        </w:rPr>
        <w:t xml:space="preserve"> Martínez Sosa - Manuel Everardo Carmona </w:t>
      </w:r>
      <w:proofErr w:type="spellStart"/>
      <w:r w:rsidRPr="006F0C82">
        <w:rPr>
          <w:rFonts w:ascii="Palatino Linotype" w:eastAsiaTheme="minorEastAsia" w:hAnsi="Palatino Linotype"/>
          <w:i/>
          <w:color w:val="000000" w:themeColor="text1"/>
          <w:lang w:val="es-ES_tradnl"/>
        </w:rPr>
        <w:t>Yañez</w:t>
      </w:r>
      <w:proofErr w:type="spellEnd"/>
      <w:r w:rsidRPr="006F0C82">
        <w:rPr>
          <w:rFonts w:ascii="Palatino Linotype" w:eastAsiaTheme="minorEastAsia" w:hAnsi="Palatino Linotype"/>
          <w:i/>
          <w:color w:val="000000" w:themeColor="text1"/>
          <w:lang w:val="es-ES_tradnl"/>
        </w:rPr>
        <w:t xml:space="preserve"> - Helen Saray Serrano de la O - José Juan Rodríguez Jiménez - Rubén Becerra Trenado - Saúl Díaz </w:t>
      </w:r>
      <w:proofErr w:type="spellStart"/>
      <w:r w:rsidRPr="006F0C82">
        <w:rPr>
          <w:rFonts w:ascii="Palatino Linotype" w:eastAsiaTheme="minorEastAsia" w:hAnsi="Palatino Linotype"/>
          <w:i/>
          <w:color w:val="000000" w:themeColor="text1"/>
          <w:lang w:val="es-ES_tradnl"/>
        </w:rPr>
        <w:t>Archundia</w:t>
      </w:r>
      <w:proofErr w:type="spellEnd"/>
      <w:r w:rsidRPr="006F0C82">
        <w:rPr>
          <w:rFonts w:ascii="Palatino Linotype" w:eastAsiaTheme="minorEastAsia" w:hAnsi="Palatino Linotype"/>
          <w:i/>
          <w:color w:val="000000" w:themeColor="text1"/>
          <w:lang w:val="es-ES_tradnl"/>
        </w:rPr>
        <w:t xml:space="preserve"> - Alejandro Favela Castro - Hilario Robles Garibay - José Juan Vega Hernández - Gustavo Hernández Rojas - Gema López Cruz - Santiago Ortega Lucas - </w:t>
      </w:r>
      <w:proofErr w:type="spellStart"/>
      <w:r w:rsidRPr="006F0C82">
        <w:rPr>
          <w:rFonts w:ascii="Palatino Linotype" w:eastAsiaTheme="minorEastAsia" w:hAnsi="Palatino Linotype"/>
          <w:i/>
          <w:color w:val="000000" w:themeColor="text1"/>
          <w:lang w:val="es-ES_tradnl"/>
        </w:rPr>
        <w:t>Saytd</w:t>
      </w:r>
      <w:proofErr w:type="spellEnd"/>
      <w:r w:rsidRPr="006F0C82">
        <w:rPr>
          <w:rFonts w:ascii="Palatino Linotype" w:eastAsiaTheme="minorEastAsia" w:hAnsi="Palatino Linotype"/>
          <w:i/>
          <w:color w:val="000000" w:themeColor="text1"/>
          <w:lang w:val="es-ES_tradnl"/>
        </w:rPr>
        <w:t xml:space="preserve"> Iván Hernández Ortega.” </w:t>
      </w:r>
      <w:r w:rsidRPr="005534B4">
        <w:rPr>
          <w:rFonts w:ascii="Palatino Linotype" w:eastAsiaTheme="minorEastAsia" w:hAnsi="Palatino Linotype"/>
          <w:b/>
          <w:i/>
          <w:color w:val="000000" w:themeColor="text1"/>
          <w:lang w:val="es-ES_tradnl"/>
        </w:rPr>
        <w:t>[Sic]</w:t>
      </w:r>
    </w:p>
    <w:p w14:paraId="332BEAE3" w14:textId="77777777" w:rsidR="005534B4" w:rsidRPr="005534B4" w:rsidRDefault="005534B4" w:rsidP="005251CB">
      <w:pPr>
        <w:tabs>
          <w:tab w:val="left" w:pos="709"/>
        </w:tabs>
        <w:spacing w:after="0" w:line="360" w:lineRule="auto"/>
        <w:jc w:val="both"/>
        <w:rPr>
          <w:rFonts w:ascii="Palatino Linotype" w:hAnsi="Palatino Linotype"/>
          <w:sz w:val="24"/>
          <w:szCs w:val="24"/>
          <w:lang w:val="es-ES"/>
        </w:rPr>
      </w:pPr>
    </w:p>
    <w:p w14:paraId="7E59525B" w14:textId="77777777" w:rsidR="005534B4" w:rsidRDefault="005534B4" w:rsidP="005251CB">
      <w:pPr>
        <w:tabs>
          <w:tab w:val="left" w:pos="709"/>
        </w:tabs>
        <w:spacing w:after="0" w:line="360" w:lineRule="auto"/>
        <w:jc w:val="both"/>
        <w:rPr>
          <w:rFonts w:ascii="Palatino Linotype" w:hAnsi="Palatino Linotype"/>
          <w:sz w:val="24"/>
          <w:szCs w:val="24"/>
          <w:lang w:val="es-ES"/>
        </w:rPr>
      </w:pPr>
    </w:p>
    <w:p w14:paraId="3058AC89" w14:textId="1DDCD070" w:rsidR="004402F7" w:rsidRPr="00F86EDD" w:rsidRDefault="004402F7" w:rsidP="004402F7">
      <w:pPr>
        <w:spacing w:after="0" w:line="360" w:lineRule="auto"/>
        <w:ind w:right="-3"/>
        <w:jc w:val="both"/>
        <w:rPr>
          <w:rFonts w:ascii="Palatino Linotype" w:hAnsi="Palatino Linotype"/>
          <w:sz w:val="24"/>
          <w:szCs w:val="23"/>
          <w:lang w:val="es-ES"/>
        </w:rPr>
      </w:pPr>
      <w:r w:rsidRPr="00F86EDD">
        <w:rPr>
          <w:rFonts w:ascii="Palatino Linotype" w:hAnsi="Palatino Linotype"/>
          <w:sz w:val="24"/>
          <w:szCs w:val="23"/>
          <w:lang w:val="es-ES"/>
        </w:rPr>
        <w:t xml:space="preserve">Así, de las constancias que obran en el </w:t>
      </w:r>
      <w:r w:rsidRPr="00F86EDD">
        <w:rPr>
          <w:rFonts w:ascii="Palatino Linotype" w:hAnsi="Palatino Linotype"/>
          <w:b/>
          <w:bCs/>
          <w:sz w:val="24"/>
          <w:szCs w:val="23"/>
          <w:lang w:val="es-ES"/>
        </w:rPr>
        <w:t>S</w:t>
      </w:r>
      <w:r w:rsidR="005251CB" w:rsidRPr="00F86EDD">
        <w:rPr>
          <w:rFonts w:ascii="Palatino Linotype" w:hAnsi="Palatino Linotype"/>
          <w:b/>
          <w:bCs/>
          <w:sz w:val="24"/>
          <w:szCs w:val="23"/>
          <w:lang w:val="es-ES"/>
        </w:rPr>
        <w:t>AIMEX</w:t>
      </w:r>
      <w:r w:rsidRPr="00F86EDD">
        <w:rPr>
          <w:rFonts w:ascii="Palatino Linotype" w:hAnsi="Palatino Linotype"/>
          <w:bCs/>
          <w:sz w:val="24"/>
          <w:szCs w:val="23"/>
          <w:lang w:val="es-ES"/>
        </w:rPr>
        <w:t>,</w:t>
      </w:r>
      <w:r w:rsidRPr="00F86EDD">
        <w:rPr>
          <w:rFonts w:ascii="Palatino Linotype" w:hAnsi="Palatino Linotype"/>
          <w:b/>
          <w:bCs/>
          <w:sz w:val="24"/>
          <w:szCs w:val="23"/>
          <w:lang w:val="es-ES"/>
        </w:rPr>
        <w:t xml:space="preserve"> </w:t>
      </w:r>
      <w:r w:rsidRPr="00F86EDD">
        <w:rPr>
          <w:rFonts w:ascii="Palatino Linotype" w:hAnsi="Palatino Linotype"/>
          <w:sz w:val="24"/>
          <w:szCs w:val="23"/>
          <w:lang w:val="es-ES"/>
        </w:rPr>
        <w:t xml:space="preserve">se advierte que </w:t>
      </w:r>
      <w:r w:rsidRPr="00F86EDD">
        <w:rPr>
          <w:rFonts w:ascii="Palatino Linotype" w:hAnsi="Palatino Linotype"/>
          <w:bCs/>
          <w:sz w:val="24"/>
          <w:szCs w:val="23"/>
          <w:lang w:val="es-ES"/>
        </w:rPr>
        <w:t xml:space="preserve">el </w:t>
      </w:r>
      <w:r w:rsidRPr="00F86EDD">
        <w:rPr>
          <w:rFonts w:ascii="Palatino Linotype" w:hAnsi="Palatino Linotype"/>
          <w:b/>
          <w:bCs/>
          <w:sz w:val="24"/>
          <w:szCs w:val="23"/>
          <w:lang w:val="es-ES"/>
        </w:rPr>
        <w:t xml:space="preserve">Sujeto Obligado </w:t>
      </w:r>
      <w:r w:rsidR="00494F48">
        <w:rPr>
          <w:rFonts w:ascii="Palatino Linotype" w:hAnsi="Palatino Linotype"/>
          <w:sz w:val="24"/>
          <w:szCs w:val="23"/>
          <w:lang w:val="es-ES"/>
        </w:rPr>
        <w:t xml:space="preserve">señaló que después de </w:t>
      </w:r>
      <w:r w:rsidR="00403FFD">
        <w:rPr>
          <w:rFonts w:ascii="Palatino Linotype" w:hAnsi="Palatino Linotype"/>
          <w:sz w:val="24"/>
          <w:szCs w:val="23"/>
          <w:lang w:val="es-ES"/>
        </w:rPr>
        <w:t xml:space="preserve">realizar </w:t>
      </w:r>
      <w:r w:rsidR="00494F48">
        <w:rPr>
          <w:rFonts w:ascii="Palatino Linotype" w:hAnsi="Palatino Linotype"/>
          <w:sz w:val="24"/>
          <w:szCs w:val="23"/>
          <w:lang w:val="es-ES"/>
        </w:rPr>
        <w:t>una búsqueda exhaustiva y razonable, cuenta con la información</w:t>
      </w:r>
      <w:r w:rsidR="005534B4">
        <w:rPr>
          <w:rFonts w:ascii="Palatino Linotype" w:hAnsi="Palatino Linotype"/>
          <w:sz w:val="24"/>
          <w:szCs w:val="23"/>
          <w:lang w:val="es-ES"/>
        </w:rPr>
        <w:t xml:space="preserve"> parcialmente</w:t>
      </w:r>
      <w:r w:rsidR="00494F48">
        <w:rPr>
          <w:rFonts w:ascii="Palatino Linotype" w:hAnsi="Palatino Linotype"/>
          <w:sz w:val="24"/>
          <w:szCs w:val="23"/>
          <w:lang w:val="es-ES"/>
        </w:rPr>
        <w:t xml:space="preserve">, por lo que </w:t>
      </w:r>
      <w:r w:rsidR="005534B4">
        <w:rPr>
          <w:rFonts w:ascii="Palatino Linotype" w:hAnsi="Palatino Linotype"/>
          <w:sz w:val="24"/>
          <w:szCs w:val="23"/>
          <w:lang w:val="es-ES"/>
        </w:rPr>
        <w:t>a través del Director General Jurídico y Consultivo, realiz</w:t>
      </w:r>
      <w:r w:rsidR="00463A29">
        <w:rPr>
          <w:rFonts w:ascii="Palatino Linotype" w:hAnsi="Palatino Linotype"/>
          <w:sz w:val="24"/>
          <w:szCs w:val="23"/>
          <w:lang w:val="es-ES"/>
        </w:rPr>
        <w:t xml:space="preserve">ó entrega del listado de servidores públicos “evaluados”. </w:t>
      </w:r>
      <w:r w:rsidR="00494F48">
        <w:rPr>
          <w:rFonts w:ascii="Palatino Linotype" w:hAnsi="Palatino Linotype"/>
          <w:sz w:val="24"/>
          <w:szCs w:val="23"/>
          <w:lang w:val="es-ES"/>
        </w:rPr>
        <w:t xml:space="preserve"> </w:t>
      </w:r>
      <w:r w:rsidR="005251CB" w:rsidRPr="00F86EDD">
        <w:rPr>
          <w:rFonts w:ascii="Palatino Linotype" w:hAnsi="Palatino Linotype"/>
          <w:sz w:val="24"/>
          <w:szCs w:val="23"/>
          <w:lang w:val="es-ES"/>
        </w:rPr>
        <w:t xml:space="preserve"> </w:t>
      </w:r>
    </w:p>
    <w:p w14:paraId="54DFC7E1" w14:textId="77777777" w:rsidR="005251CB" w:rsidRPr="00F86EDD" w:rsidRDefault="005251CB" w:rsidP="004402F7">
      <w:pPr>
        <w:spacing w:after="0" w:line="360" w:lineRule="auto"/>
        <w:ind w:right="-3"/>
        <w:jc w:val="both"/>
        <w:rPr>
          <w:rFonts w:ascii="Palatino Linotype" w:hAnsi="Palatino Linotype"/>
          <w:sz w:val="24"/>
          <w:szCs w:val="23"/>
          <w:lang w:val="es-ES"/>
        </w:rPr>
      </w:pPr>
    </w:p>
    <w:p w14:paraId="2803E0DA" w14:textId="6CC2FD33" w:rsidR="004402F7" w:rsidRDefault="004402F7" w:rsidP="004402F7">
      <w:pPr>
        <w:spacing w:after="0" w:line="360" w:lineRule="auto"/>
        <w:ind w:right="-3"/>
        <w:jc w:val="both"/>
        <w:rPr>
          <w:rFonts w:ascii="Palatino Linotype" w:eastAsia="Times New Roman" w:hAnsi="Palatino Linotype" w:cs="Times New Roman"/>
          <w:sz w:val="24"/>
          <w:szCs w:val="24"/>
          <w:lang w:val="es-ES" w:eastAsia="es-ES"/>
        </w:rPr>
      </w:pPr>
      <w:r w:rsidRPr="00F86EDD">
        <w:rPr>
          <w:rFonts w:ascii="Palatino Linotype" w:eastAsia="Times New Roman" w:hAnsi="Palatino Linotype" w:cs="Times New Roman"/>
          <w:sz w:val="24"/>
          <w:szCs w:val="24"/>
          <w:lang w:val="es-ES" w:eastAsia="es-ES"/>
        </w:rPr>
        <w:t xml:space="preserve">Inconforme con la respuesta proporcionada, </w:t>
      </w:r>
      <w:r w:rsidR="00403FFD">
        <w:rPr>
          <w:rFonts w:ascii="Palatino Linotype" w:eastAsia="Times New Roman" w:hAnsi="Palatino Linotype" w:cs="Times New Roman"/>
          <w:b/>
          <w:sz w:val="24"/>
          <w:szCs w:val="24"/>
          <w:lang w:val="es-ES" w:eastAsia="es-ES"/>
        </w:rPr>
        <w:t>E</w:t>
      </w:r>
      <w:r w:rsidRPr="00403FFD">
        <w:rPr>
          <w:rFonts w:ascii="Palatino Linotype" w:eastAsia="Times New Roman" w:hAnsi="Palatino Linotype" w:cs="Times New Roman"/>
          <w:b/>
          <w:sz w:val="24"/>
          <w:szCs w:val="24"/>
          <w:lang w:val="es-ES" w:eastAsia="es-ES"/>
        </w:rPr>
        <w:t>l</w:t>
      </w:r>
      <w:r w:rsidRPr="00F86EDD">
        <w:rPr>
          <w:rFonts w:ascii="Palatino Linotype" w:eastAsia="Times New Roman" w:hAnsi="Palatino Linotype" w:cs="Times New Roman"/>
          <w:b/>
          <w:sz w:val="24"/>
          <w:szCs w:val="24"/>
          <w:lang w:val="es-ES" w:eastAsia="es-ES"/>
        </w:rPr>
        <w:t xml:space="preserve"> Recurrente</w:t>
      </w:r>
      <w:r w:rsidRPr="00F86EDD">
        <w:rPr>
          <w:rFonts w:ascii="Palatino Linotype" w:eastAsia="Times New Roman" w:hAnsi="Palatino Linotype" w:cs="Times New Roman"/>
          <w:sz w:val="24"/>
          <w:szCs w:val="24"/>
          <w:lang w:val="es-ES" w:eastAsia="es-ES"/>
        </w:rPr>
        <w:t xml:space="preserve"> interpuso el recurso de revisión de mérito, manifestando como acto impugnado y motivos de inconformidad, lo siguiente:</w:t>
      </w:r>
    </w:p>
    <w:p w14:paraId="36F92D76" w14:textId="30B6F09B" w:rsidR="00EC70B3" w:rsidRPr="00EC70B3" w:rsidRDefault="00EC70B3" w:rsidP="004402F7">
      <w:pPr>
        <w:spacing w:after="0" w:line="360" w:lineRule="auto"/>
        <w:ind w:right="-3"/>
        <w:jc w:val="both"/>
        <w:rPr>
          <w:rFonts w:ascii="Palatino Linotype" w:eastAsia="Times New Roman" w:hAnsi="Palatino Linotype" w:cs="Times New Roman"/>
          <w:b/>
          <w:sz w:val="24"/>
          <w:szCs w:val="24"/>
          <w:lang w:val="es-ES" w:eastAsia="es-ES"/>
        </w:rPr>
      </w:pPr>
      <w:r>
        <w:rPr>
          <w:rFonts w:ascii="Palatino Linotype" w:eastAsia="Times New Roman" w:hAnsi="Palatino Linotype" w:cs="Times New Roman"/>
          <w:b/>
          <w:sz w:val="24"/>
          <w:szCs w:val="24"/>
          <w:lang w:val="es-ES" w:eastAsia="es-ES"/>
        </w:rPr>
        <w:t>A</w:t>
      </w:r>
      <w:r w:rsidRPr="00EC70B3">
        <w:rPr>
          <w:rFonts w:ascii="Palatino Linotype" w:eastAsia="Times New Roman" w:hAnsi="Palatino Linotype" w:cs="Times New Roman"/>
          <w:b/>
          <w:sz w:val="24"/>
          <w:szCs w:val="24"/>
          <w:lang w:val="es-ES" w:eastAsia="es-ES"/>
        </w:rPr>
        <w:t>cto impugnado</w:t>
      </w:r>
    </w:p>
    <w:p w14:paraId="2CB1F7F1" w14:textId="04854480" w:rsidR="00EC70B3" w:rsidRPr="00EC70B3" w:rsidRDefault="00463A29" w:rsidP="00EC70B3">
      <w:pPr>
        <w:ind w:left="851" w:right="900"/>
        <w:jc w:val="both"/>
        <w:rPr>
          <w:rFonts w:ascii="Palatino Linotype" w:hAnsi="Palatino Linotype" w:cs="Arial"/>
          <w:b/>
          <w:i/>
          <w:lang w:eastAsia="es-MX"/>
        </w:rPr>
      </w:pPr>
      <w:r w:rsidRPr="006F0C82">
        <w:rPr>
          <w:rFonts w:ascii="Palatino Linotype" w:hAnsi="Palatino Linotype" w:cs="Arial"/>
          <w:i/>
          <w:color w:val="000000" w:themeColor="text1"/>
        </w:rPr>
        <w:t>“La respuesta proporcionada por el sujeto obligado no da cumplimiento a mi solicitud de información, puesto que si bien proporciona información sugerente, ésta no cubre la información que se solicitó.”</w:t>
      </w:r>
      <w:r w:rsidR="00EC70B3">
        <w:rPr>
          <w:rFonts w:ascii="Palatino Linotype" w:hAnsi="Palatino Linotype" w:cs="Arial"/>
          <w:i/>
          <w:lang w:eastAsia="es-MX"/>
        </w:rPr>
        <w:t xml:space="preserve"> </w:t>
      </w:r>
      <w:r w:rsidR="00EC70B3">
        <w:rPr>
          <w:rFonts w:ascii="Palatino Linotype" w:hAnsi="Palatino Linotype" w:cs="Arial"/>
          <w:b/>
          <w:i/>
          <w:lang w:eastAsia="es-MX"/>
        </w:rPr>
        <w:t>[Sic]</w:t>
      </w:r>
    </w:p>
    <w:p w14:paraId="3DA3C87C" w14:textId="77777777" w:rsidR="00EC70B3" w:rsidRPr="00957DF7" w:rsidRDefault="00EC70B3" w:rsidP="00EC70B3">
      <w:pPr>
        <w:ind w:left="851" w:right="900"/>
        <w:jc w:val="both"/>
        <w:rPr>
          <w:rFonts w:ascii="Palatino Linotype" w:hAnsi="Palatino Linotype"/>
          <w:i/>
          <w:lang w:eastAsia="es-MX"/>
        </w:rPr>
      </w:pPr>
    </w:p>
    <w:p w14:paraId="1051C9A8" w14:textId="2FDFF416" w:rsidR="00EC70B3" w:rsidRPr="00EC70B3" w:rsidRDefault="00EC70B3" w:rsidP="004402F7">
      <w:pPr>
        <w:spacing w:after="0" w:line="360" w:lineRule="auto"/>
        <w:ind w:right="-3"/>
        <w:jc w:val="both"/>
        <w:rPr>
          <w:rFonts w:ascii="Palatino Linotype" w:eastAsia="Times New Roman" w:hAnsi="Palatino Linotype" w:cs="Times New Roman"/>
          <w:b/>
          <w:sz w:val="24"/>
          <w:szCs w:val="24"/>
          <w:lang w:val="es-ES" w:eastAsia="es-ES"/>
        </w:rPr>
      </w:pPr>
      <w:r w:rsidRPr="00EC70B3">
        <w:rPr>
          <w:rFonts w:ascii="Palatino Linotype" w:eastAsia="Times New Roman" w:hAnsi="Palatino Linotype" w:cs="Times New Roman"/>
          <w:b/>
          <w:sz w:val="24"/>
          <w:szCs w:val="24"/>
          <w:lang w:val="es-ES" w:eastAsia="es-ES"/>
        </w:rPr>
        <w:t>Motivos de inconformidad</w:t>
      </w:r>
    </w:p>
    <w:p w14:paraId="45FB8028" w14:textId="6D7F6ECF" w:rsidR="00494F48" w:rsidRPr="00494F48" w:rsidRDefault="00463A29" w:rsidP="00D040F5">
      <w:pPr>
        <w:pStyle w:val="Citas"/>
        <w:spacing w:line="240" w:lineRule="auto"/>
        <w:rPr>
          <w:b/>
        </w:rPr>
      </w:pPr>
      <w:r w:rsidRPr="006F0C82">
        <w:rPr>
          <w:color w:val="000000" w:themeColor="text1"/>
        </w:rPr>
        <w:lastRenderedPageBreak/>
        <w:t xml:space="preserve">“A mi solicitud de informar sobre si la institución cuenta con los registros de Certificación del Centro de Confianza del Estado de México que son </w:t>
      </w:r>
      <w:proofErr w:type="spellStart"/>
      <w:r w:rsidRPr="006F0C82">
        <w:rPr>
          <w:color w:val="000000" w:themeColor="text1"/>
        </w:rPr>
        <w:t>requisitados</w:t>
      </w:r>
      <w:proofErr w:type="spellEnd"/>
      <w:r w:rsidRPr="006F0C82">
        <w:rPr>
          <w:color w:val="000000" w:themeColor="text1"/>
        </w:rPr>
        <w:t xml:space="preserve"> para formar parte de su institución a que se hace referencia en el Art. 21 inciso A de la Constitución Política de los Estados unidos Mexicanos de las personas enlistadas. La respuesta que da el sujeto obligado es que estas personas fueron "EVALUADAS", es decir, no emite la información solicitada sobre la Certificación puesto que la evaluación no obliga la </w:t>
      </w:r>
      <w:proofErr w:type="spellStart"/>
      <w:r w:rsidRPr="006F0C82">
        <w:rPr>
          <w:color w:val="000000" w:themeColor="text1"/>
        </w:rPr>
        <w:t>emisición</w:t>
      </w:r>
      <w:proofErr w:type="spellEnd"/>
      <w:r w:rsidRPr="006F0C82">
        <w:rPr>
          <w:color w:val="000000" w:themeColor="text1"/>
        </w:rPr>
        <w:t xml:space="preserve"> de la Certificación que se aclara en mi solicitud. Es decir que la pregunta es </w:t>
      </w:r>
      <w:proofErr w:type="spellStart"/>
      <w:proofErr w:type="gramStart"/>
      <w:r w:rsidRPr="006F0C82">
        <w:rPr>
          <w:color w:val="000000" w:themeColor="text1"/>
        </w:rPr>
        <w:t>especifica</w:t>
      </w:r>
      <w:proofErr w:type="spellEnd"/>
      <w:proofErr w:type="gramEnd"/>
      <w:r w:rsidRPr="006F0C82">
        <w:rPr>
          <w:color w:val="000000" w:themeColor="text1"/>
        </w:rPr>
        <w:t xml:space="preserve"> sobre la Certificación y no sobre la existencia de la evaluación que pudo no ser acreditada. De igual forma se pidió Indicar fecha de expedición y vigencia, a lo que la respuesta del sujeto obligado solo responde la vigencia según el Art 67 será de 3 años, pero no especifica las fecha de expedición de cada ACREDITADO.” </w:t>
      </w:r>
      <w:r w:rsidR="00494F48">
        <w:t xml:space="preserve"> </w:t>
      </w:r>
      <w:r w:rsidR="00494F48">
        <w:rPr>
          <w:b/>
        </w:rPr>
        <w:t>[Sic]</w:t>
      </w:r>
    </w:p>
    <w:p w14:paraId="4642BA8A" w14:textId="77777777" w:rsidR="00494F48" w:rsidRDefault="00494F48" w:rsidP="004402F7">
      <w:pPr>
        <w:tabs>
          <w:tab w:val="left" w:pos="709"/>
        </w:tabs>
        <w:spacing w:line="360" w:lineRule="auto"/>
        <w:ind w:right="-3"/>
        <w:jc w:val="both"/>
        <w:rPr>
          <w:rFonts w:ascii="Palatino Linotype" w:hAnsi="Palatino Linotype"/>
          <w:sz w:val="24"/>
          <w:szCs w:val="23"/>
          <w:lang w:val="es-ES"/>
        </w:rPr>
      </w:pPr>
    </w:p>
    <w:p w14:paraId="700DB071" w14:textId="14A57993" w:rsidR="00463A29" w:rsidRPr="009B0A29" w:rsidRDefault="004402F7" w:rsidP="004402F7">
      <w:pPr>
        <w:tabs>
          <w:tab w:val="left" w:pos="709"/>
        </w:tabs>
        <w:spacing w:line="360" w:lineRule="auto"/>
        <w:ind w:right="-3"/>
        <w:jc w:val="both"/>
        <w:rPr>
          <w:rFonts w:ascii="Palatino Linotype" w:hAnsi="Palatino Linotype"/>
          <w:sz w:val="24"/>
          <w:szCs w:val="23"/>
          <w:lang w:val="es-ES"/>
        </w:rPr>
      </w:pPr>
      <w:r w:rsidRPr="00F86EDD">
        <w:rPr>
          <w:rFonts w:ascii="Palatino Linotype" w:hAnsi="Palatino Linotype"/>
          <w:sz w:val="24"/>
          <w:szCs w:val="23"/>
          <w:lang w:val="es-ES"/>
        </w:rPr>
        <w:t xml:space="preserve">Así, del estudio al expediente electrónico, la Ponencia Resolutora determinó </w:t>
      </w:r>
      <w:r w:rsidR="00494F48">
        <w:rPr>
          <w:rFonts w:ascii="Palatino Linotype" w:hAnsi="Palatino Linotype"/>
          <w:b/>
          <w:sz w:val="24"/>
          <w:szCs w:val="23"/>
          <w:lang w:val="es-ES"/>
        </w:rPr>
        <w:t xml:space="preserve">MODIFICAR </w:t>
      </w:r>
      <w:r w:rsidR="00403FFD">
        <w:rPr>
          <w:rFonts w:ascii="Palatino Linotype" w:hAnsi="Palatino Linotype"/>
          <w:sz w:val="24"/>
          <w:szCs w:val="23"/>
          <w:lang w:val="es-ES"/>
        </w:rPr>
        <w:t xml:space="preserve">la respuesta del </w:t>
      </w:r>
      <w:r w:rsidR="00403FFD">
        <w:rPr>
          <w:rFonts w:ascii="Palatino Linotype" w:hAnsi="Palatino Linotype"/>
          <w:b/>
          <w:sz w:val="24"/>
          <w:szCs w:val="23"/>
          <w:lang w:val="es-ES"/>
        </w:rPr>
        <w:t xml:space="preserve">Sujeto Obligado </w:t>
      </w:r>
      <w:r w:rsidR="00494F48">
        <w:rPr>
          <w:rFonts w:ascii="Palatino Linotype" w:hAnsi="Palatino Linotype"/>
          <w:sz w:val="24"/>
          <w:szCs w:val="23"/>
          <w:lang w:val="es-ES"/>
        </w:rPr>
        <w:t xml:space="preserve">y ordenar la entrega en </w:t>
      </w:r>
      <w:r w:rsidR="00494F48">
        <w:rPr>
          <w:rFonts w:ascii="Palatino Linotype" w:hAnsi="Palatino Linotype"/>
          <w:b/>
          <w:sz w:val="24"/>
          <w:szCs w:val="23"/>
          <w:lang w:val="es-ES"/>
        </w:rPr>
        <w:t>c</w:t>
      </w:r>
      <w:r w:rsidR="00463A29">
        <w:rPr>
          <w:rFonts w:ascii="Palatino Linotype" w:hAnsi="Palatino Linotype"/>
          <w:b/>
          <w:sz w:val="24"/>
          <w:szCs w:val="23"/>
          <w:lang w:val="es-ES"/>
        </w:rPr>
        <w:t>opias certificadas (con</w:t>
      </w:r>
      <w:r w:rsidR="00D040F5">
        <w:rPr>
          <w:rFonts w:ascii="Palatino Linotype" w:hAnsi="Palatino Linotype"/>
          <w:b/>
          <w:sz w:val="24"/>
          <w:szCs w:val="23"/>
          <w:lang w:val="es-ES"/>
        </w:rPr>
        <w:t xml:space="preserve"> costo</w:t>
      </w:r>
      <w:r w:rsidR="00463A29">
        <w:rPr>
          <w:rFonts w:ascii="Palatino Linotype" w:hAnsi="Palatino Linotype"/>
          <w:b/>
          <w:sz w:val="24"/>
          <w:szCs w:val="23"/>
          <w:lang w:val="es-ES"/>
        </w:rPr>
        <w:t xml:space="preserve">), </w:t>
      </w:r>
      <w:r w:rsidR="009B0A29">
        <w:rPr>
          <w:rFonts w:ascii="Palatino Linotype" w:hAnsi="Palatino Linotype"/>
          <w:sz w:val="24"/>
          <w:szCs w:val="23"/>
          <w:lang w:val="es-ES"/>
        </w:rPr>
        <w:t>en los siguientes términos:</w:t>
      </w:r>
    </w:p>
    <w:p w14:paraId="56078BD8" w14:textId="535397A8" w:rsidR="00463A29" w:rsidRPr="006F0C82" w:rsidRDefault="00924459" w:rsidP="00463A29">
      <w:pPr>
        <w:pStyle w:val="Citas"/>
        <w:spacing w:line="240" w:lineRule="auto"/>
        <w:rPr>
          <w:rFonts w:eastAsia="MS Mincho"/>
          <w:color w:val="000000" w:themeColor="text1"/>
        </w:rPr>
      </w:pPr>
      <w:bookmarkStart w:id="1" w:name="_Toc477891768"/>
      <w:bookmarkStart w:id="2" w:name="_Toc477891858"/>
      <w:bookmarkStart w:id="3" w:name="_Toc481576259"/>
      <w:bookmarkStart w:id="4" w:name="_Toc492590391"/>
      <w:bookmarkStart w:id="5" w:name="_Toc462653937"/>
      <w:bookmarkStart w:id="6" w:name="_Toc453696502"/>
      <w:bookmarkStart w:id="7" w:name="_Toc454301155"/>
      <w:r>
        <w:rPr>
          <w:rFonts w:eastAsiaTheme="minorEastAsia" w:cstheme="minorBidi"/>
          <w:b/>
          <w:lang w:val="es-ES_tradnl"/>
        </w:rPr>
        <w:t xml:space="preserve"> </w:t>
      </w:r>
      <w:r w:rsidR="00463A29">
        <w:rPr>
          <w:rFonts w:eastAsiaTheme="minorEastAsia" w:cstheme="minorBidi"/>
          <w:b/>
          <w:lang w:val="es-ES_tradnl"/>
        </w:rPr>
        <w:t>“</w:t>
      </w:r>
      <w:r w:rsidR="00463A29" w:rsidRPr="006F0C82">
        <w:rPr>
          <w:rFonts w:eastAsiaTheme="minorEastAsia" w:cstheme="minorBidi"/>
          <w:b/>
          <w:lang w:val="es-ES_tradnl"/>
        </w:rPr>
        <w:t>SEGUNDO.</w:t>
      </w:r>
      <w:r w:rsidR="00463A29" w:rsidRPr="006F0C82">
        <w:rPr>
          <w:rFonts w:eastAsiaTheme="majorEastAsia" w:cstheme="majorBidi"/>
          <w:b/>
          <w:color w:val="2E74B5" w:themeColor="accent1" w:themeShade="BF"/>
        </w:rPr>
        <w:t xml:space="preserve"> </w:t>
      </w:r>
      <w:bookmarkEnd w:id="1"/>
      <w:bookmarkEnd w:id="2"/>
      <w:bookmarkEnd w:id="3"/>
      <w:bookmarkEnd w:id="4"/>
      <w:bookmarkEnd w:id="5"/>
      <w:bookmarkEnd w:id="6"/>
      <w:bookmarkEnd w:id="7"/>
      <w:r w:rsidR="00463A29" w:rsidRPr="006F0C82">
        <w:rPr>
          <w:rFonts w:eastAsia="Calibri"/>
          <w:lang w:val="es-ES_tradnl"/>
        </w:rPr>
        <w:t>Se</w:t>
      </w:r>
      <w:r w:rsidR="00463A29" w:rsidRPr="006F0C82">
        <w:rPr>
          <w:rFonts w:eastAsia="Calibri"/>
          <w:b/>
          <w:lang w:val="es-ES_tradnl"/>
        </w:rPr>
        <w:t xml:space="preserve"> MODIFICA </w:t>
      </w:r>
      <w:r w:rsidR="00463A29" w:rsidRPr="006F0C82">
        <w:rPr>
          <w:rFonts w:eastAsia="Calibri"/>
          <w:lang w:val="es-ES_tradnl"/>
        </w:rPr>
        <w:t>la respuesta emitida por la</w:t>
      </w:r>
      <w:r w:rsidR="00463A29" w:rsidRPr="006F0C82">
        <w:rPr>
          <w:b/>
          <w:lang w:val="es-ES_tradnl"/>
        </w:rPr>
        <w:t xml:space="preserve"> </w:t>
      </w:r>
      <w:r w:rsidR="00463A29" w:rsidRPr="006F0C82">
        <w:rPr>
          <w:rFonts w:eastAsia="Calibri"/>
          <w:b/>
          <w:lang w:val="es-ES_tradnl"/>
        </w:rPr>
        <w:t>Fiscalía General de Justicia del Estado de México</w:t>
      </w:r>
      <w:r w:rsidR="00463A29" w:rsidRPr="006F0C82">
        <w:rPr>
          <w:rFonts w:eastAsia="Calibri"/>
          <w:lang w:val="es-ES_tradnl"/>
        </w:rPr>
        <w:t xml:space="preserve"> y se</w:t>
      </w:r>
      <w:r w:rsidR="00463A29" w:rsidRPr="006F0C82">
        <w:rPr>
          <w:rFonts w:eastAsia="Calibri"/>
          <w:b/>
          <w:lang w:val="es-ES_tradnl"/>
        </w:rPr>
        <w:t xml:space="preserve"> ORDENA </w:t>
      </w:r>
      <w:r w:rsidR="00463A29" w:rsidRPr="006F0C82">
        <w:rPr>
          <w:lang w:val="es-ES_tradnl"/>
        </w:rPr>
        <w:t xml:space="preserve">entregar vía Sistema de Acceso a la Información Mexiquense </w:t>
      </w:r>
      <w:r w:rsidR="00463A29" w:rsidRPr="006F0C82">
        <w:rPr>
          <w:b/>
          <w:lang w:val="es-ES_tradnl"/>
        </w:rPr>
        <w:t xml:space="preserve">(SAIMEX) y Copias certificadas (con costo), </w:t>
      </w:r>
      <w:r w:rsidR="00463A29" w:rsidRPr="006F0C82">
        <w:rPr>
          <w:lang w:val="es-ES_tradnl"/>
        </w:rPr>
        <w:t>previa búsqueda exhaustiva</w:t>
      </w:r>
      <w:r w:rsidR="00463A29" w:rsidRPr="006F0C82">
        <w:rPr>
          <w:rFonts w:eastAsia="MS Mincho"/>
        </w:rPr>
        <w:t xml:space="preserve">, en versión pública de ser procedente, los documentos donde consten: </w:t>
      </w:r>
    </w:p>
    <w:p w14:paraId="033BC50E" w14:textId="36E64760" w:rsidR="00463A29" w:rsidRPr="006F0C82" w:rsidRDefault="00463A29" w:rsidP="00463A29">
      <w:pPr>
        <w:pStyle w:val="Citas"/>
        <w:numPr>
          <w:ilvl w:val="0"/>
          <w:numId w:val="12"/>
        </w:numPr>
        <w:spacing w:line="240" w:lineRule="auto"/>
        <w:rPr>
          <w:rFonts w:eastAsia="MS Mincho"/>
          <w:b/>
          <w:iCs/>
          <w:color w:val="000000"/>
        </w:rPr>
      </w:pPr>
      <w:r w:rsidRPr="006F0C82">
        <w:rPr>
          <w:rFonts w:eastAsia="MS Mincho"/>
          <w:b/>
          <w:iCs/>
          <w:color w:val="000000"/>
          <w:lang w:val="es-ES_tradnl"/>
        </w:rPr>
        <w:t xml:space="preserve"> </w:t>
      </w:r>
      <w:r w:rsidRPr="006F0C82">
        <w:rPr>
          <w:rFonts w:eastAsia="MS Mincho"/>
          <w:b/>
          <w:iCs/>
          <w:color w:val="000000"/>
        </w:rPr>
        <w:t xml:space="preserve">Los resultados globales de control de confianza (aprobado, no aprobado, apto o no apto) de inicio y permanencia, actualizados al cuatro de agosto de dos mil veintiuno, de los servidores públicos señalados en la solicitud de información. </w:t>
      </w:r>
    </w:p>
    <w:p w14:paraId="27036C66" w14:textId="77777777" w:rsidR="00463A29" w:rsidRPr="006F0C82" w:rsidRDefault="00463A29" w:rsidP="00463A29">
      <w:pPr>
        <w:pStyle w:val="Citas"/>
        <w:spacing w:line="240" w:lineRule="auto"/>
        <w:rPr>
          <w:rFonts w:eastAsia="Calibri"/>
          <w:lang w:val="es-ES_tradnl"/>
        </w:rPr>
      </w:pPr>
      <w:r w:rsidRPr="00E339BF">
        <w:rPr>
          <w:rFonts w:eastAsia="Calibri"/>
          <w:lang w:val="es-ES_tradn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w:t>
      </w:r>
      <w:r w:rsidRPr="00E339BF">
        <w:rPr>
          <w:rFonts w:eastAsia="Calibri"/>
          <w:lang w:val="es-ES_tradnl"/>
        </w:rPr>
        <w:lastRenderedPageBreak/>
        <w:t xml:space="preserve">o eliminen dentro del soporte documental respectivo objeto de las versiones públicas que se formulen y se ponga a disposición del recurrente. </w:t>
      </w:r>
    </w:p>
    <w:p w14:paraId="5C72504A" w14:textId="77777777" w:rsidR="00463A29" w:rsidRPr="006F0C82" w:rsidRDefault="00463A29" w:rsidP="00463A29">
      <w:pPr>
        <w:pStyle w:val="Citas"/>
        <w:spacing w:line="240" w:lineRule="auto"/>
        <w:rPr>
          <w:color w:val="202124"/>
        </w:rPr>
      </w:pPr>
      <w:r w:rsidRPr="006F0C82">
        <w:rPr>
          <w:color w:val="202124"/>
        </w:rPr>
        <w:t xml:space="preserve">De ser el caso en que el </w:t>
      </w:r>
      <w:r w:rsidRPr="006F0C82">
        <w:rPr>
          <w:b/>
          <w:color w:val="202124"/>
        </w:rPr>
        <w:t>SUJETO OBLIGADO</w:t>
      </w:r>
      <w:r w:rsidRPr="006F0C82">
        <w:rPr>
          <w:color w:val="202124"/>
        </w:rPr>
        <w:t xml:space="preserve"> no localice la información del personal </w:t>
      </w:r>
      <w:r w:rsidRPr="006F0C82">
        <w:rPr>
          <w:rFonts w:eastAsia="MS Mincho"/>
          <w:iCs/>
          <w:color w:val="000000"/>
          <w:lang w:val="es-ES_tradnl"/>
        </w:rPr>
        <w:t>“evaluado” referido en su respuesta e informe justificado</w:t>
      </w:r>
      <w:r w:rsidRPr="006F0C82">
        <w:rPr>
          <w:color w:val="202124"/>
        </w:rPr>
        <w:t>, deberá de emitir el Acuerdo de Inexistencia en términos de los artículos 49, fracciones II y XIII, 169 y 170 de la Ley de Transparencia y Acceso a la Información Pública del Estado de México y Municipios que al respecto emita su Comité de Transparencia.</w:t>
      </w:r>
    </w:p>
    <w:p w14:paraId="287F0FDC" w14:textId="77777777" w:rsidR="00463A29" w:rsidRPr="00E339BF" w:rsidRDefault="00463A29" w:rsidP="00463A29">
      <w:pPr>
        <w:pStyle w:val="Citas"/>
        <w:spacing w:line="240" w:lineRule="auto"/>
        <w:rPr>
          <w:rFonts w:eastAsia="MS Mincho"/>
          <w:bCs/>
          <w:iCs/>
          <w:color w:val="000000"/>
          <w:lang w:val="es-ES_tradnl"/>
        </w:rPr>
      </w:pPr>
      <w:r w:rsidRPr="006F0C82">
        <w:rPr>
          <w:rFonts w:eastAsia="MS Mincho"/>
          <w:iCs/>
          <w:color w:val="000000"/>
          <w:lang w:val="es-ES_tradnl"/>
        </w:rPr>
        <w:t xml:space="preserve">Para el caso de las personas de las cuales se refiere, mediante respuesta e informe justificado, que no se cuenta con registro de evaluación, se deberá </w:t>
      </w:r>
      <w:r w:rsidRPr="006F0C82">
        <w:rPr>
          <w:rFonts w:eastAsia="MS Mincho"/>
          <w:bCs/>
          <w:iCs/>
          <w:color w:val="000000"/>
          <w:lang w:val="es-ES_tradnl"/>
        </w:rPr>
        <w:t>de manifestar de manera precisa y clara las razones que expliquen las causas por las que no se cuente con la información requerida.</w:t>
      </w:r>
    </w:p>
    <w:p w14:paraId="2D9030C2" w14:textId="74D6B395" w:rsidR="00463A29" w:rsidRPr="00463A29" w:rsidRDefault="00463A29" w:rsidP="00463A29">
      <w:pPr>
        <w:pStyle w:val="Citas"/>
        <w:spacing w:line="240" w:lineRule="auto"/>
        <w:rPr>
          <w:rFonts w:eastAsia="Calibri"/>
          <w:b/>
          <w:iCs/>
        </w:rPr>
      </w:pPr>
      <w:r w:rsidRPr="00E339BF">
        <w:rPr>
          <w:rFonts w:eastAsia="Calibri"/>
          <w:iCs/>
        </w:rPr>
        <w:t xml:space="preserve">Por otro lado, a </w:t>
      </w:r>
      <w:r w:rsidRPr="00E339BF">
        <w:rPr>
          <w:rFonts w:eastAsia="Calibri"/>
          <w:iCs/>
          <w:lang w:val="es-ES_tradnl"/>
        </w:rPr>
        <w:t>efecto de entregar la información que se ordena en inciso “a” en</w:t>
      </w:r>
      <w:r w:rsidRPr="006F0C82">
        <w:rPr>
          <w:rFonts w:eastAsia="Calibri"/>
          <w:iCs/>
          <w:lang w:val="es-ES_tradnl"/>
        </w:rPr>
        <w:t xml:space="preserve"> copias  certificadas</w:t>
      </w:r>
      <w:r w:rsidRPr="00E339BF">
        <w:rPr>
          <w:rFonts w:eastAsia="Calibri"/>
          <w:iCs/>
          <w:lang w:val="es-ES_tradnl"/>
        </w:rPr>
        <w:t xml:space="preserve">, el </w:t>
      </w:r>
      <w:r w:rsidRPr="00E339BF">
        <w:rPr>
          <w:rFonts w:eastAsia="Calibri"/>
          <w:b/>
          <w:bCs/>
          <w:iCs/>
          <w:lang w:val="es-ES_tradnl"/>
        </w:rPr>
        <w:t>SUJETO OBLIGADO</w:t>
      </w:r>
      <w:r w:rsidRPr="00E339BF">
        <w:rPr>
          <w:rFonts w:eastAsia="Calibri"/>
          <w:iCs/>
          <w:lang w:val="es-ES_tradnl"/>
        </w:rPr>
        <w:t xml:space="preserve"> deberá hacer del conocimiento del </w:t>
      </w:r>
      <w:r w:rsidRPr="00E339BF">
        <w:rPr>
          <w:rFonts w:eastAsia="Calibri"/>
          <w:b/>
          <w:bCs/>
          <w:iCs/>
          <w:lang w:val="es-ES_tradnl"/>
        </w:rPr>
        <w:t>RECURRENTE</w:t>
      </w:r>
      <w:r w:rsidRPr="00E339BF">
        <w:rPr>
          <w:rFonts w:eastAsia="Calibri"/>
          <w:iCs/>
          <w:lang w:val="es-ES_tradnl"/>
        </w:rPr>
        <w:t xml:space="preserve">, vía </w:t>
      </w:r>
      <w:r w:rsidRPr="00E339BF">
        <w:rPr>
          <w:rFonts w:eastAsia="Calibri"/>
          <w:b/>
          <w:iCs/>
          <w:lang w:val="es-ES_tradnl"/>
        </w:rPr>
        <w:t>SAIMEX</w:t>
      </w:r>
      <w:r w:rsidRPr="00E339BF">
        <w:rPr>
          <w:rFonts w:eastAsia="Calibri"/>
          <w:iCs/>
          <w:lang w:val="es-ES_tradnl"/>
        </w:rPr>
        <w:t>, el procedimiento para la entrega de la información en el que se establezca: el nombre del o los servidores públicos que lo atenderán, el lugar a acudir para realizar el trámite, los días y horarios en los que podrá presentarse a recoger la información, así como el costo por la reproducción de la información de conformidad con lo dispuesto por el artículo 148 del Código Financiero del Estado de México y Municipios</w:t>
      </w:r>
      <w:r>
        <w:rPr>
          <w:rFonts w:eastAsia="Calibri"/>
          <w:iCs/>
          <w:lang w:val="es-ES_tradnl"/>
        </w:rPr>
        <w:t xml:space="preserve">” </w:t>
      </w:r>
      <w:r>
        <w:rPr>
          <w:rFonts w:eastAsia="Calibri"/>
          <w:b/>
          <w:iCs/>
          <w:lang w:val="es-ES_tradnl"/>
        </w:rPr>
        <w:t>[Sic]</w:t>
      </w:r>
    </w:p>
    <w:p w14:paraId="319B7CFF" w14:textId="77777777" w:rsidR="00463A29" w:rsidRDefault="00463A29" w:rsidP="004402F7">
      <w:pPr>
        <w:tabs>
          <w:tab w:val="left" w:pos="709"/>
        </w:tabs>
        <w:spacing w:line="360" w:lineRule="auto"/>
        <w:ind w:right="-3"/>
        <w:jc w:val="both"/>
        <w:rPr>
          <w:rFonts w:ascii="Palatino Linotype" w:hAnsi="Palatino Linotype"/>
          <w:sz w:val="24"/>
          <w:szCs w:val="23"/>
          <w:lang w:val="es-ES"/>
        </w:rPr>
      </w:pPr>
    </w:p>
    <w:p w14:paraId="733C59B4" w14:textId="45E16560" w:rsidR="00924459" w:rsidRDefault="00924459" w:rsidP="004402F7">
      <w:pPr>
        <w:tabs>
          <w:tab w:val="left" w:pos="709"/>
        </w:tabs>
        <w:spacing w:line="360" w:lineRule="auto"/>
        <w:ind w:right="-3"/>
        <w:jc w:val="both"/>
        <w:rPr>
          <w:rFonts w:ascii="Palatino Linotype" w:hAnsi="Palatino Linotype"/>
          <w:sz w:val="24"/>
          <w:szCs w:val="23"/>
          <w:lang w:val="es-ES"/>
        </w:rPr>
      </w:pPr>
      <w:r>
        <w:rPr>
          <w:rFonts w:ascii="Palatino Linotype" w:hAnsi="Palatino Linotype"/>
          <w:sz w:val="24"/>
          <w:szCs w:val="23"/>
          <w:lang w:val="es-ES"/>
        </w:rPr>
        <w:t>En este contexto</w:t>
      </w:r>
      <w:r w:rsidR="009B0A29">
        <w:rPr>
          <w:rFonts w:ascii="Palatino Linotype" w:hAnsi="Palatino Linotype"/>
          <w:sz w:val="24"/>
          <w:szCs w:val="23"/>
          <w:lang w:val="es-ES"/>
        </w:rPr>
        <w:t xml:space="preserve">, </w:t>
      </w:r>
      <w:r>
        <w:rPr>
          <w:rFonts w:ascii="Palatino Linotype" w:hAnsi="Palatino Linotype"/>
          <w:sz w:val="24"/>
          <w:szCs w:val="23"/>
          <w:lang w:val="es-ES"/>
        </w:rPr>
        <w:t>si bien es cierto que mediante puntos resolutivos el Comisionado Ponente coincide en que la entrega de la información en copias certificadas se supedita al pago de derechos, lo cierto también es que mediante estudio precisa que para el cálculo de dicho cobro deberá</w:t>
      </w:r>
      <w:r w:rsidR="00002827">
        <w:rPr>
          <w:rFonts w:ascii="Palatino Linotype" w:hAnsi="Palatino Linotype"/>
          <w:sz w:val="24"/>
          <w:szCs w:val="23"/>
          <w:lang w:val="es-ES"/>
        </w:rPr>
        <w:t>n</w:t>
      </w:r>
      <w:r>
        <w:rPr>
          <w:rFonts w:ascii="Palatino Linotype" w:hAnsi="Palatino Linotype"/>
          <w:sz w:val="24"/>
          <w:szCs w:val="23"/>
          <w:lang w:val="es-ES"/>
        </w:rPr>
        <w:t xml:space="preserve"> de exceptuarse las primeras </w:t>
      </w:r>
      <w:r>
        <w:rPr>
          <w:rFonts w:ascii="Palatino Linotype" w:hAnsi="Palatino Linotype"/>
          <w:b/>
          <w:sz w:val="24"/>
          <w:szCs w:val="23"/>
          <w:lang w:val="es-ES"/>
        </w:rPr>
        <w:t xml:space="preserve">20 –veinte- </w:t>
      </w:r>
      <w:r w:rsidRPr="00924459">
        <w:rPr>
          <w:rFonts w:ascii="Palatino Linotype" w:hAnsi="Palatino Linotype"/>
          <w:sz w:val="24"/>
          <w:szCs w:val="23"/>
          <w:lang w:val="es-ES"/>
        </w:rPr>
        <w:t>fojas.</w:t>
      </w:r>
      <w:r>
        <w:rPr>
          <w:rFonts w:ascii="Palatino Linotype" w:hAnsi="Palatino Linotype"/>
          <w:b/>
          <w:sz w:val="24"/>
          <w:szCs w:val="23"/>
          <w:lang w:val="es-ES"/>
        </w:rPr>
        <w:t xml:space="preserve"> </w:t>
      </w:r>
      <w:r>
        <w:rPr>
          <w:rFonts w:ascii="Palatino Linotype" w:hAnsi="Palatino Linotype"/>
          <w:sz w:val="24"/>
          <w:szCs w:val="23"/>
          <w:lang w:val="es-ES"/>
        </w:rPr>
        <w:t xml:space="preserve">Lo anterior con base en el Criterio </w:t>
      </w:r>
      <w:r>
        <w:rPr>
          <w:rFonts w:ascii="Palatino Linotype" w:hAnsi="Palatino Linotype"/>
          <w:b/>
          <w:sz w:val="24"/>
          <w:szCs w:val="23"/>
          <w:lang w:val="es-ES"/>
        </w:rPr>
        <w:t>02/</w:t>
      </w:r>
      <w:r w:rsidR="00335851">
        <w:rPr>
          <w:rFonts w:ascii="Palatino Linotype" w:hAnsi="Palatino Linotype"/>
          <w:b/>
          <w:sz w:val="24"/>
          <w:szCs w:val="23"/>
          <w:lang w:val="es-ES"/>
        </w:rPr>
        <w:t>18</w:t>
      </w:r>
      <w:r>
        <w:rPr>
          <w:rFonts w:ascii="Palatino Linotype" w:hAnsi="Palatino Linotype"/>
          <w:b/>
          <w:sz w:val="24"/>
          <w:szCs w:val="23"/>
          <w:lang w:val="es-ES"/>
        </w:rPr>
        <w:t xml:space="preserve"> </w:t>
      </w:r>
      <w:r>
        <w:rPr>
          <w:rFonts w:ascii="Palatino Linotype" w:hAnsi="Palatino Linotype"/>
          <w:sz w:val="24"/>
          <w:szCs w:val="23"/>
          <w:lang w:val="es-ES"/>
        </w:rPr>
        <w:t>emitido por el Instituto Nacional de Transparencia, Acceso a la Información y Protección de Datos Personales “INAI” que señala a la literalidad lo siguiente:</w:t>
      </w:r>
    </w:p>
    <w:p w14:paraId="68BFAE37" w14:textId="7F06B716" w:rsidR="00335851" w:rsidRPr="00335851" w:rsidRDefault="00335851" w:rsidP="00335851">
      <w:pPr>
        <w:pStyle w:val="Citas"/>
        <w:jc w:val="center"/>
        <w:rPr>
          <w:b/>
        </w:rPr>
      </w:pPr>
      <w:r w:rsidRPr="00335851">
        <w:rPr>
          <w:b/>
        </w:rPr>
        <w:lastRenderedPageBreak/>
        <w:t>“GRATUIDAD DE LAS PRIMERAS VEINTE HOJAS SIMPLES O CERTIFICADAS.</w:t>
      </w:r>
    </w:p>
    <w:p w14:paraId="62B22EF1" w14:textId="1C8B510B" w:rsidR="00335851" w:rsidRDefault="00335851" w:rsidP="00335851">
      <w:pPr>
        <w:pStyle w:val="Citas"/>
      </w:pPr>
      <w:r>
        <w:t xml:space="preserve">Cuando la </w:t>
      </w:r>
      <w:r w:rsidRPr="009D41A6">
        <w:t xml:space="preserve">entrega </w:t>
      </w:r>
      <w:r>
        <w:t>de los datos personales</w:t>
      </w:r>
      <w:r w:rsidRPr="009D41A6">
        <w:t xml:space="preserve"> </w:t>
      </w:r>
      <w:r>
        <w:t xml:space="preserve">sea a través de copias simples o certificadas, las primeras veinte hojas serán sin costo.  </w:t>
      </w:r>
    </w:p>
    <w:p w14:paraId="739B0AD0" w14:textId="77777777" w:rsidR="00335851" w:rsidRPr="0076056F" w:rsidRDefault="00335851" w:rsidP="00335851">
      <w:pPr>
        <w:pStyle w:val="Citas"/>
      </w:pPr>
      <w:r w:rsidRPr="0076056F">
        <w:t>Resoluciones:</w:t>
      </w:r>
    </w:p>
    <w:p w14:paraId="1DFAB39E" w14:textId="77777777" w:rsidR="00335851" w:rsidRPr="003615CC" w:rsidRDefault="00335851" w:rsidP="00335851">
      <w:pPr>
        <w:pStyle w:val="Citas"/>
      </w:pPr>
      <w:r w:rsidRPr="003615CC">
        <w:t>RRD 0198/17.</w:t>
      </w:r>
      <w:r>
        <w:t xml:space="preserve"> </w:t>
      </w:r>
      <w:r w:rsidRPr="003615CC">
        <w:t xml:space="preserve">Banco Nacional del Ejército, Fuerza Aérea y Armada, S.N.C. 24 de mayo de 2017. </w:t>
      </w:r>
      <w:r>
        <w:t xml:space="preserve">Por unanimidad. </w:t>
      </w:r>
      <w:r w:rsidRPr="003615CC">
        <w:t>Comisionada Ponente Areli Cano Guadiana.</w:t>
      </w:r>
    </w:p>
    <w:p w14:paraId="35C97729" w14:textId="77777777" w:rsidR="00335851" w:rsidRPr="00E64E86" w:rsidRDefault="00335851" w:rsidP="00335851">
      <w:pPr>
        <w:pStyle w:val="Citas"/>
      </w:pPr>
      <w:r w:rsidRPr="00E64E86">
        <w:t>RRD 0297/17. Policía Federal antes Policía Federal Preventiva. 21 de junio de 2017. Por unanimidad. Comisionado Ponente Oscar Mauricio Guerra Ford.</w:t>
      </w:r>
    </w:p>
    <w:p w14:paraId="55659E2C" w14:textId="2F8D2B16" w:rsidR="00924459" w:rsidRPr="00335851" w:rsidRDefault="00335851" w:rsidP="00335851">
      <w:pPr>
        <w:pStyle w:val="Citas"/>
        <w:rPr>
          <w:b/>
          <w:sz w:val="24"/>
          <w:szCs w:val="23"/>
          <w:lang w:val="es-ES"/>
        </w:rPr>
      </w:pPr>
      <w:r w:rsidRPr="00E64E86">
        <w:t xml:space="preserve">RRD 0250/17. Secretaría de Relaciones Exteriores. 28 de junio de 2017. Por unanimidad. Comisionado Ponente </w:t>
      </w:r>
      <w:proofErr w:type="spellStart"/>
      <w:r w:rsidRPr="00E64E86">
        <w:t>Rosendoevgueni</w:t>
      </w:r>
      <w:proofErr w:type="spellEnd"/>
      <w:r w:rsidRPr="00E64E86">
        <w:t xml:space="preserve"> Monterrey</w:t>
      </w:r>
      <w:r>
        <w:t xml:space="preserve"> </w:t>
      </w:r>
      <w:proofErr w:type="spellStart"/>
      <w:r>
        <w:t>Chepov</w:t>
      </w:r>
      <w:proofErr w:type="spellEnd"/>
      <w:r>
        <w:t xml:space="preserve">” </w:t>
      </w:r>
      <w:r>
        <w:rPr>
          <w:b/>
        </w:rPr>
        <w:t xml:space="preserve">[Sic] </w:t>
      </w:r>
    </w:p>
    <w:p w14:paraId="41A4CA1D" w14:textId="77777777" w:rsidR="009B0A29" w:rsidRDefault="009B0A29" w:rsidP="004402F7">
      <w:pPr>
        <w:tabs>
          <w:tab w:val="left" w:pos="709"/>
        </w:tabs>
        <w:spacing w:line="360" w:lineRule="auto"/>
        <w:ind w:right="-3"/>
        <w:jc w:val="both"/>
        <w:rPr>
          <w:rFonts w:ascii="Palatino Linotype" w:hAnsi="Palatino Linotype"/>
          <w:sz w:val="24"/>
          <w:szCs w:val="23"/>
          <w:lang w:val="es-ES"/>
        </w:rPr>
      </w:pPr>
    </w:p>
    <w:p w14:paraId="49AD6CE7" w14:textId="4BD688D5" w:rsidR="00330955" w:rsidRDefault="00330955" w:rsidP="00330955">
      <w:pPr>
        <w:pStyle w:val="Sinespaciado"/>
        <w:spacing w:line="360" w:lineRule="auto"/>
        <w:jc w:val="both"/>
        <w:rPr>
          <w:rFonts w:ascii="Palatino Linotype" w:hAnsi="Palatino Linotype"/>
          <w:lang w:val="es-ES"/>
        </w:rPr>
      </w:pPr>
      <w:r w:rsidRPr="00F86EDD">
        <w:rPr>
          <w:rFonts w:ascii="Palatino Linotype" w:hAnsi="Palatino Linotype"/>
          <w:lang w:val="es-ES"/>
        </w:rPr>
        <w:t xml:space="preserve">Por lo anterior es que se llega al punto en disenso, toda vez que quien suscribe considera que, si bien se debe ordenar la entrega de la información solicitada por </w:t>
      </w:r>
      <w:r w:rsidR="00F86EDD" w:rsidRPr="00F86EDD">
        <w:rPr>
          <w:rFonts w:ascii="Palatino Linotype" w:hAnsi="Palatino Linotype"/>
          <w:b/>
          <w:bCs/>
          <w:lang w:val="es-ES"/>
        </w:rPr>
        <w:t xml:space="preserve">la parte </w:t>
      </w:r>
      <w:r w:rsidR="00F86EDD">
        <w:rPr>
          <w:rFonts w:ascii="Palatino Linotype" w:hAnsi="Palatino Linotype"/>
          <w:b/>
          <w:bCs/>
          <w:lang w:val="es-ES"/>
        </w:rPr>
        <w:t>r</w:t>
      </w:r>
      <w:r w:rsidRPr="00F86EDD">
        <w:rPr>
          <w:rFonts w:ascii="Palatino Linotype" w:hAnsi="Palatino Linotype"/>
          <w:b/>
          <w:lang w:val="es-ES"/>
        </w:rPr>
        <w:t>ecurrente</w:t>
      </w:r>
      <w:r w:rsidRPr="00F86EDD">
        <w:rPr>
          <w:rFonts w:ascii="Palatino Linotype" w:hAnsi="Palatino Linotype"/>
          <w:lang w:val="es-ES"/>
        </w:rPr>
        <w:t xml:space="preserve"> en la modalidad solicitada, </w:t>
      </w:r>
      <w:r w:rsidRPr="00F86EDD">
        <w:rPr>
          <w:rFonts w:ascii="Palatino Linotype" w:hAnsi="Palatino Linotype"/>
          <w:b/>
          <w:u w:val="single"/>
          <w:lang w:val="es-ES"/>
        </w:rPr>
        <w:t>esto es vía copias certificadas</w:t>
      </w:r>
      <w:r w:rsidRPr="00F86EDD">
        <w:rPr>
          <w:rFonts w:ascii="Palatino Linotype" w:hAnsi="Palatino Linotype"/>
          <w:lang w:val="es-ES"/>
        </w:rPr>
        <w:t>, éstas últimas tendrían</w:t>
      </w:r>
      <w:r w:rsidR="00463A29">
        <w:rPr>
          <w:rFonts w:ascii="Palatino Linotype" w:hAnsi="Palatino Linotype"/>
          <w:lang w:val="es-ES"/>
        </w:rPr>
        <w:t xml:space="preserve"> que ser entregadas con costo, con independencia del número de fojas, </w:t>
      </w:r>
      <w:r w:rsidRPr="00F86EDD">
        <w:rPr>
          <w:rFonts w:ascii="Palatino Linotype" w:hAnsi="Palatino Linotype"/>
          <w:lang w:val="es-ES"/>
        </w:rPr>
        <w:t xml:space="preserve">conforme a las consideraciones que se exponen a continuación: </w:t>
      </w:r>
    </w:p>
    <w:p w14:paraId="3C934ECD" w14:textId="77777777" w:rsidR="00D040F5" w:rsidRPr="00F86EDD" w:rsidRDefault="00D040F5" w:rsidP="00330955">
      <w:pPr>
        <w:pStyle w:val="Sinespaciado"/>
        <w:spacing w:line="360" w:lineRule="auto"/>
        <w:jc w:val="both"/>
        <w:rPr>
          <w:rFonts w:ascii="Palatino Linotype" w:hAnsi="Palatino Linotype"/>
          <w:lang w:val="es-ES"/>
        </w:rPr>
      </w:pPr>
    </w:p>
    <w:p w14:paraId="1D37C5F8" w14:textId="77777777" w:rsidR="00330955" w:rsidRPr="00F86EDD" w:rsidRDefault="00330955" w:rsidP="00330955">
      <w:pPr>
        <w:tabs>
          <w:tab w:val="left" w:pos="709"/>
        </w:tabs>
        <w:spacing w:after="0" w:line="360" w:lineRule="auto"/>
        <w:ind w:right="51"/>
        <w:jc w:val="both"/>
        <w:rPr>
          <w:rFonts w:ascii="Palatino Linotype" w:hAnsi="Palatino Linotype"/>
          <w:sz w:val="24"/>
          <w:lang w:val="es-ES"/>
        </w:rPr>
      </w:pPr>
      <w:r w:rsidRPr="00F86EDD">
        <w:rPr>
          <w:rFonts w:ascii="Palatino Linotype" w:hAnsi="Palatino Linotype"/>
          <w:sz w:val="24"/>
          <w:lang w:val="es-ES"/>
        </w:rPr>
        <w:lastRenderedPageBreak/>
        <w:t xml:space="preserve">En primer término, desde una perspectiva etimológica la  palabra certificar proviene del latín </w:t>
      </w:r>
      <w:r w:rsidRPr="00F86EDD">
        <w:rPr>
          <w:rFonts w:ascii="Palatino Linotype" w:hAnsi="Palatino Linotype"/>
          <w:b/>
          <w:i/>
          <w:sz w:val="24"/>
          <w:lang w:val="es-ES"/>
        </w:rPr>
        <w:t xml:space="preserve">certificare, </w:t>
      </w:r>
      <w:r w:rsidRPr="00F86EDD">
        <w:rPr>
          <w:rFonts w:ascii="Palatino Linotype" w:hAnsi="Palatino Linotype"/>
          <w:sz w:val="24"/>
          <w:lang w:val="es-ES"/>
        </w:rPr>
        <w:t xml:space="preserve">forma verbal de </w:t>
      </w:r>
      <w:proofErr w:type="spellStart"/>
      <w:r w:rsidRPr="00F86EDD">
        <w:rPr>
          <w:rFonts w:ascii="Palatino Linotype" w:hAnsi="Palatino Linotype"/>
          <w:b/>
          <w:i/>
          <w:sz w:val="24"/>
          <w:lang w:val="es-ES"/>
        </w:rPr>
        <w:t>certus</w:t>
      </w:r>
      <w:proofErr w:type="spellEnd"/>
      <w:r w:rsidRPr="00F86EDD">
        <w:rPr>
          <w:rFonts w:ascii="Palatino Linotype" w:hAnsi="Palatino Linotype"/>
          <w:b/>
          <w:i/>
          <w:sz w:val="24"/>
          <w:lang w:val="es-ES"/>
        </w:rPr>
        <w:t xml:space="preserve"> </w:t>
      </w:r>
      <w:r w:rsidRPr="00F86EDD">
        <w:rPr>
          <w:rFonts w:ascii="Palatino Linotype" w:hAnsi="Palatino Linotype"/>
          <w:sz w:val="24"/>
          <w:lang w:val="es-ES"/>
        </w:rPr>
        <w:t xml:space="preserve">(cierto, decidido, resuelto, seguro, real) y </w:t>
      </w:r>
      <w:proofErr w:type="spellStart"/>
      <w:r w:rsidRPr="00F86EDD">
        <w:rPr>
          <w:rFonts w:ascii="Palatino Linotype" w:hAnsi="Palatino Linotype"/>
          <w:b/>
          <w:i/>
          <w:sz w:val="24"/>
          <w:lang w:val="es-ES"/>
        </w:rPr>
        <w:t>facere</w:t>
      </w:r>
      <w:proofErr w:type="spellEnd"/>
      <w:r w:rsidRPr="00F86EDD">
        <w:rPr>
          <w:rFonts w:ascii="Palatino Linotype" w:hAnsi="Palatino Linotype"/>
          <w:b/>
          <w:i/>
          <w:sz w:val="24"/>
          <w:lang w:val="es-ES"/>
        </w:rPr>
        <w:t xml:space="preserve"> </w:t>
      </w:r>
      <w:r w:rsidRPr="00F86EDD">
        <w:rPr>
          <w:rFonts w:ascii="Palatino Linotype" w:hAnsi="Palatino Linotype"/>
          <w:sz w:val="24"/>
          <w:lang w:val="es-ES"/>
        </w:rPr>
        <w:t xml:space="preserve"> (hacer). Asimismo, la Real Academia Española la define como: </w:t>
      </w:r>
    </w:p>
    <w:p w14:paraId="7FB26BB8" w14:textId="77777777" w:rsidR="00330955" w:rsidRPr="00F86EDD" w:rsidRDefault="00330955" w:rsidP="00330955">
      <w:pPr>
        <w:pStyle w:val="Sinespaciado"/>
        <w:rPr>
          <w:lang w:val="es-ES"/>
        </w:rPr>
      </w:pPr>
    </w:p>
    <w:p w14:paraId="7ADB6D9F" w14:textId="77777777" w:rsidR="00330955" w:rsidRPr="00F86EDD" w:rsidRDefault="00330955" w:rsidP="00D040F5">
      <w:pPr>
        <w:pStyle w:val="Citas"/>
        <w:spacing w:before="0" w:after="0" w:line="240" w:lineRule="auto"/>
        <w:ind w:left="567" w:right="425"/>
        <w:rPr>
          <w:lang w:val="es-ES"/>
        </w:rPr>
      </w:pPr>
      <w:r w:rsidRPr="00F86EDD">
        <w:rPr>
          <w:lang w:val="es-ES"/>
        </w:rPr>
        <w:t xml:space="preserve">“1. Asegurar, afirmar, dar por cierto algo. </w:t>
      </w:r>
    </w:p>
    <w:p w14:paraId="4F096FA9" w14:textId="77777777" w:rsidR="00330955" w:rsidRPr="00F86EDD" w:rsidRDefault="00330955" w:rsidP="00D040F5">
      <w:pPr>
        <w:pStyle w:val="Citas"/>
        <w:spacing w:before="0" w:after="0" w:line="240" w:lineRule="auto"/>
        <w:ind w:left="567" w:right="425"/>
        <w:rPr>
          <w:lang w:val="es-ES"/>
        </w:rPr>
      </w:pPr>
      <w:r w:rsidRPr="00F86EDD">
        <w:rPr>
          <w:lang w:val="es-ES"/>
        </w:rPr>
        <w:t xml:space="preserve">2. Obtener, mediante pago, un certificado o resguardo por el cual el servicio de correos se obliga a hacer llegar a su destino una carta o un paquete que se ha de remitir por esa vía. </w:t>
      </w:r>
    </w:p>
    <w:p w14:paraId="380D8CD3" w14:textId="77777777" w:rsidR="00330955" w:rsidRPr="00F86EDD" w:rsidRDefault="00330955" w:rsidP="00D040F5">
      <w:pPr>
        <w:pStyle w:val="Citas"/>
        <w:spacing w:before="0" w:after="0" w:line="240" w:lineRule="auto"/>
        <w:ind w:left="567" w:right="425"/>
        <w:rPr>
          <w:lang w:val="es-ES"/>
        </w:rPr>
      </w:pPr>
      <w:r w:rsidRPr="00F86EDD">
        <w:rPr>
          <w:lang w:val="es-ES"/>
        </w:rPr>
        <w:t xml:space="preserve">3. Dicho de una autoridad competente: Hacer constar por escrito una realidad de hecho. </w:t>
      </w:r>
    </w:p>
    <w:p w14:paraId="7AE039BD" w14:textId="77777777" w:rsidR="00330955" w:rsidRPr="00F86EDD" w:rsidRDefault="00330955" w:rsidP="00D040F5">
      <w:pPr>
        <w:pStyle w:val="Citas"/>
        <w:spacing w:before="0" w:after="0" w:line="240" w:lineRule="auto"/>
        <w:ind w:left="567" w:right="425"/>
        <w:rPr>
          <w:lang w:val="es-ES"/>
        </w:rPr>
      </w:pPr>
      <w:r w:rsidRPr="00F86EDD">
        <w:rPr>
          <w:lang w:val="es-ES"/>
        </w:rPr>
        <w:t xml:space="preserve">4. Fijar, señalar con certeza” [Sic] </w:t>
      </w:r>
    </w:p>
    <w:p w14:paraId="0714059E" w14:textId="77777777" w:rsidR="00330955" w:rsidRPr="00F86EDD" w:rsidRDefault="00330955" w:rsidP="00330955">
      <w:pPr>
        <w:pStyle w:val="Prrafodelista"/>
        <w:autoSpaceDE w:val="0"/>
        <w:autoSpaceDN w:val="0"/>
        <w:adjustRightInd w:val="0"/>
        <w:spacing w:line="360" w:lineRule="auto"/>
        <w:ind w:left="0"/>
        <w:jc w:val="both"/>
        <w:rPr>
          <w:rStyle w:val="nfasis"/>
          <w:rFonts w:ascii="Palatino Linotype" w:eastAsia="Arial Unicode MS" w:hAnsi="Palatino Linotype" w:cs="Arial Unicode MS"/>
          <w:i w:val="0"/>
          <w:spacing w:val="4"/>
        </w:rPr>
      </w:pPr>
    </w:p>
    <w:p w14:paraId="26283EEA" w14:textId="77777777" w:rsidR="00330955" w:rsidRPr="00F86EDD" w:rsidRDefault="00330955" w:rsidP="00330955">
      <w:pPr>
        <w:pStyle w:val="Prrafodelista"/>
        <w:autoSpaceDE w:val="0"/>
        <w:autoSpaceDN w:val="0"/>
        <w:adjustRightInd w:val="0"/>
        <w:spacing w:line="360" w:lineRule="auto"/>
        <w:ind w:left="0"/>
        <w:jc w:val="both"/>
        <w:rPr>
          <w:rFonts w:ascii="Palatino Linotype" w:hAnsi="Palatino Linotype" w:cs="Arial"/>
          <w:szCs w:val="22"/>
        </w:rPr>
      </w:pPr>
      <w:r w:rsidRPr="00F86EDD">
        <w:rPr>
          <w:rFonts w:ascii="Palatino Linotype" w:hAnsi="Palatino Linotype" w:cs="Arial"/>
          <w:szCs w:val="22"/>
        </w:rPr>
        <w:t xml:space="preserve">De forma complementaria, Rafael de Pina (2013), en su obra </w:t>
      </w:r>
      <w:r w:rsidRPr="00F86EDD">
        <w:rPr>
          <w:rFonts w:ascii="Palatino Linotype" w:hAnsi="Palatino Linotype" w:cs="Arial"/>
          <w:i/>
          <w:szCs w:val="22"/>
        </w:rPr>
        <w:t xml:space="preserve">“Diccionario de Derecho” </w:t>
      </w:r>
      <w:r w:rsidRPr="00F86EDD">
        <w:rPr>
          <w:rFonts w:ascii="Palatino Linotype" w:hAnsi="Palatino Linotype" w:cs="Arial"/>
          <w:szCs w:val="22"/>
        </w:rPr>
        <w:t xml:space="preserve">delimita las fronteras conceptuales de la palabra </w:t>
      </w:r>
      <w:r w:rsidRPr="00F86EDD">
        <w:rPr>
          <w:rFonts w:ascii="Palatino Linotype" w:hAnsi="Palatino Linotype" w:cs="Arial"/>
          <w:b/>
          <w:i/>
          <w:szCs w:val="22"/>
        </w:rPr>
        <w:t xml:space="preserve">certificación </w:t>
      </w:r>
      <w:r w:rsidRPr="00F86EDD">
        <w:rPr>
          <w:rFonts w:ascii="Palatino Linotype" w:hAnsi="Palatino Linotype" w:cs="Arial"/>
          <w:szCs w:val="22"/>
        </w:rPr>
        <w:t xml:space="preserve">en los siguientes términos: </w:t>
      </w:r>
    </w:p>
    <w:p w14:paraId="02320EBA" w14:textId="77777777" w:rsidR="00330955" w:rsidRPr="00D040F5" w:rsidRDefault="00330955" w:rsidP="00D040F5">
      <w:pPr>
        <w:pStyle w:val="Citas"/>
        <w:spacing w:line="240" w:lineRule="auto"/>
      </w:pPr>
      <w:r w:rsidRPr="00D040F5">
        <w:t>“Acto jurídico por medio del cual un funcionario público, en el ejercicio de su cargo, da fe de la existencia de un hecho, acto o calidad personal de alguien, que le consta de manera indubitable, por razón de su oficio” [Sic]</w:t>
      </w:r>
    </w:p>
    <w:p w14:paraId="556BB855" w14:textId="77777777" w:rsidR="00330955" w:rsidRPr="00F86EDD" w:rsidRDefault="00330955" w:rsidP="00FF10CB">
      <w:pPr>
        <w:spacing w:after="0" w:line="360" w:lineRule="auto"/>
        <w:jc w:val="both"/>
        <w:rPr>
          <w:rFonts w:ascii="Palatino Linotype" w:hAnsi="Palatino Linotype"/>
          <w:sz w:val="24"/>
          <w:szCs w:val="24"/>
          <w:lang w:val="es-ES"/>
        </w:rPr>
      </w:pPr>
    </w:p>
    <w:p w14:paraId="208B68A7" w14:textId="77777777" w:rsidR="005E2445" w:rsidRPr="00F86EDD" w:rsidRDefault="005E2445" w:rsidP="005E2445">
      <w:pPr>
        <w:tabs>
          <w:tab w:val="left" w:pos="709"/>
        </w:tabs>
        <w:spacing w:after="0" w:line="360" w:lineRule="auto"/>
        <w:ind w:right="51"/>
        <w:jc w:val="both"/>
        <w:rPr>
          <w:rFonts w:ascii="Palatino Linotype" w:hAnsi="Palatino Linotype"/>
          <w:sz w:val="24"/>
          <w:lang w:val="es-ES"/>
        </w:rPr>
      </w:pPr>
      <w:r w:rsidRPr="00F86EDD">
        <w:rPr>
          <w:rFonts w:ascii="Palatino Linotype" w:hAnsi="Palatino Linotype"/>
          <w:sz w:val="24"/>
          <w:lang w:val="es-ES"/>
        </w:rPr>
        <w:t xml:space="preserve">De esta manera se arriba a la premisa de que la certificación de documentos es un acto materialmente administrativo, emitido por una autoridad competente, mediante el cual da fe respecto del lugar, tiempo y circunstancias derivadas de soportes documentales que obren en sus archivos. </w:t>
      </w:r>
    </w:p>
    <w:p w14:paraId="1F3A9BFF" w14:textId="77777777" w:rsidR="005E2445" w:rsidRPr="00F86EDD" w:rsidRDefault="005E2445" w:rsidP="005E2445">
      <w:pPr>
        <w:tabs>
          <w:tab w:val="left" w:pos="709"/>
        </w:tabs>
        <w:spacing w:after="0" w:line="360" w:lineRule="auto"/>
        <w:ind w:right="51"/>
        <w:jc w:val="both"/>
        <w:rPr>
          <w:rFonts w:ascii="Palatino Linotype" w:hAnsi="Palatino Linotype"/>
          <w:sz w:val="24"/>
          <w:lang w:val="es-ES"/>
        </w:rPr>
      </w:pPr>
    </w:p>
    <w:p w14:paraId="267F4A7F" w14:textId="77777777" w:rsidR="005E2445" w:rsidRPr="00F86EDD" w:rsidRDefault="005E2445" w:rsidP="005E2445">
      <w:pPr>
        <w:tabs>
          <w:tab w:val="left" w:pos="709"/>
        </w:tabs>
        <w:spacing w:after="0" w:line="360" w:lineRule="auto"/>
        <w:ind w:right="51"/>
        <w:jc w:val="both"/>
        <w:rPr>
          <w:rFonts w:ascii="Palatino Linotype" w:hAnsi="Palatino Linotype"/>
          <w:sz w:val="24"/>
          <w:lang w:val="es-ES"/>
        </w:rPr>
      </w:pPr>
      <w:r w:rsidRPr="00F86EDD">
        <w:rPr>
          <w:rFonts w:ascii="Palatino Linotype" w:hAnsi="Palatino Linotype"/>
          <w:sz w:val="24"/>
          <w:lang w:val="es-ES"/>
        </w:rPr>
        <w:lastRenderedPageBreak/>
        <w:t>Una vez sentado lo anterior, resulta oportuno traer a colación el artículo 31, fracción IV, de la Constitución Política de los Estados Unidos Mexicanos cuyo contenido literal es el siguiente:</w:t>
      </w:r>
    </w:p>
    <w:p w14:paraId="7C59C133" w14:textId="77777777" w:rsidR="005E2445" w:rsidRPr="00F86EDD" w:rsidRDefault="005E2445" w:rsidP="00D040F5">
      <w:pPr>
        <w:pStyle w:val="Citas"/>
        <w:spacing w:line="240" w:lineRule="auto"/>
        <w:rPr>
          <w:lang w:val="es-ES"/>
        </w:rPr>
      </w:pPr>
      <w:r w:rsidRPr="00F86EDD">
        <w:rPr>
          <w:lang w:val="es-ES"/>
        </w:rPr>
        <w:t>“Artícul</w:t>
      </w:r>
      <w:r w:rsidRPr="00F86EDD">
        <w:rPr>
          <w:rStyle w:val="highlight"/>
          <w:iCs/>
          <w:lang w:val="es-ES"/>
        </w:rPr>
        <w:t>o 31</w:t>
      </w:r>
      <w:r w:rsidRPr="00F86EDD">
        <w:rPr>
          <w:lang w:val="es-ES"/>
        </w:rPr>
        <w:t>.Son obligaciones de los mexicanos:</w:t>
      </w:r>
    </w:p>
    <w:p w14:paraId="1A55C448" w14:textId="77777777" w:rsidR="005E2445" w:rsidRPr="00F86EDD" w:rsidRDefault="005E2445" w:rsidP="00D040F5">
      <w:pPr>
        <w:pStyle w:val="Citas"/>
        <w:spacing w:line="240" w:lineRule="auto"/>
        <w:rPr>
          <w:lang w:val="es-ES"/>
        </w:rPr>
      </w:pPr>
      <w:r w:rsidRPr="00F86EDD">
        <w:rPr>
          <w:lang w:val="es-ES"/>
        </w:rPr>
        <w:t>(…)</w:t>
      </w:r>
    </w:p>
    <w:p w14:paraId="6757B048" w14:textId="77777777" w:rsidR="005E2445" w:rsidRPr="00F86EDD" w:rsidRDefault="005E2445" w:rsidP="00D040F5">
      <w:pPr>
        <w:pStyle w:val="Citas"/>
        <w:spacing w:line="240" w:lineRule="auto"/>
        <w:rPr>
          <w:b/>
          <w:bCs/>
          <w:u w:val="single"/>
          <w:lang w:val="es-ES"/>
        </w:rPr>
      </w:pPr>
      <w:r w:rsidRPr="00F86EDD">
        <w:rPr>
          <w:b/>
          <w:bCs/>
          <w:u w:val="single"/>
          <w:lang w:val="es-ES"/>
        </w:rPr>
        <w:t>IV. Contribuir para los gastos públicos, así de la Federación, como de los Estados, de la Ciudad de México y del Municipio en que residan, de la manera proporcional y equitativa que dispongan las leyes</w:t>
      </w:r>
    </w:p>
    <w:p w14:paraId="2A12A7DA" w14:textId="77777777" w:rsidR="005E2445" w:rsidRPr="00F86EDD" w:rsidRDefault="005E2445" w:rsidP="00D040F5">
      <w:pPr>
        <w:pStyle w:val="Citas"/>
        <w:spacing w:line="240" w:lineRule="auto"/>
        <w:rPr>
          <w:b/>
          <w:bCs/>
          <w:lang w:val="es-ES"/>
        </w:rPr>
      </w:pPr>
      <w:r w:rsidRPr="00F86EDD">
        <w:rPr>
          <w:lang w:val="es-ES"/>
        </w:rPr>
        <w:t xml:space="preserve">(…)” </w:t>
      </w:r>
      <w:r w:rsidRPr="00F86EDD">
        <w:rPr>
          <w:b/>
          <w:bCs/>
          <w:lang w:val="es-ES"/>
        </w:rPr>
        <w:t>[Sic]</w:t>
      </w:r>
    </w:p>
    <w:p w14:paraId="28BE2D0A" w14:textId="77777777" w:rsidR="005E2445" w:rsidRDefault="005E2445" w:rsidP="005E2445">
      <w:pPr>
        <w:spacing w:after="0" w:line="240" w:lineRule="auto"/>
        <w:ind w:left="851" w:right="851"/>
        <w:jc w:val="both"/>
        <w:rPr>
          <w:rFonts w:ascii="Palatino Linotype" w:hAnsi="Palatino Linotype"/>
          <w:b/>
          <w:bCs/>
          <w:i/>
          <w:iCs/>
          <w:lang w:val="es-ES"/>
        </w:rPr>
      </w:pPr>
    </w:p>
    <w:p w14:paraId="7A42E683" w14:textId="77777777" w:rsidR="00D040F5" w:rsidRPr="00F86EDD" w:rsidRDefault="00D040F5" w:rsidP="005E2445">
      <w:pPr>
        <w:spacing w:after="0" w:line="240" w:lineRule="auto"/>
        <w:ind w:left="851" w:right="851"/>
        <w:jc w:val="both"/>
        <w:rPr>
          <w:rFonts w:ascii="Palatino Linotype" w:hAnsi="Palatino Linotype"/>
          <w:b/>
          <w:bCs/>
          <w:i/>
          <w:iCs/>
          <w:lang w:val="es-ES"/>
        </w:rPr>
      </w:pPr>
    </w:p>
    <w:p w14:paraId="22D2A01E" w14:textId="77777777" w:rsidR="005E2445" w:rsidRPr="00F86EDD" w:rsidRDefault="005E2445" w:rsidP="005E2445">
      <w:pPr>
        <w:spacing w:after="0" w:line="360" w:lineRule="auto"/>
        <w:jc w:val="both"/>
        <w:rPr>
          <w:rFonts w:ascii="Palatino Linotype" w:hAnsi="Palatino Linotype"/>
          <w:sz w:val="24"/>
          <w:lang w:val="es-ES"/>
        </w:rPr>
      </w:pPr>
      <w:r w:rsidRPr="00F86EDD">
        <w:rPr>
          <w:rFonts w:ascii="Palatino Linotype" w:hAnsi="Palatino Linotype"/>
          <w:sz w:val="24"/>
          <w:lang w:val="es-ES"/>
        </w:rPr>
        <w:t>En atención a lo descrito, resulta inconcusa la existencia de una obligación impuesta por nuestra Carta Magna a todo ciudadano mexicano para contribuir a los gastos públicos, lo anterior en atención a los principios de:</w:t>
      </w:r>
    </w:p>
    <w:p w14:paraId="05555D51" w14:textId="77777777" w:rsidR="005E2445" w:rsidRPr="00F86EDD" w:rsidRDefault="005E2445" w:rsidP="005E2445">
      <w:pPr>
        <w:spacing w:after="0" w:line="360" w:lineRule="auto"/>
        <w:jc w:val="both"/>
        <w:rPr>
          <w:rFonts w:ascii="Palatino Linotype" w:hAnsi="Palatino Linotype"/>
          <w:sz w:val="24"/>
          <w:lang w:val="es-ES"/>
        </w:rPr>
      </w:pPr>
    </w:p>
    <w:p w14:paraId="36E9ABAB" w14:textId="77777777" w:rsidR="005E2445" w:rsidRPr="00F86EDD" w:rsidRDefault="005E2445" w:rsidP="005E2445">
      <w:pPr>
        <w:pStyle w:val="Prrafodelista"/>
        <w:numPr>
          <w:ilvl w:val="0"/>
          <w:numId w:val="6"/>
        </w:numPr>
        <w:spacing w:line="360" w:lineRule="auto"/>
        <w:contextualSpacing w:val="0"/>
        <w:jc w:val="both"/>
        <w:rPr>
          <w:rFonts w:ascii="Palatino Linotype" w:hAnsi="Palatino Linotype"/>
          <w:szCs w:val="22"/>
        </w:rPr>
      </w:pPr>
      <w:r w:rsidRPr="00F86EDD">
        <w:rPr>
          <w:rFonts w:ascii="Palatino Linotype" w:hAnsi="Palatino Linotype"/>
          <w:b/>
          <w:szCs w:val="22"/>
        </w:rPr>
        <w:t>Proporcionalidad:</w:t>
      </w:r>
      <w:r w:rsidRPr="00F86EDD">
        <w:rPr>
          <w:rFonts w:ascii="Palatino Linotype" w:hAnsi="Palatino Linotype"/>
          <w:szCs w:val="22"/>
        </w:rPr>
        <w:t xml:space="preserve"> Que cada ciudadano tribute de acuerdo con su riqueza, ingresos o posibilidades económicas y que dicha aportación sea la mínima posible para no ahuyentar o empobrecer al contribuyente. </w:t>
      </w:r>
    </w:p>
    <w:p w14:paraId="3D6B7E49" w14:textId="77777777" w:rsidR="005E2445" w:rsidRPr="00F86EDD" w:rsidRDefault="005E2445" w:rsidP="005E2445">
      <w:pPr>
        <w:pStyle w:val="Prrafodelista"/>
        <w:numPr>
          <w:ilvl w:val="0"/>
          <w:numId w:val="6"/>
        </w:numPr>
        <w:spacing w:line="360" w:lineRule="auto"/>
        <w:contextualSpacing w:val="0"/>
        <w:jc w:val="both"/>
        <w:rPr>
          <w:rFonts w:ascii="Palatino Linotype" w:hAnsi="Palatino Linotype"/>
          <w:szCs w:val="22"/>
        </w:rPr>
      </w:pPr>
      <w:r w:rsidRPr="00F86EDD">
        <w:rPr>
          <w:rFonts w:ascii="Palatino Linotype" w:hAnsi="Palatino Linotype"/>
          <w:szCs w:val="22"/>
        </w:rPr>
        <w:t xml:space="preserve"> </w:t>
      </w:r>
      <w:r w:rsidRPr="00F86EDD">
        <w:rPr>
          <w:rFonts w:ascii="Palatino Linotype" w:hAnsi="Palatino Linotype"/>
          <w:b/>
          <w:szCs w:val="22"/>
        </w:rPr>
        <w:t>Equidad:</w:t>
      </w:r>
      <w:r w:rsidRPr="00F86EDD">
        <w:rPr>
          <w:rFonts w:ascii="Palatino Linotype" w:hAnsi="Palatino Linotype"/>
          <w:szCs w:val="22"/>
        </w:rPr>
        <w:t xml:space="preserve"> Que el impacto del gravamen sea el mismo para todas las personas físicas o morales colocadas en la misma circunstancia contributiva, trato igual frente a sujetos iguales y desiguales entre desiguales. </w:t>
      </w:r>
    </w:p>
    <w:p w14:paraId="5FD89514" w14:textId="77777777" w:rsidR="005E2445" w:rsidRPr="00F86EDD" w:rsidRDefault="005E2445" w:rsidP="005E2445">
      <w:pPr>
        <w:pStyle w:val="Prrafodelista"/>
        <w:numPr>
          <w:ilvl w:val="0"/>
          <w:numId w:val="6"/>
        </w:numPr>
        <w:spacing w:line="360" w:lineRule="auto"/>
        <w:contextualSpacing w:val="0"/>
        <w:jc w:val="both"/>
        <w:rPr>
          <w:rFonts w:ascii="Palatino Linotype" w:hAnsi="Palatino Linotype"/>
          <w:szCs w:val="22"/>
        </w:rPr>
      </w:pPr>
      <w:r w:rsidRPr="00F86EDD">
        <w:rPr>
          <w:rFonts w:ascii="Palatino Linotype" w:hAnsi="Palatino Linotype"/>
          <w:b/>
          <w:szCs w:val="22"/>
        </w:rPr>
        <w:t xml:space="preserve"> Destino:</w:t>
      </w:r>
      <w:r w:rsidRPr="00F86EDD">
        <w:rPr>
          <w:rFonts w:ascii="Palatino Linotype" w:hAnsi="Palatino Linotype"/>
          <w:szCs w:val="22"/>
        </w:rPr>
        <w:t xml:space="preserve"> Para el sostenimiento de los gastos públicos. </w:t>
      </w:r>
    </w:p>
    <w:p w14:paraId="12DC02F3" w14:textId="77777777" w:rsidR="005E2445" w:rsidRPr="00F86EDD" w:rsidRDefault="005E2445" w:rsidP="005E2445">
      <w:pPr>
        <w:pStyle w:val="Prrafodelista"/>
        <w:numPr>
          <w:ilvl w:val="0"/>
          <w:numId w:val="6"/>
        </w:numPr>
        <w:spacing w:line="360" w:lineRule="auto"/>
        <w:contextualSpacing w:val="0"/>
        <w:jc w:val="both"/>
        <w:rPr>
          <w:rFonts w:ascii="Palatino Linotype" w:hAnsi="Palatino Linotype"/>
          <w:szCs w:val="22"/>
        </w:rPr>
      </w:pPr>
      <w:r w:rsidRPr="00F86EDD">
        <w:rPr>
          <w:rFonts w:ascii="Palatino Linotype" w:hAnsi="Palatino Linotype"/>
          <w:b/>
          <w:szCs w:val="22"/>
        </w:rPr>
        <w:lastRenderedPageBreak/>
        <w:t xml:space="preserve"> Legalidad:</w:t>
      </w:r>
      <w:r w:rsidRPr="00F86EDD">
        <w:rPr>
          <w:rFonts w:ascii="Palatino Linotype" w:hAnsi="Palatino Linotype"/>
          <w:szCs w:val="22"/>
        </w:rPr>
        <w:t xml:space="preserve"> La contribución invariablemente debe de estar prevista en ley. </w:t>
      </w:r>
    </w:p>
    <w:p w14:paraId="1D69E039" w14:textId="77777777" w:rsidR="005E2445" w:rsidRPr="00F86EDD" w:rsidRDefault="005E2445" w:rsidP="005E2445">
      <w:pPr>
        <w:pStyle w:val="Prrafodelista"/>
        <w:numPr>
          <w:ilvl w:val="0"/>
          <w:numId w:val="6"/>
        </w:numPr>
        <w:spacing w:line="360" w:lineRule="auto"/>
        <w:contextualSpacing w:val="0"/>
        <w:jc w:val="both"/>
        <w:rPr>
          <w:rFonts w:ascii="Palatino Linotype" w:hAnsi="Palatino Linotype"/>
          <w:szCs w:val="22"/>
        </w:rPr>
      </w:pPr>
      <w:r w:rsidRPr="00F86EDD">
        <w:rPr>
          <w:rFonts w:ascii="Palatino Linotype" w:hAnsi="Palatino Linotype"/>
          <w:b/>
          <w:szCs w:val="22"/>
        </w:rPr>
        <w:t xml:space="preserve"> Época de pago:</w:t>
      </w:r>
      <w:r w:rsidRPr="00F86EDD">
        <w:rPr>
          <w:rFonts w:ascii="Palatino Linotype" w:hAnsi="Palatino Linotype"/>
          <w:szCs w:val="22"/>
        </w:rPr>
        <w:t xml:space="preserve"> Conforme a lo establecido en la normatividad aplicable. </w:t>
      </w:r>
    </w:p>
    <w:p w14:paraId="01CBAA2D" w14:textId="77777777" w:rsidR="005E2445" w:rsidRPr="00F86EDD" w:rsidRDefault="005E2445" w:rsidP="005E2445">
      <w:pPr>
        <w:pStyle w:val="Sinespaciado"/>
        <w:spacing w:line="360" w:lineRule="auto"/>
        <w:jc w:val="both"/>
        <w:rPr>
          <w:rFonts w:ascii="Palatino Linotype" w:hAnsi="Palatino Linotype"/>
          <w:sz w:val="28"/>
          <w:lang w:val="es-ES"/>
        </w:rPr>
      </w:pPr>
    </w:p>
    <w:p w14:paraId="7D4C2E0D" w14:textId="77777777" w:rsidR="005E2445" w:rsidRPr="00F86EDD" w:rsidRDefault="005E2445" w:rsidP="005E2445">
      <w:pPr>
        <w:pStyle w:val="Sinespaciado"/>
        <w:spacing w:line="360" w:lineRule="auto"/>
        <w:jc w:val="both"/>
        <w:rPr>
          <w:rFonts w:ascii="Palatino Linotype" w:hAnsi="Palatino Linotype"/>
          <w:lang w:val="es-ES"/>
        </w:rPr>
      </w:pPr>
      <w:r w:rsidRPr="00F86EDD">
        <w:rPr>
          <w:rFonts w:ascii="Palatino Linotype" w:hAnsi="Palatino Linotype"/>
          <w:lang w:val="es-ES"/>
        </w:rPr>
        <w:t xml:space="preserve">En este tenor, es menester tomar en cuenta lo dispuesto por el Código Financiero del Estado de México y Municipios, el cual </w:t>
      </w:r>
      <w:r w:rsidRPr="00F86EDD">
        <w:rPr>
          <w:rFonts w:ascii="Palatino Linotype" w:hAnsi="Palatino Linotype"/>
          <w:b/>
          <w:u w:val="single"/>
          <w:lang w:val="es-ES"/>
        </w:rPr>
        <w:t>regula la actividad financiera</w:t>
      </w:r>
      <w:r w:rsidRPr="00F86EDD">
        <w:rPr>
          <w:rFonts w:ascii="Palatino Linotype" w:hAnsi="Palatino Linotype"/>
          <w:lang w:val="es-ES"/>
        </w:rPr>
        <w:t xml:space="preserve"> estatal y </w:t>
      </w:r>
      <w:r w:rsidRPr="00F86EDD">
        <w:rPr>
          <w:rFonts w:ascii="Palatino Linotype" w:hAnsi="Palatino Linotype"/>
          <w:b/>
          <w:u w:val="single"/>
          <w:lang w:val="es-ES"/>
        </w:rPr>
        <w:t>municipal</w:t>
      </w:r>
      <w:r w:rsidRPr="00F86EDD">
        <w:rPr>
          <w:rFonts w:ascii="Palatino Linotype" w:hAnsi="Palatino Linotype"/>
          <w:lang w:val="es-ES"/>
        </w:rPr>
        <w:t xml:space="preserve">, </w:t>
      </w:r>
      <w:r w:rsidRPr="00F86EDD">
        <w:rPr>
          <w:rFonts w:ascii="Palatino Linotype" w:hAnsi="Palatino Linotype"/>
          <w:b/>
          <w:u w:val="single"/>
          <w:lang w:val="es-ES"/>
        </w:rPr>
        <w:t>entendiendo a dicha actividad la que comprende la obtención</w:t>
      </w:r>
      <w:r w:rsidRPr="00F86EDD">
        <w:rPr>
          <w:rFonts w:ascii="Palatino Linotype" w:hAnsi="Palatino Linotype"/>
          <w:lang w:val="es-ES"/>
        </w:rPr>
        <w:t xml:space="preserve">, administración y aplicación </w:t>
      </w:r>
      <w:r w:rsidRPr="00F86EDD">
        <w:rPr>
          <w:rFonts w:ascii="Palatino Linotype" w:hAnsi="Palatino Linotype"/>
          <w:b/>
          <w:u w:val="single"/>
          <w:lang w:val="es-ES"/>
        </w:rPr>
        <w:t>de los ingresos públicos</w:t>
      </w:r>
      <w:r w:rsidRPr="00F86EDD">
        <w:rPr>
          <w:rFonts w:ascii="Palatino Linotype" w:hAnsi="Palatino Linotype"/>
          <w:lang w:val="es-ES"/>
        </w:rPr>
        <w:t>, así como lo conducente a la transparencia y difusión de la información financiera relativa a la presupuestario, ejercicio, evaluación y rendición de cuentas, en apego a las disposiciones aplicables en la materia.</w:t>
      </w:r>
    </w:p>
    <w:p w14:paraId="6E8FA148" w14:textId="77777777" w:rsidR="005E2445" w:rsidRPr="00F86EDD" w:rsidRDefault="005E2445" w:rsidP="005E2445">
      <w:pPr>
        <w:pStyle w:val="Sinespaciado"/>
        <w:spacing w:line="360" w:lineRule="auto"/>
        <w:jc w:val="both"/>
        <w:rPr>
          <w:rFonts w:ascii="Palatino Linotype" w:hAnsi="Palatino Linotype"/>
          <w:lang w:val="es-ES"/>
        </w:rPr>
      </w:pPr>
    </w:p>
    <w:p w14:paraId="172B41F7" w14:textId="77777777" w:rsidR="005E2445" w:rsidRPr="00F86EDD" w:rsidRDefault="005E2445" w:rsidP="005E2445">
      <w:pPr>
        <w:pStyle w:val="Sinespaciado"/>
        <w:spacing w:line="360" w:lineRule="auto"/>
        <w:ind w:firstLine="1"/>
        <w:jc w:val="both"/>
        <w:rPr>
          <w:rFonts w:ascii="Palatino Linotype" w:hAnsi="Palatino Linotype"/>
          <w:lang w:val="es-ES"/>
        </w:rPr>
      </w:pPr>
      <w:r w:rsidRPr="00F86EDD">
        <w:rPr>
          <w:rFonts w:ascii="Palatino Linotype" w:hAnsi="Palatino Linotype"/>
          <w:lang w:val="es-ES"/>
        </w:rPr>
        <w:t xml:space="preserve">Por tanto, se tiene que el artículo 7, del Código referido establece que </w:t>
      </w:r>
      <w:r w:rsidRPr="00F86EDD">
        <w:rPr>
          <w:rFonts w:ascii="Palatino Linotype" w:hAnsi="Palatino Linotype"/>
          <w:b/>
          <w:u w:val="single"/>
          <w:lang w:val="es-ES"/>
        </w:rPr>
        <w:t>para cubrir el gasto público y demás obligaciones a su cargo</w:t>
      </w:r>
      <w:r w:rsidRPr="00F86EDD">
        <w:rPr>
          <w:rFonts w:ascii="Palatino Linotype" w:hAnsi="Palatino Linotype"/>
          <w:lang w:val="es-ES"/>
        </w:rPr>
        <w:t xml:space="preserve">, el Estado y los Municipios percibirán en cada ejercicio fiscal los impuestos, </w:t>
      </w:r>
      <w:r w:rsidRPr="00F86EDD">
        <w:rPr>
          <w:rFonts w:ascii="Palatino Linotype" w:hAnsi="Palatino Linotype"/>
          <w:b/>
          <w:u w:val="single"/>
          <w:lang w:val="es-ES"/>
        </w:rPr>
        <w:t>derechos</w:t>
      </w:r>
      <w:r w:rsidRPr="00F86EDD">
        <w:rPr>
          <w:rFonts w:ascii="Palatino Linotype" w:hAnsi="Palatino Linotype"/>
          <w:lang w:val="es-ES"/>
        </w:rPr>
        <w:t xml:space="preserve">, aportaciones de mejoras, productos, aprovechamientos, ingresos derivados de la coordinación hacendaria, e ingresos provenientes de financiamientos, </w:t>
      </w:r>
      <w:r w:rsidRPr="00F86EDD">
        <w:rPr>
          <w:rFonts w:ascii="Palatino Linotype" w:hAnsi="Palatino Linotype"/>
          <w:b/>
          <w:u w:val="single"/>
          <w:lang w:val="es-ES"/>
        </w:rPr>
        <w:t>establecidos en la Ley de ingresos</w:t>
      </w:r>
      <w:r w:rsidRPr="00F86EDD">
        <w:rPr>
          <w:rFonts w:ascii="Palatino Linotype" w:hAnsi="Palatino Linotype"/>
          <w:lang w:val="es-ES"/>
        </w:rPr>
        <w:t xml:space="preserve">. </w:t>
      </w:r>
    </w:p>
    <w:p w14:paraId="718E6F7A" w14:textId="77777777" w:rsidR="005E2445" w:rsidRPr="00F86EDD" w:rsidRDefault="005E2445" w:rsidP="005E2445">
      <w:pPr>
        <w:pStyle w:val="Sinespaciado"/>
        <w:spacing w:line="360" w:lineRule="auto"/>
        <w:ind w:firstLine="1"/>
        <w:jc w:val="both"/>
        <w:rPr>
          <w:rFonts w:ascii="Palatino Linotype" w:hAnsi="Palatino Linotype"/>
          <w:lang w:val="es-ES"/>
        </w:rPr>
      </w:pPr>
    </w:p>
    <w:p w14:paraId="005797DB" w14:textId="77777777" w:rsidR="005E2445" w:rsidRPr="00F86EDD" w:rsidRDefault="005E2445" w:rsidP="005E2445">
      <w:pPr>
        <w:pStyle w:val="Sinespaciado"/>
        <w:spacing w:line="360" w:lineRule="auto"/>
        <w:ind w:firstLine="1"/>
        <w:jc w:val="both"/>
        <w:rPr>
          <w:rFonts w:ascii="Palatino Linotype" w:hAnsi="Palatino Linotype"/>
          <w:u w:val="single"/>
          <w:lang w:val="es-ES"/>
        </w:rPr>
      </w:pPr>
      <w:r w:rsidRPr="00F86EDD">
        <w:rPr>
          <w:rFonts w:ascii="Palatino Linotype" w:hAnsi="Palatino Linotype"/>
          <w:lang w:val="es-ES"/>
        </w:rPr>
        <w:t xml:space="preserve">Asimismo, </w:t>
      </w:r>
      <w:r w:rsidRPr="00F86EDD">
        <w:rPr>
          <w:rFonts w:ascii="Palatino Linotype" w:hAnsi="Palatino Linotype"/>
          <w:b/>
          <w:u w:val="single"/>
          <w:lang w:val="es-ES"/>
        </w:rPr>
        <w:t>el artículo 9, en su fracción II, define a los derechos como las contraprestaciones establecidos en este Código que deben pagar las personas físicas y jurídicas colectivas</w:t>
      </w:r>
      <w:r w:rsidRPr="00F86EDD">
        <w:rPr>
          <w:rFonts w:ascii="Palatino Linotype" w:hAnsi="Palatino Linotype"/>
          <w:lang w:val="es-ES"/>
        </w:rPr>
        <w:t xml:space="preserve">, por el uso o aprovechamiento de los bienes del domino </w:t>
      </w:r>
      <w:r w:rsidRPr="00F86EDD">
        <w:rPr>
          <w:rFonts w:ascii="Palatino Linotype" w:hAnsi="Palatino Linotype"/>
          <w:lang w:val="es-ES"/>
        </w:rPr>
        <w:lastRenderedPageBreak/>
        <w:t xml:space="preserve">público de la Entidad, así como </w:t>
      </w:r>
      <w:r w:rsidRPr="00F86EDD">
        <w:rPr>
          <w:rFonts w:ascii="Palatino Linotype" w:hAnsi="Palatino Linotype"/>
          <w:b/>
          <w:u w:val="single"/>
          <w:lang w:val="es-ES"/>
        </w:rPr>
        <w:t>por recibir servicios que preste</w:t>
      </w:r>
      <w:r w:rsidRPr="00F86EDD">
        <w:rPr>
          <w:rFonts w:ascii="Palatino Linotype" w:hAnsi="Palatino Linotype"/>
          <w:u w:val="single"/>
          <w:lang w:val="es-ES"/>
        </w:rPr>
        <w:t xml:space="preserve">, </w:t>
      </w:r>
      <w:r w:rsidRPr="00F86EDD">
        <w:rPr>
          <w:rFonts w:ascii="Palatino Linotype" w:hAnsi="Palatino Linotype"/>
          <w:b/>
          <w:u w:val="single"/>
          <w:lang w:val="es-ES"/>
        </w:rPr>
        <w:t>el Estado, sus organismos y</w:t>
      </w:r>
      <w:r w:rsidRPr="00F86EDD">
        <w:rPr>
          <w:rFonts w:ascii="Palatino Linotype" w:hAnsi="Palatino Linotype"/>
          <w:u w:val="single"/>
          <w:lang w:val="es-ES"/>
        </w:rPr>
        <w:t xml:space="preserve"> </w:t>
      </w:r>
      <w:r w:rsidRPr="00F86EDD">
        <w:rPr>
          <w:rFonts w:ascii="Palatino Linotype" w:hAnsi="Palatino Linotype"/>
          <w:b/>
          <w:u w:val="single"/>
          <w:lang w:val="es-ES"/>
        </w:rPr>
        <w:t>Municipios en funciones de derecho público</w:t>
      </w:r>
      <w:r w:rsidRPr="00F86EDD">
        <w:rPr>
          <w:rFonts w:ascii="Palatino Linotype" w:hAnsi="Palatino Linotype"/>
          <w:u w:val="single"/>
          <w:lang w:val="es-ES"/>
        </w:rPr>
        <w:t>.</w:t>
      </w:r>
    </w:p>
    <w:p w14:paraId="3B695BD7" w14:textId="77777777" w:rsidR="005E2445" w:rsidRPr="00F86EDD" w:rsidRDefault="005E2445" w:rsidP="005E2445">
      <w:pPr>
        <w:pStyle w:val="Sinespaciado"/>
        <w:spacing w:line="360" w:lineRule="auto"/>
        <w:ind w:firstLine="1"/>
        <w:jc w:val="both"/>
        <w:rPr>
          <w:rFonts w:ascii="Palatino Linotype" w:hAnsi="Palatino Linotype"/>
          <w:lang w:val="es-ES"/>
        </w:rPr>
      </w:pPr>
    </w:p>
    <w:p w14:paraId="53F5122F" w14:textId="17E9DAC3" w:rsidR="004402F7" w:rsidRPr="00F86EDD" w:rsidRDefault="005E2445" w:rsidP="004402F7">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 xml:space="preserve">En este sentido, la modalidad seleccionada por </w:t>
      </w:r>
      <w:r w:rsidR="00F86EDD">
        <w:rPr>
          <w:rFonts w:ascii="Palatino Linotype" w:hAnsi="Palatino Linotype"/>
          <w:b/>
          <w:sz w:val="24"/>
          <w:szCs w:val="24"/>
          <w:lang w:val="es-ES"/>
        </w:rPr>
        <w:t>la parte</w:t>
      </w:r>
      <w:r w:rsidRPr="00F86EDD">
        <w:rPr>
          <w:rFonts w:ascii="Palatino Linotype" w:hAnsi="Palatino Linotype"/>
          <w:b/>
          <w:sz w:val="24"/>
          <w:szCs w:val="24"/>
          <w:lang w:val="es-ES"/>
        </w:rPr>
        <w:t xml:space="preserve"> </w:t>
      </w:r>
      <w:r w:rsidR="00F86EDD">
        <w:rPr>
          <w:rFonts w:ascii="Palatino Linotype" w:hAnsi="Palatino Linotype"/>
          <w:b/>
          <w:sz w:val="24"/>
          <w:szCs w:val="24"/>
          <w:lang w:val="es-ES"/>
        </w:rPr>
        <w:t>r</w:t>
      </w:r>
      <w:r w:rsidRPr="00F86EDD">
        <w:rPr>
          <w:rFonts w:ascii="Palatino Linotype" w:hAnsi="Palatino Linotype"/>
          <w:b/>
          <w:sz w:val="24"/>
          <w:szCs w:val="24"/>
          <w:lang w:val="es-ES"/>
        </w:rPr>
        <w:t xml:space="preserve">ecurrente </w:t>
      </w:r>
      <w:r w:rsidRPr="00F86EDD">
        <w:rPr>
          <w:rFonts w:ascii="Palatino Linotype" w:hAnsi="Palatino Linotype"/>
          <w:sz w:val="24"/>
          <w:szCs w:val="24"/>
          <w:lang w:val="es-ES"/>
        </w:rPr>
        <w:t xml:space="preserve">se encuentra regulada por el Código Financiero del Estado de México y Municipios en su artículo 73, fracción I, aplicable al </w:t>
      </w:r>
      <w:r w:rsidRPr="00F86EDD">
        <w:rPr>
          <w:rFonts w:ascii="Palatino Linotype" w:hAnsi="Palatino Linotype"/>
          <w:b/>
          <w:bCs/>
          <w:sz w:val="24"/>
          <w:szCs w:val="24"/>
          <w:lang w:val="es-ES"/>
        </w:rPr>
        <w:t>Sujeto Obligado</w:t>
      </w:r>
      <w:r w:rsidRPr="00F86EDD">
        <w:rPr>
          <w:rFonts w:ascii="Palatino Linotype" w:hAnsi="Palatino Linotype"/>
          <w:sz w:val="24"/>
          <w:szCs w:val="24"/>
          <w:lang w:val="es-ES"/>
        </w:rPr>
        <w:t xml:space="preserve"> al estar incluido en el Capítulo II “De los Derechos” del Título Tercero “De los Ingresos del Estado”, porción normativa que dispone a la literalidad lo siguiente:</w:t>
      </w:r>
    </w:p>
    <w:p w14:paraId="2F247F97" w14:textId="77777777" w:rsidR="005E2445" w:rsidRPr="00F86EDD" w:rsidRDefault="005E2445" w:rsidP="00D040F5">
      <w:pPr>
        <w:pStyle w:val="Citas"/>
        <w:spacing w:line="240" w:lineRule="auto"/>
      </w:pPr>
      <w:r w:rsidRPr="00F86EDD">
        <w:rPr>
          <w:b/>
        </w:rPr>
        <w:t xml:space="preserve">“Artículo 73.- </w:t>
      </w:r>
      <w:r w:rsidRPr="00F86EDD">
        <w:t xml:space="preserve">Por la expedición de los siguientes documentos se pagarán: </w:t>
      </w:r>
    </w:p>
    <w:p w14:paraId="263FA364" w14:textId="77777777" w:rsidR="005E2445" w:rsidRPr="00F86EDD" w:rsidRDefault="005E2445" w:rsidP="00D040F5">
      <w:pPr>
        <w:pStyle w:val="Citas"/>
        <w:spacing w:line="240" w:lineRule="auto"/>
      </w:pPr>
      <w:r w:rsidRPr="00F86EDD">
        <w:t>TARIFA</w:t>
      </w:r>
    </w:p>
    <w:p w14:paraId="33E93753" w14:textId="0D131300" w:rsidR="005E2445" w:rsidRPr="00F86EDD" w:rsidRDefault="005E2445" w:rsidP="00D040F5">
      <w:pPr>
        <w:pStyle w:val="Citas"/>
        <w:spacing w:line="240" w:lineRule="auto"/>
      </w:pPr>
      <w:r w:rsidRPr="00F86EDD">
        <w:rPr>
          <w:b/>
        </w:rPr>
        <w:t xml:space="preserve">Concepto                                                     </w:t>
      </w:r>
    </w:p>
    <w:p w14:paraId="14FC2F91" w14:textId="77777777" w:rsidR="005E2445" w:rsidRPr="00F86EDD" w:rsidRDefault="005E2445" w:rsidP="00D040F5">
      <w:pPr>
        <w:pStyle w:val="Citas"/>
        <w:spacing w:line="240" w:lineRule="auto"/>
      </w:pPr>
      <w:r w:rsidRPr="00F86EDD">
        <w:t>I. Por la expedición de copias certificadas:</w:t>
      </w:r>
    </w:p>
    <w:p w14:paraId="29B97AEF" w14:textId="77777777" w:rsidR="005E2445" w:rsidRPr="00F86EDD" w:rsidRDefault="005E2445" w:rsidP="00D040F5">
      <w:pPr>
        <w:pStyle w:val="Citas"/>
        <w:spacing w:line="240" w:lineRule="auto"/>
        <w:rPr>
          <w:b/>
        </w:rPr>
      </w:pPr>
      <w:r w:rsidRPr="00F86EDD">
        <w:rPr>
          <w:b/>
        </w:rPr>
        <w:t>A). Por la primera hoja.                                                  $76</w:t>
      </w:r>
    </w:p>
    <w:p w14:paraId="4BADF193" w14:textId="77777777" w:rsidR="005E2445" w:rsidRPr="00F86EDD" w:rsidRDefault="005E2445" w:rsidP="00D040F5">
      <w:pPr>
        <w:pStyle w:val="Citas"/>
        <w:spacing w:line="240" w:lineRule="auto"/>
      </w:pPr>
      <w:r w:rsidRPr="00F86EDD">
        <w:rPr>
          <w:b/>
        </w:rPr>
        <w:t>B). Por cada hoja subsecuente.                                      $37</w:t>
      </w:r>
      <w:r w:rsidRPr="00F86EDD">
        <w:t xml:space="preserve"> </w:t>
      </w:r>
    </w:p>
    <w:p w14:paraId="6B196A91" w14:textId="77777777" w:rsidR="005E2445" w:rsidRPr="00F86EDD" w:rsidRDefault="005E2445" w:rsidP="00D040F5">
      <w:pPr>
        <w:pStyle w:val="Citas"/>
        <w:spacing w:line="240" w:lineRule="auto"/>
        <w:rPr>
          <w:b/>
        </w:rPr>
      </w:pPr>
      <w:r w:rsidRPr="00F86EDD">
        <w:t xml:space="preserve">(…)” </w:t>
      </w:r>
    </w:p>
    <w:p w14:paraId="491A3888" w14:textId="77777777" w:rsidR="005E2445" w:rsidRPr="00F86EDD" w:rsidRDefault="005E2445" w:rsidP="005E2445">
      <w:pPr>
        <w:pStyle w:val="Prrafodelista"/>
        <w:spacing w:line="360" w:lineRule="auto"/>
        <w:ind w:left="1418" w:right="564"/>
        <w:rPr>
          <w:rFonts w:ascii="Palatino Linotype" w:hAnsi="Palatino Linotype"/>
          <w:b/>
          <w:i/>
          <w:sz w:val="22"/>
          <w:szCs w:val="22"/>
        </w:rPr>
      </w:pPr>
    </w:p>
    <w:p w14:paraId="0DF79CFD" w14:textId="73192264" w:rsidR="005E2445" w:rsidRPr="00F86EDD" w:rsidRDefault="005E2445" w:rsidP="005E2445">
      <w:pPr>
        <w:pStyle w:val="Sinespaciado"/>
        <w:spacing w:line="360" w:lineRule="auto"/>
        <w:ind w:firstLine="1"/>
        <w:jc w:val="both"/>
        <w:rPr>
          <w:rFonts w:ascii="Palatino Linotype" w:hAnsi="Palatino Linotype"/>
          <w:lang w:val="es-ES"/>
        </w:rPr>
      </w:pPr>
      <w:r w:rsidRPr="00F86EDD">
        <w:rPr>
          <w:rFonts w:ascii="Palatino Linotype" w:hAnsi="Palatino Linotype"/>
          <w:lang w:val="es-ES"/>
        </w:rPr>
        <w:t>Así, se tiene que el cobro por copias certi</w:t>
      </w:r>
      <w:r w:rsidR="00E34CA6">
        <w:rPr>
          <w:rFonts w:ascii="Palatino Linotype" w:hAnsi="Palatino Linotype"/>
          <w:lang w:val="es-ES"/>
        </w:rPr>
        <w:t>ficadas es un derecho que cobra</w:t>
      </w:r>
      <w:r w:rsidRPr="00F86EDD">
        <w:rPr>
          <w:rFonts w:ascii="Palatino Linotype" w:hAnsi="Palatino Linotype"/>
          <w:lang w:val="es-ES"/>
        </w:rPr>
        <w:t xml:space="preserve"> el Estado y sus organismos y su destino es cubrir el gasto público y demás obligaciones a su cargo, por lo cual, al eximir del pago al particular, en el caso en concreto al Recurrente, se ocasiona un perjuicio al ente público, pues se le está privando de la </w:t>
      </w:r>
      <w:r w:rsidRPr="00F86EDD">
        <w:rPr>
          <w:rFonts w:ascii="Palatino Linotype" w:hAnsi="Palatino Linotype"/>
          <w:lang w:val="es-ES"/>
        </w:rPr>
        <w:lastRenderedPageBreak/>
        <w:t>ganancia lícita que debiera haberse obtenido con el cumplimiento de la obligación del solicitante a realizar el pago establecido en el artículo 73, del multicitado Código Financiero.</w:t>
      </w:r>
    </w:p>
    <w:p w14:paraId="6F4E58BE" w14:textId="77777777" w:rsidR="005E2445" w:rsidRPr="00F86EDD" w:rsidRDefault="005E2445" w:rsidP="005E2445">
      <w:pPr>
        <w:pStyle w:val="Sinespaciado"/>
        <w:spacing w:line="360" w:lineRule="auto"/>
        <w:ind w:firstLine="1"/>
        <w:jc w:val="both"/>
        <w:rPr>
          <w:rFonts w:ascii="Palatino Linotype" w:hAnsi="Palatino Linotype"/>
          <w:lang w:val="es-ES"/>
        </w:rPr>
      </w:pPr>
    </w:p>
    <w:p w14:paraId="2BAF7220" w14:textId="77777777" w:rsidR="005E2445" w:rsidRPr="00F86EDD" w:rsidRDefault="005E2445" w:rsidP="005E2445">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De forma complementaria, resultan aplicables los artículos 9, fracción III, 17 y 174 de la Ley de Transparencia y Acceso a la Información Pública del Estado de México y Municipios, los cuales en su contenido establecen lo siguiente:</w:t>
      </w:r>
    </w:p>
    <w:p w14:paraId="70C21BF8" w14:textId="77777777" w:rsidR="005E2445" w:rsidRPr="00F86EDD" w:rsidRDefault="005E2445" w:rsidP="00D040F5">
      <w:pPr>
        <w:pStyle w:val="Citas"/>
        <w:spacing w:line="240" w:lineRule="auto"/>
        <w:rPr>
          <w:rFonts w:eastAsia="Times New Roman"/>
          <w:color w:val="000000" w:themeColor="text1"/>
          <w:lang w:val="es-ES"/>
        </w:rPr>
      </w:pPr>
      <w:r w:rsidRPr="00F86EDD">
        <w:rPr>
          <w:rFonts w:eastAsia="Times New Roman" w:cs="Times New Roman"/>
          <w:b/>
          <w:lang w:val="es-ES" w:eastAsia="es-ES"/>
        </w:rPr>
        <w:t>“</w:t>
      </w:r>
      <w:r w:rsidRPr="00F86EDD">
        <w:rPr>
          <w:rFonts w:eastAsia="Times New Roman"/>
          <w:b/>
          <w:color w:val="000000" w:themeColor="text1"/>
          <w:lang w:val="es-ES"/>
        </w:rPr>
        <w:t>Artículo 9.</w:t>
      </w:r>
      <w:r w:rsidRPr="00F86EDD">
        <w:rPr>
          <w:rFonts w:eastAsia="Times New Roman"/>
          <w:color w:val="000000" w:themeColor="text1"/>
          <w:lang w:val="es-ES"/>
        </w:rPr>
        <w:t xml:space="preserve"> El Instituto deberá regir su funcionamiento de acuerdo a los siguientes principios: </w:t>
      </w:r>
    </w:p>
    <w:p w14:paraId="61B7EE0E" w14:textId="77777777" w:rsidR="005E2445" w:rsidRPr="00F86EDD" w:rsidRDefault="005E2445" w:rsidP="00D040F5">
      <w:pPr>
        <w:pStyle w:val="Citas"/>
        <w:spacing w:line="240" w:lineRule="auto"/>
        <w:rPr>
          <w:rFonts w:eastAsia="Times New Roman"/>
          <w:color w:val="000000" w:themeColor="text1"/>
          <w:lang w:val="es-ES"/>
        </w:rPr>
      </w:pPr>
      <w:r w:rsidRPr="00F86EDD">
        <w:rPr>
          <w:rFonts w:eastAsia="Times New Roman"/>
          <w:color w:val="000000" w:themeColor="text1"/>
          <w:lang w:val="es-ES"/>
        </w:rPr>
        <w:t xml:space="preserve">(…) </w:t>
      </w:r>
    </w:p>
    <w:p w14:paraId="68347DC1" w14:textId="77777777" w:rsidR="005E2445" w:rsidRPr="00F86EDD" w:rsidRDefault="005E2445" w:rsidP="00D040F5">
      <w:pPr>
        <w:pStyle w:val="Citas"/>
        <w:spacing w:line="240" w:lineRule="auto"/>
        <w:rPr>
          <w:rFonts w:eastAsia="Times New Roman"/>
          <w:color w:val="000000" w:themeColor="text1"/>
          <w:lang w:val="es-ES"/>
        </w:rPr>
      </w:pPr>
      <w:r w:rsidRPr="00F86EDD">
        <w:rPr>
          <w:rFonts w:eastAsia="Times New Roman"/>
          <w:color w:val="000000" w:themeColor="text1"/>
          <w:lang w:val="es-ES"/>
        </w:rPr>
        <w:t xml:space="preserve">III. Gratuidad: Consiste en que el acceso a la información pública no genera costo alguno para los solicitantes, </w:t>
      </w:r>
      <w:r w:rsidRPr="00F86EDD">
        <w:rPr>
          <w:rFonts w:eastAsia="Times New Roman"/>
          <w:b/>
          <w:bCs/>
          <w:color w:val="000000" w:themeColor="text1"/>
          <w:u w:val="single"/>
          <w:lang w:val="es-ES"/>
        </w:rPr>
        <w:t>sólo podrá requerirse el cobro correspondiente a la modalidad de reproducción y entrega solicitada conforme a lo establecido en la presente Ley y demás disposiciones jurídicas aplicables</w:t>
      </w:r>
      <w:r w:rsidRPr="00F86EDD">
        <w:rPr>
          <w:rFonts w:eastAsia="Times New Roman"/>
          <w:b/>
          <w:bCs/>
          <w:color w:val="000000" w:themeColor="text1"/>
          <w:lang w:val="es-ES"/>
        </w:rPr>
        <w:t>;</w:t>
      </w:r>
    </w:p>
    <w:p w14:paraId="40C939D1" w14:textId="77777777" w:rsidR="005E2445" w:rsidRPr="00F86EDD" w:rsidRDefault="005E2445" w:rsidP="00D040F5">
      <w:pPr>
        <w:pStyle w:val="Citas"/>
        <w:spacing w:line="240" w:lineRule="auto"/>
        <w:rPr>
          <w:rFonts w:eastAsia="Times New Roman"/>
          <w:color w:val="000000" w:themeColor="text1"/>
          <w:lang w:val="es-ES"/>
        </w:rPr>
      </w:pPr>
      <w:r w:rsidRPr="00F86EDD">
        <w:rPr>
          <w:rFonts w:eastAsia="Times New Roman"/>
          <w:color w:val="000000" w:themeColor="text1"/>
          <w:lang w:val="es-ES"/>
        </w:rPr>
        <w:t>(…)</w:t>
      </w:r>
    </w:p>
    <w:p w14:paraId="02BBE590" w14:textId="77777777" w:rsidR="005E2445" w:rsidRPr="00F86EDD" w:rsidRDefault="005E2445" w:rsidP="00D040F5">
      <w:pPr>
        <w:pStyle w:val="Citas"/>
        <w:spacing w:line="240" w:lineRule="auto"/>
        <w:rPr>
          <w:rFonts w:eastAsia="Times New Roman"/>
          <w:b/>
          <w:bCs/>
          <w:color w:val="000000" w:themeColor="text1"/>
          <w:lang w:val="es-ES"/>
        </w:rPr>
      </w:pPr>
      <w:r w:rsidRPr="00F86EDD">
        <w:rPr>
          <w:rFonts w:eastAsia="Times New Roman"/>
          <w:b/>
          <w:color w:val="000000" w:themeColor="text1"/>
          <w:lang w:val="es-ES"/>
        </w:rPr>
        <w:t>Artículo 17.</w:t>
      </w:r>
      <w:r w:rsidRPr="00F86EDD">
        <w:rPr>
          <w:rFonts w:eastAsia="Times New Roman"/>
          <w:color w:val="000000" w:themeColor="text1"/>
          <w:lang w:val="es-ES"/>
        </w:rPr>
        <w:t xml:space="preserve"> La búsqueda y acceso a la información es gratuita </w:t>
      </w:r>
      <w:r w:rsidRPr="00F86EDD">
        <w:rPr>
          <w:rFonts w:eastAsia="Times New Roman"/>
          <w:b/>
          <w:bCs/>
          <w:color w:val="000000" w:themeColor="text1"/>
          <w:lang w:val="es-ES"/>
        </w:rPr>
        <w:t xml:space="preserve">y </w:t>
      </w:r>
      <w:r w:rsidRPr="00F86EDD">
        <w:rPr>
          <w:rFonts w:eastAsia="Times New Roman"/>
          <w:b/>
          <w:bCs/>
          <w:color w:val="000000" w:themeColor="text1"/>
          <w:u w:val="single"/>
          <w:lang w:val="es-ES"/>
        </w:rPr>
        <w:t>solo se cubrirán los gastos de reproducción, o por la modalidad de entrega solicitada</w:t>
      </w:r>
      <w:r w:rsidRPr="00F86EDD">
        <w:rPr>
          <w:rFonts w:eastAsia="Times New Roman"/>
          <w:b/>
          <w:bCs/>
          <w:color w:val="000000" w:themeColor="text1"/>
          <w:lang w:val="es-ES"/>
        </w:rPr>
        <w:t>,</w:t>
      </w:r>
      <w:r w:rsidRPr="00F86EDD">
        <w:rPr>
          <w:rFonts w:eastAsia="Times New Roman"/>
          <w:color w:val="000000" w:themeColor="text1"/>
          <w:lang w:val="es-ES"/>
        </w:rPr>
        <w:t xml:space="preserve"> así como por el envío, que en su caso se genere</w:t>
      </w:r>
      <w:r w:rsidRPr="00F86EDD">
        <w:rPr>
          <w:rFonts w:eastAsia="Times New Roman"/>
          <w:b/>
          <w:bCs/>
          <w:color w:val="000000" w:themeColor="text1"/>
          <w:lang w:val="es-ES"/>
        </w:rPr>
        <w:t xml:space="preserve">, </w:t>
      </w:r>
      <w:r w:rsidRPr="00F86EDD">
        <w:rPr>
          <w:rFonts w:eastAsia="Times New Roman"/>
          <w:b/>
          <w:bCs/>
          <w:color w:val="000000" w:themeColor="text1"/>
          <w:u w:val="single"/>
          <w:lang w:val="es-ES"/>
        </w:rPr>
        <w:t>de conformidad con los derechos, productos y aprovechamientos establecidos en la legislación aplicable, sin que exceda de los límites establecidos en la presente Ley</w:t>
      </w:r>
      <w:r w:rsidRPr="00F86EDD">
        <w:rPr>
          <w:rFonts w:eastAsia="Times New Roman"/>
          <w:b/>
          <w:bCs/>
          <w:color w:val="000000" w:themeColor="text1"/>
          <w:lang w:val="es-ES"/>
        </w:rPr>
        <w:t>.</w:t>
      </w:r>
    </w:p>
    <w:p w14:paraId="481F33C5" w14:textId="77777777" w:rsidR="005E2445" w:rsidRPr="00F86EDD" w:rsidRDefault="005E2445" w:rsidP="00D040F5">
      <w:pPr>
        <w:pStyle w:val="Citas"/>
        <w:spacing w:line="240" w:lineRule="auto"/>
        <w:rPr>
          <w:rFonts w:eastAsia="Times New Roman" w:cs="Times New Roman"/>
          <w:lang w:val="es-ES" w:eastAsia="es-ES"/>
        </w:rPr>
      </w:pPr>
      <w:r w:rsidRPr="00F86EDD">
        <w:rPr>
          <w:rFonts w:eastAsia="Times New Roman" w:cs="Times New Roman"/>
          <w:b/>
          <w:lang w:val="es-ES" w:eastAsia="es-ES"/>
        </w:rPr>
        <w:t>Artículo 174.</w:t>
      </w:r>
      <w:r w:rsidRPr="00F86EDD">
        <w:rPr>
          <w:rFonts w:eastAsia="Times New Roman" w:cs="Times New Roman"/>
          <w:lang w:val="es-ES" w:eastAsia="es-ES"/>
        </w:rPr>
        <w:t xml:space="preserve"> En caso de existir costos para obtener la información deberán cubrirse de manera previa a la entrega y no podrán ser superiores a la suma de:</w:t>
      </w:r>
    </w:p>
    <w:p w14:paraId="794DFA9F" w14:textId="77777777" w:rsidR="005E2445" w:rsidRPr="00F86EDD" w:rsidRDefault="005E2445" w:rsidP="00D040F5">
      <w:pPr>
        <w:pStyle w:val="Citas"/>
        <w:spacing w:line="240" w:lineRule="auto"/>
        <w:rPr>
          <w:rFonts w:eastAsia="Times New Roman"/>
          <w:bCs/>
        </w:rPr>
      </w:pPr>
      <w:r w:rsidRPr="00F86EDD">
        <w:rPr>
          <w:rFonts w:eastAsia="Times New Roman"/>
          <w:bCs/>
        </w:rPr>
        <w:t>El costo de los materiales utilizados en la reproducción de la información</w:t>
      </w:r>
    </w:p>
    <w:p w14:paraId="3F94B10E" w14:textId="77777777" w:rsidR="005E2445" w:rsidRPr="00F86EDD" w:rsidRDefault="005E2445" w:rsidP="00D040F5">
      <w:pPr>
        <w:pStyle w:val="Citas"/>
        <w:spacing w:line="240" w:lineRule="auto"/>
        <w:rPr>
          <w:rFonts w:eastAsia="Times New Roman"/>
          <w:b/>
          <w:bCs/>
          <w:u w:val="single"/>
        </w:rPr>
      </w:pPr>
      <w:r w:rsidRPr="00F86EDD">
        <w:rPr>
          <w:rFonts w:eastAsia="Times New Roman"/>
        </w:rPr>
        <w:t xml:space="preserve">  El costo de envío, en su caso; y</w:t>
      </w:r>
    </w:p>
    <w:p w14:paraId="46593356" w14:textId="77777777" w:rsidR="005E2445" w:rsidRPr="00F86EDD" w:rsidRDefault="005E2445" w:rsidP="00D040F5">
      <w:pPr>
        <w:pStyle w:val="Citas"/>
        <w:spacing w:line="240" w:lineRule="auto"/>
        <w:rPr>
          <w:rFonts w:eastAsia="Times New Roman"/>
          <w:b/>
          <w:bCs/>
          <w:u w:val="single"/>
        </w:rPr>
      </w:pPr>
      <w:r w:rsidRPr="00F86EDD">
        <w:rPr>
          <w:rFonts w:eastAsia="Times New Roman"/>
          <w:b/>
          <w:bCs/>
          <w:u w:val="single"/>
        </w:rPr>
        <w:lastRenderedPageBreak/>
        <w:t xml:space="preserve"> El pago de la certificación de los documentos, cuando proceda.</w:t>
      </w:r>
    </w:p>
    <w:p w14:paraId="6AB73952" w14:textId="77777777" w:rsidR="005E2445" w:rsidRPr="00F86EDD" w:rsidRDefault="005E2445" w:rsidP="00D040F5">
      <w:pPr>
        <w:pStyle w:val="Citas"/>
        <w:spacing w:line="240" w:lineRule="auto"/>
        <w:rPr>
          <w:rFonts w:eastAsia="Times New Roman" w:cs="Times New Roman"/>
          <w:lang w:val="es-ES" w:eastAsia="es-ES"/>
        </w:rPr>
      </w:pPr>
      <w:r w:rsidRPr="00F86EDD">
        <w:rPr>
          <w:rFonts w:eastAsia="Times New Roman" w:cs="Times New Roman"/>
          <w:lang w:val="es-ES" w:eastAsia="es-ES"/>
        </w:rPr>
        <w:t>Las cuotas de los derechos aplicables deberán establecerse, en su caso, en el Código Financiero del Estado de México y Municipios y demás disposiciones jurídicas aplicables, las cuales se publicarán en los sitios de internet de los sujetos obligados. En su determinación se deberá considerar que los montos permitan o faciliten el ejercicio del derecho de acceso a la información.</w:t>
      </w:r>
    </w:p>
    <w:p w14:paraId="4A7C8432" w14:textId="77777777" w:rsidR="005E2445" w:rsidRPr="00F86EDD" w:rsidRDefault="005E2445" w:rsidP="00D040F5">
      <w:pPr>
        <w:pStyle w:val="Citas"/>
        <w:spacing w:line="240" w:lineRule="auto"/>
        <w:rPr>
          <w:rFonts w:eastAsia="Times New Roman" w:cs="Times New Roman"/>
          <w:lang w:val="es-ES" w:eastAsia="es-ES"/>
        </w:rPr>
      </w:pPr>
      <w:r w:rsidRPr="00F86EDD">
        <w:rPr>
          <w:rFonts w:eastAsia="Times New Roman" w:cs="Times New Roman"/>
          <w:lang w:val="es-ES" w:eastAsia="es-ES"/>
        </w:rPr>
        <w:t>Los sujetos obligados a los que no les sea aplicable el Código Financiero del Estado de México y Municipios deberán establecer cuotas que no sean mayores a las dispuestas en dicho ordenamiento.</w:t>
      </w:r>
    </w:p>
    <w:p w14:paraId="25E84722" w14:textId="77777777" w:rsidR="005E2445" w:rsidRPr="00F86EDD" w:rsidRDefault="005E2445" w:rsidP="00D040F5">
      <w:pPr>
        <w:pStyle w:val="Citas"/>
        <w:spacing w:line="240" w:lineRule="auto"/>
        <w:rPr>
          <w:rFonts w:eastAsia="Times New Roman" w:cs="Times New Roman"/>
          <w:b/>
          <w:bCs/>
          <w:lang w:val="es-ES" w:eastAsia="es-ES"/>
        </w:rPr>
      </w:pPr>
      <w:r w:rsidRPr="00F86EDD">
        <w:rPr>
          <w:rFonts w:eastAsia="Times New Roman" w:cs="Times New Roman"/>
          <w:lang w:val="es-ES" w:eastAsia="es-ES"/>
        </w:rPr>
        <w:t xml:space="preserve">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 </w:t>
      </w:r>
      <w:r w:rsidRPr="00F86EDD">
        <w:rPr>
          <w:rFonts w:eastAsia="Times New Roman" w:cs="Times New Roman"/>
          <w:b/>
          <w:bCs/>
          <w:lang w:val="es-ES" w:eastAsia="es-ES"/>
        </w:rPr>
        <w:t>[Sic]</w:t>
      </w:r>
    </w:p>
    <w:p w14:paraId="004C3610" w14:textId="77777777" w:rsidR="00463A29" w:rsidRDefault="00463A29" w:rsidP="005E2445">
      <w:pPr>
        <w:pStyle w:val="Sinespaciado"/>
        <w:spacing w:line="360" w:lineRule="auto"/>
        <w:ind w:firstLine="1"/>
        <w:jc w:val="both"/>
        <w:rPr>
          <w:rFonts w:ascii="Palatino Linotype" w:hAnsi="Palatino Linotype"/>
          <w:lang w:val="es-ES"/>
        </w:rPr>
      </w:pPr>
    </w:p>
    <w:p w14:paraId="533313C4" w14:textId="77777777" w:rsidR="005E2445" w:rsidRPr="00F86EDD" w:rsidRDefault="005E2445" w:rsidP="005E2445">
      <w:pPr>
        <w:pStyle w:val="Sinespaciado"/>
        <w:spacing w:line="360" w:lineRule="auto"/>
        <w:ind w:firstLine="1"/>
        <w:jc w:val="both"/>
        <w:rPr>
          <w:rFonts w:ascii="Palatino Linotype" w:hAnsi="Palatino Linotype"/>
          <w:b/>
          <w:u w:val="single"/>
          <w:lang w:val="es-ES"/>
        </w:rPr>
      </w:pPr>
      <w:r w:rsidRPr="00F86EDD">
        <w:rPr>
          <w:rFonts w:ascii="Palatino Linotype" w:hAnsi="Palatino Linotype"/>
          <w:lang w:val="es-ES"/>
        </w:rPr>
        <w:t>En virtud de lo anterior, resulta inconcuso que la certificación de documentos configura un servicio que presta el Estado en sus funciones de derecho público,</w:t>
      </w:r>
      <w:r w:rsidRPr="00F86EDD">
        <w:rPr>
          <w:rFonts w:ascii="Palatino Linotype" w:hAnsi="Palatino Linotype"/>
          <w:b/>
          <w:lang w:val="es-ES"/>
        </w:rPr>
        <w:t xml:space="preserve"> </w:t>
      </w:r>
      <w:r w:rsidRPr="00F86EDD">
        <w:rPr>
          <w:rFonts w:ascii="Palatino Linotype" w:hAnsi="Palatino Linotype"/>
          <w:lang w:val="es-ES"/>
        </w:rPr>
        <w:t xml:space="preserve">de ahí que resulte necesario la recuperación de tales gastos, en el caso en particular, mediante el pago de un derecho establecido en la normatividad aplicable, </w:t>
      </w:r>
      <w:r w:rsidRPr="00F86EDD">
        <w:rPr>
          <w:rFonts w:ascii="Palatino Linotype" w:hAnsi="Palatino Linotype"/>
          <w:b/>
          <w:u w:val="single"/>
          <w:lang w:val="es-ES"/>
        </w:rPr>
        <w:t xml:space="preserve">el cual invariablemente no podrá ser desestimado, condonado o inaplicado, pues conforme a la normatividad previamente referida se reconoce la imposición de un gravamen incluso con independencia del número de fojas. </w:t>
      </w:r>
    </w:p>
    <w:p w14:paraId="698A2270" w14:textId="77777777" w:rsidR="005E2445" w:rsidRPr="00F86EDD" w:rsidRDefault="005E2445" w:rsidP="005E2445">
      <w:pPr>
        <w:pStyle w:val="Sinespaciado"/>
        <w:spacing w:line="360" w:lineRule="auto"/>
        <w:ind w:firstLine="1"/>
        <w:jc w:val="both"/>
        <w:rPr>
          <w:rFonts w:ascii="Palatino Linotype" w:hAnsi="Palatino Linotype"/>
          <w:b/>
          <w:u w:val="single"/>
          <w:lang w:val="es-ES"/>
        </w:rPr>
      </w:pPr>
    </w:p>
    <w:p w14:paraId="73581387" w14:textId="77777777" w:rsidR="005E2445" w:rsidRPr="00F86EDD" w:rsidRDefault="005E2445" w:rsidP="005E2445">
      <w:pPr>
        <w:pStyle w:val="Sinespaciado"/>
        <w:spacing w:line="360" w:lineRule="auto"/>
        <w:ind w:firstLine="1"/>
        <w:jc w:val="both"/>
        <w:rPr>
          <w:rFonts w:ascii="Palatino Linotype" w:hAnsi="Palatino Linotype"/>
          <w:lang w:val="es-ES"/>
        </w:rPr>
      </w:pPr>
      <w:r w:rsidRPr="00F86EDD">
        <w:rPr>
          <w:rFonts w:ascii="Palatino Linotype" w:hAnsi="Palatino Linotype"/>
          <w:lang w:val="es-ES"/>
        </w:rPr>
        <w:t xml:space="preserve">Por ello, conviene señalar lo estipulado por el Poder Judicial de la Federación a través de la tesis aislada con número de registro </w:t>
      </w:r>
      <w:r w:rsidRPr="00F86EDD">
        <w:rPr>
          <w:rFonts w:ascii="Palatino Linotype" w:hAnsi="Palatino Linotype"/>
          <w:b/>
          <w:lang w:val="es-ES"/>
        </w:rPr>
        <w:t>2007573</w:t>
      </w:r>
      <w:r w:rsidRPr="00F86EDD">
        <w:rPr>
          <w:rFonts w:ascii="Palatino Linotype" w:hAnsi="Palatino Linotype"/>
          <w:lang w:val="es-ES"/>
        </w:rPr>
        <w:t xml:space="preserve"> de la Décima Época, sustentada por la Segunda Sala de la Suprema Corte de Justicia de la Nación, órgano colegiado </w:t>
      </w:r>
      <w:r w:rsidRPr="00F86EDD">
        <w:rPr>
          <w:rFonts w:ascii="Palatino Linotype" w:hAnsi="Palatino Linotype"/>
          <w:lang w:val="es-ES"/>
        </w:rPr>
        <w:lastRenderedPageBreak/>
        <w:t xml:space="preserve">que se ha pronunciado en cuanto al control constitucional concentrado o difuso en los términos siguientes: </w:t>
      </w:r>
    </w:p>
    <w:p w14:paraId="14F21104" w14:textId="77777777" w:rsidR="005E2445" w:rsidRPr="00F86EDD" w:rsidRDefault="005E2445" w:rsidP="005E2445">
      <w:pPr>
        <w:pStyle w:val="Sinespaciado"/>
        <w:rPr>
          <w:lang w:val="es-ES"/>
        </w:rPr>
      </w:pPr>
    </w:p>
    <w:p w14:paraId="25837A61" w14:textId="77777777" w:rsidR="005E2445" w:rsidRPr="00F86EDD" w:rsidRDefault="005E2445" w:rsidP="005E2445">
      <w:pPr>
        <w:pStyle w:val="Citas"/>
        <w:spacing w:before="0" w:after="0" w:line="240" w:lineRule="auto"/>
        <w:rPr>
          <w:b/>
          <w:lang w:val="es-ES" w:eastAsia="es-MX"/>
        </w:rPr>
      </w:pPr>
      <w:r w:rsidRPr="00F86EDD">
        <w:rPr>
          <w:b/>
          <w:lang w:val="es-ES" w:eastAsia="es-MX"/>
        </w:rPr>
        <w:t>“CONTROL CONSTITUCIONAL CONCENTRADO O DIFUSO. LAS AUTORIDADES ADMINISTRATIVAS NO ESTÁN FACULTADAS PARA REALIZARLO.</w:t>
      </w:r>
    </w:p>
    <w:p w14:paraId="3FFAB05B" w14:textId="77777777" w:rsidR="005E2445" w:rsidRPr="00F86EDD" w:rsidRDefault="005E2445" w:rsidP="005E2445">
      <w:pPr>
        <w:pStyle w:val="Citas"/>
        <w:spacing w:before="0" w:after="0" w:line="240" w:lineRule="auto"/>
        <w:rPr>
          <w:lang w:val="es-ES" w:eastAsia="es-MX"/>
        </w:rPr>
      </w:pPr>
    </w:p>
    <w:p w14:paraId="0F4C7A17" w14:textId="77777777" w:rsidR="005E2445" w:rsidRPr="00F86EDD" w:rsidRDefault="005E2445" w:rsidP="005E2445">
      <w:pPr>
        <w:pStyle w:val="Citas"/>
        <w:spacing w:before="0" w:after="0" w:line="240" w:lineRule="auto"/>
        <w:rPr>
          <w:rFonts w:ascii="Times New Roman" w:hAnsi="Times New Roman" w:cs="Times New Roman"/>
          <w:sz w:val="24"/>
          <w:szCs w:val="24"/>
          <w:lang w:val="es-ES" w:eastAsia="es-MX"/>
        </w:rPr>
      </w:pPr>
      <w:r w:rsidRPr="00F86EDD">
        <w:rPr>
          <w:lang w:val="es-ES" w:eastAsia="es-MX"/>
        </w:rPr>
        <w:t>El artículo </w:t>
      </w:r>
      <w:hyperlink r:id="rId8" w:history="1">
        <w:r w:rsidRPr="00F86EDD">
          <w:rPr>
            <w:color w:val="007BFF"/>
            <w:u w:val="single"/>
            <w:lang w:val="es-ES" w:eastAsia="es-MX"/>
          </w:rPr>
          <w:t>1o. de la Constitución Política de los Estados Unidos Mexicanos</w:t>
        </w:r>
      </w:hyperlink>
      <w:r w:rsidRPr="00F86EDD">
        <w:rPr>
          <w:lang w:val="es-ES" w:eastAsia="es-MX"/>
        </w:rPr>
        <w:t> establece que todas las autoridades, en el ámbito de sus competencias, deben cumplir con una serie de obligaciones en materia de derechos humanos. Sin embargo, en términos de la tesis </w:t>
      </w:r>
      <w:hyperlink r:id="rId9" w:tgtFrame="_blank" w:history="1">
        <w:r w:rsidRPr="00F86EDD">
          <w:rPr>
            <w:color w:val="007BFF"/>
            <w:u w:val="single"/>
            <w:lang w:val="es-ES" w:eastAsia="es-MX"/>
          </w:rPr>
          <w:t>P. LXIX/2011 (9a.)</w:t>
        </w:r>
      </w:hyperlink>
      <w:r w:rsidRPr="00F86EDD">
        <w:rPr>
          <w:lang w:val="es-ES" w:eastAsia="es-MX"/>
        </w:rPr>
        <w:t xml:space="preserve"> (*), del Tribunal Pleno de la Suprema Corte de Justicia de la Nación, </w:t>
      </w:r>
      <w:r w:rsidRPr="00F86EDD">
        <w:rPr>
          <w:b/>
          <w:u w:val="single"/>
          <w:lang w:val="es-ES" w:eastAsia="es-MX"/>
        </w:rPr>
        <w:t xml:space="preserve">las autoridades administrativas no están facultadas para realizar algún tipo de control constitucional, sea concentrado o difuso; es decir, no pueden declarar la invalidez de un determinado precepto e </w:t>
      </w:r>
      <w:proofErr w:type="spellStart"/>
      <w:r w:rsidRPr="00F86EDD">
        <w:rPr>
          <w:b/>
          <w:u w:val="single"/>
          <w:lang w:val="es-ES" w:eastAsia="es-MX"/>
        </w:rPr>
        <w:t>inaplicarlo</w:t>
      </w:r>
      <w:proofErr w:type="spellEnd"/>
      <w:r w:rsidRPr="00F86EDD">
        <w:rPr>
          <w:b/>
          <w:u w:val="single"/>
          <w:lang w:val="es-ES" w:eastAsia="es-MX"/>
        </w:rPr>
        <w:t>, ni siquiera bajo el argumento de una reparación de derechos humanos,</w:t>
      </w:r>
      <w:r w:rsidRPr="00F86EDD">
        <w:rPr>
          <w:lang w:val="es-ES" w:eastAsia="es-MX"/>
        </w:rPr>
        <w:t xml:space="preserve"> ya que ello implicaría desatender los requisitos de procedencia señalados por las leyes para interponer un medio de defensa, y que deben cumplirse de manera previa a un pronunciamiento de fondo del asunto. En todo caso, han de interpretar las disposiciones jurídicas en el sentido más favorable a las personas, pero sin que ello llegue a descuidar las facultades y funciones que deben desempeñar en atención a sus ámbitos competenciales. Aceptar lo contrario, generaría incertidumbre jurídica en franca contravención a otros derechos humanos como los de legalidad, debido proceso y seguridad jurídica, previstos en los artículos </w:t>
      </w:r>
      <w:hyperlink r:id="rId10" w:history="1">
        <w:r w:rsidRPr="00F86EDD">
          <w:rPr>
            <w:color w:val="007BFF"/>
            <w:u w:val="single"/>
            <w:lang w:val="es-ES" w:eastAsia="es-MX"/>
          </w:rPr>
          <w:t>14 y 16 constitucionales</w:t>
        </w:r>
      </w:hyperlink>
      <w:r w:rsidRPr="00F86EDD">
        <w:rPr>
          <w:lang w:val="es-ES" w:eastAsia="es-MX"/>
        </w:rPr>
        <w:t>.</w:t>
      </w:r>
    </w:p>
    <w:p w14:paraId="03F46E78" w14:textId="77777777" w:rsidR="005E2445" w:rsidRPr="00F86EDD" w:rsidRDefault="005E2445" w:rsidP="005E2445">
      <w:pPr>
        <w:pStyle w:val="Citas"/>
        <w:spacing w:before="0" w:after="0" w:line="240" w:lineRule="auto"/>
        <w:rPr>
          <w:lang w:val="es-ES" w:eastAsia="es-MX"/>
        </w:rPr>
      </w:pPr>
    </w:p>
    <w:p w14:paraId="533EA837" w14:textId="77777777" w:rsidR="005E2445" w:rsidRPr="00F86EDD" w:rsidRDefault="005E2445" w:rsidP="005E2445">
      <w:pPr>
        <w:pStyle w:val="Citas"/>
        <w:spacing w:before="0" w:after="0" w:line="240" w:lineRule="auto"/>
        <w:rPr>
          <w:b/>
          <w:lang w:val="es-ES" w:eastAsia="es-MX"/>
        </w:rPr>
      </w:pPr>
      <w:r w:rsidRPr="00F86EDD">
        <w:rPr>
          <w:lang w:val="es-ES" w:eastAsia="es-MX"/>
        </w:rPr>
        <w:t xml:space="preserve">Amparo directo en revisión 1640/2014. Ramón Enrique Luque Félix. 13 de agosto de 2014. Unanimidad de cuatro votos de los Ministros Alberto Pérez </w:t>
      </w:r>
      <w:proofErr w:type="spellStart"/>
      <w:r w:rsidRPr="00F86EDD">
        <w:rPr>
          <w:lang w:val="es-ES" w:eastAsia="es-MX"/>
        </w:rPr>
        <w:t>Dayán</w:t>
      </w:r>
      <w:proofErr w:type="spellEnd"/>
      <w:r w:rsidRPr="00F86EDD">
        <w:rPr>
          <w:lang w:val="es-ES" w:eastAsia="es-MX"/>
        </w:rPr>
        <w:t xml:space="preserve">, José Fernando Franco González Salas, Margarita Beatriz Luna Ramos y Luis María Aguilar Morales. Ausente: Sergio A. Valls Hernández. Ponente: José Fernando Franco González Salas. Secretarios: Maura Angélica Sanabria Martínez y Everardo Maya Arias.” </w:t>
      </w:r>
      <w:r w:rsidRPr="00F86EDD">
        <w:rPr>
          <w:b/>
          <w:lang w:val="es-ES" w:eastAsia="es-MX"/>
        </w:rPr>
        <w:t xml:space="preserve">[Sic] </w:t>
      </w:r>
    </w:p>
    <w:p w14:paraId="25C82FC8" w14:textId="77777777" w:rsidR="005E2445" w:rsidRPr="00F86EDD" w:rsidRDefault="005E2445" w:rsidP="004402F7">
      <w:pPr>
        <w:spacing w:after="0" w:line="360" w:lineRule="auto"/>
        <w:contextualSpacing/>
        <w:jc w:val="both"/>
        <w:rPr>
          <w:rFonts w:ascii="Palatino Linotype" w:hAnsi="Palatino Linotype"/>
          <w:sz w:val="24"/>
          <w:szCs w:val="24"/>
          <w:lang w:val="es-ES"/>
        </w:rPr>
      </w:pPr>
    </w:p>
    <w:p w14:paraId="0BDDD16B" w14:textId="491578FC" w:rsidR="005E2445" w:rsidRPr="00F86EDD" w:rsidRDefault="005E2445" w:rsidP="005E2445">
      <w:pPr>
        <w:pStyle w:val="Citas"/>
        <w:spacing w:before="0" w:after="0"/>
        <w:ind w:left="0" w:right="-3"/>
        <w:rPr>
          <w:sz w:val="24"/>
          <w:lang w:val="es-ES"/>
        </w:rPr>
      </w:pPr>
      <w:r w:rsidRPr="00F86EDD">
        <w:rPr>
          <w:i w:val="0"/>
          <w:sz w:val="24"/>
          <w:lang w:val="es-ES"/>
        </w:rPr>
        <w:lastRenderedPageBreak/>
        <w:t xml:space="preserve">Con base en lo anteriormente expuesto, a consideración de quien suscribe, en la resolución emitida se debió haber considerado que, </w:t>
      </w:r>
      <w:r w:rsidR="000D26DF">
        <w:rPr>
          <w:i w:val="0"/>
          <w:sz w:val="24"/>
          <w:lang w:val="es-ES"/>
        </w:rPr>
        <w:t>no existe</w:t>
      </w:r>
      <w:r w:rsidR="00D040F5">
        <w:rPr>
          <w:i w:val="0"/>
          <w:sz w:val="24"/>
          <w:lang w:val="es-ES"/>
        </w:rPr>
        <w:t xml:space="preserve"> motivo suficiente para exceptuarle del pago correspondiente a la expedición de las copias certificadas </w:t>
      </w:r>
      <w:r w:rsidRPr="00F86EDD">
        <w:rPr>
          <w:i w:val="0"/>
          <w:sz w:val="24"/>
          <w:lang w:val="es-ES"/>
        </w:rPr>
        <w:t xml:space="preserve">solicitadas, toda vez que este mismo así lo pidió en su solicitud de información, además de que es una obligación establecida por el Código Financiero, la Ley de Transparencia local y demás normatividad aplicable; lo cual, de no cumplirse, genera un perjuicio al </w:t>
      </w:r>
      <w:r w:rsidR="000D26DF">
        <w:rPr>
          <w:i w:val="0"/>
          <w:sz w:val="24"/>
          <w:lang w:val="es-ES"/>
        </w:rPr>
        <w:t>ente público</w:t>
      </w:r>
      <w:r w:rsidRPr="00F86EDD">
        <w:rPr>
          <w:i w:val="0"/>
          <w:sz w:val="24"/>
          <w:lang w:val="es-ES"/>
        </w:rPr>
        <w:t>, pues representa una fuente de ingreso con la que se pretende cubrir su gasto público y demás obligaciones.</w:t>
      </w:r>
    </w:p>
    <w:p w14:paraId="57B7AD77" w14:textId="77777777" w:rsidR="005E2445" w:rsidRPr="00F86EDD" w:rsidRDefault="005E2445" w:rsidP="005E2445">
      <w:pPr>
        <w:pStyle w:val="Sinespaciado"/>
        <w:spacing w:line="360" w:lineRule="auto"/>
        <w:ind w:firstLine="1"/>
        <w:jc w:val="both"/>
        <w:rPr>
          <w:rFonts w:ascii="Palatino Linotype" w:hAnsi="Palatino Linotype"/>
          <w:sz w:val="16"/>
          <w:lang w:val="es-ES"/>
        </w:rPr>
      </w:pPr>
    </w:p>
    <w:p w14:paraId="5489F67D" w14:textId="1441A425" w:rsidR="006342FD" w:rsidRDefault="005E2445" w:rsidP="005E2445">
      <w:pPr>
        <w:spacing w:after="0" w:line="360" w:lineRule="auto"/>
        <w:contextualSpacing/>
        <w:jc w:val="both"/>
        <w:rPr>
          <w:rFonts w:ascii="Palatino Linotype" w:hAnsi="Palatino Linotype"/>
          <w:sz w:val="24"/>
          <w:lang w:val="es-ES"/>
        </w:rPr>
      </w:pPr>
      <w:r w:rsidRPr="00F86EDD">
        <w:rPr>
          <w:rFonts w:ascii="Palatino Linotype" w:hAnsi="Palatino Linotype"/>
          <w:sz w:val="24"/>
          <w:lang w:val="es-ES"/>
        </w:rPr>
        <w:t>En conclusión, este voto particular se emite con la intención de que se tome en cuenta que exceptuar a los particulares del pago de los derechos en favor de los sujetos obligados establecidos en la normatividad aplicable, tiene como consecuencia un menoscabo en el ingreso de éstos últimos, pues no solo se produce un perjuicio a los sujetos obligados, sino que se les obliga a cubrir con sus propios recursos los costos generados por los servicios que se le solicitó, en el caso en concreto, la expedición de copias certificadas, generando en consecuencia, un detrimento al erario público</w:t>
      </w:r>
      <w:r w:rsidR="00302C71">
        <w:rPr>
          <w:rFonts w:ascii="Palatino Linotype" w:hAnsi="Palatino Linotype"/>
          <w:sz w:val="24"/>
          <w:lang w:val="es-ES"/>
        </w:rPr>
        <w:t xml:space="preserve">. </w:t>
      </w:r>
    </w:p>
    <w:p w14:paraId="6640259B" w14:textId="77777777" w:rsidR="007552BF" w:rsidRDefault="007552BF" w:rsidP="005E2445">
      <w:pPr>
        <w:spacing w:after="0" w:line="360" w:lineRule="auto"/>
        <w:contextualSpacing/>
        <w:jc w:val="both"/>
        <w:rPr>
          <w:rFonts w:ascii="Palatino Linotype" w:hAnsi="Palatino Linotype"/>
          <w:sz w:val="16"/>
          <w:szCs w:val="14"/>
          <w:lang w:val="es-ES"/>
        </w:rPr>
      </w:pPr>
    </w:p>
    <w:p w14:paraId="45EFAAB0" w14:textId="77777777" w:rsidR="007552BF" w:rsidRDefault="007552BF" w:rsidP="005E2445">
      <w:pPr>
        <w:spacing w:after="0" w:line="360" w:lineRule="auto"/>
        <w:contextualSpacing/>
        <w:jc w:val="both"/>
        <w:rPr>
          <w:rFonts w:ascii="Palatino Linotype" w:hAnsi="Palatino Linotype"/>
          <w:sz w:val="16"/>
          <w:szCs w:val="14"/>
          <w:lang w:val="es-ES"/>
        </w:rPr>
      </w:pPr>
    </w:p>
    <w:p w14:paraId="3C86A5E4" w14:textId="5DEFEC47" w:rsidR="005E2445" w:rsidRPr="006342FD" w:rsidRDefault="00D040F5" w:rsidP="005E2445">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CCR/JCMA</w:t>
      </w:r>
    </w:p>
    <w:p w14:paraId="1496F8BE" w14:textId="2DB3D005" w:rsidR="005E2445" w:rsidRDefault="005E2445" w:rsidP="004402F7">
      <w:pPr>
        <w:spacing w:after="0" w:line="360" w:lineRule="auto"/>
        <w:contextualSpacing/>
        <w:jc w:val="both"/>
        <w:rPr>
          <w:rFonts w:ascii="Palatino Linotype" w:hAnsi="Palatino Linotype"/>
          <w:sz w:val="24"/>
          <w:szCs w:val="24"/>
          <w:lang w:val="es-ES"/>
        </w:rPr>
      </w:pPr>
    </w:p>
    <w:p w14:paraId="00D41C05" w14:textId="77777777" w:rsidR="006342FD" w:rsidRDefault="006342FD" w:rsidP="004402F7">
      <w:pPr>
        <w:spacing w:after="0" w:line="360" w:lineRule="auto"/>
        <w:contextualSpacing/>
        <w:jc w:val="both"/>
        <w:rPr>
          <w:rFonts w:ascii="Palatino Linotype" w:hAnsi="Palatino Linotype"/>
          <w:sz w:val="24"/>
          <w:szCs w:val="24"/>
          <w:lang w:val="es-ES"/>
        </w:rPr>
      </w:pPr>
    </w:p>
    <w:p w14:paraId="58485A4D" w14:textId="77777777" w:rsidR="00D040F5" w:rsidRDefault="00D040F5" w:rsidP="004402F7">
      <w:pPr>
        <w:spacing w:after="0" w:line="360" w:lineRule="auto"/>
        <w:contextualSpacing/>
        <w:jc w:val="both"/>
        <w:rPr>
          <w:rFonts w:ascii="Palatino Linotype" w:hAnsi="Palatino Linotype"/>
          <w:sz w:val="24"/>
          <w:szCs w:val="24"/>
          <w:lang w:val="es-ES"/>
        </w:rPr>
      </w:pPr>
    </w:p>
    <w:p w14:paraId="6ABD1523" w14:textId="77777777" w:rsidR="00D040F5" w:rsidRDefault="00D040F5" w:rsidP="004402F7">
      <w:pPr>
        <w:spacing w:after="0" w:line="360" w:lineRule="auto"/>
        <w:contextualSpacing/>
        <w:jc w:val="both"/>
        <w:rPr>
          <w:rFonts w:ascii="Palatino Linotype" w:hAnsi="Palatino Linotype"/>
          <w:sz w:val="24"/>
          <w:szCs w:val="24"/>
          <w:lang w:val="es-ES"/>
        </w:rPr>
      </w:pPr>
    </w:p>
    <w:p w14:paraId="72E0BF65" w14:textId="77777777" w:rsidR="00D040F5" w:rsidRDefault="00D040F5" w:rsidP="004402F7">
      <w:pPr>
        <w:spacing w:after="0" w:line="360" w:lineRule="auto"/>
        <w:contextualSpacing/>
        <w:jc w:val="both"/>
        <w:rPr>
          <w:rFonts w:ascii="Palatino Linotype" w:hAnsi="Palatino Linotype"/>
          <w:sz w:val="24"/>
          <w:szCs w:val="24"/>
          <w:lang w:val="es-ES"/>
        </w:rPr>
      </w:pPr>
    </w:p>
    <w:p w14:paraId="331B842C" w14:textId="77777777" w:rsidR="00D040F5" w:rsidRDefault="00D040F5" w:rsidP="004402F7">
      <w:pPr>
        <w:spacing w:after="0" w:line="360" w:lineRule="auto"/>
        <w:contextualSpacing/>
        <w:jc w:val="both"/>
        <w:rPr>
          <w:rFonts w:ascii="Palatino Linotype" w:hAnsi="Palatino Linotype"/>
          <w:sz w:val="24"/>
          <w:szCs w:val="24"/>
          <w:lang w:val="es-ES"/>
        </w:rPr>
      </w:pPr>
    </w:p>
    <w:p w14:paraId="41AA56D7" w14:textId="77777777" w:rsidR="00D040F5" w:rsidRDefault="00D040F5" w:rsidP="004402F7">
      <w:pPr>
        <w:spacing w:after="0" w:line="360" w:lineRule="auto"/>
        <w:contextualSpacing/>
        <w:jc w:val="both"/>
        <w:rPr>
          <w:rFonts w:ascii="Palatino Linotype" w:hAnsi="Palatino Linotype"/>
          <w:sz w:val="24"/>
          <w:szCs w:val="24"/>
          <w:lang w:val="es-ES"/>
        </w:rPr>
      </w:pPr>
    </w:p>
    <w:p w14:paraId="3ED23B31" w14:textId="77777777" w:rsidR="00D040F5" w:rsidRDefault="00D040F5" w:rsidP="004402F7">
      <w:pPr>
        <w:spacing w:after="0" w:line="360" w:lineRule="auto"/>
        <w:contextualSpacing/>
        <w:jc w:val="both"/>
        <w:rPr>
          <w:rFonts w:ascii="Palatino Linotype" w:hAnsi="Palatino Linotype"/>
          <w:sz w:val="24"/>
          <w:szCs w:val="24"/>
          <w:lang w:val="es-ES"/>
        </w:rPr>
      </w:pPr>
    </w:p>
    <w:p w14:paraId="22358C69" w14:textId="77777777" w:rsidR="00D040F5" w:rsidRDefault="00D040F5" w:rsidP="004402F7">
      <w:pPr>
        <w:spacing w:after="0" w:line="360" w:lineRule="auto"/>
        <w:contextualSpacing/>
        <w:jc w:val="both"/>
        <w:rPr>
          <w:rFonts w:ascii="Palatino Linotype" w:hAnsi="Palatino Linotype"/>
          <w:sz w:val="24"/>
          <w:szCs w:val="24"/>
          <w:lang w:val="es-ES"/>
        </w:rPr>
      </w:pPr>
    </w:p>
    <w:p w14:paraId="7B58682A" w14:textId="77777777" w:rsidR="00D040F5" w:rsidRDefault="00D040F5" w:rsidP="004402F7">
      <w:pPr>
        <w:spacing w:after="0" w:line="360" w:lineRule="auto"/>
        <w:contextualSpacing/>
        <w:jc w:val="both"/>
        <w:rPr>
          <w:rFonts w:ascii="Palatino Linotype" w:hAnsi="Palatino Linotype"/>
          <w:sz w:val="24"/>
          <w:szCs w:val="24"/>
          <w:lang w:val="es-ES"/>
        </w:rPr>
      </w:pPr>
    </w:p>
    <w:p w14:paraId="09A1132A" w14:textId="77777777" w:rsidR="00D040F5" w:rsidRDefault="00D040F5" w:rsidP="004402F7">
      <w:pPr>
        <w:spacing w:after="0" w:line="360" w:lineRule="auto"/>
        <w:contextualSpacing/>
        <w:jc w:val="both"/>
        <w:rPr>
          <w:rFonts w:ascii="Palatino Linotype" w:hAnsi="Palatino Linotype"/>
          <w:sz w:val="24"/>
          <w:szCs w:val="24"/>
          <w:lang w:val="es-ES"/>
        </w:rPr>
      </w:pPr>
    </w:p>
    <w:p w14:paraId="0368E823" w14:textId="77777777" w:rsidR="00D040F5" w:rsidRDefault="00D040F5" w:rsidP="004402F7">
      <w:pPr>
        <w:spacing w:after="0" w:line="360" w:lineRule="auto"/>
        <w:contextualSpacing/>
        <w:jc w:val="both"/>
        <w:rPr>
          <w:rFonts w:ascii="Palatino Linotype" w:hAnsi="Palatino Linotype"/>
          <w:sz w:val="24"/>
          <w:szCs w:val="24"/>
          <w:lang w:val="es-ES"/>
        </w:rPr>
      </w:pPr>
    </w:p>
    <w:p w14:paraId="6A9E2AD4" w14:textId="77777777" w:rsidR="00D040F5" w:rsidRDefault="00D040F5" w:rsidP="004402F7">
      <w:pPr>
        <w:spacing w:after="0" w:line="360" w:lineRule="auto"/>
        <w:contextualSpacing/>
        <w:jc w:val="both"/>
        <w:rPr>
          <w:rFonts w:ascii="Palatino Linotype" w:hAnsi="Palatino Linotype"/>
          <w:sz w:val="24"/>
          <w:szCs w:val="24"/>
          <w:lang w:val="es-ES"/>
        </w:rPr>
      </w:pPr>
    </w:p>
    <w:p w14:paraId="50DDF5FC" w14:textId="77777777" w:rsidR="00D040F5" w:rsidRDefault="00D040F5" w:rsidP="004402F7">
      <w:pPr>
        <w:spacing w:after="0" w:line="360" w:lineRule="auto"/>
        <w:contextualSpacing/>
        <w:jc w:val="both"/>
        <w:rPr>
          <w:rFonts w:ascii="Palatino Linotype" w:hAnsi="Palatino Linotype"/>
          <w:sz w:val="24"/>
          <w:szCs w:val="24"/>
          <w:lang w:val="es-ES"/>
        </w:rPr>
      </w:pPr>
    </w:p>
    <w:p w14:paraId="6E329EC2" w14:textId="77777777" w:rsidR="00D040F5" w:rsidRDefault="00D040F5" w:rsidP="004402F7">
      <w:pPr>
        <w:spacing w:after="0" w:line="360" w:lineRule="auto"/>
        <w:contextualSpacing/>
        <w:jc w:val="both"/>
        <w:rPr>
          <w:rFonts w:ascii="Palatino Linotype" w:hAnsi="Palatino Linotype"/>
          <w:sz w:val="24"/>
          <w:szCs w:val="24"/>
          <w:lang w:val="es-ES"/>
        </w:rPr>
      </w:pPr>
    </w:p>
    <w:p w14:paraId="27016CFE" w14:textId="77777777" w:rsidR="00D040F5" w:rsidRDefault="00D040F5" w:rsidP="004402F7">
      <w:pPr>
        <w:spacing w:after="0" w:line="360" w:lineRule="auto"/>
        <w:contextualSpacing/>
        <w:jc w:val="both"/>
        <w:rPr>
          <w:rFonts w:ascii="Palatino Linotype" w:hAnsi="Palatino Linotype"/>
          <w:sz w:val="24"/>
          <w:szCs w:val="24"/>
          <w:lang w:val="es-ES"/>
        </w:rPr>
      </w:pPr>
    </w:p>
    <w:p w14:paraId="7CBF1121" w14:textId="77777777" w:rsidR="00D040F5" w:rsidRDefault="00D040F5" w:rsidP="004402F7">
      <w:pPr>
        <w:spacing w:after="0" w:line="360" w:lineRule="auto"/>
        <w:contextualSpacing/>
        <w:jc w:val="both"/>
        <w:rPr>
          <w:rFonts w:ascii="Palatino Linotype" w:hAnsi="Palatino Linotype"/>
          <w:sz w:val="24"/>
          <w:szCs w:val="24"/>
          <w:lang w:val="es-ES"/>
        </w:rPr>
      </w:pPr>
    </w:p>
    <w:p w14:paraId="49011C6B" w14:textId="77777777" w:rsidR="00D040F5" w:rsidRDefault="00D040F5" w:rsidP="004402F7">
      <w:pPr>
        <w:spacing w:after="0" w:line="360" w:lineRule="auto"/>
        <w:contextualSpacing/>
        <w:jc w:val="both"/>
        <w:rPr>
          <w:rFonts w:ascii="Palatino Linotype" w:hAnsi="Palatino Linotype"/>
          <w:sz w:val="24"/>
          <w:szCs w:val="24"/>
          <w:lang w:val="es-ES"/>
        </w:rPr>
      </w:pPr>
    </w:p>
    <w:p w14:paraId="4AAC1168" w14:textId="77777777" w:rsidR="00D040F5" w:rsidRDefault="00D040F5" w:rsidP="004402F7">
      <w:pPr>
        <w:spacing w:after="0" w:line="360" w:lineRule="auto"/>
        <w:contextualSpacing/>
        <w:jc w:val="both"/>
        <w:rPr>
          <w:rFonts w:ascii="Palatino Linotype" w:hAnsi="Palatino Linotype"/>
          <w:sz w:val="24"/>
          <w:szCs w:val="24"/>
          <w:lang w:val="es-ES"/>
        </w:rPr>
      </w:pPr>
    </w:p>
    <w:p w14:paraId="4624A922" w14:textId="77777777" w:rsidR="00D040F5" w:rsidRDefault="00D040F5" w:rsidP="004402F7">
      <w:pPr>
        <w:spacing w:after="0" w:line="360" w:lineRule="auto"/>
        <w:contextualSpacing/>
        <w:jc w:val="both"/>
        <w:rPr>
          <w:rFonts w:ascii="Palatino Linotype" w:hAnsi="Palatino Linotype"/>
          <w:sz w:val="24"/>
          <w:szCs w:val="24"/>
          <w:lang w:val="es-ES"/>
        </w:rPr>
      </w:pPr>
    </w:p>
    <w:p w14:paraId="07795BD7" w14:textId="77777777" w:rsidR="00D040F5" w:rsidRDefault="00D040F5" w:rsidP="004402F7">
      <w:pPr>
        <w:spacing w:after="0" w:line="360" w:lineRule="auto"/>
        <w:contextualSpacing/>
        <w:jc w:val="both"/>
        <w:rPr>
          <w:rFonts w:ascii="Palatino Linotype" w:hAnsi="Palatino Linotype"/>
          <w:sz w:val="24"/>
          <w:szCs w:val="24"/>
          <w:lang w:val="es-ES"/>
        </w:rPr>
      </w:pPr>
    </w:p>
    <w:p w14:paraId="55C4FC74" w14:textId="77777777" w:rsidR="00D040F5" w:rsidRDefault="00D040F5" w:rsidP="004402F7">
      <w:pPr>
        <w:spacing w:after="0" w:line="360" w:lineRule="auto"/>
        <w:contextualSpacing/>
        <w:jc w:val="both"/>
        <w:rPr>
          <w:rFonts w:ascii="Palatino Linotype" w:hAnsi="Palatino Linotype"/>
          <w:sz w:val="24"/>
          <w:szCs w:val="24"/>
          <w:lang w:val="es-ES"/>
        </w:rPr>
      </w:pPr>
    </w:p>
    <w:p w14:paraId="0115D492" w14:textId="77777777" w:rsidR="00D040F5" w:rsidRDefault="00D040F5" w:rsidP="004402F7">
      <w:pPr>
        <w:spacing w:after="0" w:line="360" w:lineRule="auto"/>
        <w:contextualSpacing/>
        <w:jc w:val="both"/>
        <w:rPr>
          <w:rFonts w:ascii="Palatino Linotype" w:hAnsi="Palatino Linotype"/>
          <w:sz w:val="24"/>
          <w:szCs w:val="24"/>
          <w:lang w:val="es-ES"/>
        </w:rPr>
      </w:pPr>
    </w:p>
    <w:p w14:paraId="3D88A421" w14:textId="77777777" w:rsidR="00D040F5" w:rsidRPr="00F86EDD" w:rsidRDefault="00D040F5" w:rsidP="004402F7">
      <w:pPr>
        <w:spacing w:after="0" w:line="360" w:lineRule="auto"/>
        <w:contextualSpacing/>
        <w:jc w:val="both"/>
        <w:rPr>
          <w:rFonts w:ascii="Palatino Linotype" w:hAnsi="Palatino Linotype"/>
          <w:sz w:val="24"/>
          <w:szCs w:val="24"/>
          <w:lang w:val="es-ES"/>
        </w:rPr>
      </w:pPr>
    </w:p>
    <w:sectPr w:rsidR="00D040F5" w:rsidRPr="00F86EDD" w:rsidSect="00DD7AD0">
      <w:headerReference w:type="even" r:id="rId11"/>
      <w:headerReference w:type="default" r:id="rId12"/>
      <w:footerReference w:type="default" r:id="rId13"/>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87089A" w14:textId="77777777" w:rsidR="005661F6" w:rsidRDefault="005661F6" w:rsidP="004C1443">
      <w:pPr>
        <w:spacing w:after="0" w:line="240" w:lineRule="auto"/>
      </w:pPr>
      <w:r>
        <w:separator/>
      </w:r>
    </w:p>
  </w:endnote>
  <w:endnote w:type="continuationSeparator" w:id="0">
    <w:p w14:paraId="68A1F342" w14:textId="77777777" w:rsidR="005661F6" w:rsidRDefault="005661F6"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3845704"/>
      <w:docPartObj>
        <w:docPartGallery w:val="Page Numbers (Bottom of Page)"/>
        <w:docPartUnique/>
      </w:docPartObj>
    </w:sdtPr>
    <w:sdtEndPr/>
    <w:sdtContent>
      <w:sdt>
        <w:sdtPr>
          <w:id w:val="-1769616900"/>
          <w:docPartObj>
            <w:docPartGallery w:val="Page Numbers (Top of Page)"/>
            <w:docPartUnique/>
          </w:docPartObj>
        </w:sdtPr>
        <w:sdtEndPr/>
        <w:sdtContent>
          <w:p w14:paraId="4DD16E3F" w14:textId="77777777" w:rsidR="0071133A" w:rsidRDefault="0071133A">
            <w:pPr>
              <w:pStyle w:val="Piedepgina"/>
              <w:jc w:val="right"/>
            </w:pPr>
            <w:r>
              <w:t xml:space="preserve">Página </w:t>
            </w:r>
            <w:r>
              <w:rPr>
                <w:b/>
                <w:bCs/>
              </w:rPr>
              <w:fldChar w:fldCharType="begin"/>
            </w:r>
            <w:r>
              <w:rPr>
                <w:b/>
                <w:bCs/>
              </w:rPr>
              <w:instrText>PAGE</w:instrText>
            </w:r>
            <w:r>
              <w:rPr>
                <w:b/>
                <w:bCs/>
              </w:rPr>
              <w:fldChar w:fldCharType="separate"/>
            </w:r>
            <w:r w:rsidR="000850E8">
              <w:rPr>
                <w:b/>
                <w:bCs/>
                <w:noProof/>
              </w:rPr>
              <w:t>15</w:t>
            </w:r>
            <w:r>
              <w:rPr>
                <w:b/>
                <w:bCs/>
              </w:rPr>
              <w:fldChar w:fldCharType="end"/>
            </w:r>
            <w:r>
              <w:t xml:space="preserve"> de </w:t>
            </w:r>
            <w:r>
              <w:rPr>
                <w:b/>
                <w:bCs/>
              </w:rPr>
              <w:fldChar w:fldCharType="begin"/>
            </w:r>
            <w:r>
              <w:rPr>
                <w:b/>
                <w:bCs/>
              </w:rPr>
              <w:instrText>NUMPAGES</w:instrText>
            </w:r>
            <w:r>
              <w:rPr>
                <w:b/>
                <w:bCs/>
              </w:rPr>
              <w:fldChar w:fldCharType="separate"/>
            </w:r>
            <w:r w:rsidR="000850E8">
              <w:rPr>
                <w:b/>
                <w:bCs/>
                <w:noProof/>
              </w:rPr>
              <w:t>15</w:t>
            </w:r>
            <w:r>
              <w:rPr>
                <w:b/>
                <w:bCs/>
              </w:rPr>
              <w:fldChar w:fldCharType="end"/>
            </w:r>
          </w:p>
        </w:sdtContent>
      </w:sdt>
    </w:sdtContent>
  </w:sdt>
  <w:p w14:paraId="767F3B2E" w14:textId="77777777" w:rsidR="00DD7AD0" w:rsidRDefault="005661F6" w:rsidP="00DD7AD0">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999626" w14:textId="77777777" w:rsidR="005661F6" w:rsidRDefault="005661F6" w:rsidP="004C1443">
      <w:pPr>
        <w:spacing w:after="0" w:line="240" w:lineRule="auto"/>
      </w:pPr>
      <w:r>
        <w:separator/>
      </w:r>
    </w:p>
  </w:footnote>
  <w:footnote w:type="continuationSeparator" w:id="0">
    <w:p w14:paraId="356D7057" w14:textId="77777777" w:rsidR="005661F6" w:rsidRDefault="005661F6" w:rsidP="004C14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E2612" w14:textId="77777777" w:rsidR="006342FD" w:rsidRDefault="006342FD" w:rsidP="00DD7AD0">
    <w:pPr>
      <w:pStyle w:val="Encabezado"/>
      <w:jc w:val="right"/>
      <w:rPr>
        <w:rFonts w:ascii="Arial" w:hAnsi="Arial" w:cs="Arial"/>
        <w:sz w:val="20"/>
        <w:szCs w:val="20"/>
      </w:rPr>
    </w:pPr>
  </w:p>
  <w:p w14:paraId="32DC21EA" w14:textId="63E7AC58" w:rsidR="00DD7AD0" w:rsidRDefault="005661F6" w:rsidP="00DD7AD0">
    <w:pPr>
      <w:pStyle w:val="Encabezado"/>
      <w:jc w:val="right"/>
      <w:rPr>
        <w:rFonts w:ascii="Arial" w:hAnsi="Arial" w:cs="Arial"/>
        <w:sz w:val="20"/>
        <w:szCs w:val="20"/>
      </w:rPr>
    </w:pPr>
  </w:p>
  <w:p w14:paraId="420DD843" w14:textId="77777777" w:rsidR="00DD7AD0" w:rsidRDefault="005661F6" w:rsidP="00DD7AD0">
    <w:pPr>
      <w:pStyle w:val="Encabezado"/>
      <w:jc w:val="right"/>
      <w:rPr>
        <w:rFonts w:ascii="Arial" w:hAnsi="Arial" w:cs="Arial"/>
        <w:sz w:val="20"/>
        <w:szCs w:val="20"/>
      </w:rPr>
    </w:pPr>
  </w:p>
  <w:p w14:paraId="282E5C68" w14:textId="77777777" w:rsidR="00DD7AD0" w:rsidRDefault="005661F6" w:rsidP="00DD7AD0">
    <w:pPr>
      <w:pStyle w:val="Encabezado"/>
      <w:jc w:val="right"/>
      <w:rPr>
        <w:rFonts w:ascii="Arial" w:hAnsi="Arial" w:cs="Arial"/>
        <w:sz w:val="20"/>
        <w:szCs w:val="20"/>
      </w:rPr>
    </w:pPr>
  </w:p>
  <w:p w14:paraId="159BC1FF" w14:textId="77777777" w:rsidR="00DD7AD0" w:rsidRPr="004F50E3" w:rsidRDefault="00613A04" w:rsidP="00DD7AD0">
    <w:pPr>
      <w:pStyle w:val="Encabezado"/>
      <w:jc w:val="right"/>
      <w:rPr>
        <w:rFonts w:ascii="Palatino Linotype" w:hAnsi="Palatino Linotype" w:cs="Arial"/>
        <w:b/>
        <w:sz w:val="22"/>
        <w:szCs w:val="22"/>
      </w:rPr>
    </w:pPr>
    <w:r w:rsidRPr="004F50E3">
      <w:rPr>
        <w:rFonts w:ascii="Palatino Linotype" w:hAnsi="Palatino Linotype" w:cs="Arial"/>
        <w:b/>
        <w:sz w:val="22"/>
        <w:szCs w:val="22"/>
      </w:rPr>
      <w:t xml:space="preserve">VOTO </w:t>
    </w:r>
    <w:r w:rsidR="007B733E" w:rsidRPr="004F50E3">
      <w:rPr>
        <w:rFonts w:ascii="Palatino Linotype" w:hAnsi="Palatino Linotype" w:cs="Arial"/>
        <w:b/>
        <w:sz w:val="22"/>
        <w:szCs w:val="22"/>
      </w:rPr>
      <w:t>PARTICULAR</w:t>
    </w:r>
    <w:r w:rsidRPr="004F50E3">
      <w:rPr>
        <w:rFonts w:ascii="Palatino Linotype" w:hAnsi="Palatino Linotype" w:cs="Arial"/>
        <w:b/>
        <w:sz w:val="22"/>
        <w:szCs w:val="22"/>
      </w:rPr>
      <w:t xml:space="preserve"> </w:t>
    </w:r>
  </w:p>
  <w:p w14:paraId="136E20AB" w14:textId="136B364F" w:rsidR="00DD7AD0" w:rsidRPr="004F50E3" w:rsidRDefault="00613A04" w:rsidP="00DD7AD0">
    <w:pPr>
      <w:pStyle w:val="Encabezado"/>
      <w:jc w:val="right"/>
      <w:rPr>
        <w:rFonts w:ascii="Palatino Linotype" w:hAnsi="Palatino Linotype" w:cs="Arial"/>
        <w:b/>
        <w:bCs/>
        <w:sz w:val="22"/>
        <w:szCs w:val="22"/>
        <w:lang w:eastAsia="es-MX"/>
      </w:rPr>
    </w:pPr>
    <w:r w:rsidRPr="004F50E3">
      <w:rPr>
        <w:rFonts w:ascii="Palatino Linotype" w:hAnsi="Palatino Linotype" w:cs="Arial"/>
        <w:b/>
        <w:sz w:val="22"/>
        <w:szCs w:val="22"/>
      </w:rPr>
      <w:t xml:space="preserve">RECURSO DE REVISIÓN </w:t>
    </w:r>
    <w:r w:rsidR="007B733E" w:rsidRPr="004F50E3">
      <w:rPr>
        <w:rFonts w:ascii="Palatino Linotype" w:hAnsi="Palatino Linotype" w:cs="Arial"/>
        <w:b/>
        <w:bCs/>
        <w:sz w:val="22"/>
        <w:szCs w:val="22"/>
        <w:lang w:eastAsia="es-MX"/>
      </w:rPr>
      <w:t>0</w:t>
    </w:r>
    <w:r w:rsidR="009E6EF2" w:rsidRPr="004F50E3">
      <w:rPr>
        <w:rFonts w:ascii="Palatino Linotype" w:hAnsi="Palatino Linotype" w:cs="Arial"/>
        <w:b/>
        <w:bCs/>
        <w:sz w:val="22"/>
        <w:szCs w:val="22"/>
        <w:lang w:eastAsia="es-MX"/>
      </w:rPr>
      <w:t>4</w:t>
    </w:r>
    <w:r w:rsidR="005534B4">
      <w:rPr>
        <w:rFonts w:ascii="Palatino Linotype" w:hAnsi="Palatino Linotype" w:cs="Arial"/>
        <w:b/>
        <w:bCs/>
        <w:sz w:val="22"/>
        <w:szCs w:val="22"/>
        <w:lang w:eastAsia="es-MX"/>
      </w:rPr>
      <w:t>308</w:t>
    </w:r>
    <w:r w:rsidR="00043B20" w:rsidRPr="004F50E3">
      <w:rPr>
        <w:rFonts w:ascii="Palatino Linotype" w:hAnsi="Palatino Linotype" w:cs="Arial"/>
        <w:b/>
        <w:bCs/>
        <w:sz w:val="22"/>
        <w:szCs w:val="22"/>
        <w:lang w:eastAsia="es-MX"/>
      </w:rPr>
      <w:t>/INFOEM/IP/RR/20</w:t>
    </w:r>
    <w:r w:rsidR="009E6EF2" w:rsidRPr="004F50E3">
      <w:rPr>
        <w:rFonts w:ascii="Palatino Linotype" w:hAnsi="Palatino Linotype" w:cs="Arial"/>
        <w:b/>
        <w:bCs/>
        <w:sz w:val="22"/>
        <w:szCs w:val="22"/>
        <w:lang w:eastAsia="es-MX"/>
      </w:rPr>
      <w:t>21</w:t>
    </w:r>
    <w:r w:rsidR="00384C8B" w:rsidRPr="004F50E3">
      <w:rPr>
        <w:rFonts w:ascii="Palatino Linotype" w:hAnsi="Palatino Linotype" w:cs="Arial"/>
        <w:b/>
        <w:bCs/>
        <w:sz w:val="22"/>
        <w:szCs w:val="22"/>
        <w:lang w:eastAsia="es-MX"/>
      </w:rPr>
      <w:t xml:space="preserve"> </w:t>
    </w:r>
  </w:p>
  <w:p w14:paraId="02E7E91C" w14:textId="77777777" w:rsidR="000D21E7" w:rsidRPr="0003247D" w:rsidRDefault="000D21E7" w:rsidP="00DD7AD0">
    <w:pPr>
      <w:pStyle w:val="Encabezado"/>
      <w:jc w:val="right"/>
      <w:rPr>
        <w:rFonts w:ascii="Palatino Linotype" w:hAnsi="Palatino Linotype" w:cs="Arial"/>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7"/>
  </w:num>
  <w:num w:numId="2">
    <w:abstractNumId w:val="0"/>
  </w:num>
  <w:num w:numId="3">
    <w:abstractNumId w:val="10"/>
  </w:num>
  <w:num w:numId="4">
    <w:abstractNumId w:val="8"/>
  </w:num>
  <w:num w:numId="5">
    <w:abstractNumId w:val="9"/>
  </w:num>
  <w:num w:numId="6">
    <w:abstractNumId w:val="11"/>
  </w:num>
  <w:num w:numId="7">
    <w:abstractNumId w:val="4"/>
  </w:num>
  <w:num w:numId="8">
    <w:abstractNumId w:val="1"/>
  </w:num>
  <w:num w:numId="9">
    <w:abstractNumId w:val="5"/>
  </w:num>
  <w:num w:numId="10">
    <w:abstractNumId w:val="2"/>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1A8"/>
    <w:rsid w:val="00002827"/>
    <w:rsid w:val="00043B20"/>
    <w:rsid w:val="000850E8"/>
    <w:rsid w:val="0009787F"/>
    <w:rsid w:val="000D21E7"/>
    <w:rsid w:val="000D26DF"/>
    <w:rsid w:val="000E1ABA"/>
    <w:rsid w:val="000E517C"/>
    <w:rsid w:val="000F14DA"/>
    <w:rsid w:val="000F1B77"/>
    <w:rsid w:val="000F49C4"/>
    <w:rsid w:val="00105765"/>
    <w:rsid w:val="00137BCF"/>
    <w:rsid w:val="00145FED"/>
    <w:rsid w:val="00186357"/>
    <w:rsid w:val="0019696B"/>
    <w:rsid w:val="001B3D19"/>
    <w:rsid w:val="002351CE"/>
    <w:rsid w:val="002374B9"/>
    <w:rsid w:val="00240D8D"/>
    <w:rsid w:val="00252976"/>
    <w:rsid w:val="00256512"/>
    <w:rsid w:val="002660DA"/>
    <w:rsid w:val="002A39CA"/>
    <w:rsid w:val="002C14F9"/>
    <w:rsid w:val="00302C71"/>
    <w:rsid w:val="00307916"/>
    <w:rsid w:val="0031079C"/>
    <w:rsid w:val="00330955"/>
    <w:rsid w:val="00335851"/>
    <w:rsid w:val="00336332"/>
    <w:rsid w:val="00341093"/>
    <w:rsid w:val="003847F7"/>
    <w:rsid w:val="00384C8B"/>
    <w:rsid w:val="00396F4A"/>
    <w:rsid w:val="003D76A7"/>
    <w:rsid w:val="003F52D7"/>
    <w:rsid w:val="00403FFD"/>
    <w:rsid w:val="004269DC"/>
    <w:rsid w:val="00437D21"/>
    <w:rsid w:val="004402F7"/>
    <w:rsid w:val="00463A29"/>
    <w:rsid w:val="00491A04"/>
    <w:rsid w:val="00494F48"/>
    <w:rsid w:val="004C1443"/>
    <w:rsid w:val="004C5122"/>
    <w:rsid w:val="004D3A6E"/>
    <w:rsid w:val="004D5C09"/>
    <w:rsid w:val="004F50E3"/>
    <w:rsid w:val="004F5AE8"/>
    <w:rsid w:val="005251CB"/>
    <w:rsid w:val="00526C8E"/>
    <w:rsid w:val="00546280"/>
    <w:rsid w:val="005534B4"/>
    <w:rsid w:val="005661F6"/>
    <w:rsid w:val="005733EB"/>
    <w:rsid w:val="0058084B"/>
    <w:rsid w:val="00592E63"/>
    <w:rsid w:val="005D0EB7"/>
    <w:rsid w:val="005E2445"/>
    <w:rsid w:val="005E313C"/>
    <w:rsid w:val="005E760F"/>
    <w:rsid w:val="006023F6"/>
    <w:rsid w:val="006069F7"/>
    <w:rsid w:val="00613A04"/>
    <w:rsid w:val="006342FD"/>
    <w:rsid w:val="00667D1F"/>
    <w:rsid w:val="006A51FD"/>
    <w:rsid w:val="006D3740"/>
    <w:rsid w:val="006D627E"/>
    <w:rsid w:val="006F544E"/>
    <w:rsid w:val="006F7F79"/>
    <w:rsid w:val="00707558"/>
    <w:rsid w:val="0071133A"/>
    <w:rsid w:val="0071304D"/>
    <w:rsid w:val="007518F5"/>
    <w:rsid w:val="007552BF"/>
    <w:rsid w:val="00787CFE"/>
    <w:rsid w:val="007B5209"/>
    <w:rsid w:val="007B733E"/>
    <w:rsid w:val="007C0DCC"/>
    <w:rsid w:val="007C4507"/>
    <w:rsid w:val="008037AF"/>
    <w:rsid w:val="00847B09"/>
    <w:rsid w:val="00852785"/>
    <w:rsid w:val="00860B45"/>
    <w:rsid w:val="00875FA7"/>
    <w:rsid w:val="0088608D"/>
    <w:rsid w:val="008D6140"/>
    <w:rsid w:val="008E47B8"/>
    <w:rsid w:val="008F6B22"/>
    <w:rsid w:val="00900682"/>
    <w:rsid w:val="00911F00"/>
    <w:rsid w:val="00915E74"/>
    <w:rsid w:val="00924459"/>
    <w:rsid w:val="0099768F"/>
    <w:rsid w:val="009B0A29"/>
    <w:rsid w:val="009B46D0"/>
    <w:rsid w:val="009C651B"/>
    <w:rsid w:val="009E6EF2"/>
    <w:rsid w:val="00A10C19"/>
    <w:rsid w:val="00A16488"/>
    <w:rsid w:val="00A430F5"/>
    <w:rsid w:val="00A85CFE"/>
    <w:rsid w:val="00A9353F"/>
    <w:rsid w:val="00AF71C1"/>
    <w:rsid w:val="00B40E2E"/>
    <w:rsid w:val="00B6198B"/>
    <w:rsid w:val="00B71EFC"/>
    <w:rsid w:val="00B77C19"/>
    <w:rsid w:val="00B91483"/>
    <w:rsid w:val="00C42420"/>
    <w:rsid w:val="00C61583"/>
    <w:rsid w:val="00C96E88"/>
    <w:rsid w:val="00CF11A8"/>
    <w:rsid w:val="00D014A2"/>
    <w:rsid w:val="00D040F5"/>
    <w:rsid w:val="00D26D4E"/>
    <w:rsid w:val="00D675E4"/>
    <w:rsid w:val="00D875B1"/>
    <w:rsid w:val="00D953EF"/>
    <w:rsid w:val="00DB0A5B"/>
    <w:rsid w:val="00DB6F26"/>
    <w:rsid w:val="00DC5F78"/>
    <w:rsid w:val="00DD13E2"/>
    <w:rsid w:val="00E34CA6"/>
    <w:rsid w:val="00E554DC"/>
    <w:rsid w:val="00E6367E"/>
    <w:rsid w:val="00E92686"/>
    <w:rsid w:val="00EC70B3"/>
    <w:rsid w:val="00EE051D"/>
    <w:rsid w:val="00F07361"/>
    <w:rsid w:val="00F2106C"/>
    <w:rsid w:val="00F57C84"/>
    <w:rsid w:val="00F86EDD"/>
    <w:rsid w:val="00F94619"/>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http://sjf2.scjn.gob.mx/detalle/tesis/160525"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C2F4E-FB58-441E-AF5B-AB929ED50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15</Pages>
  <Words>3218</Words>
  <Characters>17705</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13</cp:revision>
  <cp:lastPrinted>2021-12-06T18:30:00Z</cp:lastPrinted>
  <dcterms:created xsi:type="dcterms:W3CDTF">2021-12-06T16:06:00Z</dcterms:created>
  <dcterms:modified xsi:type="dcterms:W3CDTF">2021-12-18T18:44:00Z</dcterms:modified>
</cp:coreProperties>
</file>