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57C85" w14:textId="6C08310B" w:rsidR="005D2361" w:rsidRDefault="00D45CA3" w:rsidP="003257F3">
      <w:pPr>
        <w:spacing w:line="360" w:lineRule="auto"/>
        <w:ind w:left="567"/>
        <w:jc w:val="both"/>
        <w:rPr>
          <w:rFonts w:ascii="Palatino Linotype" w:eastAsia="Calibri" w:hAnsi="Palatino Linotype" w:cs="Tahoma"/>
          <w:sz w:val="22"/>
          <w:szCs w:val="22"/>
          <w:lang w:eastAsia="en-US"/>
        </w:rPr>
      </w:pPr>
      <w:r w:rsidRPr="009565F9">
        <w:rPr>
          <w:rFonts w:ascii="Palatino Linotype" w:hAnsi="Palatino Linotype" w:cs="Arial"/>
          <w:b/>
        </w:rPr>
        <w:t xml:space="preserve">VOTO </w:t>
      </w:r>
      <w:r w:rsidR="00FA3F69" w:rsidRPr="009565F9">
        <w:rPr>
          <w:rFonts w:ascii="Palatino Linotype" w:hAnsi="Palatino Linotype" w:cs="Arial"/>
          <w:b/>
        </w:rPr>
        <w:t>PARTICULAR</w:t>
      </w:r>
      <w:r w:rsidRPr="009565F9">
        <w:rPr>
          <w:rFonts w:ascii="Palatino Linotype" w:hAnsi="Palatino Linotype" w:cs="Arial"/>
          <w:b/>
        </w:rPr>
        <w:t xml:space="preserve"> DE</w:t>
      </w:r>
      <w:r w:rsidR="005D2361" w:rsidRPr="009565F9">
        <w:rPr>
          <w:rFonts w:ascii="Palatino Linotype" w:hAnsi="Palatino Linotype" w:cs="Arial"/>
          <w:b/>
        </w:rPr>
        <w:t xml:space="preserve"> </w:t>
      </w:r>
      <w:r w:rsidRPr="009565F9">
        <w:rPr>
          <w:rFonts w:ascii="Palatino Linotype" w:hAnsi="Palatino Linotype" w:cs="Arial"/>
          <w:b/>
        </w:rPr>
        <w:t>L</w:t>
      </w:r>
      <w:r w:rsidR="005D2361" w:rsidRPr="009565F9">
        <w:rPr>
          <w:rFonts w:ascii="Palatino Linotype" w:hAnsi="Palatino Linotype" w:cs="Arial"/>
          <w:b/>
        </w:rPr>
        <w:t>A COMISIONADA</w:t>
      </w:r>
      <w:r w:rsidRPr="009565F9">
        <w:rPr>
          <w:rFonts w:ascii="Palatino Linotype" w:hAnsi="Palatino Linotype" w:cs="Arial"/>
          <w:b/>
        </w:rPr>
        <w:t xml:space="preserve"> </w:t>
      </w:r>
      <w:r w:rsidR="005D2361" w:rsidRPr="009565F9">
        <w:rPr>
          <w:rFonts w:ascii="Palatino Linotype" w:hAnsi="Palatino Linotype" w:cs="Arial"/>
          <w:b/>
        </w:rPr>
        <w:t>MARÍA DEL ROSARIO MEJÍA AYALA</w:t>
      </w:r>
      <w:r w:rsidRPr="009565F9">
        <w:rPr>
          <w:rFonts w:ascii="Palatino Linotype" w:hAnsi="Palatino Linotype" w:cs="Arial"/>
          <w:b/>
        </w:rPr>
        <w:t xml:space="preserve"> EN EL RECURSO DE REVISIÓN </w:t>
      </w:r>
      <w:r w:rsidR="003257F3" w:rsidRPr="003257F3">
        <w:rPr>
          <w:rFonts w:ascii="Palatino Linotype" w:hAnsi="Palatino Linotype" w:cs="Arial"/>
          <w:b/>
        </w:rPr>
        <w:t>04816/INFOEM/IP/RR/2021.</w:t>
      </w:r>
    </w:p>
    <w:p w14:paraId="677419A1" w14:textId="77777777" w:rsidR="003257F3" w:rsidRPr="009565F9" w:rsidRDefault="003257F3" w:rsidP="003257F3">
      <w:pPr>
        <w:spacing w:line="360" w:lineRule="auto"/>
        <w:ind w:left="567"/>
        <w:jc w:val="both"/>
        <w:rPr>
          <w:rFonts w:ascii="Palatino Linotype" w:eastAsiaTheme="majorEastAsia" w:hAnsi="Palatino Linotype"/>
          <w:b/>
        </w:rPr>
      </w:pPr>
    </w:p>
    <w:p w14:paraId="6EB9AE4A" w14:textId="7D9A685A" w:rsidR="00241BC4" w:rsidRPr="00241BC4" w:rsidRDefault="0024476F" w:rsidP="00241BC4">
      <w:pPr>
        <w:spacing w:line="360" w:lineRule="auto"/>
        <w:ind w:left="567"/>
        <w:jc w:val="both"/>
        <w:rPr>
          <w:rFonts w:ascii="Palatino Linotype" w:hAnsi="Palatino Linotype" w:cs="Arial"/>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sidR="00F77D6A">
        <w:rPr>
          <w:rFonts w:ascii="Palatino Linotype" w:hAnsi="Palatino Linotype" w:cs="Arial"/>
        </w:rPr>
        <w:t>,</w:t>
      </w:r>
      <w:r w:rsidRPr="0024476F">
        <w:rPr>
          <w:rFonts w:ascii="Palatino Linotype" w:hAnsi="Palatino Linotype" w:cs="Arial"/>
        </w:rPr>
        <w:t xml:space="preserve"> por no compartir en su totalidad las consideraciones que sustentan la Resolución del Recurso de Revisión </w:t>
      </w:r>
      <w:bookmarkStart w:id="0" w:name="_Toc88136404"/>
      <w:r w:rsidR="003257F3" w:rsidRPr="00241BC4">
        <w:rPr>
          <w:rFonts w:ascii="Palatino Linotype" w:hAnsi="Palatino Linotype" w:cs="Arial"/>
        </w:rPr>
        <w:t>04816/INFOEM/IP/RR/2021,</w:t>
      </w:r>
      <w:r w:rsidRPr="0024476F">
        <w:rPr>
          <w:rFonts w:ascii="Palatino Linotype" w:hAnsi="Palatino Linotype" w:cs="Arial"/>
        </w:rPr>
        <w:t>, promovido en contra de</w:t>
      </w:r>
      <w:r w:rsidR="003257F3">
        <w:rPr>
          <w:rFonts w:ascii="Palatino Linotype" w:hAnsi="Palatino Linotype" w:cs="Arial"/>
        </w:rPr>
        <w:t xml:space="preserve">l </w:t>
      </w:r>
      <w:r w:rsidR="00D83F3E">
        <w:rPr>
          <w:rFonts w:ascii="Palatino Linotype" w:hAnsi="Palatino Linotype" w:cs="Arial"/>
        </w:rPr>
        <w:t xml:space="preserve"> </w:t>
      </w:r>
      <w:r w:rsidR="003257F3" w:rsidRPr="003257F3">
        <w:rPr>
          <w:rFonts w:ascii="Palatino Linotype" w:hAnsi="Palatino Linotype" w:cs="Arial"/>
        </w:rPr>
        <w:t>Ayuntamiento de Zinacantepec</w:t>
      </w:r>
      <w:r w:rsidRPr="0024476F">
        <w:rPr>
          <w:rFonts w:ascii="Palatino Linotype" w:hAnsi="Palatino Linotype" w:cs="Arial"/>
        </w:rPr>
        <w:t xml:space="preserve">, esto es </w:t>
      </w:r>
      <w:r w:rsidR="00241BC4">
        <w:rPr>
          <w:rFonts w:ascii="Palatino Linotype" w:hAnsi="Palatino Linotype" w:cs="Arial"/>
        </w:rPr>
        <w:t xml:space="preserve">al ordenar </w:t>
      </w:r>
      <w:r w:rsidR="00241BC4" w:rsidRPr="00241BC4">
        <w:rPr>
          <w:rFonts w:ascii="Palatino Linotype" w:hAnsi="Palatino Linotype" w:cs="Arial"/>
        </w:rPr>
        <w:t xml:space="preserve">la clasificación del pronunciamiento de la existencia o no del procedimiento de responsabilidad administrativa concluido absolutorio, instaurado en contra de la servidora pública. </w:t>
      </w:r>
    </w:p>
    <w:p w14:paraId="24DE46F7" w14:textId="77777777" w:rsidR="003257F3" w:rsidRDefault="003257F3" w:rsidP="003257F3">
      <w:pPr>
        <w:spacing w:line="360" w:lineRule="auto"/>
        <w:ind w:left="567"/>
        <w:jc w:val="both"/>
        <w:rPr>
          <w:rFonts w:ascii="Palatino Linotype" w:hAnsi="Palatino Linotype" w:cs="Arial"/>
        </w:rPr>
      </w:pPr>
    </w:p>
    <w:p w14:paraId="461A90BF" w14:textId="417BFF79" w:rsidR="003257F3" w:rsidRPr="00241BC4" w:rsidRDefault="003257F3" w:rsidP="003257F3">
      <w:pPr>
        <w:spacing w:line="360" w:lineRule="auto"/>
        <w:ind w:left="567"/>
        <w:jc w:val="both"/>
        <w:rPr>
          <w:rFonts w:ascii="Palatino Linotype" w:hAnsi="Palatino Linotype" w:cs="Arial"/>
        </w:rPr>
      </w:pPr>
      <w:r w:rsidRPr="00241BC4">
        <w:rPr>
          <w:rFonts w:ascii="Palatino Linotype" w:hAnsi="Palatino Linotype" w:cs="Arial"/>
        </w:rPr>
        <w:t>El tres de septiembre de dos mil veintiuno, el Particular presentó una solicitud de acceso a la información pública, a través del Sistema de Acceso a la Información Mexiquense (SAIMEX), ante el Ayuntamiento de Zinacantepec, mediante la cual requirió:</w:t>
      </w:r>
    </w:p>
    <w:p w14:paraId="042FCEB3" w14:textId="77777777" w:rsidR="003257F3" w:rsidRPr="005F1E85" w:rsidRDefault="003257F3" w:rsidP="003257F3">
      <w:pPr>
        <w:autoSpaceDE w:val="0"/>
        <w:autoSpaceDN w:val="0"/>
        <w:adjustRightInd w:val="0"/>
        <w:spacing w:line="360" w:lineRule="auto"/>
        <w:ind w:left="567"/>
        <w:jc w:val="both"/>
        <w:rPr>
          <w:rFonts w:ascii="Palatino Linotype" w:hAnsi="Palatino Linotype" w:cs="Tahoma"/>
          <w:sz w:val="22"/>
          <w:szCs w:val="22"/>
        </w:rPr>
      </w:pPr>
    </w:p>
    <w:p w14:paraId="39195E4D" w14:textId="77777777" w:rsidR="003257F3" w:rsidRPr="005F1E85" w:rsidRDefault="003257F3" w:rsidP="003257F3">
      <w:pPr>
        <w:tabs>
          <w:tab w:val="left" w:pos="4667"/>
        </w:tabs>
        <w:spacing w:line="360" w:lineRule="auto"/>
        <w:ind w:left="567" w:right="567"/>
        <w:jc w:val="both"/>
        <w:rPr>
          <w:rFonts w:ascii="Palatino Linotype" w:hAnsi="Palatino Linotype" w:cs="Tahoma"/>
          <w:b/>
          <w:bCs/>
          <w:i/>
        </w:rPr>
      </w:pPr>
      <w:r w:rsidRPr="005F1E85">
        <w:rPr>
          <w:rFonts w:ascii="Palatino Linotype" w:hAnsi="Palatino Linotype" w:cs="Tahoma"/>
          <w:b/>
          <w:bCs/>
          <w:i/>
        </w:rPr>
        <w:t>“DESCRIPCIÓN CLARA Y PRECISA DE LA INFORMACIÓN SOLICITADA:</w:t>
      </w:r>
    </w:p>
    <w:p w14:paraId="1D438F6F" w14:textId="6C4F0C01" w:rsidR="003257F3" w:rsidRDefault="003257F3" w:rsidP="003257F3">
      <w:pPr>
        <w:tabs>
          <w:tab w:val="left" w:pos="709"/>
          <w:tab w:val="left" w:pos="4667"/>
        </w:tabs>
        <w:spacing w:line="360" w:lineRule="auto"/>
        <w:ind w:left="567" w:right="567"/>
        <w:jc w:val="both"/>
        <w:rPr>
          <w:rFonts w:ascii="Palatino Linotype" w:hAnsi="Palatino Linotype" w:cs="Tahoma"/>
          <w:bCs/>
          <w:i/>
        </w:rPr>
      </w:pPr>
      <w:r w:rsidRPr="00075190">
        <w:rPr>
          <w:rFonts w:ascii="Palatino Linotype" w:hAnsi="Palatino Linotype" w:cs="Tahoma"/>
          <w:bCs/>
          <w:i/>
        </w:rPr>
        <w:t xml:space="preserve">Solicito se me informe: - Si la ciudadana </w:t>
      </w:r>
      <w:r w:rsidR="00E80132">
        <w:rPr>
          <w:rFonts w:ascii="Palatino Linotype" w:hAnsi="Palatino Linotype" w:cs="Tahoma"/>
          <w:bCs/>
          <w:i/>
        </w:rPr>
        <w:t>XXXX XXXXX XXXX</w:t>
      </w:r>
      <w:r w:rsidRPr="00075190">
        <w:rPr>
          <w:rFonts w:ascii="Palatino Linotype" w:hAnsi="Palatino Linotype" w:cs="Tahoma"/>
          <w:bCs/>
          <w:i/>
        </w:rPr>
        <w:t xml:space="preserve"> es la titular de la Defensoría Municipal de Derechos Humanos - Es caso de no serlo, se me indique el motivo por el cual ya no ostenta dicho cargo - Se me remita el documento por el cual se le notificó el cese de </w:t>
      </w:r>
      <w:r w:rsidRPr="00075190">
        <w:rPr>
          <w:rFonts w:ascii="Palatino Linotype" w:hAnsi="Palatino Linotype" w:cs="Tahoma"/>
          <w:bCs/>
          <w:i/>
        </w:rPr>
        <w:lastRenderedPageBreak/>
        <w:t>dicho cargo - La cantidad por concepto de finiquito y/o liquidación que recibió por el cese a dicho cargo o que recibirá - El documento por el cual se le notificó a la Comisión de Derechos Humanos el cese de la referida al cargo de Defensora Municipal - El acta de cabildo mediante el cual se aprobó el cese de su cargo o en la que se informó su separación al cargo - Se me remita el expediente relativo al cese del cargo - Se me remitan los documentos que se hayan presentado a la Contraloría Municipal relacionados con la separación del cargo de la ciudadana como defensora municipal</w:t>
      </w:r>
      <w:r>
        <w:rPr>
          <w:rFonts w:ascii="Palatino Linotype" w:hAnsi="Palatino Linotype" w:cs="Tahoma"/>
          <w:bCs/>
          <w:i/>
        </w:rPr>
        <w:t>” (Sic.)</w:t>
      </w:r>
    </w:p>
    <w:p w14:paraId="43E25889" w14:textId="77777777" w:rsidR="003257F3" w:rsidRPr="00DC37AE" w:rsidRDefault="003257F3" w:rsidP="003257F3">
      <w:pPr>
        <w:tabs>
          <w:tab w:val="left" w:pos="709"/>
          <w:tab w:val="left" w:pos="4667"/>
        </w:tabs>
        <w:spacing w:line="360" w:lineRule="auto"/>
        <w:ind w:left="567" w:right="567"/>
        <w:jc w:val="both"/>
        <w:rPr>
          <w:rFonts w:ascii="Palatino Linotype" w:hAnsi="Palatino Linotype" w:cs="Tahoma"/>
          <w:bCs/>
          <w:i/>
          <w:sz w:val="22"/>
        </w:rPr>
      </w:pPr>
    </w:p>
    <w:p w14:paraId="0B4E4D68" w14:textId="25C0239E" w:rsidR="003257F3" w:rsidRPr="00241BC4" w:rsidRDefault="003257F3" w:rsidP="00387059">
      <w:pPr>
        <w:tabs>
          <w:tab w:val="left" w:pos="709"/>
        </w:tabs>
        <w:autoSpaceDE w:val="0"/>
        <w:autoSpaceDN w:val="0"/>
        <w:adjustRightInd w:val="0"/>
        <w:spacing w:line="360" w:lineRule="auto"/>
        <w:ind w:left="567" w:right="-28"/>
        <w:jc w:val="both"/>
        <w:rPr>
          <w:rFonts w:ascii="Palatino Linotype" w:hAnsi="Palatino Linotype" w:cs="Arial"/>
        </w:rPr>
      </w:pPr>
      <w:r w:rsidRPr="00241BC4">
        <w:rPr>
          <w:rFonts w:ascii="Palatino Linotype" w:hAnsi="Palatino Linotype" w:cs="Arial"/>
        </w:rPr>
        <w:t>El  veinticuatro de septiembre de dos mil veintiuno, el Sujeto Obligado notificó la respuesta a la solicitud de acceso a la información, a través del Sistema de Acceso a la Información Mexiquense (SAIMEX), por medio del oficio sin número, de misma fecha, suscrito por la Titula</w:t>
      </w:r>
      <w:r w:rsidR="00387059" w:rsidRPr="00241BC4">
        <w:rPr>
          <w:rFonts w:ascii="Palatino Linotype" w:hAnsi="Palatino Linotype" w:cs="Arial"/>
        </w:rPr>
        <w:t>r de la Unidad de Transparencia, adjuntando</w:t>
      </w:r>
      <w:r w:rsidRPr="00241BC4">
        <w:rPr>
          <w:rFonts w:ascii="Palatino Linotype" w:hAnsi="Palatino Linotype" w:cs="Arial"/>
        </w:rPr>
        <w:t xml:space="preserve"> la digitalización de los siguientes documentos:</w:t>
      </w:r>
    </w:p>
    <w:p w14:paraId="55FC4028" w14:textId="77777777" w:rsidR="003257F3" w:rsidRPr="00241BC4" w:rsidRDefault="003257F3" w:rsidP="003257F3">
      <w:pPr>
        <w:spacing w:line="360" w:lineRule="auto"/>
        <w:ind w:left="567" w:right="539"/>
        <w:jc w:val="both"/>
        <w:rPr>
          <w:rFonts w:ascii="Palatino Linotype" w:hAnsi="Palatino Linotype" w:cs="Arial"/>
        </w:rPr>
      </w:pPr>
    </w:p>
    <w:p w14:paraId="49363345" w14:textId="77777777" w:rsidR="003257F3" w:rsidRDefault="003257F3" w:rsidP="003257F3">
      <w:pPr>
        <w:spacing w:line="360" w:lineRule="auto"/>
        <w:ind w:left="567"/>
        <w:jc w:val="both"/>
        <w:rPr>
          <w:rFonts w:ascii="Palatino Linotype" w:eastAsia="Calibri" w:hAnsi="Palatino Linotype" w:cs="Tahoma"/>
          <w:sz w:val="22"/>
          <w:szCs w:val="22"/>
          <w:lang w:eastAsia="en-US"/>
        </w:rPr>
      </w:pPr>
      <w:r w:rsidRPr="00241BC4">
        <w:rPr>
          <w:rFonts w:ascii="Palatino Linotype" w:hAnsi="Palatino Linotype" w:cs="Arial"/>
        </w:rPr>
        <w:t>i) Oficio número ZIN/CJM/01104/2021, del veintidós de septiembre de dos mil veintiuno, suscrito por el Coordinador Jurídico Municipal y dirigido a la Titular de la Unidad de Transparencia, en el que refiere la solicitud de la clasificación de la información en los términos siguientes</w:t>
      </w:r>
      <w:r>
        <w:rPr>
          <w:rFonts w:ascii="Palatino Linotype" w:eastAsia="Calibri" w:hAnsi="Palatino Linotype" w:cs="Tahoma"/>
          <w:sz w:val="22"/>
          <w:szCs w:val="22"/>
          <w:lang w:eastAsia="en-US"/>
        </w:rPr>
        <w:t>:</w:t>
      </w:r>
    </w:p>
    <w:p w14:paraId="6FEB5136" w14:textId="77777777" w:rsidR="003257F3" w:rsidRPr="003C3933" w:rsidRDefault="003257F3" w:rsidP="003257F3">
      <w:pPr>
        <w:spacing w:line="360" w:lineRule="auto"/>
        <w:ind w:left="567" w:right="539"/>
        <w:jc w:val="both"/>
        <w:rPr>
          <w:rFonts w:ascii="Palatino Linotype" w:eastAsia="Calibri" w:hAnsi="Palatino Linotype" w:cs="Tahoma"/>
          <w:i/>
          <w:iCs/>
          <w:lang w:eastAsia="en-US"/>
        </w:rPr>
      </w:pPr>
      <w:r>
        <w:rPr>
          <w:rFonts w:ascii="Palatino Linotype" w:eastAsia="Calibri" w:hAnsi="Palatino Linotype" w:cs="Tahoma"/>
          <w:i/>
          <w:iCs/>
          <w:lang w:eastAsia="en-US"/>
        </w:rPr>
        <w:t>“</w:t>
      </w:r>
      <w:r w:rsidRPr="003C3933">
        <w:rPr>
          <w:rFonts w:ascii="Palatino Linotype" w:eastAsia="Calibri" w:hAnsi="Palatino Linotype" w:cs="Tahoma"/>
          <w:i/>
          <w:iCs/>
          <w:lang w:eastAsia="en-US"/>
        </w:rPr>
        <w:t>...</w:t>
      </w:r>
    </w:p>
    <w:p w14:paraId="31976640" w14:textId="77777777" w:rsidR="003257F3" w:rsidRDefault="003257F3" w:rsidP="003257F3">
      <w:pPr>
        <w:spacing w:line="360" w:lineRule="auto"/>
        <w:ind w:left="567" w:right="539"/>
        <w:jc w:val="both"/>
        <w:rPr>
          <w:rFonts w:ascii="Palatino Linotype" w:eastAsia="Calibri" w:hAnsi="Palatino Linotype" w:cs="Tahoma"/>
          <w:i/>
          <w:iCs/>
          <w:lang w:eastAsia="en-US"/>
        </w:rPr>
      </w:pPr>
      <w:r>
        <w:rPr>
          <w:rFonts w:ascii="Palatino Linotype" w:eastAsia="Calibri" w:hAnsi="Palatino Linotype" w:cs="Tahoma"/>
          <w:i/>
          <w:iCs/>
          <w:lang w:eastAsia="en-US"/>
        </w:rPr>
        <w:t xml:space="preserve">Por el presente hogo de su conocimiento, que en fecho 05 de septiembre del año 2020, lo Dirección o mi cargo recibió uno solicitud de información, número de folio: 00159/ZINACANT/IP/2021 y que literalmente solicita. </w:t>
      </w:r>
    </w:p>
    <w:p w14:paraId="183A72CE" w14:textId="77777777" w:rsidR="003257F3" w:rsidRDefault="003257F3" w:rsidP="003257F3">
      <w:pPr>
        <w:spacing w:line="360" w:lineRule="auto"/>
        <w:ind w:left="567" w:right="539"/>
        <w:jc w:val="both"/>
        <w:rPr>
          <w:rFonts w:ascii="Palatino Linotype" w:eastAsia="Calibri" w:hAnsi="Palatino Linotype" w:cs="Tahoma"/>
          <w:i/>
          <w:iCs/>
          <w:lang w:eastAsia="en-US"/>
        </w:rPr>
      </w:pPr>
      <w:r>
        <w:rPr>
          <w:rFonts w:ascii="Palatino Linotype" w:eastAsia="Calibri" w:hAnsi="Palatino Linotype" w:cs="Tahoma"/>
          <w:i/>
          <w:iCs/>
          <w:lang w:eastAsia="en-US"/>
        </w:rPr>
        <w:lastRenderedPageBreak/>
        <w:t>…</w:t>
      </w:r>
    </w:p>
    <w:p w14:paraId="1552FC3D" w14:textId="77777777" w:rsidR="003257F3" w:rsidRDefault="003257F3" w:rsidP="003257F3">
      <w:pPr>
        <w:spacing w:line="360" w:lineRule="auto"/>
        <w:ind w:left="567" w:right="539"/>
        <w:jc w:val="both"/>
        <w:rPr>
          <w:rFonts w:ascii="Palatino Linotype" w:eastAsia="Calibri" w:hAnsi="Palatino Linotype" w:cs="Tahoma"/>
          <w:i/>
          <w:iCs/>
          <w:lang w:eastAsia="en-US"/>
        </w:rPr>
      </w:pPr>
      <w:r w:rsidRPr="00B813A4">
        <w:rPr>
          <w:rFonts w:ascii="Palatino Linotype" w:eastAsia="Calibri" w:hAnsi="Palatino Linotype" w:cs="Tahoma"/>
          <w:i/>
          <w:iCs/>
          <w:lang w:eastAsia="en-US"/>
        </w:rPr>
        <w:t xml:space="preserve">Por lo anterior es de mi interés dar puntual respuesta y cumplimiento como la normatividad lo manifiesta, sin embargo le comento que, con fecha 12 de septiembre del </w:t>
      </w:r>
      <w:r>
        <w:rPr>
          <w:rFonts w:ascii="Palatino Linotype" w:eastAsia="Calibri" w:hAnsi="Palatino Linotype" w:cs="Tahoma"/>
          <w:i/>
          <w:iCs/>
          <w:lang w:eastAsia="en-US"/>
        </w:rPr>
        <w:t>año en curso,</w:t>
      </w:r>
      <w:r w:rsidRPr="00075190">
        <w:rPr>
          <w:rFonts w:ascii="Palatino Linotype" w:eastAsia="Calibri" w:hAnsi="Palatino Linotype" w:cs="Tahoma"/>
          <w:i/>
          <w:iCs/>
          <w:lang w:eastAsia="en-US"/>
        </w:rPr>
        <w:t xml:space="preserve"> a través de la Coordinación Jurídica de este Sujeto Obligado se me solicitó información contenida en el expediente: 583/2021, expediente "Juicio Laboral", esto referente a un proceso por parte del Ayuntamiento de Zinacantepec y la demandante, competencia del Tribunal de Conciliación y Arbitraje en el Estado de México</w:t>
      </w:r>
      <w:r w:rsidRPr="00D96F9E">
        <w:rPr>
          <w:rFonts w:ascii="Palatino Linotype" w:eastAsia="Calibri" w:hAnsi="Palatino Linotype" w:cs="Tahoma"/>
          <w:i/>
          <w:iCs/>
          <w:color w:val="000000" w:themeColor="text1"/>
          <w:lang w:eastAsia="en-US"/>
        </w:rPr>
        <w:t xml:space="preserve">, con número de juicio 583/2020 por lo </w:t>
      </w:r>
      <w:r w:rsidRPr="00075190">
        <w:rPr>
          <w:rFonts w:ascii="Palatino Linotype" w:eastAsia="Calibri" w:hAnsi="Palatino Linotype" w:cs="Tahoma"/>
          <w:i/>
          <w:iCs/>
          <w:lang w:eastAsia="en-US"/>
        </w:rPr>
        <w:t>cual le hago de su conocimiento que nos encontramos dentro de un proceso laboral de investigación</w:t>
      </w:r>
      <w:r w:rsidRPr="00B813A4">
        <w:rPr>
          <w:rFonts w:ascii="Palatino Linotype" w:eastAsia="Calibri" w:hAnsi="Palatino Linotype" w:cs="Tahoma"/>
          <w:i/>
          <w:iCs/>
          <w:lang w:eastAsia="en-US"/>
        </w:rPr>
        <w:t>.</w:t>
      </w:r>
    </w:p>
    <w:p w14:paraId="2BA37ADD" w14:textId="77777777" w:rsidR="003257F3" w:rsidRDefault="003257F3" w:rsidP="003257F3">
      <w:pPr>
        <w:spacing w:line="360" w:lineRule="auto"/>
        <w:ind w:left="567" w:right="539"/>
        <w:jc w:val="both"/>
        <w:rPr>
          <w:rFonts w:ascii="Palatino Linotype" w:eastAsia="Calibri" w:hAnsi="Palatino Linotype" w:cs="Tahoma"/>
          <w:i/>
          <w:iCs/>
          <w:lang w:eastAsia="en-US"/>
        </w:rPr>
      </w:pPr>
    </w:p>
    <w:p w14:paraId="39AD4DCC" w14:textId="77777777" w:rsidR="003257F3" w:rsidRPr="006614B5" w:rsidRDefault="003257F3" w:rsidP="003257F3">
      <w:pPr>
        <w:spacing w:line="360" w:lineRule="auto"/>
        <w:ind w:left="567" w:right="539"/>
        <w:jc w:val="both"/>
        <w:rPr>
          <w:rFonts w:ascii="Palatino Linotype" w:eastAsia="Calibri" w:hAnsi="Palatino Linotype" w:cs="Tahoma"/>
          <w:i/>
          <w:iCs/>
          <w:lang w:eastAsia="en-US"/>
        </w:rPr>
      </w:pPr>
      <w:r w:rsidRPr="006614B5">
        <w:rPr>
          <w:rFonts w:ascii="Palatino Linotype" w:eastAsia="Calibri" w:hAnsi="Palatino Linotype" w:cs="Tahoma"/>
          <w:i/>
          <w:iCs/>
          <w:lang w:eastAsia="en-US"/>
        </w:rPr>
        <w:t xml:space="preserve">Por lo cual solicito lo siguiente, con fundamento en Artículo 3. XXXIII. Prueba de </w:t>
      </w:r>
      <w:r>
        <w:rPr>
          <w:rFonts w:ascii="Palatino Linotype" w:eastAsia="Calibri" w:hAnsi="Palatino Linotype" w:cs="Tahoma"/>
          <w:i/>
          <w:iCs/>
          <w:lang w:eastAsia="en-US"/>
        </w:rPr>
        <w:t>Daño</w:t>
      </w:r>
      <w:r w:rsidRPr="006614B5">
        <w:rPr>
          <w:rFonts w:ascii="Palatino Linotype" w:eastAsia="Calibri" w:hAnsi="Palatino Linotype" w:cs="Tahoma"/>
          <w:i/>
          <w:iCs/>
          <w:lang w:eastAsia="en-US"/>
        </w:rPr>
        <w:t>: Responsabilidad de los sujetos obligados de demostrar de manera fundada y motivada que la divulgación de información lesiona el interés</w:t>
      </w:r>
      <w:r>
        <w:rPr>
          <w:rFonts w:ascii="Palatino Linotype" w:eastAsia="Calibri" w:hAnsi="Palatino Linotype" w:cs="Tahoma"/>
          <w:i/>
          <w:iCs/>
          <w:lang w:eastAsia="en-US"/>
        </w:rPr>
        <w:t xml:space="preserve"> </w:t>
      </w:r>
      <w:r w:rsidRPr="006614B5">
        <w:rPr>
          <w:rFonts w:ascii="Palatino Linotype" w:eastAsia="Calibri" w:hAnsi="Palatino Linotype" w:cs="Tahoma"/>
          <w:i/>
          <w:iCs/>
          <w:lang w:eastAsia="en-US"/>
        </w:rPr>
        <w:t>jurídicamente protegido por la Ley, y que el menoscabo o daño que puede producirse con la publicidad de la información es mayor que el interés de conocerla y por consiguiente debe clasificarse como reservada;</w:t>
      </w:r>
    </w:p>
    <w:p w14:paraId="488E58F6" w14:textId="77777777" w:rsidR="003257F3" w:rsidRDefault="003257F3" w:rsidP="003257F3">
      <w:pPr>
        <w:spacing w:line="360" w:lineRule="auto"/>
        <w:ind w:left="567" w:right="539"/>
        <w:jc w:val="both"/>
        <w:rPr>
          <w:rFonts w:ascii="Palatino Linotype" w:eastAsia="Calibri" w:hAnsi="Palatino Linotype" w:cs="Tahoma"/>
          <w:i/>
          <w:iCs/>
          <w:lang w:eastAsia="en-US"/>
        </w:rPr>
      </w:pPr>
    </w:p>
    <w:p w14:paraId="17F7A4A5" w14:textId="77777777" w:rsidR="003257F3" w:rsidRPr="006614B5" w:rsidRDefault="003257F3" w:rsidP="003257F3">
      <w:pPr>
        <w:spacing w:line="360" w:lineRule="auto"/>
        <w:ind w:left="567" w:right="539"/>
        <w:jc w:val="both"/>
        <w:rPr>
          <w:rFonts w:ascii="Palatino Linotype" w:eastAsia="Calibri" w:hAnsi="Palatino Linotype" w:cs="Tahoma"/>
          <w:i/>
          <w:iCs/>
          <w:lang w:eastAsia="en-US"/>
        </w:rPr>
      </w:pPr>
      <w:r w:rsidRPr="006614B5">
        <w:rPr>
          <w:rFonts w:ascii="Palatino Linotype" w:eastAsia="Calibri" w:hAnsi="Palatino Linotype" w:cs="Tahoma"/>
          <w:i/>
          <w:iCs/>
          <w:lang w:eastAsia="en-US"/>
        </w:rPr>
        <w:t>Expediente 583/2021</w:t>
      </w:r>
      <w:r>
        <w:rPr>
          <w:rFonts w:ascii="Palatino Linotype" w:eastAsia="Calibri" w:hAnsi="Palatino Linotype" w:cs="Tahoma"/>
          <w:i/>
          <w:iCs/>
          <w:lang w:eastAsia="en-US"/>
        </w:rPr>
        <w:t xml:space="preserve"> </w:t>
      </w:r>
      <w:r w:rsidRPr="006614B5">
        <w:rPr>
          <w:rFonts w:ascii="Palatino Linotype" w:eastAsia="Calibri" w:hAnsi="Palatino Linotype" w:cs="Tahoma"/>
          <w:i/>
          <w:iCs/>
          <w:lang w:eastAsia="en-US"/>
        </w:rPr>
        <w:t>Juicio Laboral</w:t>
      </w:r>
    </w:p>
    <w:p w14:paraId="1274082A" w14:textId="77777777" w:rsidR="003257F3" w:rsidRPr="006614B5" w:rsidRDefault="003257F3" w:rsidP="003257F3">
      <w:pPr>
        <w:spacing w:line="360" w:lineRule="auto"/>
        <w:ind w:left="567" w:right="539"/>
        <w:jc w:val="both"/>
        <w:rPr>
          <w:rFonts w:ascii="Palatino Linotype" w:eastAsia="Calibri" w:hAnsi="Palatino Linotype" w:cs="Tahoma"/>
          <w:i/>
          <w:iCs/>
          <w:lang w:eastAsia="en-US"/>
        </w:rPr>
      </w:pPr>
      <w:r w:rsidRPr="006614B5">
        <w:rPr>
          <w:rFonts w:ascii="Palatino Linotype" w:eastAsia="Calibri" w:hAnsi="Palatino Linotype" w:cs="Tahoma"/>
          <w:i/>
          <w:iCs/>
          <w:lang w:eastAsia="en-US"/>
        </w:rPr>
        <w:t>1.- 169 folios</w:t>
      </w:r>
    </w:p>
    <w:p w14:paraId="0869EBE8" w14:textId="77777777" w:rsidR="003257F3" w:rsidRDefault="003257F3" w:rsidP="003257F3">
      <w:pPr>
        <w:spacing w:line="360" w:lineRule="auto"/>
        <w:ind w:left="567" w:right="539"/>
        <w:jc w:val="both"/>
        <w:rPr>
          <w:rFonts w:ascii="Palatino Linotype" w:eastAsia="Calibri" w:hAnsi="Palatino Linotype" w:cs="Tahoma"/>
          <w:i/>
          <w:iCs/>
          <w:lang w:eastAsia="en-US"/>
        </w:rPr>
      </w:pPr>
      <w:r w:rsidRPr="006614B5">
        <w:rPr>
          <w:rFonts w:ascii="Palatino Linotype" w:eastAsia="Calibri" w:hAnsi="Palatino Linotype" w:cs="Tahoma"/>
          <w:i/>
          <w:iCs/>
          <w:lang w:eastAsia="en-US"/>
        </w:rPr>
        <w:t xml:space="preserve">Asimismo con fundamento en el Articulo 129. En la aplicación de la prueba de </w:t>
      </w:r>
      <w:r>
        <w:rPr>
          <w:rFonts w:ascii="Palatino Linotype" w:eastAsia="Calibri" w:hAnsi="Palatino Linotype" w:cs="Tahoma"/>
          <w:i/>
          <w:iCs/>
          <w:lang w:eastAsia="en-US"/>
        </w:rPr>
        <w:t>daño</w:t>
      </w:r>
      <w:r w:rsidRPr="006614B5">
        <w:rPr>
          <w:rFonts w:ascii="Palatino Linotype" w:eastAsia="Calibri" w:hAnsi="Palatino Linotype" w:cs="Tahoma"/>
          <w:i/>
          <w:iCs/>
          <w:lang w:eastAsia="en-US"/>
        </w:rPr>
        <w:t>, el sujeto obligado deberá precisar las razones objetivas por las que la apertura de la información generaría una afectación, justificando que:</w:t>
      </w:r>
    </w:p>
    <w:p w14:paraId="628BE30B" w14:textId="77777777" w:rsidR="003257F3" w:rsidRPr="006614B5" w:rsidRDefault="003257F3" w:rsidP="003257F3">
      <w:pPr>
        <w:spacing w:line="360" w:lineRule="auto"/>
        <w:ind w:left="567" w:right="539"/>
        <w:jc w:val="both"/>
        <w:rPr>
          <w:rFonts w:ascii="Palatino Linotype" w:eastAsia="Calibri" w:hAnsi="Palatino Linotype" w:cs="Tahoma"/>
          <w:i/>
          <w:iCs/>
          <w:lang w:eastAsia="en-US"/>
        </w:rPr>
      </w:pPr>
    </w:p>
    <w:p w14:paraId="2B920CF1" w14:textId="77777777" w:rsidR="003257F3" w:rsidRDefault="003257F3" w:rsidP="003257F3">
      <w:pPr>
        <w:spacing w:line="360" w:lineRule="auto"/>
        <w:ind w:left="567" w:right="539"/>
        <w:jc w:val="both"/>
        <w:rPr>
          <w:rFonts w:ascii="Palatino Linotype" w:eastAsia="Calibri" w:hAnsi="Palatino Linotype" w:cs="Tahoma"/>
          <w:i/>
          <w:iCs/>
          <w:lang w:eastAsia="en-US"/>
        </w:rPr>
      </w:pPr>
      <w:r w:rsidRPr="006614B5">
        <w:rPr>
          <w:rFonts w:ascii="Palatino Linotype" w:eastAsia="Calibri" w:hAnsi="Palatino Linotype" w:cs="Tahoma"/>
          <w:i/>
          <w:iCs/>
          <w:lang w:eastAsia="en-US"/>
        </w:rPr>
        <w:lastRenderedPageBreak/>
        <w:t>II. El riesgo de perjuicio que supondría la divulgación supera el interés público general de que se difunda; de la Ley de Transparencia y Acceso</w:t>
      </w:r>
      <w:r>
        <w:rPr>
          <w:rFonts w:ascii="Palatino Linotype" w:eastAsia="Calibri" w:hAnsi="Palatino Linotype" w:cs="Tahoma"/>
          <w:i/>
          <w:iCs/>
          <w:lang w:eastAsia="en-US"/>
        </w:rPr>
        <w:t xml:space="preserve"> a la Infamación Pública del Estado de México y Municipios. </w:t>
      </w:r>
    </w:p>
    <w:p w14:paraId="1D073B44" w14:textId="77777777" w:rsidR="003257F3" w:rsidRDefault="003257F3" w:rsidP="003257F3">
      <w:pPr>
        <w:spacing w:line="360" w:lineRule="auto"/>
        <w:ind w:left="567" w:right="539"/>
        <w:jc w:val="both"/>
        <w:rPr>
          <w:rFonts w:ascii="Palatino Linotype" w:eastAsia="Calibri" w:hAnsi="Palatino Linotype" w:cs="Tahoma"/>
          <w:i/>
          <w:iCs/>
          <w:lang w:eastAsia="en-US"/>
        </w:rPr>
      </w:pPr>
    </w:p>
    <w:p w14:paraId="39795EA5" w14:textId="77777777" w:rsidR="003257F3" w:rsidRDefault="003257F3" w:rsidP="003257F3">
      <w:pPr>
        <w:spacing w:line="360" w:lineRule="auto"/>
        <w:ind w:left="567" w:right="539"/>
        <w:jc w:val="both"/>
        <w:rPr>
          <w:rFonts w:ascii="Palatino Linotype" w:eastAsia="Calibri" w:hAnsi="Palatino Linotype" w:cs="Tahoma"/>
          <w:i/>
          <w:iCs/>
          <w:color w:val="000000" w:themeColor="text1"/>
          <w:lang w:eastAsia="en-US"/>
        </w:rPr>
      </w:pPr>
      <w:r>
        <w:rPr>
          <w:rFonts w:ascii="Palatino Linotype" w:eastAsia="Calibri" w:hAnsi="Palatino Linotype" w:cs="Tahoma"/>
          <w:i/>
          <w:iCs/>
          <w:lang w:eastAsia="en-US"/>
        </w:rPr>
        <w:t xml:space="preserve">Por las razones antes expuestas, </w:t>
      </w:r>
      <w:r w:rsidRPr="00075190">
        <w:rPr>
          <w:rFonts w:ascii="Palatino Linotype" w:eastAsia="Calibri" w:hAnsi="Palatino Linotype" w:cs="Tahoma"/>
          <w:i/>
          <w:iCs/>
          <w:color w:val="000000" w:themeColor="text1"/>
          <w:lang w:eastAsia="en-US"/>
        </w:rPr>
        <w:t xml:space="preserve">es de suma importancia señalar que para esta solicitud y solicitudes posteriores el Sujeto Obligado, de estimarlo pertinente y de ser legalmente procedente, clasifique la información en materia laboral. </w:t>
      </w:r>
    </w:p>
    <w:p w14:paraId="0030A99A" w14:textId="77777777" w:rsidR="003257F3" w:rsidRPr="00075190" w:rsidRDefault="003257F3" w:rsidP="003257F3">
      <w:pPr>
        <w:spacing w:line="360" w:lineRule="auto"/>
        <w:ind w:left="567" w:right="539"/>
        <w:jc w:val="both"/>
        <w:rPr>
          <w:rFonts w:ascii="Palatino Linotype" w:eastAsia="Calibri" w:hAnsi="Palatino Linotype" w:cs="Tahoma"/>
          <w:i/>
          <w:iCs/>
          <w:color w:val="000000" w:themeColor="text1"/>
          <w:lang w:eastAsia="en-US"/>
        </w:rPr>
      </w:pPr>
    </w:p>
    <w:p w14:paraId="65E71B43" w14:textId="77777777" w:rsidR="003257F3" w:rsidRDefault="003257F3" w:rsidP="003257F3">
      <w:pPr>
        <w:spacing w:line="360" w:lineRule="auto"/>
        <w:ind w:left="567" w:right="539"/>
        <w:jc w:val="both"/>
        <w:rPr>
          <w:rFonts w:ascii="Palatino Linotype" w:eastAsia="Calibri" w:hAnsi="Palatino Linotype" w:cs="Tahoma"/>
          <w:i/>
          <w:iCs/>
          <w:lang w:eastAsia="en-US"/>
        </w:rPr>
      </w:pPr>
      <w:r>
        <w:rPr>
          <w:rFonts w:ascii="Palatino Linotype" w:eastAsia="Calibri" w:hAnsi="Palatino Linotype" w:cs="Tahoma"/>
          <w:i/>
          <w:iCs/>
          <w:lang w:eastAsia="en-US"/>
        </w:rPr>
        <w:t xml:space="preserve">Lo anterior mediante Acuerdo debidamente fundado y motivado. </w:t>
      </w:r>
    </w:p>
    <w:p w14:paraId="6E0DBA85" w14:textId="77777777" w:rsidR="003257F3" w:rsidRDefault="003257F3" w:rsidP="003257F3">
      <w:pPr>
        <w:spacing w:line="360" w:lineRule="auto"/>
        <w:ind w:left="567" w:right="539"/>
        <w:jc w:val="both"/>
        <w:rPr>
          <w:rFonts w:ascii="Palatino Linotype" w:eastAsia="Calibri" w:hAnsi="Palatino Linotype" w:cs="Tahoma"/>
          <w:i/>
          <w:iCs/>
          <w:lang w:eastAsia="en-US"/>
        </w:rPr>
      </w:pPr>
    </w:p>
    <w:p w14:paraId="1FB97F19" w14:textId="77777777" w:rsidR="003257F3" w:rsidRPr="00EE2DCA" w:rsidRDefault="003257F3" w:rsidP="003257F3">
      <w:pPr>
        <w:spacing w:line="360" w:lineRule="auto"/>
        <w:ind w:left="567" w:right="539"/>
        <w:jc w:val="both"/>
        <w:rPr>
          <w:rFonts w:ascii="Palatino Linotype" w:eastAsia="Calibri" w:hAnsi="Palatino Linotype" w:cs="Tahoma"/>
          <w:i/>
          <w:iCs/>
          <w:lang w:eastAsia="en-US"/>
        </w:rPr>
      </w:pPr>
      <w:r>
        <w:rPr>
          <w:rFonts w:ascii="Palatino Linotype" w:eastAsia="Calibri" w:hAnsi="Palatino Linotype" w:cs="Tahoma"/>
          <w:i/>
          <w:iCs/>
          <w:lang w:eastAsia="en-US"/>
        </w:rPr>
        <w:t xml:space="preserve">Como </w:t>
      </w:r>
      <w:r w:rsidRPr="00EE2DCA">
        <w:rPr>
          <w:rFonts w:ascii="Palatino Linotype" w:eastAsia="Calibri" w:hAnsi="Palatino Linotype" w:cs="Tahoma"/>
          <w:i/>
          <w:iCs/>
          <w:lang w:eastAsia="en-US"/>
        </w:rPr>
        <w:t xml:space="preserve">ha quedado apuntado, </w:t>
      </w:r>
      <w:r>
        <w:rPr>
          <w:rFonts w:ascii="Palatino Linotype" w:eastAsia="Calibri" w:hAnsi="Palatino Linotype" w:cs="Tahoma"/>
          <w:i/>
          <w:iCs/>
          <w:lang w:eastAsia="en-US"/>
        </w:rPr>
        <w:t>el</w:t>
      </w:r>
      <w:r w:rsidRPr="00EE2DCA">
        <w:rPr>
          <w:rFonts w:ascii="Palatino Linotype" w:eastAsia="Calibri" w:hAnsi="Palatino Linotype" w:cs="Tahoma"/>
          <w:i/>
          <w:iCs/>
          <w:lang w:eastAsia="en-US"/>
        </w:rPr>
        <w:t xml:space="preserve"> derecho de acceso a </w:t>
      </w:r>
      <w:r>
        <w:rPr>
          <w:rFonts w:ascii="Palatino Linotype" w:eastAsia="Calibri" w:hAnsi="Palatino Linotype" w:cs="Tahoma"/>
          <w:i/>
          <w:iCs/>
          <w:lang w:eastAsia="en-US"/>
        </w:rPr>
        <w:t>la</w:t>
      </w:r>
      <w:r w:rsidRPr="00EE2DCA">
        <w:rPr>
          <w:rFonts w:ascii="Palatino Linotype" w:eastAsia="Calibri" w:hAnsi="Palatino Linotype" w:cs="Tahoma"/>
          <w:i/>
          <w:iCs/>
          <w:lang w:eastAsia="en-US"/>
        </w:rPr>
        <w:t xml:space="preserve"> información pública </w:t>
      </w:r>
      <w:r>
        <w:rPr>
          <w:rFonts w:ascii="Palatino Linotype" w:eastAsia="Calibri" w:hAnsi="Palatino Linotype" w:cs="Tahoma"/>
          <w:i/>
          <w:iCs/>
          <w:lang w:eastAsia="en-US"/>
        </w:rPr>
        <w:t xml:space="preserve"> puede ser restringido cuando se trate </w:t>
      </w:r>
      <w:r w:rsidRPr="00EE2DCA">
        <w:rPr>
          <w:rFonts w:ascii="Palatino Linotype" w:eastAsia="Calibri" w:hAnsi="Palatino Linotype" w:cs="Tahoma"/>
          <w:i/>
          <w:iCs/>
          <w:lang w:eastAsia="en-US"/>
        </w:rPr>
        <w:t>de información</w:t>
      </w:r>
      <w:r>
        <w:rPr>
          <w:rFonts w:ascii="Palatino Linotype" w:eastAsia="Calibri" w:hAnsi="Palatino Linotype" w:cs="Tahoma"/>
          <w:i/>
          <w:iCs/>
          <w:lang w:eastAsia="en-US"/>
        </w:rPr>
        <w:t xml:space="preserve"> </w:t>
      </w:r>
      <w:r w:rsidRPr="00EE2DCA">
        <w:rPr>
          <w:rFonts w:ascii="Palatino Linotype" w:eastAsia="Calibri" w:hAnsi="Palatino Linotype" w:cs="Tahoma"/>
          <w:i/>
          <w:iCs/>
          <w:lang w:eastAsia="en-US"/>
        </w:rPr>
        <w:t>clasificada como</w:t>
      </w:r>
      <w:r>
        <w:rPr>
          <w:rFonts w:ascii="Palatino Linotype" w:eastAsia="Calibri" w:hAnsi="Palatino Linotype" w:cs="Tahoma"/>
          <w:i/>
          <w:iCs/>
          <w:lang w:eastAsia="en-US"/>
        </w:rPr>
        <w:t xml:space="preserve"> reservada, </w:t>
      </w:r>
      <w:r w:rsidRPr="00EE2DCA">
        <w:rPr>
          <w:rFonts w:ascii="Palatino Linotype" w:eastAsia="Calibri" w:hAnsi="Palatino Linotype" w:cs="Tahoma"/>
          <w:i/>
          <w:iCs/>
          <w:lang w:eastAsia="en-US"/>
        </w:rPr>
        <w:t>delimitando una serie de hipótesis de hecho en las cuales descansa</w:t>
      </w:r>
      <w:r>
        <w:rPr>
          <w:rFonts w:ascii="Palatino Linotype" w:eastAsia="Calibri" w:hAnsi="Palatino Linotype" w:cs="Tahoma"/>
          <w:i/>
          <w:iCs/>
          <w:lang w:eastAsia="en-US"/>
        </w:rPr>
        <w:t xml:space="preserve"> </w:t>
      </w:r>
      <w:r w:rsidRPr="00EE2DCA">
        <w:rPr>
          <w:rFonts w:ascii="Palatino Linotype" w:eastAsia="Calibri" w:hAnsi="Palatino Linotype" w:cs="Tahoma"/>
          <w:i/>
          <w:iCs/>
          <w:lang w:eastAsia="en-US"/>
        </w:rPr>
        <w:t>la posibilidad de reserva de información.</w:t>
      </w:r>
    </w:p>
    <w:p w14:paraId="2A4DA272" w14:textId="77777777" w:rsidR="003257F3" w:rsidRDefault="003257F3" w:rsidP="003257F3">
      <w:pPr>
        <w:spacing w:line="360" w:lineRule="auto"/>
        <w:ind w:left="567" w:right="539"/>
        <w:jc w:val="both"/>
        <w:rPr>
          <w:rFonts w:ascii="Palatino Linotype" w:eastAsia="Calibri" w:hAnsi="Palatino Linotype" w:cs="Tahoma"/>
          <w:i/>
          <w:iCs/>
          <w:lang w:eastAsia="en-US"/>
        </w:rPr>
      </w:pPr>
    </w:p>
    <w:p w14:paraId="7F5DCA60" w14:textId="77777777" w:rsidR="003257F3" w:rsidRPr="00EE2DCA" w:rsidRDefault="003257F3" w:rsidP="003257F3">
      <w:pPr>
        <w:spacing w:line="360" w:lineRule="auto"/>
        <w:ind w:left="567" w:right="539"/>
        <w:jc w:val="both"/>
        <w:rPr>
          <w:rFonts w:ascii="Palatino Linotype" w:eastAsia="Calibri" w:hAnsi="Palatino Linotype" w:cs="Tahoma"/>
          <w:i/>
          <w:iCs/>
          <w:lang w:eastAsia="en-US"/>
        </w:rPr>
      </w:pPr>
      <w:r w:rsidRPr="00EE2DCA">
        <w:rPr>
          <w:rFonts w:ascii="Palatino Linotype" w:eastAsia="Calibri" w:hAnsi="Palatino Linotype" w:cs="Tahoma"/>
          <w:i/>
          <w:iCs/>
          <w:lang w:eastAsia="en-US"/>
        </w:rPr>
        <w:t>Dentro de estas hipótesis se encuentra aquella que prevé que la información que ge</w:t>
      </w:r>
      <w:r>
        <w:rPr>
          <w:rFonts w:ascii="Palatino Linotype" w:eastAsia="Calibri" w:hAnsi="Palatino Linotype" w:cs="Tahoma"/>
          <w:i/>
          <w:iCs/>
          <w:lang w:eastAsia="en-US"/>
        </w:rPr>
        <w:t xml:space="preserve">neren, posean o administren los </w:t>
      </w:r>
      <w:r w:rsidRPr="00EE2DCA">
        <w:rPr>
          <w:rFonts w:ascii="Palatino Linotype" w:eastAsia="Calibri" w:hAnsi="Palatino Linotype" w:cs="Tahoma"/>
          <w:i/>
          <w:iCs/>
          <w:lang w:eastAsia="en-US"/>
        </w:rPr>
        <w:t>Sujetos Obligados</w:t>
      </w:r>
      <w:r w:rsidRPr="00075190">
        <w:rPr>
          <w:rFonts w:ascii="Palatino Linotype" w:eastAsia="Calibri" w:hAnsi="Palatino Linotype" w:cs="Tahoma"/>
          <w:i/>
          <w:iCs/>
          <w:lang w:eastAsia="en-US"/>
        </w:rPr>
        <w:t>, se considerara reservada cuando comprometa cuestiones del debido proceso o bien, cuando efectuar su publicación pueda producir un daño mayor al Sujeto Obligado</w:t>
      </w:r>
      <w:r w:rsidRPr="00EE2DCA">
        <w:rPr>
          <w:rFonts w:ascii="Palatino Linotype" w:eastAsia="Calibri" w:hAnsi="Palatino Linotype" w:cs="Tahoma"/>
          <w:i/>
          <w:iCs/>
          <w:lang w:eastAsia="en-US"/>
        </w:rPr>
        <w:t>.</w:t>
      </w:r>
    </w:p>
    <w:p w14:paraId="4C29B258" w14:textId="77777777" w:rsidR="003257F3" w:rsidRPr="00EE2DCA" w:rsidRDefault="003257F3" w:rsidP="003257F3">
      <w:pPr>
        <w:spacing w:line="360" w:lineRule="auto"/>
        <w:ind w:left="567" w:right="539"/>
        <w:jc w:val="both"/>
        <w:rPr>
          <w:rFonts w:ascii="Palatino Linotype" w:eastAsia="Calibri" w:hAnsi="Palatino Linotype" w:cs="Tahoma"/>
          <w:i/>
          <w:iCs/>
          <w:lang w:eastAsia="en-US"/>
        </w:rPr>
      </w:pPr>
    </w:p>
    <w:p w14:paraId="76ABC257" w14:textId="77777777" w:rsidR="003257F3" w:rsidRPr="00EE2DCA" w:rsidRDefault="003257F3" w:rsidP="003257F3">
      <w:pPr>
        <w:spacing w:line="360" w:lineRule="auto"/>
        <w:ind w:left="567" w:right="539"/>
        <w:jc w:val="both"/>
        <w:rPr>
          <w:rFonts w:ascii="Palatino Linotype" w:eastAsia="Calibri" w:hAnsi="Palatino Linotype" w:cs="Tahoma"/>
          <w:i/>
          <w:iCs/>
          <w:lang w:eastAsia="en-US"/>
        </w:rPr>
      </w:pPr>
      <w:r w:rsidRPr="00EE2DCA">
        <w:rPr>
          <w:rFonts w:ascii="Palatino Linotype" w:eastAsia="Calibri" w:hAnsi="Palatino Linotype" w:cs="Tahoma"/>
          <w:i/>
          <w:iCs/>
          <w:lang w:eastAsia="en-US"/>
        </w:rPr>
        <w:t>En</w:t>
      </w:r>
      <w:r>
        <w:rPr>
          <w:rFonts w:ascii="Palatino Linotype" w:eastAsia="Calibri" w:hAnsi="Palatino Linotype" w:cs="Tahoma"/>
          <w:i/>
          <w:iCs/>
          <w:lang w:eastAsia="en-US"/>
        </w:rPr>
        <w:t xml:space="preserve"> </w:t>
      </w:r>
      <w:r w:rsidRPr="00EE2DCA">
        <w:rPr>
          <w:rFonts w:ascii="Palatino Linotype" w:eastAsia="Calibri" w:hAnsi="Palatino Linotype" w:cs="Tahoma"/>
          <w:i/>
          <w:iCs/>
          <w:lang w:eastAsia="en-US"/>
        </w:rPr>
        <w:t>tales</w:t>
      </w:r>
      <w:r>
        <w:rPr>
          <w:rFonts w:ascii="Palatino Linotype" w:eastAsia="Calibri" w:hAnsi="Palatino Linotype" w:cs="Tahoma"/>
          <w:i/>
          <w:iCs/>
          <w:lang w:eastAsia="en-US"/>
        </w:rPr>
        <w:t xml:space="preserve"> </w:t>
      </w:r>
      <w:r w:rsidRPr="00EE2DCA">
        <w:rPr>
          <w:rFonts w:ascii="Palatino Linotype" w:eastAsia="Calibri" w:hAnsi="Palatino Linotype" w:cs="Tahoma"/>
          <w:i/>
          <w:iCs/>
          <w:lang w:eastAsia="en-US"/>
        </w:rPr>
        <w:t>casos,</w:t>
      </w:r>
      <w:r>
        <w:rPr>
          <w:rFonts w:ascii="Palatino Linotype" w:eastAsia="Calibri" w:hAnsi="Palatino Linotype" w:cs="Tahoma"/>
          <w:i/>
          <w:iCs/>
          <w:lang w:eastAsia="en-US"/>
        </w:rPr>
        <w:t xml:space="preserve"> </w:t>
      </w:r>
      <w:r w:rsidRPr="00EE2DCA">
        <w:rPr>
          <w:rFonts w:ascii="Palatino Linotype" w:eastAsia="Calibri" w:hAnsi="Palatino Linotype" w:cs="Tahoma"/>
          <w:i/>
          <w:iCs/>
          <w:lang w:eastAsia="en-US"/>
        </w:rPr>
        <w:t>el</w:t>
      </w:r>
      <w:r>
        <w:rPr>
          <w:rFonts w:ascii="Palatino Linotype" w:eastAsia="Calibri" w:hAnsi="Palatino Linotype" w:cs="Tahoma"/>
          <w:i/>
          <w:iCs/>
          <w:lang w:eastAsia="en-US"/>
        </w:rPr>
        <w:t xml:space="preserve"> </w:t>
      </w:r>
      <w:r w:rsidRPr="00EE2DCA">
        <w:rPr>
          <w:rFonts w:ascii="Palatino Linotype" w:eastAsia="Calibri" w:hAnsi="Palatino Linotype" w:cs="Tahoma"/>
          <w:i/>
          <w:iCs/>
          <w:lang w:eastAsia="en-US"/>
        </w:rPr>
        <w:t>Sujeto</w:t>
      </w:r>
      <w:r>
        <w:rPr>
          <w:rFonts w:ascii="Palatino Linotype" w:eastAsia="Calibri" w:hAnsi="Palatino Linotype" w:cs="Tahoma"/>
          <w:i/>
          <w:iCs/>
          <w:lang w:eastAsia="en-US"/>
        </w:rPr>
        <w:t xml:space="preserve"> </w:t>
      </w:r>
      <w:r w:rsidRPr="00EE2DCA">
        <w:rPr>
          <w:rFonts w:ascii="Palatino Linotype" w:eastAsia="Calibri" w:hAnsi="Palatino Linotype" w:cs="Tahoma"/>
          <w:i/>
          <w:iCs/>
          <w:lang w:eastAsia="en-US"/>
        </w:rPr>
        <w:t>Obligado</w:t>
      </w:r>
      <w:r>
        <w:rPr>
          <w:rFonts w:ascii="Palatino Linotype" w:eastAsia="Calibri" w:hAnsi="Palatino Linotype" w:cs="Tahoma"/>
          <w:i/>
          <w:iCs/>
          <w:lang w:eastAsia="en-US"/>
        </w:rPr>
        <w:t xml:space="preserve"> </w:t>
      </w:r>
      <w:r w:rsidRPr="00EE2DCA">
        <w:rPr>
          <w:rFonts w:ascii="Palatino Linotype" w:eastAsia="Calibri" w:hAnsi="Palatino Linotype" w:cs="Tahoma"/>
          <w:i/>
          <w:iCs/>
          <w:lang w:eastAsia="en-US"/>
        </w:rPr>
        <w:t>titular</w:t>
      </w:r>
      <w:r>
        <w:rPr>
          <w:rFonts w:ascii="Palatino Linotype" w:eastAsia="Calibri" w:hAnsi="Palatino Linotype" w:cs="Tahoma"/>
          <w:i/>
          <w:iCs/>
          <w:lang w:eastAsia="en-US"/>
        </w:rPr>
        <w:t xml:space="preserve"> de </w:t>
      </w:r>
      <w:r w:rsidRPr="00EE2DCA">
        <w:rPr>
          <w:rFonts w:ascii="Palatino Linotype" w:eastAsia="Calibri" w:hAnsi="Palatino Linotype" w:cs="Tahoma"/>
          <w:i/>
          <w:iCs/>
          <w:lang w:eastAsia="en-US"/>
        </w:rPr>
        <w:t xml:space="preserve">la información podrá clasificarla, </w:t>
      </w:r>
      <w:r>
        <w:rPr>
          <w:rFonts w:ascii="Palatino Linotype" w:eastAsia="Calibri" w:hAnsi="Palatino Linotype" w:cs="Tahoma"/>
          <w:i/>
          <w:iCs/>
          <w:lang w:eastAsia="en-US"/>
        </w:rPr>
        <w:t xml:space="preserve">mediante el Acuerdo </w:t>
      </w:r>
      <w:r w:rsidRPr="00EE2DCA">
        <w:rPr>
          <w:rFonts w:ascii="Palatino Linotype" w:eastAsia="Calibri" w:hAnsi="Palatino Linotype" w:cs="Tahoma"/>
          <w:i/>
          <w:iCs/>
          <w:lang w:eastAsia="en-US"/>
        </w:rPr>
        <w:t>correspondiente.</w:t>
      </w:r>
    </w:p>
    <w:p w14:paraId="364B84C8" w14:textId="77777777" w:rsidR="003257F3" w:rsidRPr="00EE2DCA" w:rsidRDefault="003257F3" w:rsidP="003257F3">
      <w:pPr>
        <w:spacing w:line="360" w:lineRule="auto"/>
        <w:ind w:left="567" w:right="539"/>
        <w:jc w:val="both"/>
        <w:rPr>
          <w:rFonts w:ascii="Palatino Linotype" w:eastAsia="Calibri" w:hAnsi="Palatino Linotype" w:cs="Tahoma"/>
          <w:i/>
          <w:iCs/>
          <w:lang w:eastAsia="en-US"/>
        </w:rPr>
      </w:pPr>
    </w:p>
    <w:p w14:paraId="0A31CC32" w14:textId="1CDE2EFD" w:rsidR="003257F3" w:rsidRDefault="003257F3" w:rsidP="003257F3">
      <w:pPr>
        <w:spacing w:line="360" w:lineRule="auto"/>
        <w:ind w:left="567" w:right="539"/>
        <w:jc w:val="both"/>
        <w:rPr>
          <w:rFonts w:ascii="Palatino Linotype" w:eastAsia="Calibri" w:hAnsi="Palatino Linotype" w:cs="Tahoma"/>
          <w:i/>
          <w:iCs/>
          <w:lang w:eastAsia="en-US"/>
        </w:rPr>
      </w:pPr>
      <w:r w:rsidRPr="00EE2DCA">
        <w:rPr>
          <w:rFonts w:ascii="Palatino Linotype" w:eastAsia="Calibri" w:hAnsi="Palatino Linotype" w:cs="Tahoma"/>
          <w:i/>
          <w:iCs/>
          <w:lang w:eastAsia="en-US"/>
        </w:rPr>
        <w:lastRenderedPageBreak/>
        <w:t>Al respecto es importante mencionar, que en dicho Acuerdo el Sujeto Obligado</w:t>
      </w:r>
      <w:r>
        <w:rPr>
          <w:rFonts w:ascii="Palatino Linotype" w:eastAsia="Calibri" w:hAnsi="Palatino Linotype" w:cs="Tahoma"/>
          <w:i/>
          <w:iCs/>
          <w:lang w:eastAsia="en-US"/>
        </w:rPr>
        <w:t xml:space="preserve"> </w:t>
      </w:r>
      <w:r w:rsidRPr="00EE2DCA">
        <w:rPr>
          <w:rFonts w:ascii="Palatino Linotype" w:eastAsia="Calibri" w:hAnsi="Palatino Linotype" w:cs="Tahoma"/>
          <w:i/>
          <w:iCs/>
          <w:lang w:eastAsia="en-US"/>
        </w:rPr>
        <w:t>no solo debe invocar preceptos legales y repetir las hipótesis jurídicas, sino que</w:t>
      </w:r>
      <w:r>
        <w:rPr>
          <w:rFonts w:ascii="Palatino Linotype" w:eastAsia="Calibri" w:hAnsi="Palatino Linotype" w:cs="Tahoma"/>
          <w:i/>
          <w:iCs/>
          <w:lang w:eastAsia="en-US"/>
        </w:rPr>
        <w:t xml:space="preserve"> </w:t>
      </w:r>
      <w:r w:rsidRPr="00EE2DCA">
        <w:rPr>
          <w:rFonts w:ascii="Palatino Linotype" w:eastAsia="Calibri" w:hAnsi="Palatino Linotype" w:cs="Tahoma"/>
          <w:i/>
          <w:iCs/>
          <w:lang w:eastAsia="en-US"/>
        </w:rPr>
        <w:t>está obligado a desarrollar y acreditar con elementos</w:t>
      </w:r>
      <w:r>
        <w:rPr>
          <w:rFonts w:ascii="Palatino Linotype" w:eastAsia="Calibri" w:hAnsi="Palatino Linotype" w:cs="Tahoma"/>
          <w:i/>
          <w:iCs/>
          <w:lang w:eastAsia="en-US"/>
        </w:rPr>
        <w:t xml:space="preserve"> </w:t>
      </w:r>
      <w:r w:rsidRPr="00EE2DCA">
        <w:rPr>
          <w:rFonts w:ascii="Palatino Linotype" w:eastAsia="Calibri" w:hAnsi="Palatino Linotype" w:cs="Tahoma"/>
          <w:i/>
          <w:iCs/>
          <w:lang w:eastAsia="en-US"/>
        </w:rPr>
        <w:t>objetivos que el publicar</w:t>
      </w:r>
      <w:r>
        <w:rPr>
          <w:rFonts w:ascii="Palatino Linotype" w:eastAsia="Calibri" w:hAnsi="Palatino Linotype" w:cs="Tahoma"/>
          <w:i/>
          <w:iCs/>
          <w:lang w:eastAsia="en-US"/>
        </w:rPr>
        <w:t xml:space="preserve"> </w:t>
      </w:r>
      <w:r w:rsidRPr="00EE2DCA">
        <w:rPr>
          <w:rFonts w:ascii="Palatino Linotype" w:eastAsia="Calibri" w:hAnsi="Palatino Linotype" w:cs="Tahoma"/>
          <w:i/>
          <w:iCs/>
          <w:lang w:eastAsia="en-US"/>
        </w:rPr>
        <w:t xml:space="preserve">la información causaría un </w:t>
      </w:r>
      <w:r>
        <w:rPr>
          <w:rFonts w:ascii="Palatino Linotype" w:eastAsia="Calibri" w:hAnsi="Palatino Linotype" w:cs="Tahoma"/>
          <w:i/>
          <w:iCs/>
          <w:lang w:eastAsia="en-US"/>
        </w:rPr>
        <w:t xml:space="preserve">daño </w:t>
      </w:r>
      <w:r w:rsidRPr="00EE2DCA">
        <w:rPr>
          <w:rFonts w:ascii="Palatino Linotype" w:eastAsia="Calibri" w:hAnsi="Palatino Linotype" w:cs="Tahoma"/>
          <w:i/>
          <w:iCs/>
          <w:lang w:eastAsia="en-US"/>
        </w:rPr>
        <w:t>a los intereses jurídicos protegidos por los</w:t>
      </w:r>
      <w:r>
        <w:rPr>
          <w:rFonts w:ascii="Palatino Linotype" w:eastAsia="Calibri" w:hAnsi="Palatino Linotype" w:cs="Tahoma"/>
          <w:i/>
          <w:iCs/>
          <w:lang w:eastAsia="en-US"/>
        </w:rPr>
        <w:t xml:space="preserve"> </w:t>
      </w:r>
      <w:r w:rsidRPr="00EE2DCA">
        <w:rPr>
          <w:rFonts w:ascii="Palatino Linotype" w:eastAsia="Calibri" w:hAnsi="Palatino Linotype" w:cs="Tahoma"/>
          <w:i/>
          <w:iCs/>
          <w:lang w:eastAsia="en-US"/>
        </w:rPr>
        <w:t xml:space="preserve">ordenamientos legales, el cual no puede ser un supuesto o posibilidad, sino un hecho especifico; es decir, establecer a quien se le generara el </w:t>
      </w:r>
      <w:r>
        <w:rPr>
          <w:rFonts w:ascii="Palatino Linotype" w:eastAsia="Calibri" w:hAnsi="Palatino Linotype" w:cs="Tahoma"/>
          <w:i/>
          <w:iCs/>
          <w:lang w:eastAsia="en-US"/>
        </w:rPr>
        <w:t xml:space="preserve">daño </w:t>
      </w:r>
      <w:r w:rsidRPr="00EE2DCA">
        <w:rPr>
          <w:rFonts w:ascii="Palatino Linotype" w:eastAsia="Calibri" w:hAnsi="Palatino Linotype" w:cs="Tahoma"/>
          <w:i/>
          <w:iCs/>
          <w:lang w:eastAsia="en-US"/>
        </w:rPr>
        <w:t xml:space="preserve">y en que </w:t>
      </w:r>
      <w:r>
        <w:rPr>
          <w:rFonts w:ascii="Palatino Linotype" w:eastAsia="Calibri" w:hAnsi="Palatino Linotype" w:cs="Tahoma"/>
          <w:i/>
          <w:iCs/>
          <w:lang w:eastAsia="en-US"/>
        </w:rPr>
        <w:t>consiste é</w:t>
      </w:r>
      <w:r w:rsidRPr="00EE2DCA">
        <w:rPr>
          <w:rFonts w:ascii="Palatino Linotype" w:eastAsia="Calibri" w:hAnsi="Palatino Linotype" w:cs="Tahoma"/>
          <w:i/>
          <w:iCs/>
          <w:lang w:eastAsia="en-US"/>
        </w:rPr>
        <w:t>ste.</w:t>
      </w:r>
    </w:p>
    <w:p w14:paraId="33733DFB" w14:textId="77777777" w:rsidR="003257F3" w:rsidRDefault="003257F3" w:rsidP="003257F3">
      <w:pPr>
        <w:spacing w:line="360" w:lineRule="auto"/>
        <w:ind w:left="567" w:right="539"/>
        <w:jc w:val="both"/>
        <w:rPr>
          <w:rFonts w:ascii="Palatino Linotype" w:eastAsia="Calibri" w:hAnsi="Palatino Linotype" w:cs="Tahoma"/>
          <w:i/>
          <w:iCs/>
          <w:lang w:eastAsia="en-US"/>
        </w:rPr>
      </w:pPr>
      <w:r w:rsidRPr="00893492">
        <w:rPr>
          <w:rFonts w:ascii="Palatino Linotype" w:eastAsia="Calibri" w:hAnsi="Palatino Linotype" w:cs="Tahoma"/>
          <w:i/>
          <w:iCs/>
          <w:lang w:eastAsia="en-US"/>
        </w:rPr>
        <w:t>Por lo que de conformidad con los artículos 3, fracción XXXIII, 128, 129, 140 y 141, de la Ley de</w:t>
      </w:r>
      <w:r>
        <w:rPr>
          <w:rFonts w:ascii="Palatino Linotype" w:eastAsia="Calibri" w:hAnsi="Palatino Linotype" w:cs="Tahoma"/>
          <w:i/>
          <w:iCs/>
          <w:lang w:eastAsia="en-US"/>
        </w:rPr>
        <w:t xml:space="preserve"> </w:t>
      </w:r>
      <w:r w:rsidRPr="00893492">
        <w:rPr>
          <w:rFonts w:ascii="Palatino Linotype" w:eastAsia="Calibri" w:hAnsi="Palatino Linotype" w:cs="Tahoma"/>
          <w:i/>
          <w:iCs/>
          <w:lang w:eastAsia="en-US"/>
        </w:rPr>
        <w:t>Transparencia y Acceso a</w:t>
      </w:r>
      <w:r>
        <w:rPr>
          <w:rFonts w:ascii="Palatino Linotype" w:eastAsia="Calibri" w:hAnsi="Palatino Linotype" w:cs="Tahoma"/>
          <w:i/>
          <w:iCs/>
          <w:lang w:eastAsia="en-US"/>
        </w:rPr>
        <w:t xml:space="preserve"> l</w:t>
      </w:r>
      <w:r w:rsidRPr="00893492">
        <w:rPr>
          <w:rFonts w:ascii="Palatino Linotype" w:eastAsia="Calibri" w:hAnsi="Palatino Linotype" w:cs="Tahoma"/>
          <w:i/>
          <w:iCs/>
          <w:lang w:eastAsia="en-US"/>
        </w:rPr>
        <w:t xml:space="preserve">a Información Pública del Estado de México y Municipios es necesario </w:t>
      </w:r>
      <w:r>
        <w:rPr>
          <w:rFonts w:ascii="Palatino Linotype" w:eastAsia="Calibri" w:hAnsi="Palatino Linotype" w:cs="Tahoma"/>
          <w:i/>
          <w:iCs/>
          <w:lang w:eastAsia="en-US"/>
        </w:rPr>
        <w:t>a</w:t>
      </w:r>
      <w:r w:rsidRPr="00893492">
        <w:rPr>
          <w:rFonts w:ascii="Palatino Linotype" w:eastAsia="Calibri" w:hAnsi="Palatino Linotype" w:cs="Tahoma"/>
          <w:i/>
          <w:iCs/>
          <w:lang w:eastAsia="en-US"/>
        </w:rPr>
        <w:t xml:space="preserve">plicar una prueba de </w:t>
      </w:r>
      <w:r>
        <w:rPr>
          <w:rFonts w:ascii="Palatino Linotype" w:eastAsia="Calibri" w:hAnsi="Palatino Linotype" w:cs="Tahoma"/>
          <w:i/>
          <w:iCs/>
          <w:lang w:eastAsia="en-US"/>
        </w:rPr>
        <w:t>daño.</w:t>
      </w:r>
    </w:p>
    <w:p w14:paraId="671D9947" w14:textId="77777777" w:rsidR="003257F3" w:rsidRPr="00893492" w:rsidRDefault="003257F3" w:rsidP="003257F3">
      <w:pPr>
        <w:spacing w:line="360" w:lineRule="auto"/>
        <w:ind w:left="567" w:right="539"/>
        <w:jc w:val="both"/>
        <w:rPr>
          <w:rFonts w:ascii="Palatino Linotype" w:eastAsia="Calibri" w:hAnsi="Palatino Linotype" w:cs="Tahoma"/>
          <w:i/>
          <w:iCs/>
          <w:lang w:eastAsia="en-US"/>
        </w:rPr>
      </w:pPr>
    </w:p>
    <w:p w14:paraId="758E237D" w14:textId="77777777" w:rsidR="003257F3" w:rsidRDefault="003257F3" w:rsidP="003257F3">
      <w:pPr>
        <w:spacing w:line="360" w:lineRule="auto"/>
        <w:ind w:left="567" w:right="539"/>
        <w:jc w:val="both"/>
        <w:rPr>
          <w:rFonts w:ascii="Palatino Linotype" w:eastAsia="Calibri" w:hAnsi="Palatino Linotype" w:cs="Tahoma"/>
          <w:i/>
          <w:iCs/>
          <w:lang w:eastAsia="en-US"/>
        </w:rPr>
      </w:pPr>
      <w:r w:rsidRPr="00893492">
        <w:rPr>
          <w:rFonts w:ascii="Palatino Linotype" w:eastAsia="Calibri" w:hAnsi="Palatino Linotype" w:cs="Tahoma"/>
          <w:b/>
          <w:i/>
          <w:iCs/>
          <w:lang w:eastAsia="en-US"/>
        </w:rPr>
        <w:t xml:space="preserve">FUNDAMENTACION: </w:t>
      </w:r>
      <w:r w:rsidRPr="00075190">
        <w:rPr>
          <w:rFonts w:ascii="Palatino Linotype" w:eastAsia="Calibri" w:hAnsi="Palatino Linotype" w:cs="Tahoma"/>
          <w:i/>
          <w:iCs/>
          <w:lang w:eastAsia="en-US"/>
        </w:rPr>
        <w:t>Artículos 3 fracción XXXIII, 24 fracción VI,</w:t>
      </w:r>
      <w:r w:rsidRPr="00075190">
        <w:rPr>
          <w:rFonts w:ascii="Palatino Linotype" w:eastAsia="Calibri" w:hAnsi="Palatino Linotype" w:cs="Tahoma"/>
          <w:i/>
          <w:iCs/>
          <w:lang w:eastAsia="en-US"/>
        </w:rPr>
        <w:tab/>
        <w:t>122, 128, 129 fracción II, 130, 131, 140 fracciones VI, VIII, X y 141 de la Ley de Transparencia y Acceso a la Información Pública del Estado de México y Municipios; Vigésimo sexto fracción I, Vigésimo noveno fracción I, II, III, IV, Trigésimo primero de los Lineamientos Generales en materia de Clasificación</w:t>
      </w:r>
      <w:r w:rsidRPr="00893492">
        <w:rPr>
          <w:rFonts w:ascii="Palatino Linotype" w:eastAsia="Calibri" w:hAnsi="Palatino Linotype" w:cs="Tahoma"/>
          <w:i/>
          <w:iCs/>
          <w:lang w:eastAsia="en-US"/>
        </w:rPr>
        <w:t xml:space="preserve"> y Desclasificación de la Información, así como para la elaboración</w:t>
      </w:r>
      <w:r>
        <w:rPr>
          <w:rFonts w:ascii="Palatino Linotype" w:eastAsia="Calibri" w:hAnsi="Palatino Linotype" w:cs="Tahoma"/>
          <w:i/>
          <w:iCs/>
          <w:lang w:eastAsia="en-US"/>
        </w:rPr>
        <w:t xml:space="preserve"> de Versiones Públ</w:t>
      </w:r>
      <w:r w:rsidRPr="00893492">
        <w:rPr>
          <w:rFonts w:ascii="Palatino Linotype" w:eastAsia="Calibri" w:hAnsi="Palatino Linotype" w:cs="Tahoma"/>
          <w:i/>
          <w:iCs/>
          <w:lang w:eastAsia="en-US"/>
        </w:rPr>
        <w:t>icas.</w:t>
      </w:r>
    </w:p>
    <w:p w14:paraId="68F4656C" w14:textId="77777777" w:rsidR="003257F3" w:rsidRPr="00893492" w:rsidRDefault="003257F3" w:rsidP="003257F3">
      <w:pPr>
        <w:spacing w:line="360" w:lineRule="auto"/>
        <w:ind w:left="567" w:right="539"/>
        <w:jc w:val="both"/>
        <w:rPr>
          <w:rFonts w:ascii="Palatino Linotype" w:eastAsia="Calibri" w:hAnsi="Palatino Linotype" w:cs="Tahoma"/>
          <w:i/>
          <w:iCs/>
          <w:lang w:eastAsia="en-US"/>
        </w:rPr>
      </w:pPr>
    </w:p>
    <w:p w14:paraId="02E3D98C" w14:textId="4C339509" w:rsidR="003257F3" w:rsidRPr="00893492" w:rsidRDefault="003257F3" w:rsidP="003257F3">
      <w:pPr>
        <w:spacing w:line="360" w:lineRule="auto"/>
        <w:ind w:left="567" w:right="539"/>
        <w:jc w:val="both"/>
        <w:rPr>
          <w:rFonts w:ascii="Palatino Linotype" w:eastAsia="Calibri" w:hAnsi="Palatino Linotype" w:cs="Tahoma"/>
          <w:i/>
          <w:iCs/>
          <w:lang w:eastAsia="en-US"/>
        </w:rPr>
      </w:pPr>
      <w:r w:rsidRPr="00893492">
        <w:rPr>
          <w:rFonts w:ascii="Palatino Linotype" w:eastAsia="Calibri" w:hAnsi="Palatino Linotype" w:cs="Tahoma"/>
          <w:b/>
          <w:i/>
          <w:iCs/>
          <w:lang w:eastAsia="en-US"/>
        </w:rPr>
        <w:t xml:space="preserve">MOTIVACION: </w:t>
      </w:r>
      <w:r w:rsidRPr="00893492">
        <w:rPr>
          <w:rFonts w:ascii="Palatino Linotype" w:eastAsia="Calibri" w:hAnsi="Palatino Linotype" w:cs="Tahoma"/>
          <w:i/>
          <w:iCs/>
          <w:lang w:eastAsia="en-US"/>
        </w:rPr>
        <w:t xml:space="preserve">Dar a conocer "Solicito se me informe: - Si la ciudadana </w:t>
      </w:r>
      <w:r w:rsidR="00E80132">
        <w:rPr>
          <w:rFonts w:ascii="Palatino Linotype" w:eastAsia="Calibri" w:hAnsi="Palatino Linotype" w:cs="Tahoma"/>
          <w:i/>
          <w:iCs/>
          <w:lang w:eastAsia="en-US"/>
        </w:rPr>
        <w:t xml:space="preserve">XXX XXXX </w:t>
      </w:r>
      <w:proofErr w:type="spellStart"/>
      <w:r w:rsidR="00E80132">
        <w:rPr>
          <w:rFonts w:ascii="Palatino Linotype" w:eastAsia="Calibri" w:hAnsi="Palatino Linotype" w:cs="Tahoma"/>
          <w:i/>
          <w:iCs/>
          <w:lang w:eastAsia="en-US"/>
        </w:rPr>
        <w:t>XXXX</w:t>
      </w:r>
      <w:proofErr w:type="spellEnd"/>
      <w:r w:rsidRPr="00893492">
        <w:rPr>
          <w:rFonts w:ascii="Palatino Linotype" w:eastAsia="Calibri" w:hAnsi="Palatino Linotype" w:cs="Tahoma"/>
          <w:i/>
          <w:iCs/>
          <w:lang w:eastAsia="en-US"/>
        </w:rPr>
        <w:t xml:space="preserve"> es la titular de la Defensoría Municipal de Derechos Humanos - Es caso de no </w:t>
      </w:r>
      <w:r>
        <w:rPr>
          <w:rFonts w:ascii="Palatino Linotype" w:eastAsia="Calibri" w:hAnsi="Palatino Linotype" w:cs="Tahoma"/>
          <w:i/>
          <w:iCs/>
          <w:lang w:eastAsia="en-US"/>
        </w:rPr>
        <w:t>serlo</w:t>
      </w:r>
      <w:r w:rsidRPr="00893492">
        <w:rPr>
          <w:rFonts w:ascii="Palatino Linotype" w:eastAsia="Calibri" w:hAnsi="Palatino Linotype" w:cs="Tahoma"/>
          <w:i/>
          <w:iCs/>
          <w:lang w:eastAsia="en-US"/>
        </w:rPr>
        <w:t xml:space="preserve">, se me indique el motivo por el </w:t>
      </w:r>
      <w:r>
        <w:rPr>
          <w:rFonts w:ascii="Palatino Linotype" w:eastAsia="Calibri" w:hAnsi="Palatino Linotype" w:cs="Tahoma"/>
          <w:i/>
          <w:iCs/>
          <w:lang w:eastAsia="en-US"/>
        </w:rPr>
        <w:t>cual</w:t>
      </w:r>
      <w:r w:rsidRPr="00893492">
        <w:rPr>
          <w:rFonts w:ascii="Palatino Linotype" w:eastAsia="Calibri" w:hAnsi="Palatino Linotype" w:cs="Tahoma"/>
          <w:i/>
          <w:iCs/>
          <w:lang w:eastAsia="en-US"/>
        </w:rPr>
        <w:t xml:space="preserve"> ya no ostenta dicho cargo - Se me remita el documento por el </w:t>
      </w:r>
      <w:r>
        <w:rPr>
          <w:rFonts w:ascii="Palatino Linotype" w:eastAsia="Calibri" w:hAnsi="Palatino Linotype" w:cs="Tahoma"/>
          <w:i/>
          <w:iCs/>
          <w:lang w:eastAsia="en-US"/>
        </w:rPr>
        <w:t>cual</w:t>
      </w:r>
      <w:r w:rsidRPr="00893492">
        <w:rPr>
          <w:rFonts w:ascii="Palatino Linotype" w:eastAsia="Calibri" w:hAnsi="Palatino Linotype" w:cs="Tahoma"/>
          <w:i/>
          <w:iCs/>
          <w:lang w:eastAsia="en-US"/>
        </w:rPr>
        <w:t xml:space="preserve"> se le notifica el cese de dicho cargo - La cantidad por concepto de finiquito y/o liquidación que recibi</w:t>
      </w:r>
      <w:r>
        <w:rPr>
          <w:rFonts w:ascii="Palatino Linotype" w:eastAsia="Calibri" w:hAnsi="Palatino Linotype" w:cs="Tahoma"/>
          <w:i/>
          <w:iCs/>
          <w:lang w:eastAsia="en-US"/>
        </w:rPr>
        <w:t>r</w:t>
      </w:r>
      <w:r w:rsidRPr="00893492">
        <w:rPr>
          <w:rFonts w:ascii="Palatino Linotype" w:eastAsia="Calibri" w:hAnsi="Palatino Linotype" w:cs="Tahoma"/>
          <w:i/>
          <w:iCs/>
          <w:lang w:eastAsia="en-US"/>
        </w:rPr>
        <w:t xml:space="preserve">á por el cese a dicho cargo o que recibirá - El documento por el </w:t>
      </w:r>
      <w:r>
        <w:rPr>
          <w:rFonts w:ascii="Palatino Linotype" w:eastAsia="Calibri" w:hAnsi="Palatino Linotype" w:cs="Tahoma"/>
          <w:i/>
          <w:iCs/>
          <w:lang w:eastAsia="en-US"/>
        </w:rPr>
        <w:t>cual</w:t>
      </w:r>
      <w:r w:rsidRPr="00893492">
        <w:rPr>
          <w:rFonts w:ascii="Palatino Linotype" w:eastAsia="Calibri" w:hAnsi="Palatino Linotype" w:cs="Tahoma"/>
          <w:i/>
          <w:iCs/>
          <w:lang w:eastAsia="en-US"/>
        </w:rPr>
        <w:t xml:space="preserve"> se </w:t>
      </w:r>
      <w:r w:rsidRPr="00893492">
        <w:rPr>
          <w:rFonts w:ascii="Palatino Linotype" w:eastAsia="Calibri" w:hAnsi="Palatino Linotype" w:cs="Tahoma"/>
          <w:i/>
          <w:iCs/>
          <w:lang w:eastAsia="en-US"/>
        </w:rPr>
        <w:lastRenderedPageBreak/>
        <w:t>le notifica a la Comisión de Derechos</w:t>
      </w:r>
      <w:r>
        <w:rPr>
          <w:rFonts w:ascii="Palatino Linotype" w:eastAsia="Calibri" w:hAnsi="Palatino Linotype" w:cs="Tahoma"/>
          <w:i/>
          <w:iCs/>
          <w:lang w:eastAsia="en-US"/>
        </w:rPr>
        <w:t xml:space="preserve"> </w:t>
      </w:r>
      <w:r w:rsidRPr="00893492">
        <w:rPr>
          <w:rFonts w:ascii="Palatino Linotype" w:eastAsia="Calibri" w:hAnsi="Palatino Linotype" w:cs="Tahoma"/>
          <w:i/>
          <w:iCs/>
          <w:lang w:eastAsia="en-US"/>
        </w:rPr>
        <w:t>Humanos el cese de la referida al cargo de Defensora Municipal -</w:t>
      </w:r>
      <w:r>
        <w:rPr>
          <w:rFonts w:ascii="Palatino Linotype" w:eastAsia="Calibri" w:hAnsi="Palatino Linotype" w:cs="Tahoma"/>
          <w:i/>
          <w:iCs/>
          <w:lang w:eastAsia="en-US"/>
        </w:rPr>
        <w:t xml:space="preserve"> </w:t>
      </w:r>
      <w:r w:rsidRPr="00893492">
        <w:rPr>
          <w:rFonts w:ascii="Palatino Linotype" w:eastAsia="Calibri" w:hAnsi="Palatino Linotype" w:cs="Tahoma"/>
          <w:i/>
          <w:iCs/>
          <w:lang w:eastAsia="en-US"/>
        </w:rPr>
        <w:t xml:space="preserve">El acta de cabildo mediante el cual se aprobó el cese de su cargo o en la que se informa su separación al cargo - Se me remita el expediente relativo al cese del cargo - Se me remitan los documentos que se hayan presentado a la </w:t>
      </w:r>
      <w:r>
        <w:rPr>
          <w:rFonts w:ascii="Palatino Linotype" w:eastAsia="Calibri" w:hAnsi="Palatino Linotype" w:cs="Tahoma"/>
          <w:i/>
          <w:iCs/>
          <w:lang w:eastAsia="en-US"/>
        </w:rPr>
        <w:t>Contraloría</w:t>
      </w:r>
      <w:r w:rsidRPr="00893492">
        <w:rPr>
          <w:rFonts w:ascii="Palatino Linotype" w:eastAsia="Calibri" w:hAnsi="Palatino Linotype" w:cs="Tahoma"/>
          <w:i/>
          <w:iCs/>
          <w:lang w:eastAsia="en-US"/>
        </w:rPr>
        <w:t xml:space="preserve">  Municipal relacionados con  la  separación  del cargo  de la ciudadana como defensora municipal"</w:t>
      </w:r>
    </w:p>
    <w:p w14:paraId="7A1D8641" w14:textId="77777777" w:rsidR="003257F3" w:rsidRDefault="003257F3" w:rsidP="003257F3">
      <w:pPr>
        <w:spacing w:line="360" w:lineRule="auto"/>
        <w:ind w:left="567" w:right="539"/>
        <w:jc w:val="both"/>
        <w:rPr>
          <w:rFonts w:ascii="Palatino Linotype" w:eastAsia="Calibri" w:hAnsi="Palatino Linotype" w:cs="Tahoma"/>
          <w:i/>
          <w:iCs/>
          <w:lang w:eastAsia="en-US"/>
        </w:rPr>
      </w:pPr>
      <w:r>
        <w:rPr>
          <w:rFonts w:ascii="Palatino Linotype" w:eastAsia="Calibri" w:hAnsi="Palatino Linotype" w:cs="Tahoma"/>
          <w:i/>
          <w:iCs/>
          <w:lang w:eastAsia="en-US"/>
        </w:rPr>
        <w:t>...” (Sic.)</w:t>
      </w:r>
    </w:p>
    <w:p w14:paraId="59B466DF" w14:textId="77777777" w:rsidR="003257F3" w:rsidRDefault="003257F3" w:rsidP="003257F3">
      <w:pPr>
        <w:autoSpaceDE w:val="0"/>
        <w:autoSpaceDN w:val="0"/>
        <w:adjustRightInd w:val="0"/>
        <w:spacing w:line="360" w:lineRule="auto"/>
        <w:ind w:right="-28"/>
        <w:jc w:val="both"/>
        <w:rPr>
          <w:rFonts w:ascii="Palatino Linotype" w:hAnsi="Palatino Linotype" w:cs="Tahoma"/>
          <w:sz w:val="22"/>
          <w:szCs w:val="22"/>
          <w:lang w:val="x-none"/>
        </w:rPr>
      </w:pPr>
    </w:p>
    <w:p w14:paraId="78DB6222" w14:textId="77777777" w:rsidR="003257F3" w:rsidRDefault="003257F3" w:rsidP="003257F3">
      <w:pPr>
        <w:autoSpaceDE w:val="0"/>
        <w:autoSpaceDN w:val="0"/>
        <w:adjustRightInd w:val="0"/>
        <w:spacing w:line="360" w:lineRule="auto"/>
        <w:jc w:val="both"/>
        <w:rPr>
          <w:rFonts w:ascii="Palatino Linotype" w:hAnsi="Palatino Linotype"/>
          <w:sz w:val="22"/>
          <w:szCs w:val="22"/>
        </w:rPr>
      </w:pPr>
      <w:r>
        <w:rPr>
          <w:rFonts w:ascii="Palatino Linotype" w:hAnsi="Palatino Linotype"/>
          <w:sz w:val="22"/>
          <w:szCs w:val="22"/>
        </w:rPr>
        <w:t>ii) Acta CT/ZIN/014/2020, de la Décima Sesión Extraordinaria del Comité de Transparencia, de fecha veinticuatro de septiembre de dos mil veinte,  en los términos siguientes:</w:t>
      </w:r>
    </w:p>
    <w:p w14:paraId="1350AC7D" w14:textId="77777777" w:rsidR="003257F3" w:rsidRDefault="003257F3" w:rsidP="003257F3">
      <w:pPr>
        <w:autoSpaceDE w:val="0"/>
        <w:autoSpaceDN w:val="0"/>
        <w:adjustRightInd w:val="0"/>
        <w:spacing w:line="360" w:lineRule="auto"/>
        <w:ind w:right="539"/>
        <w:jc w:val="both"/>
        <w:rPr>
          <w:rFonts w:ascii="Palatino Linotype" w:hAnsi="Palatino Linotype"/>
          <w:sz w:val="22"/>
          <w:szCs w:val="22"/>
        </w:rPr>
      </w:pPr>
    </w:p>
    <w:p w14:paraId="18F5EDE3" w14:textId="77777777" w:rsidR="003257F3" w:rsidRDefault="003257F3" w:rsidP="003257F3">
      <w:pPr>
        <w:spacing w:line="360" w:lineRule="auto"/>
        <w:ind w:left="567" w:right="539"/>
        <w:jc w:val="both"/>
        <w:rPr>
          <w:rFonts w:ascii="Palatino Linotype" w:eastAsia="Calibri" w:hAnsi="Palatino Linotype" w:cs="Tahoma"/>
          <w:i/>
          <w:iCs/>
          <w:lang w:eastAsia="en-US"/>
        </w:rPr>
      </w:pPr>
      <w:r>
        <w:rPr>
          <w:rFonts w:ascii="Palatino Linotype" w:eastAsia="Calibri" w:hAnsi="Palatino Linotype" w:cs="Tahoma"/>
          <w:i/>
          <w:iCs/>
          <w:lang w:eastAsia="en-US"/>
        </w:rPr>
        <w:t>“</w:t>
      </w:r>
      <w:r w:rsidRPr="003C3933">
        <w:rPr>
          <w:rFonts w:ascii="Palatino Linotype" w:eastAsia="Calibri" w:hAnsi="Palatino Linotype" w:cs="Tahoma"/>
          <w:i/>
          <w:iCs/>
          <w:lang w:eastAsia="en-US"/>
        </w:rPr>
        <w:t>...</w:t>
      </w:r>
    </w:p>
    <w:p w14:paraId="2DB3D2F7" w14:textId="77777777" w:rsidR="003257F3" w:rsidRDefault="003257F3" w:rsidP="003257F3">
      <w:pPr>
        <w:spacing w:line="360" w:lineRule="auto"/>
        <w:ind w:left="567" w:right="539"/>
        <w:jc w:val="both"/>
        <w:rPr>
          <w:rFonts w:ascii="Palatino Linotype" w:eastAsia="Calibri" w:hAnsi="Palatino Linotype" w:cs="Tahoma"/>
          <w:i/>
          <w:iCs/>
          <w:lang w:eastAsia="en-US"/>
        </w:rPr>
      </w:pPr>
      <w:r w:rsidRPr="00D93215">
        <w:rPr>
          <w:rFonts w:ascii="Palatino Linotype" w:eastAsia="Calibri" w:hAnsi="Palatino Linotype" w:cs="Tahoma"/>
          <w:b/>
          <w:i/>
          <w:iCs/>
          <w:lang w:eastAsia="en-US"/>
        </w:rPr>
        <w:t>3. – TERCER PUNTO DEL ORDEN DEL DÍA:</w:t>
      </w:r>
      <w:r>
        <w:rPr>
          <w:rFonts w:ascii="Palatino Linotype" w:eastAsia="Calibri" w:hAnsi="Palatino Linotype" w:cs="Tahoma"/>
          <w:i/>
          <w:iCs/>
          <w:lang w:eastAsia="en-US"/>
        </w:rPr>
        <w:t xml:space="preserve"> Solicitud del Coordinador Jurídico. Lic. Miguel Ángel Martínez Olivares para someter a clasificación información contenida en la respuesta a la solicitud 00159/ZINACANT/IP/2021. </w:t>
      </w:r>
    </w:p>
    <w:p w14:paraId="66B11BBB" w14:textId="77777777" w:rsidR="003257F3" w:rsidRDefault="003257F3" w:rsidP="003257F3">
      <w:pPr>
        <w:spacing w:line="360" w:lineRule="auto"/>
        <w:ind w:left="567" w:right="539"/>
        <w:jc w:val="both"/>
        <w:rPr>
          <w:rFonts w:ascii="Palatino Linotype" w:eastAsia="Calibri" w:hAnsi="Palatino Linotype" w:cs="Tahoma"/>
          <w:i/>
          <w:iCs/>
          <w:lang w:eastAsia="en-US"/>
        </w:rPr>
      </w:pPr>
      <w:r>
        <w:rPr>
          <w:rFonts w:ascii="Palatino Linotype" w:eastAsia="Calibri" w:hAnsi="Palatino Linotype" w:cs="Tahoma"/>
          <w:i/>
          <w:iCs/>
          <w:lang w:eastAsia="en-US"/>
        </w:rPr>
        <w:t>…</w:t>
      </w:r>
    </w:p>
    <w:p w14:paraId="3381B225" w14:textId="77777777" w:rsidR="003257F3" w:rsidRDefault="003257F3" w:rsidP="003257F3">
      <w:pPr>
        <w:spacing w:line="360" w:lineRule="auto"/>
        <w:ind w:left="567" w:right="539"/>
        <w:jc w:val="both"/>
        <w:rPr>
          <w:rFonts w:ascii="Palatino Linotype" w:eastAsia="Calibri" w:hAnsi="Palatino Linotype" w:cs="Tahoma"/>
          <w:i/>
          <w:iCs/>
          <w:lang w:eastAsia="en-US"/>
        </w:rPr>
      </w:pPr>
      <w:r>
        <w:rPr>
          <w:rFonts w:ascii="Palatino Linotype" w:eastAsia="Calibri" w:hAnsi="Palatino Linotype" w:cs="Tahoma"/>
          <w:i/>
          <w:iCs/>
          <w:lang w:eastAsia="en-US"/>
        </w:rPr>
        <w:t xml:space="preserve">Una vez analizada y discutida la solicitud de clasificación de información como reservada el Servidor Público Habilitado Lic. Miguel Ángel Martínez Olivares, Coordinador Jurídico, para que se clasifique la información requerida en la solicitud 000159/ZINACANT/IP/2021 de fecha 03 de septiembre del año en curso, por contener información en el expediente 583/2021 Juicio Laboral 1.- 169 folios, susceptible de ser clasificada como información reservada, por lo que en base a todo lo antes expuesto y fundado es procedente clasificar el número total de los 169 folios como información RESERVADA, por un término de tres (3) </w:t>
      </w:r>
      <w:r>
        <w:rPr>
          <w:rFonts w:ascii="Palatino Linotype" w:eastAsia="Calibri" w:hAnsi="Palatino Linotype" w:cs="Tahoma"/>
          <w:i/>
          <w:iCs/>
          <w:lang w:eastAsia="en-US"/>
        </w:rPr>
        <w:lastRenderedPageBreak/>
        <w:t>años contados a partir de la fecha de la presente sesión de Comité, periodo considerado por la vigencia del actuar del sujeto obligado Ayuntamiento de Zinacantepec, 2019-2021, para salvaguardar la citada información, por lo que la Presidenta le solicita al Suplente del Secretario, someterla a votación, por lo que se emite el siguiente acuerdo:</w:t>
      </w:r>
    </w:p>
    <w:p w14:paraId="119C0DC9" w14:textId="77777777" w:rsidR="003257F3" w:rsidRDefault="003257F3" w:rsidP="003257F3">
      <w:pPr>
        <w:spacing w:line="360" w:lineRule="auto"/>
        <w:ind w:left="567" w:right="539"/>
        <w:jc w:val="both"/>
        <w:rPr>
          <w:rFonts w:ascii="Palatino Linotype" w:eastAsia="Calibri" w:hAnsi="Palatino Linotype" w:cs="Tahoma"/>
          <w:i/>
          <w:iCs/>
          <w:lang w:eastAsia="en-US"/>
        </w:rPr>
      </w:pPr>
    </w:p>
    <w:p w14:paraId="2AC9916B" w14:textId="77777777" w:rsidR="003257F3" w:rsidRDefault="003257F3" w:rsidP="003257F3">
      <w:pPr>
        <w:spacing w:line="360" w:lineRule="auto"/>
        <w:ind w:left="567" w:right="539"/>
        <w:jc w:val="both"/>
        <w:rPr>
          <w:rFonts w:ascii="Palatino Linotype" w:eastAsia="Calibri" w:hAnsi="Palatino Linotype" w:cs="Tahoma"/>
          <w:i/>
          <w:iCs/>
          <w:lang w:eastAsia="en-US"/>
        </w:rPr>
      </w:pPr>
      <w:r>
        <w:rPr>
          <w:rFonts w:ascii="Palatino Linotype" w:eastAsia="Calibri" w:hAnsi="Palatino Linotype" w:cs="Tahoma"/>
          <w:b/>
          <w:i/>
          <w:iCs/>
          <w:lang w:eastAsia="en-US"/>
        </w:rPr>
        <w:t xml:space="preserve">ACUERDO: AE/02/CT/2021: </w:t>
      </w:r>
      <w:r w:rsidRPr="00075190">
        <w:rPr>
          <w:rFonts w:ascii="Palatino Linotype" w:eastAsia="Calibri" w:hAnsi="Palatino Linotype" w:cs="Tahoma"/>
          <w:i/>
          <w:iCs/>
          <w:lang w:eastAsia="en-US"/>
        </w:rPr>
        <w:t>Se aprueba por unanimidad la clasificación de información como RESERVADA por un término de tres (3) años contados a partir de la fecha de la presente sesión de Comité periodo considerado por la vigencia del actuar del sujeto obligado Ayuntamiento de Zinacantepec, 2019-2021, para salvaguardar la citada información, respecto a el expediente 583/2021 Juicio Laboral 1.- 169 folios,</w:t>
      </w:r>
      <w:r>
        <w:rPr>
          <w:rFonts w:ascii="Palatino Linotype" w:eastAsia="Calibri" w:hAnsi="Palatino Linotype" w:cs="Tahoma"/>
          <w:i/>
          <w:iCs/>
          <w:lang w:eastAsia="en-US"/>
        </w:rPr>
        <w:t xml:space="preserve"> con base en todo lo expuesto en el cuerpo de la presente acta, artículos 3 fracción XXXIII, 24 fracción VI, 122, 128, 129 fracción II, 130, 131, 140 fracciones VI, VIII, X y 141 de la Ley de Transparencia y Acceso a la Información Pública del Estado de México y Municipios; Vigésimo sexto fracción I, Vigésimo noveno fracción I, II, III, IV, Trigésimo primero de los Lineamientos Generales en materia de Clasificación y Desclasificación de la Información, así como para la elaboración de Versiones Públicas. </w:t>
      </w:r>
    </w:p>
    <w:p w14:paraId="11DC6E98" w14:textId="77777777" w:rsidR="003257F3" w:rsidRDefault="003257F3" w:rsidP="003257F3">
      <w:pPr>
        <w:spacing w:line="360" w:lineRule="auto"/>
        <w:ind w:left="567" w:right="539"/>
        <w:jc w:val="both"/>
        <w:rPr>
          <w:rFonts w:ascii="Palatino Linotype" w:eastAsia="Calibri" w:hAnsi="Palatino Linotype" w:cs="Tahoma"/>
          <w:i/>
          <w:iCs/>
          <w:lang w:eastAsia="en-US"/>
        </w:rPr>
      </w:pPr>
      <w:r>
        <w:rPr>
          <w:rFonts w:ascii="Palatino Linotype" w:eastAsia="Calibri" w:hAnsi="Palatino Linotype" w:cs="Tahoma"/>
          <w:i/>
          <w:iCs/>
          <w:lang w:eastAsia="en-US"/>
        </w:rPr>
        <w:t>…” (Sic.)</w:t>
      </w:r>
    </w:p>
    <w:p w14:paraId="508B83F3" w14:textId="77777777" w:rsidR="003257F3" w:rsidRDefault="003257F3" w:rsidP="003257F3">
      <w:pPr>
        <w:spacing w:line="360" w:lineRule="auto"/>
        <w:ind w:left="567" w:right="539"/>
        <w:jc w:val="both"/>
        <w:rPr>
          <w:rFonts w:ascii="Palatino Linotype" w:eastAsia="Calibri" w:hAnsi="Palatino Linotype" w:cs="Tahoma"/>
          <w:i/>
          <w:iCs/>
          <w:lang w:eastAsia="en-US"/>
        </w:rPr>
      </w:pPr>
    </w:p>
    <w:p w14:paraId="1351ED1A" w14:textId="77777777" w:rsidR="003257F3" w:rsidRPr="00241BC4" w:rsidRDefault="003257F3" w:rsidP="00241BC4">
      <w:pPr>
        <w:tabs>
          <w:tab w:val="left" w:pos="709"/>
        </w:tabs>
        <w:autoSpaceDE w:val="0"/>
        <w:autoSpaceDN w:val="0"/>
        <w:adjustRightInd w:val="0"/>
        <w:spacing w:line="360" w:lineRule="auto"/>
        <w:ind w:left="567" w:right="-28"/>
        <w:jc w:val="both"/>
        <w:rPr>
          <w:rFonts w:ascii="Palatino Linotype" w:hAnsi="Palatino Linotype" w:cs="Arial"/>
        </w:rPr>
      </w:pPr>
      <w:r w:rsidRPr="00241BC4">
        <w:rPr>
          <w:rFonts w:ascii="Palatino Linotype" w:hAnsi="Palatino Linotype" w:cs="Arial"/>
        </w:rPr>
        <w:t xml:space="preserve">iii) Acta de la Trigésima Séptima Sesión Extraordinaria de Cabildo, de fecha dos de septiembre de dos mil veintiuno, por la que se aprueba la Convocatoria para Designar a la Defensora o Defensor Municipal de Derechos Humanos.  </w:t>
      </w:r>
    </w:p>
    <w:p w14:paraId="0CBB7EBA" w14:textId="77777777" w:rsidR="003257F3" w:rsidRPr="00241BC4" w:rsidRDefault="003257F3" w:rsidP="00241BC4">
      <w:pPr>
        <w:tabs>
          <w:tab w:val="left" w:pos="709"/>
        </w:tabs>
        <w:autoSpaceDE w:val="0"/>
        <w:autoSpaceDN w:val="0"/>
        <w:adjustRightInd w:val="0"/>
        <w:spacing w:line="360" w:lineRule="auto"/>
        <w:ind w:left="567" w:right="-28"/>
        <w:jc w:val="both"/>
        <w:rPr>
          <w:rFonts w:ascii="Palatino Linotype" w:hAnsi="Palatino Linotype" w:cs="Arial"/>
        </w:rPr>
      </w:pPr>
    </w:p>
    <w:p w14:paraId="20842115" w14:textId="77777777" w:rsidR="00387059" w:rsidRPr="00241BC4" w:rsidRDefault="009046BF" w:rsidP="00241BC4">
      <w:pPr>
        <w:tabs>
          <w:tab w:val="left" w:pos="709"/>
        </w:tabs>
        <w:autoSpaceDE w:val="0"/>
        <w:autoSpaceDN w:val="0"/>
        <w:adjustRightInd w:val="0"/>
        <w:spacing w:line="360" w:lineRule="auto"/>
        <w:ind w:left="567" w:right="-28"/>
        <w:jc w:val="both"/>
        <w:rPr>
          <w:rFonts w:ascii="Palatino Linotype" w:hAnsi="Palatino Linotype" w:cs="Arial"/>
        </w:rPr>
      </w:pPr>
      <w:r w:rsidRPr="00241BC4">
        <w:rPr>
          <w:rFonts w:ascii="Palatino Linotype" w:hAnsi="Palatino Linotype" w:cs="Arial"/>
        </w:rPr>
        <w:lastRenderedPageBreak/>
        <w:t>Al estar inconforme con la respuesta, el</w:t>
      </w:r>
      <w:r w:rsidR="00387059" w:rsidRPr="00241BC4">
        <w:rPr>
          <w:rFonts w:ascii="Palatino Linotype" w:hAnsi="Palatino Linotype" w:cs="Arial"/>
        </w:rPr>
        <w:t xml:space="preserve"> veinticuatro de septiembre de dos mil veintiuno, el </w:t>
      </w:r>
      <w:r w:rsidRPr="00241BC4">
        <w:rPr>
          <w:rFonts w:ascii="Palatino Linotype" w:hAnsi="Palatino Linotype" w:cs="Arial"/>
        </w:rPr>
        <w:t xml:space="preserve"> </w:t>
      </w:r>
      <w:r w:rsidR="00C51A45" w:rsidRPr="00241BC4">
        <w:rPr>
          <w:rFonts w:ascii="Palatino Linotype" w:hAnsi="Palatino Linotype" w:cs="Arial"/>
        </w:rPr>
        <w:t>solicitante</w:t>
      </w:r>
      <w:r w:rsidRPr="00241BC4">
        <w:rPr>
          <w:rFonts w:ascii="Palatino Linotype" w:hAnsi="Palatino Linotype" w:cs="Arial"/>
        </w:rPr>
        <w:t xml:space="preserve"> interpuso recurso de revisión manifestando como acto impugnado y motivos de in</w:t>
      </w:r>
      <w:r w:rsidR="00387059" w:rsidRPr="00241BC4">
        <w:rPr>
          <w:rFonts w:ascii="Palatino Linotype" w:hAnsi="Palatino Linotype" w:cs="Arial"/>
        </w:rPr>
        <w:t>conformidad sustancialmente que:</w:t>
      </w:r>
    </w:p>
    <w:p w14:paraId="05BD90B2" w14:textId="77777777" w:rsidR="003257F3" w:rsidRPr="00C54792" w:rsidRDefault="003257F3" w:rsidP="003257F3">
      <w:pPr>
        <w:tabs>
          <w:tab w:val="left" w:pos="4667"/>
        </w:tabs>
        <w:spacing w:line="360" w:lineRule="auto"/>
        <w:ind w:left="567" w:right="567"/>
        <w:rPr>
          <w:rFonts w:ascii="Palatino Linotype" w:hAnsi="Palatino Linotype" w:cs="Tahoma"/>
          <w:b/>
          <w:bCs/>
          <w:i/>
        </w:rPr>
      </w:pPr>
    </w:p>
    <w:p w14:paraId="5464B66F" w14:textId="77777777" w:rsidR="003257F3" w:rsidRDefault="003257F3" w:rsidP="003257F3">
      <w:pPr>
        <w:tabs>
          <w:tab w:val="left" w:pos="4667"/>
        </w:tabs>
        <w:spacing w:line="360" w:lineRule="auto"/>
        <w:ind w:left="567" w:right="567"/>
        <w:rPr>
          <w:rFonts w:ascii="Palatino Linotype" w:hAnsi="Palatino Linotype" w:cs="Tahoma"/>
          <w:b/>
          <w:bCs/>
          <w:i/>
        </w:rPr>
      </w:pPr>
      <w:r w:rsidRPr="00C54792">
        <w:rPr>
          <w:rFonts w:ascii="Palatino Linotype" w:hAnsi="Palatino Linotype" w:cs="Tahoma"/>
          <w:b/>
          <w:bCs/>
          <w:i/>
        </w:rPr>
        <w:t>“ACTO IMPUGNADO</w:t>
      </w:r>
    </w:p>
    <w:p w14:paraId="36B79BE3" w14:textId="77777777" w:rsidR="003257F3" w:rsidRDefault="003257F3" w:rsidP="003257F3">
      <w:pPr>
        <w:tabs>
          <w:tab w:val="left" w:pos="4667"/>
        </w:tabs>
        <w:spacing w:line="360" w:lineRule="auto"/>
        <w:ind w:left="567" w:right="567"/>
        <w:rPr>
          <w:rFonts w:ascii="Palatino Linotype" w:hAnsi="Palatino Linotype" w:cs="Tahoma"/>
          <w:i/>
        </w:rPr>
      </w:pPr>
      <w:r w:rsidRPr="006D3203">
        <w:rPr>
          <w:rFonts w:ascii="Palatino Linotype" w:hAnsi="Palatino Linotype" w:cs="Tahoma"/>
          <w:i/>
        </w:rPr>
        <w:t>La escueta, insuficiente e incompleta contestación</w:t>
      </w:r>
      <w:r>
        <w:rPr>
          <w:rFonts w:ascii="Palatino Linotype" w:hAnsi="Palatino Linotype" w:cs="Tahoma"/>
          <w:i/>
        </w:rPr>
        <w:t>” (Sic.)</w:t>
      </w:r>
    </w:p>
    <w:p w14:paraId="3CE42BF5" w14:textId="77777777" w:rsidR="003257F3" w:rsidRPr="00F5696B" w:rsidRDefault="003257F3" w:rsidP="003257F3">
      <w:pPr>
        <w:tabs>
          <w:tab w:val="left" w:pos="4667"/>
        </w:tabs>
        <w:spacing w:line="360" w:lineRule="auto"/>
        <w:ind w:left="567" w:right="567"/>
        <w:rPr>
          <w:rFonts w:ascii="Palatino Linotype" w:hAnsi="Palatino Linotype" w:cs="Tahoma"/>
          <w:i/>
        </w:rPr>
      </w:pPr>
    </w:p>
    <w:p w14:paraId="18771D57" w14:textId="77777777" w:rsidR="003257F3" w:rsidRPr="00C54792" w:rsidRDefault="003257F3" w:rsidP="003257F3">
      <w:pPr>
        <w:tabs>
          <w:tab w:val="left" w:pos="4667"/>
        </w:tabs>
        <w:spacing w:line="360" w:lineRule="auto"/>
        <w:ind w:left="567" w:right="567"/>
        <w:rPr>
          <w:rFonts w:ascii="Palatino Linotype" w:hAnsi="Palatino Linotype" w:cs="Tahoma"/>
          <w:b/>
          <w:bCs/>
          <w:i/>
        </w:rPr>
      </w:pPr>
      <w:r w:rsidRPr="00C54792">
        <w:rPr>
          <w:rFonts w:ascii="Palatino Linotype" w:hAnsi="Palatino Linotype" w:cs="Tahoma"/>
          <w:b/>
          <w:bCs/>
          <w:i/>
        </w:rPr>
        <w:t>“RAZONES O MOTIVOS DE LA INCONFORMIDAD</w:t>
      </w:r>
    </w:p>
    <w:p w14:paraId="2CAD4316" w14:textId="18C36550" w:rsidR="003257F3" w:rsidRDefault="003257F3" w:rsidP="003257F3">
      <w:pPr>
        <w:tabs>
          <w:tab w:val="left" w:pos="4667"/>
        </w:tabs>
        <w:spacing w:line="360" w:lineRule="auto"/>
        <w:ind w:left="567" w:right="567"/>
        <w:rPr>
          <w:rFonts w:ascii="Palatino Linotype" w:hAnsi="Palatino Linotype" w:cs="Tahoma"/>
          <w:i/>
        </w:rPr>
      </w:pPr>
      <w:r w:rsidRPr="006D3203">
        <w:rPr>
          <w:rFonts w:ascii="Palatino Linotype" w:hAnsi="Palatino Linotype" w:cs="Tahoma"/>
          <w:i/>
        </w:rPr>
        <w:t xml:space="preserve">El ente obligado </w:t>
      </w:r>
      <w:r w:rsidRPr="00075190">
        <w:rPr>
          <w:rFonts w:ascii="Palatino Linotype" w:hAnsi="Palatino Linotype" w:cs="Tahoma"/>
          <w:i/>
        </w:rPr>
        <w:t xml:space="preserve">no me informó ni tampoco me remitió la información que solicité de manera clara y precisa. Incluso como por ejemplo, si la Ciudadana </w:t>
      </w:r>
      <w:r w:rsidR="0062127B">
        <w:rPr>
          <w:rFonts w:ascii="Palatino Linotype" w:hAnsi="Palatino Linotype" w:cs="Tahoma"/>
          <w:i/>
        </w:rPr>
        <w:t xml:space="preserve">XXX </w:t>
      </w:r>
      <w:proofErr w:type="spellStart"/>
      <w:r w:rsidR="0062127B">
        <w:rPr>
          <w:rFonts w:ascii="Palatino Linotype" w:hAnsi="Palatino Linotype" w:cs="Tahoma"/>
          <w:i/>
        </w:rPr>
        <w:t>XXX</w:t>
      </w:r>
      <w:proofErr w:type="spellEnd"/>
      <w:r w:rsidR="0062127B">
        <w:rPr>
          <w:rFonts w:ascii="Palatino Linotype" w:hAnsi="Palatino Linotype" w:cs="Tahoma"/>
          <w:i/>
        </w:rPr>
        <w:t xml:space="preserve"> </w:t>
      </w:r>
      <w:proofErr w:type="spellStart"/>
      <w:r w:rsidR="0062127B">
        <w:rPr>
          <w:rFonts w:ascii="Palatino Linotype" w:hAnsi="Palatino Linotype" w:cs="Tahoma"/>
          <w:i/>
        </w:rPr>
        <w:t>XXX</w:t>
      </w:r>
      <w:proofErr w:type="spellEnd"/>
      <w:r w:rsidRPr="00075190">
        <w:rPr>
          <w:rFonts w:ascii="Palatino Linotype" w:hAnsi="Palatino Linotype" w:cs="Tahoma"/>
          <w:i/>
        </w:rPr>
        <w:t xml:space="preserve"> Funge como defensora municipal, lo cual se respondía con una respuesta "si" o "no", etc. Favor de revisar su pobre respuesta</w:t>
      </w:r>
      <w:r w:rsidRPr="00F5696B">
        <w:rPr>
          <w:rFonts w:ascii="Palatino Linotype" w:hAnsi="Palatino Linotype" w:cs="Tahoma"/>
          <w:i/>
        </w:rPr>
        <w:t>.</w:t>
      </w:r>
      <w:r>
        <w:rPr>
          <w:rFonts w:ascii="Palatino Linotype" w:hAnsi="Palatino Linotype" w:cs="Tahoma"/>
          <w:i/>
        </w:rPr>
        <w:t xml:space="preserve">” (Sic.) </w:t>
      </w:r>
    </w:p>
    <w:p w14:paraId="0DF36A7A" w14:textId="77777777" w:rsidR="003257F3" w:rsidRPr="0065124A" w:rsidRDefault="003257F3" w:rsidP="003257F3">
      <w:pPr>
        <w:tabs>
          <w:tab w:val="left" w:pos="4667"/>
        </w:tabs>
        <w:spacing w:line="360" w:lineRule="auto"/>
        <w:ind w:right="567"/>
        <w:rPr>
          <w:rFonts w:ascii="Palatino Linotype" w:hAnsi="Palatino Linotype" w:cs="Tahoma"/>
          <w:i/>
        </w:rPr>
      </w:pPr>
    </w:p>
    <w:p w14:paraId="7B6EFDB4" w14:textId="77777777" w:rsidR="003257F3" w:rsidRDefault="003257F3" w:rsidP="003257F3">
      <w:pPr>
        <w:tabs>
          <w:tab w:val="left" w:pos="709"/>
        </w:tabs>
        <w:spacing w:line="360" w:lineRule="auto"/>
        <w:ind w:left="426"/>
        <w:jc w:val="both"/>
        <w:rPr>
          <w:rFonts w:ascii="Palatino Linotype" w:hAnsi="Palatino Linotype"/>
        </w:rPr>
      </w:pPr>
    </w:p>
    <w:p w14:paraId="132A3EA4" w14:textId="77777777" w:rsidR="00387059" w:rsidRDefault="0024476F" w:rsidP="00387059">
      <w:pPr>
        <w:tabs>
          <w:tab w:val="left" w:pos="709"/>
        </w:tabs>
        <w:spacing w:line="360" w:lineRule="auto"/>
        <w:ind w:left="426"/>
        <w:jc w:val="both"/>
        <w:rPr>
          <w:rFonts w:ascii="Palatino Linotype" w:hAnsi="Palatino Linotype"/>
        </w:rPr>
      </w:pPr>
      <w:r w:rsidRPr="00C51A45">
        <w:rPr>
          <w:rFonts w:ascii="Palatino Linotype" w:hAnsi="Palatino Linotype"/>
        </w:rPr>
        <w:t>Por lo que previa sustanciación del recurso, se determinó ordenar la entrega, de lo siguiente:</w:t>
      </w:r>
    </w:p>
    <w:p w14:paraId="7C933516" w14:textId="77777777" w:rsidR="00387059" w:rsidRDefault="00387059" w:rsidP="00387059">
      <w:pPr>
        <w:tabs>
          <w:tab w:val="left" w:pos="709"/>
        </w:tabs>
        <w:spacing w:line="360" w:lineRule="auto"/>
        <w:ind w:left="426"/>
        <w:jc w:val="both"/>
        <w:rPr>
          <w:rFonts w:ascii="Palatino Linotype" w:hAnsi="Palatino Linotype"/>
        </w:rPr>
      </w:pPr>
    </w:p>
    <w:p w14:paraId="02A79738" w14:textId="77777777" w:rsidR="003257F3" w:rsidRDefault="003257F3" w:rsidP="003257F3">
      <w:pPr>
        <w:widowControl w:val="0"/>
        <w:spacing w:line="360" w:lineRule="auto"/>
        <w:jc w:val="both"/>
        <w:rPr>
          <w:rFonts w:ascii="Palatino Linotype" w:hAnsi="Palatino Linotype" w:cs="Tahoma"/>
          <w:sz w:val="22"/>
          <w:szCs w:val="22"/>
        </w:rPr>
      </w:pPr>
    </w:p>
    <w:p w14:paraId="7260EA5A" w14:textId="77777777" w:rsidR="003257F3" w:rsidRPr="003F16E1" w:rsidRDefault="003257F3" w:rsidP="00241BC4">
      <w:pPr>
        <w:pStyle w:val="Prrafodelista"/>
        <w:numPr>
          <w:ilvl w:val="0"/>
          <w:numId w:val="16"/>
        </w:numPr>
        <w:spacing w:after="0" w:line="360" w:lineRule="auto"/>
        <w:ind w:left="1134" w:firstLine="0"/>
        <w:jc w:val="both"/>
        <w:rPr>
          <w:rFonts w:ascii="Palatino Linotype" w:hAnsi="Palatino Linotype" w:cs="Tahoma"/>
          <w:iCs/>
          <w:lang w:eastAsia="es-MX"/>
        </w:rPr>
      </w:pPr>
      <w:r w:rsidRPr="003F16E1">
        <w:rPr>
          <w:rFonts w:ascii="Palatino Linotype" w:hAnsi="Palatino Linotype" w:cs="Tahoma"/>
          <w:iCs/>
          <w:lang w:eastAsia="es-MX"/>
        </w:rPr>
        <w:t>El Acuerdo emitido por el Comité de Transparencia, en donde de manera fundada y motivada, confirme la clasificación, del expediente</w:t>
      </w:r>
      <w:r>
        <w:rPr>
          <w:rFonts w:ascii="Palatino Linotype" w:hAnsi="Palatino Linotype" w:cs="Tahoma"/>
          <w:iCs/>
          <w:lang w:eastAsia="es-MX"/>
        </w:rPr>
        <w:t xml:space="preserve"> del Juicio Laboral</w:t>
      </w:r>
      <w:r w:rsidRPr="003F16E1">
        <w:rPr>
          <w:rFonts w:ascii="Palatino Linotype" w:hAnsi="Palatino Linotype" w:cs="Tahoma"/>
          <w:iCs/>
          <w:lang w:eastAsia="es-MX"/>
        </w:rPr>
        <w:t xml:space="preserve"> con número </w:t>
      </w:r>
      <w:r>
        <w:rPr>
          <w:rFonts w:ascii="Palatino Linotype" w:hAnsi="Palatino Linotype" w:cs="Tahoma"/>
          <w:iCs/>
          <w:lang w:eastAsia="es-MX"/>
        </w:rPr>
        <w:t>583-2021</w:t>
      </w:r>
      <w:r w:rsidRPr="003F16E1">
        <w:rPr>
          <w:rFonts w:ascii="Palatino Linotype" w:hAnsi="Palatino Linotype" w:cs="Tahoma"/>
          <w:iCs/>
          <w:lang w:eastAsia="es-MX"/>
        </w:rPr>
        <w:t xml:space="preserve">, como reservado, de conformidad con los artículos 49, fracción II, 132, fracción II, 140, </w:t>
      </w:r>
      <w:r w:rsidRPr="003F16E1">
        <w:rPr>
          <w:rFonts w:ascii="Palatino Linotype" w:hAnsi="Palatino Linotype" w:cs="Tahoma"/>
          <w:iCs/>
          <w:lang w:eastAsia="es-MX"/>
        </w:rPr>
        <w:lastRenderedPageBreak/>
        <w:t>fracción VIII, y 129 de la Ley de Transparencia y Acceso a la Información Pública del Estado de México y Municipios.</w:t>
      </w:r>
    </w:p>
    <w:p w14:paraId="0B0B6295" w14:textId="77777777" w:rsidR="003257F3" w:rsidRDefault="003257F3" w:rsidP="00241BC4">
      <w:pPr>
        <w:pStyle w:val="Prrafodelista"/>
        <w:spacing w:line="360" w:lineRule="auto"/>
        <w:ind w:left="1134"/>
        <w:jc w:val="both"/>
        <w:rPr>
          <w:rFonts w:ascii="Palatino Linotype" w:hAnsi="Palatino Linotype" w:cs="Tahoma"/>
          <w:iCs/>
          <w:lang w:eastAsia="es-MX"/>
        </w:rPr>
      </w:pPr>
    </w:p>
    <w:p w14:paraId="4ED1971D" w14:textId="77777777" w:rsidR="003257F3" w:rsidRPr="00346F40" w:rsidRDefault="003257F3" w:rsidP="00241BC4">
      <w:pPr>
        <w:pStyle w:val="Prrafodelista"/>
        <w:numPr>
          <w:ilvl w:val="0"/>
          <w:numId w:val="16"/>
        </w:numPr>
        <w:spacing w:after="0" w:line="360" w:lineRule="auto"/>
        <w:ind w:left="1134" w:firstLine="0"/>
        <w:jc w:val="both"/>
        <w:rPr>
          <w:rFonts w:ascii="Palatino Linotype" w:hAnsi="Palatino Linotype" w:cs="Tahoma"/>
          <w:iCs/>
          <w:lang w:eastAsia="es-MX"/>
        </w:rPr>
      </w:pPr>
      <w:r>
        <w:rPr>
          <w:rFonts w:ascii="Palatino Linotype" w:hAnsi="Palatino Linotype" w:cs="Tahoma"/>
          <w:iCs/>
          <w:lang w:eastAsia="es-MX"/>
        </w:rPr>
        <w:t>El Acta d</w:t>
      </w:r>
      <w:r w:rsidRPr="003A45AF">
        <w:rPr>
          <w:rFonts w:ascii="Palatino Linotype" w:hAnsi="Palatino Linotype" w:cs="Tahoma"/>
          <w:iCs/>
          <w:lang w:eastAsia="es-MX"/>
        </w:rPr>
        <w:t xml:space="preserve">e </w:t>
      </w:r>
      <w:r>
        <w:rPr>
          <w:rFonts w:ascii="Palatino Linotype" w:hAnsi="Palatino Linotype" w:cs="Tahoma"/>
          <w:iCs/>
          <w:lang w:eastAsia="es-MX"/>
        </w:rPr>
        <w:t>C</w:t>
      </w:r>
      <w:r w:rsidRPr="003A45AF">
        <w:rPr>
          <w:rFonts w:ascii="Palatino Linotype" w:hAnsi="Palatino Linotype" w:cs="Tahoma"/>
          <w:iCs/>
          <w:lang w:eastAsia="es-MX"/>
        </w:rPr>
        <w:t>a</w:t>
      </w:r>
      <w:r>
        <w:rPr>
          <w:rFonts w:ascii="Palatino Linotype" w:hAnsi="Palatino Linotype" w:cs="Tahoma"/>
          <w:iCs/>
          <w:lang w:eastAsia="es-MX"/>
        </w:rPr>
        <w:t>b</w:t>
      </w:r>
      <w:r w:rsidRPr="003A45AF">
        <w:rPr>
          <w:rFonts w:ascii="Palatino Linotype" w:hAnsi="Palatino Linotype" w:cs="Tahoma"/>
          <w:iCs/>
          <w:lang w:eastAsia="es-MX"/>
        </w:rPr>
        <w:t xml:space="preserve">ildo </w:t>
      </w:r>
      <w:r>
        <w:rPr>
          <w:rFonts w:ascii="Palatino Linotype" w:hAnsi="Palatino Linotype" w:cs="Tahoma"/>
          <w:iCs/>
          <w:lang w:eastAsia="es-MX"/>
        </w:rPr>
        <w:t xml:space="preserve">donde se informó sobre el cese de cargo de la es servidora pública referida en el Considerando </w:t>
      </w:r>
      <w:r w:rsidRPr="00346F40">
        <w:rPr>
          <w:rFonts w:ascii="Palatino Linotype" w:hAnsi="Palatino Linotype" w:cs="Tahoma"/>
          <w:b/>
          <w:iCs/>
          <w:lang w:eastAsia="es-MX"/>
        </w:rPr>
        <w:t>QUINTO</w:t>
      </w:r>
      <w:r>
        <w:rPr>
          <w:rFonts w:ascii="Palatino Linotype" w:hAnsi="Palatino Linotype" w:cs="Tahoma"/>
          <w:b/>
          <w:iCs/>
          <w:lang w:eastAsia="es-MX"/>
        </w:rPr>
        <w:t>.</w:t>
      </w:r>
    </w:p>
    <w:p w14:paraId="599F1B16" w14:textId="77777777" w:rsidR="003257F3" w:rsidRPr="00346F40" w:rsidRDefault="003257F3" w:rsidP="00241BC4">
      <w:pPr>
        <w:pStyle w:val="Prrafodelista"/>
        <w:ind w:left="1134"/>
        <w:rPr>
          <w:rFonts w:ascii="Palatino Linotype" w:hAnsi="Palatino Linotype" w:cs="Tahoma"/>
          <w:iCs/>
          <w:lang w:eastAsia="es-MX"/>
        </w:rPr>
      </w:pPr>
    </w:p>
    <w:p w14:paraId="47DEF5E1" w14:textId="77777777" w:rsidR="003257F3" w:rsidRPr="006A05A4" w:rsidRDefault="003257F3" w:rsidP="00241BC4">
      <w:pPr>
        <w:pStyle w:val="Prrafodelista"/>
        <w:numPr>
          <w:ilvl w:val="0"/>
          <w:numId w:val="16"/>
        </w:numPr>
        <w:spacing w:after="0" w:line="360" w:lineRule="auto"/>
        <w:ind w:left="1134" w:firstLine="0"/>
        <w:jc w:val="both"/>
        <w:rPr>
          <w:rFonts w:ascii="Palatino Linotype" w:hAnsi="Palatino Linotype" w:cs="Tahoma"/>
          <w:iCs/>
          <w:lang w:eastAsia="es-MX"/>
        </w:rPr>
      </w:pPr>
      <w:r>
        <w:rPr>
          <w:rFonts w:ascii="Palatino Linotype" w:hAnsi="Palatino Linotype" w:cs="Tahoma"/>
          <w:iCs/>
          <w:lang w:eastAsia="es-MX"/>
        </w:rPr>
        <w:t>L</w:t>
      </w:r>
      <w:r w:rsidRPr="006A05A4">
        <w:rPr>
          <w:rFonts w:ascii="Palatino Linotype" w:hAnsi="Palatino Linotype" w:cs="Tahoma"/>
          <w:iCs/>
          <w:lang w:eastAsia="es-MX"/>
        </w:rPr>
        <w:t>os documentos proporcionados a la Contraloría Municipal, referentes al cese de la Ex Defensora Municipal de Derecho Humanos</w:t>
      </w:r>
      <w:r>
        <w:rPr>
          <w:rFonts w:ascii="Palatino Linotype" w:hAnsi="Palatino Linotype" w:cs="Tahoma"/>
          <w:iCs/>
          <w:lang w:eastAsia="es-MX"/>
        </w:rPr>
        <w:t xml:space="preserve"> señalada en el Considerando </w:t>
      </w:r>
      <w:r w:rsidRPr="006A05A4">
        <w:rPr>
          <w:rFonts w:ascii="Palatino Linotype" w:hAnsi="Palatino Linotype" w:cs="Tahoma"/>
          <w:b/>
          <w:iCs/>
          <w:lang w:eastAsia="es-MX"/>
        </w:rPr>
        <w:t>QUINTO,</w:t>
      </w:r>
      <w:r w:rsidRPr="006A05A4">
        <w:rPr>
          <w:rFonts w:ascii="Palatino Linotype" w:hAnsi="Palatino Linotype" w:cs="Tahoma"/>
          <w:iCs/>
          <w:lang w:eastAsia="es-MX"/>
        </w:rPr>
        <w:t xml:space="preserve"> para los siguientes casos:</w:t>
      </w:r>
    </w:p>
    <w:p w14:paraId="4F8B9F3D" w14:textId="77777777" w:rsidR="003257F3" w:rsidRDefault="003257F3" w:rsidP="00241BC4">
      <w:pPr>
        <w:pStyle w:val="Prrafodelista"/>
        <w:spacing w:line="360" w:lineRule="auto"/>
        <w:ind w:left="1134"/>
        <w:jc w:val="both"/>
        <w:rPr>
          <w:rFonts w:ascii="Palatino Linotype" w:hAnsi="Palatino Linotype" w:cs="Tahoma"/>
          <w:iCs/>
          <w:lang w:eastAsia="es-MX"/>
        </w:rPr>
      </w:pPr>
    </w:p>
    <w:p w14:paraId="3A68D395" w14:textId="77777777" w:rsidR="003257F3" w:rsidRDefault="003257F3" w:rsidP="00241BC4">
      <w:pPr>
        <w:pStyle w:val="Prrafodelista"/>
        <w:numPr>
          <w:ilvl w:val="0"/>
          <w:numId w:val="15"/>
        </w:numPr>
        <w:spacing w:after="0" w:line="360" w:lineRule="auto"/>
        <w:ind w:left="1134" w:firstLine="0"/>
        <w:jc w:val="both"/>
        <w:rPr>
          <w:rFonts w:ascii="Palatino Linotype" w:hAnsi="Palatino Linotype" w:cs="Tahoma"/>
          <w:iCs/>
          <w:lang w:eastAsia="es-MX"/>
        </w:rPr>
      </w:pPr>
      <w:r w:rsidRPr="006A05A4">
        <w:rPr>
          <w:rFonts w:ascii="Palatino Linotype" w:hAnsi="Palatino Linotype" w:cs="Tahoma"/>
          <w:iCs/>
          <w:lang w:eastAsia="es-MX"/>
        </w:rPr>
        <w:t>No se haya iniciado</w:t>
      </w:r>
      <w:r>
        <w:rPr>
          <w:rFonts w:ascii="Palatino Linotype" w:hAnsi="Palatino Linotype" w:cs="Tahoma"/>
          <w:iCs/>
          <w:lang w:eastAsia="es-MX"/>
        </w:rPr>
        <w:t>, ni esté vinculado con</w:t>
      </w:r>
      <w:r w:rsidRPr="006A05A4">
        <w:rPr>
          <w:rFonts w:ascii="Palatino Linotype" w:hAnsi="Palatino Linotype" w:cs="Tahoma"/>
          <w:iCs/>
          <w:lang w:eastAsia="es-MX"/>
        </w:rPr>
        <w:t xml:space="preserve"> algún procedimiento de</w:t>
      </w:r>
      <w:r>
        <w:rPr>
          <w:rFonts w:ascii="Palatino Linotype" w:hAnsi="Palatino Linotype" w:cs="Tahoma"/>
          <w:iCs/>
          <w:lang w:eastAsia="es-MX"/>
        </w:rPr>
        <w:t xml:space="preserve"> responsabilidad administrativa, o</w:t>
      </w:r>
    </w:p>
    <w:p w14:paraId="6289CE99" w14:textId="77777777" w:rsidR="003257F3" w:rsidRDefault="003257F3" w:rsidP="00241BC4">
      <w:pPr>
        <w:spacing w:line="360" w:lineRule="auto"/>
        <w:ind w:left="1134"/>
        <w:jc w:val="both"/>
        <w:rPr>
          <w:rFonts w:ascii="Palatino Linotype" w:hAnsi="Palatino Linotype" w:cs="Tahoma"/>
          <w:iCs/>
          <w:szCs w:val="22"/>
          <w:lang w:eastAsia="es-MX"/>
        </w:rPr>
      </w:pPr>
    </w:p>
    <w:p w14:paraId="5BC7AAC2" w14:textId="77777777" w:rsidR="003257F3" w:rsidRDefault="003257F3" w:rsidP="00241BC4">
      <w:pPr>
        <w:pStyle w:val="Prrafodelista"/>
        <w:numPr>
          <w:ilvl w:val="0"/>
          <w:numId w:val="15"/>
        </w:numPr>
        <w:spacing w:after="0" w:line="360" w:lineRule="auto"/>
        <w:ind w:left="1134" w:firstLine="0"/>
        <w:jc w:val="both"/>
        <w:rPr>
          <w:rFonts w:ascii="Palatino Linotype" w:hAnsi="Palatino Linotype" w:cs="Tahoma"/>
          <w:iCs/>
          <w:lang w:eastAsia="es-MX"/>
        </w:rPr>
      </w:pPr>
      <w:r>
        <w:rPr>
          <w:rFonts w:ascii="Palatino Linotype" w:hAnsi="Palatino Linotype" w:cs="Tahoma"/>
          <w:iCs/>
          <w:lang w:eastAsia="es-MX"/>
        </w:rPr>
        <w:t xml:space="preserve">Se haya iniciado y, </w:t>
      </w:r>
      <w:r w:rsidRPr="005B6B05">
        <w:rPr>
          <w:rFonts w:ascii="Palatino Linotype" w:hAnsi="Palatino Linotype" w:cs="Tahoma"/>
          <w:iCs/>
          <w:lang w:eastAsia="es-MX"/>
        </w:rPr>
        <w:t xml:space="preserve">al tres de septiembre de dos mil veintiuno, se encontrara </w:t>
      </w:r>
      <w:r>
        <w:rPr>
          <w:rFonts w:ascii="Palatino Linotype" w:hAnsi="Palatino Linotype" w:cs="Tahoma"/>
          <w:iCs/>
          <w:lang w:eastAsia="es-MX"/>
        </w:rPr>
        <w:t>concluido y se haya determinado una responsabilidad grave, o bien, se encontrara en trámite y el procedimiento</w:t>
      </w:r>
      <w:r w:rsidRPr="006A05A4">
        <w:rPr>
          <w:rFonts w:ascii="Palatino Linotype" w:hAnsi="Palatino Linotype" w:cs="Tahoma"/>
          <w:iCs/>
          <w:lang w:eastAsia="es-MX"/>
        </w:rPr>
        <w:t xml:space="preserve"> se relacione con actos de corrupción o posibles violaciones graves a derechos humanos, de conformidad con el artículo 142, de la Ley de la materia.</w:t>
      </w:r>
    </w:p>
    <w:p w14:paraId="15EEB2E4" w14:textId="77777777" w:rsidR="003257F3" w:rsidRPr="006A05A4" w:rsidRDefault="003257F3" w:rsidP="00241BC4">
      <w:pPr>
        <w:pStyle w:val="Prrafodelista"/>
        <w:spacing w:line="360" w:lineRule="auto"/>
        <w:ind w:left="1134"/>
        <w:jc w:val="both"/>
        <w:rPr>
          <w:rFonts w:ascii="Palatino Linotype" w:hAnsi="Palatino Linotype" w:cs="Tahoma"/>
          <w:iCs/>
          <w:lang w:eastAsia="es-MX"/>
        </w:rPr>
      </w:pPr>
    </w:p>
    <w:p w14:paraId="01518337" w14:textId="77777777" w:rsidR="003257F3" w:rsidRDefault="003257F3" w:rsidP="00241BC4">
      <w:pPr>
        <w:pStyle w:val="Prrafodelista"/>
        <w:spacing w:line="360" w:lineRule="auto"/>
        <w:ind w:left="1134"/>
        <w:jc w:val="both"/>
        <w:rPr>
          <w:rFonts w:ascii="Palatino Linotype" w:eastAsia="Calibri" w:hAnsi="Palatino Linotype" w:cs="Tahoma"/>
          <w:bCs/>
        </w:rPr>
      </w:pPr>
      <w:r>
        <w:rPr>
          <w:rFonts w:ascii="Palatino Linotype" w:eastAsia="Calibri" w:hAnsi="Palatino Linotype" w:cs="Tahoma"/>
          <w:bCs/>
        </w:rPr>
        <w:t>Para el caso, de que con documentación referida, se haya iniciado algún procedimiento de responsabilidad que se encuentre en trámite, o bien, se encuentre concluido y se haya determinado alguna responsabilidad no grave o la absolución, deberá proporcionar el</w:t>
      </w:r>
      <w:r w:rsidRPr="00660031">
        <w:rPr>
          <w:rFonts w:ascii="Palatino Linotype" w:eastAsia="Calibri" w:hAnsi="Palatino Linotype" w:cs="Tahoma"/>
          <w:bCs/>
          <w:iCs/>
          <w:color w:val="000000" w:themeColor="text1"/>
          <w:lang w:eastAsia="es-ES_tradnl"/>
        </w:rPr>
        <w:t xml:space="preserve"> </w:t>
      </w:r>
      <w:r w:rsidRPr="00660031">
        <w:rPr>
          <w:rFonts w:ascii="Palatino Linotype" w:eastAsia="Calibri" w:hAnsi="Palatino Linotype" w:cs="Tahoma"/>
          <w:bCs/>
          <w:iCs/>
        </w:rPr>
        <w:t>Acuerdo emitido por el Comité de Transparencia, en donde de manera fundada y motivada, confirme la clasificación</w:t>
      </w:r>
      <w:r>
        <w:rPr>
          <w:rFonts w:ascii="Palatino Linotype" w:eastAsia="Calibri" w:hAnsi="Palatino Linotype" w:cs="Tahoma"/>
          <w:bCs/>
        </w:rPr>
        <w:t xml:space="preserve"> del pronunciamiento en sentido afirmativo o negativo, sobre la existencia del procedimiento respectivo, en términos de los </w:t>
      </w:r>
      <w:r w:rsidRPr="00660031">
        <w:rPr>
          <w:rFonts w:ascii="Palatino Linotype" w:eastAsia="Calibri" w:hAnsi="Palatino Linotype" w:cs="Tahoma"/>
          <w:bCs/>
          <w:iCs/>
        </w:rPr>
        <w:t xml:space="preserve">artículos 49, fracción II, 132, </w:t>
      </w:r>
      <w:r w:rsidRPr="00660031">
        <w:rPr>
          <w:rFonts w:ascii="Palatino Linotype" w:eastAsia="Calibri" w:hAnsi="Palatino Linotype" w:cs="Tahoma"/>
          <w:bCs/>
          <w:iCs/>
        </w:rPr>
        <w:lastRenderedPageBreak/>
        <w:t>fracción II, 143, fracción I y 149 de la Ley de Transparencia y Acceso a la Información Pública del Estado de México y Municipios.</w:t>
      </w:r>
      <w:r>
        <w:rPr>
          <w:rFonts w:ascii="Palatino Linotype" w:eastAsia="Calibri" w:hAnsi="Palatino Linotype" w:cs="Tahoma"/>
          <w:bCs/>
        </w:rPr>
        <w:t xml:space="preserve"> </w:t>
      </w:r>
    </w:p>
    <w:p w14:paraId="2F2372CE" w14:textId="77777777" w:rsidR="003257F3" w:rsidRDefault="003257F3" w:rsidP="003257F3">
      <w:pPr>
        <w:pStyle w:val="Prrafodelista"/>
        <w:spacing w:line="360" w:lineRule="auto"/>
        <w:jc w:val="both"/>
        <w:rPr>
          <w:rFonts w:ascii="Palatino Linotype" w:hAnsi="Palatino Linotype" w:cs="Tahoma"/>
          <w:iCs/>
          <w:lang w:eastAsia="es-MX"/>
        </w:rPr>
      </w:pPr>
    </w:p>
    <w:p w14:paraId="53CE506F" w14:textId="1D7ABA1A" w:rsidR="00241BC4" w:rsidRPr="00241BC4" w:rsidRDefault="00C51A45" w:rsidP="00241BC4">
      <w:pPr>
        <w:tabs>
          <w:tab w:val="left" w:pos="3962"/>
        </w:tabs>
        <w:spacing w:line="360" w:lineRule="auto"/>
        <w:ind w:left="426"/>
        <w:jc w:val="both"/>
        <w:rPr>
          <w:rFonts w:ascii="Palatino Linotype" w:eastAsiaTheme="minorEastAsia" w:hAnsi="Palatino Linotype"/>
          <w:lang w:val="es-MX" w:eastAsia="es-MX"/>
        </w:rPr>
      </w:pPr>
      <w:r w:rsidRPr="00241BC4">
        <w:rPr>
          <w:rFonts w:ascii="Palatino Linotype" w:eastAsiaTheme="minorEastAsia" w:hAnsi="Palatino Linotype"/>
          <w:lang w:val="es-MX" w:eastAsia="es-MX"/>
        </w:rPr>
        <w:t>La resolución,</w:t>
      </w:r>
      <w:r w:rsidR="00241BC4">
        <w:rPr>
          <w:rFonts w:ascii="Palatino Linotype" w:eastAsiaTheme="minorEastAsia" w:hAnsi="Palatino Linotype"/>
          <w:lang w:val="es-MX" w:eastAsia="es-MX"/>
        </w:rPr>
        <w:t xml:space="preserve"> </w:t>
      </w:r>
      <w:r w:rsidRPr="00241BC4">
        <w:rPr>
          <w:rFonts w:ascii="Palatino Linotype" w:eastAsiaTheme="minorEastAsia" w:hAnsi="Palatino Linotype"/>
          <w:lang w:val="es-MX" w:eastAsia="es-MX"/>
        </w:rPr>
        <w:t>a</w:t>
      </w:r>
      <w:r w:rsidR="003721F5" w:rsidRPr="00241BC4">
        <w:rPr>
          <w:rFonts w:ascii="Palatino Linotype" w:eastAsiaTheme="minorEastAsia" w:hAnsi="Palatino Linotype"/>
          <w:lang w:val="es-MX" w:eastAsia="es-MX"/>
        </w:rPr>
        <w:t xml:space="preserve">naliza en el </w:t>
      </w:r>
      <w:r w:rsidR="00241BC4" w:rsidRPr="00241BC4">
        <w:rPr>
          <w:rFonts w:ascii="Palatino Linotype" w:eastAsiaTheme="minorEastAsia" w:hAnsi="Palatino Linotype"/>
          <w:lang w:val="es-MX" w:eastAsia="es-MX"/>
        </w:rPr>
        <w:t>considerando quinto lo correspondiente al procedimiento concluido absolutorio</w:t>
      </w:r>
      <w:r w:rsidR="003721F5" w:rsidRPr="00241BC4">
        <w:rPr>
          <w:rFonts w:ascii="Palatino Linotype" w:eastAsiaTheme="minorEastAsia" w:hAnsi="Palatino Linotype"/>
          <w:lang w:val="es-MX" w:eastAsia="es-MX"/>
        </w:rPr>
        <w:t xml:space="preserve">, refiriendo que </w:t>
      </w:r>
      <w:r w:rsidR="00241BC4" w:rsidRPr="00241BC4">
        <w:rPr>
          <w:rFonts w:ascii="Palatino Linotype" w:eastAsiaTheme="minorEastAsia" w:hAnsi="Palatino Linotype"/>
          <w:lang w:val="es-MX" w:eastAsia="es-MX"/>
        </w:rPr>
        <w:t>pronunciarse sobre la existencia de un procedimiento de responsabilidad concluido absolutorio, podría generar una percepción negativa de la servidora pública, pues si bien, no se le sancionó, lo cierto es que daría a conocer que fue investigada por la Contraloría Municipal, lo cual podría afectar su honor, intimidad, buena imagen y nombre, así como a su vida privada.</w:t>
      </w:r>
    </w:p>
    <w:p w14:paraId="2CF0A4AB" w14:textId="77777777" w:rsidR="00241BC4" w:rsidRPr="00241BC4" w:rsidRDefault="00241BC4" w:rsidP="00241BC4">
      <w:pPr>
        <w:tabs>
          <w:tab w:val="left" w:pos="3962"/>
        </w:tabs>
        <w:spacing w:line="360" w:lineRule="auto"/>
        <w:ind w:left="426"/>
        <w:jc w:val="both"/>
        <w:rPr>
          <w:rFonts w:ascii="Palatino Linotype" w:eastAsiaTheme="minorEastAsia" w:hAnsi="Palatino Linotype"/>
          <w:lang w:val="es-MX" w:eastAsia="es-MX"/>
        </w:rPr>
      </w:pPr>
    </w:p>
    <w:p w14:paraId="26E9EEA4" w14:textId="77777777" w:rsidR="00241BC4" w:rsidRPr="00241BC4" w:rsidRDefault="00241BC4" w:rsidP="00241BC4">
      <w:pPr>
        <w:tabs>
          <w:tab w:val="left" w:pos="3962"/>
        </w:tabs>
        <w:spacing w:line="360" w:lineRule="auto"/>
        <w:ind w:left="426"/>
        <w:jc w:val="both"/>
        <w:rPr>
          <w:rFonts w:ascii="Palatino Linotype" w:eastAsiaTheme="minorEastAsia" w:hAnsi="Palatino Linotype"/>
          <w:lang w:val="es-MX" w:eastAsia="es-MX"/>
        </w:rPr>
      </w:pPr>
      <w:r w:rsidRPr="00241BC4">
        <w:rPr>
          <w:rFonts w:ascii="Palatino Linotype" w:eastAsiaTheme="minorEastAsia" w:hAnsi="Palatino Linotype"/>
          <w:lang w:val="es-MX" w:eastAsia="es-MX"/>
        </w:rPr>
        <w:t xml:space="preserve">Por lo que, en su caso, resulta procedente la clasificación en términos del artículo 143, fracción I, de la Ley de Transparencia y Acceso a la Información Pública del Estado de México y Municipios, del pronunciamiento de la existencia o no del procedimiento de responsabilidad administrativa concluido absolutorio, instaurado en contra de la servidora pública. </w:t>
      </w:r>
    </w:p>
    <w:p w14:paraId="748C6AD3" w14:textId="3B8E0E7B" w:rsidR="009046BF" w:rsidRPr="00E80DB6" w:rsidRDefault="009046BF" w:rsidP="00241BC4">
      <w:pPr>
        <w:tabs>
          <w:tab w:val="left" w:pos="3962"/>
        </w:tabs>
        <w:spacing w:line="360" w:lineRule="auto"/>
        <w:jc w:val="both"/>
        <w:rPr>
          <w:rFonts w:ascii="Palatino Linotype" w:eastAsiaTheme="minorEastAsia" w:hAnsi="Palatino Linotype"/>
        </w:rPr>
      </w:pPr>
    </w:p>
    <w:p w14:paraId="4679BD0F" w14:textId="14C949B0" w:rsidR="00FE5F5E" w:rsidRDefault="00FE5F5E" w:rsidP="003721F5">
      <w:pPr>
        <w:pStyle w:val="NormalWeb"/>
        <w:spacing w:before="0" w:beforeAutospacing="0" w:after="0" w:afterAutospacing="0" w:line="360" w:lineRule="auto"/>
        <w:ind w:left="426"/>
        <w:jc w:val="both"/>
        <w:rPr>
          <w:rFonts w:ascii="Palatino Linotype" w:hAnsi="Palatino Linotype"/>
        </w:rPr>
      </w:pPr>
      <w:r w:rsidRPr="00FE5F5E">
        <w:rPr>
          <w:rFonts w:ascii="Palatino Linotype" w:hAnsi="Palatino Linotype"/>
        </w:rPr>
        <w:t xml:space="preserve">Por </w:t>
      </w:r>
      <w:r w:rsidR="003721F5">
        <w:rPr>
          <w:rFonts w:ascii="Palatino Linotype" w:hAnsi="Palatino Linotype"/>
        </w:rPr>
        <w:t xml:space="preserve">lo anterior, </w:t>
      </w:r>
      <w:r w:rsidRPr="00FE5F5E">
        <w:rPr>
          <w:rFonts w:ascii="Palatino Linotype" w:hAnsi="Palatino Linotype"/>
        </w:rPr>
        <w:t xml:space="preserve"> no se comparte realizar </w:t>
      </w:r>
      <w:r w:rsidR="00241BC4">
        <w:rPr>
          <w:rFonts w:ascii="Palatino Linotype" w:hAnsi="Palatino Linotype"/>
        </w:rPr>
        <w:t xml:space="preserve">del pronunciamiento de la existencia o no del procedimiento de responsabilidad administrativa concluido absolutorio, instaurado en contra de la servidora pública, </w:t>
      </w:r>
      <w:r w:rsidRPr="00FE5F5E">
        <w:rPr>
          <w:rFonts w:ascii="Palatino Linotype" w:hAnsi="Palatino Linotype"/>
        </w:rPr>
        <w:t xml:space="preserve">toda vez que </w:t>
      </w:r>
      <w:bookmarkEnd w:id="0"/>
      <w:r w:rsidRPr="00FE5F5E">
        <w:rPr>
          <w:rFonts w:ascii="Palatino Linotype" w:hAnsi="Palatino Linotype"/>
        </w:rPr>
        <w:t>l</w:t>
      </w:r>
      <w:r w:rsidR="00912C77" w:rsidRPr="009565F9">
        <w:rPr>
          <w:rFonts w:ascii="Palatino Linotype" w:hAnsi="Palatino Linotype"/>
        </w:rPr>
        <w:t xml:space="preserve">as </w:t>
      </w:r>
      <w:r w:rsidR="00A02002" w:rsidRPr="009565F9">
        <w:rPr>
          <w:rFonts w:ascii="Palatino Linotype" w:hAnsi="Palatino Linotype"/>
        </w:rPr>
        <w:t xml:space="preserve">determinaciones en donde la conducta investigada no fue contraria en derecho; </w:t>
      </w:r>
      <w:r w:rsidR="00912C77" w:rsidRPr="009565F9">
        <w:rPr>
          <w:rFonts w:ascii="Palatino Linotype" w:hAnsi="Palatino Linotype"/>
        </w:rPr>
        <w:t xml:space="preserve">donde se </w:t>
      </w:r>
      <w:r w:rsidR="00A02002" w:rsidRPr="009565F9">
        <w:rPr>
          <w:rFonts w:ascii="Palatino Linotype" w:hAnsi="Palatino Linotype"/>
        </w:rPr>
        <w:t>logra apreciar los elementos y las circunstancias que llevaron a concluir que a l</w:t>
      </w:r>
      <w:r w:rsidR="00912C77" w:rsidRPr="009565F9">
        <w:rPr>
          <w:rFonts w:ascii="Palatino Linotype" w:hAnsi="Palatino Linotype"/>
        </w:rPr>
        <w:t>os servidores públicos</w:t>
      </w:r>
      <w:r w:rsidR="00A02002" w:rsidRPr="009565F9">
        <w:rPr>
          <w:rFonts w:ascii="Palatino Linotype" w:hAnsi="Palatino Linotype"/>
        </w:rPr>
        <w:t>, no le eran imputables las conductas</w:t>
      </w:r>
      <w:r w:rsidR="00912C77" w:rsidRPr="009565F9">
        <w:rPr>
          <w:rFonts w:ascii="Palatino Linotype" w:hAnsi="Palatino Linotype"/>
        </w:rPr>
        <w:t xml:space="preserve"> que se le atribuían, permite</w:t>
      </w:r>
      <w:r w:rsidR="00A02002" w:rsidRPr="009565F9">
        <w:rPr>
          <w:rFonts w:ascii="Palatino Linotype" w:hAnsi="Palatino Linotype"/>
        </w:rPr>
        <w:t xml:space="preserve"> la rendición de cuentas del servidor público, pues </w:t>
      </w:r>
      <w:r w:rsidR="00A02002" w:rsidRPr="009565F9">
        <w:rPr>
          <w:rFonts w:ascii="Palatino Linotype" w:hAnsi="Palatino Linotype"/>
        </w:rPr>
        <w:lastRenderedPageBreak/>
        <w:t xml:space="preserve">se podría observar, que dicho </w:t>
      </w:r>
      <w:r w:rsidR="003721F5">
        <w:rPr>
          <w:rFonts w:ascii="Palatino Linotype" w:hAnsi="Palatino Linotype"/>
        </w:rPr>
        <w:t>servidor público</w:t>
      </w:r>
      <w:r w:rsidR="00A02002" w:rsidRPr="009565F9">
        <w:rPr>
          <w:rFonts w:ascii="Palatino Linotype" w:hAnsi="Palatino Linotype"/>
        </w:rPr>
        <w:t xml:space="preserve">, </w:t>
      </w:r>
      <w:r w:rsidR="00912C77" w:rsidRPr="009565F9">
        <w:rPr>
          <w:rFonts w:ascii="Palatino Linotype" w:hAnsi="Palatino Linotype"/>
        </w:rPr>
        <w:t>ha cumplido con sus obligaciones y no</w:t>
      </w:r>
      <w:r w:rsidR="00A02002" w:rsidRPr="009565F9">
        <w:rPr>
          <w:rFonts w:ascii="Palatino Linotype" w:hAnsi="Palatino Linotype"/>
        </w:rPr>
        <w:t xml:space="preserve"> ha cometido actos irregulares y ha actuado conforme a las normatividad aplicable. </w:t>
      </w:r>
    </w:p>
    <w:p w14:paraId="3D258503" w14:textId="77777777" w:rsidR="00B15CF6" w:rsidRDefault="00B15CF6" w:rsidP="003721F5">
      <w:pPr>
        <w:pStyle w:val="NormalWeb"/>
        <w:spacing w:before="0" w:beforeAutospacing="0" w:after="0" w:afterAutospacing="0" w:line="360" w:lineRule="auto"/>
        <w:ind w:left="360"/>
        <w:jc w:val="both"/>
        <w:rPr>
          <w:rFonts w:ascii="Palatino Linotype" w:hAnsi="Palatino Linotype"/>
        </w:rPr>
      </w:pPr>
    </w:p>
    <w:p w14:paraId="69F70AF4" w14:textId="2C7F849C" w:rsidR="00FE5F5E" w:rsidRDefault="00A02002" w:rsidP="003721F5">
      <w:pPr>
        <w:pStyle w:val="NormalWeb"/>
        <w:spacing w:before="0" w:beforeAutospacing="0" w:after="0" w:afterAutospacing="0" w:line="360" w:lineRule="auto"/>
        <w:ind w:left="360"/>
        <w:jc w:val="both"/>
        <w:rPr>
          <w:rFonts w:ascii="Palatino Linotype" w:hAnsi="Palatino Linotype"/>
        </w:rPr>
      </w:pPr>
      <w:r w:rsidRPr="00FE5F5E">
        <w:rPr>
          <w:rFonts w:ascii="Palatino Linotype" w:hAnsi="Palatino Linotype"/>
        </w:rPr>
        <w:t xml:space="preserve">Además, proporcionar dicha información, </w:t>
      </w:r>
      <w:r w:rsidR="003721F5">
        <w:rPr>
          <w:rFonts w:ascii="Palatino Linotype" w:hAnsi="Palatino Linotype"/>
        </w:rPr>
        <w:t>no genera</w:t>
      </w:r>
      <w:r w:rsidRPr="00FE5F5E">
        <w:rPr>
          <w:rFonts w:ascii="Palatino Linotype" w:hAnsi="Palatino Linotype"/>
        </w:rPr>
        <w:t xml:space="preserve"> una afectación a su honor, intimidad o buena imagen, pues contrario a esto, a través de la resolución, es posible conocer que la actuación de</w:t>
      </w:r>
      <w:r w:rsidR="003721F5">
        <w:rPr>
          <w:rFonts w:ascii="Palatino Linotype" w:hAnsi="Palatino Linotype"/>
        </w:rPr>
        <w:t>l  servidor público</w:t>
      </w:r>
      <w:r w:rsidRPr="00FE5F5E">
        <w:rPr>
          <w:rFonts w:ascii="Palatino Linotype" w:hAnsi="Palatino Linotype"/>
        </w:rPr>
        <w:t xml:space="preserve">, fue apegada a la normatividad aplicable, esto es, que ha ejercido su cargo, de manera honesta, responsable y conforme a lo establecido en las diversas disposiciones. </w:t>
      </w:r>
    </w:p>
    <w:p w14:paraId="636CABCA" w14:textId="77777777" w:rsidR="00B15CF6" w:rsidRDefault="00B15CF6" w:rsidP="003721F5">
      <w:pPr>
        <w:pStyle w:val="NormalWeb"/>
        <w:spacing w:before="0" w:beforeAutospacing="0" w:after="0" w:afterAutospacing="0" w:line="360" w:lineRule="auto"/>
        <w:ind w:left="360"/>
        <w:jc w:val="both"/>
        <w:rPr>
          <w:rFonts w:ascii="Palatino Linotype" w:hAnsi="Palatino Linotype"/>
        </w:rPr>
      </w:pPr>
    </w:p>
    <w:p w14:paraId="08AFDFCB" w14:textId="77777777" w:rsidR="00FE5F5E" w:rsidRDefault="00A02002" w:rsidP="003721F5">
      <w:pPr>
        <w:pStyle w:val="NormalWeb"/>
        <w:spacing w:before="0" w:beforeAutospacing="0" w:after="0" w:afterAutospacing="0" w:line="360" w:lineRule="auto"/>
        <w:ind w:left="360"/>
        <w:jc w:val="both"/>
        <w:rPr>
          <w:rFonts w:ascii="Palatino Linotype" w:hAnsi="Palatino Linotype"/>
        </w:rPr>
      </w:pPr>
      <w:r w:rsidRPr="009565F9">
        <w:rPr>
          <w:rFonts w:ascii="Palatino Linotype" w:hAnsi="Palatino Linotype"/>
        </w:rPr>
        <w:t>En ese orden de ideas, dar a conocer la información relativa a las resoluciones absolutorias</w:t>
      </w:r>
      <w:r w:rsidR="00B754F1">
        <w:rPr>
          <w:rFonts w:ascii="Palatino Linotype" w:hAnsi="Palatino Linotype"/>
        </w:rPr>
        <w:t xml:space="preserve"> por responsabilidades administrativas graves</w:t>
      </w:r>
      <w:r w:rsidRPr="009565F9">
        <w:rPr>
          <w:rFonts w:ascii="Palatino Linotype" w:hAnsi="Palatino Linotype"/>
        </w:rPr>
        <w:t xml:space="preserve">, esto es, que no hayan decretado alguna responsabilidad o culpabilidad, en caso de su existencia, en relación con un servidor público no implica una vulneración a su honor o intimidad, ya que dichos procedimientos </w:t>
      </w:r>
      <w:r w:rsidR="0096112E">
        <w:rPr>
          <w:rFonts w:ascii="Palatino Linotype" w:hAnsi="Palatino Linotype"/>
        </w:rPr>
        <w:t>determinan</w:t>
      </w:r>
      <w:r w:rsidRPr="009565F9">
        <w:rPr>
          <w:rFonts w:ascii="Palatino Linotype" w:hAnsi="Palatino Linotype"/>
        </w:rPr>
        <w:t xml:space="preserve"> la falta de elementos para sancionarlo. </w:t>
      </w:r>
    </w:p>
    <w:p w14:paraId="5B074D35" w14:textId="77777777" w:rsidR="00B15CF6" w:rsidRDefault="00B15CF6" w:rsidP="003721F5">
      <w:pPr>
        <w:pStyle w:val="NormalWeb"/>
        <w:spacing w:before="0" w:beforeAutospacing="0" w:after="0" w:afterAutospacing="0" w:line="360" w:lineRule="auto"/>
        <w:ind w:left="357"/>
        <w:jc w:val="both"/>
        <w:rPr>
          <w:rFonts w:ascii="Palatino Linotype" w:hAnsi="Palatino Linotype"/>
        </w:rPr>
      </w:pPr>
    </w:p>
    <w:p w14:paraId="44511757" w14:textId="379681DD" w:rsidR="00FE5F5E" w:rsidRDefault="003F0A6A" w:rsidP="003721F5">
      <w:pPr>
        <w:pStyle w:val="NormalWeb"/>
        <w:spacing w:before="0" w:beforeAutospacing="0" w:after="0" w:afterAutospacing="0" w:line="360" w:lineRule="auto"/>
        <w:ind w:left="357"/>
        <w:jc w:val="both"/>
        <w:rPr>
          <w:rFonts w:ascii="Palatino Linotype" w:hAnsi="Palatino Linotype"/>
        </w:rPr>
      </w:pPr>
      <w:r>
        <w:rPr>
          <w:rFonts w:ascii="Palatino Linotype" w:hAnsi="Palatino Linotype"/>
        </w:rPr>
        <w:t xml:space="preserve">Lo anterior de conformidad con </w:t>
      </w:r>
      <w:r w:rsidR="00A02002" w:rsidRPr="009565F9">
        <w:rPr>
          <w:rFonts w:ascii="Palatino Linotype" w:hAnsi="Palatino Linotype"/>
        </w:rPr>
        <w:t xml:space="preserve">la jurisprudencia con el rubro </w:t>
      </w:r>
      <w:r w:rsidR="00A02002" w:rsidRPr="00E1757A">
        <w:rPr>
          <w:rFonts w:ascii="Palatino Linotype" w:hAnsi="Palatino Linotype"/>
          <w:b/>
        </w:rPr>
        <w:t>LIBERTAD DE EXPRESIÓN Y DERECHO AL HONOR. EXPRESIONES QUE SE ENCUENTRAN PROTEGIDAS CONSTITUCIONALMENTE</w:t>
      </w:r>
      <w:r w:rsidR="00A02002" w:rsidRPr="009565F9">
        <w:rPr>
          <w:rFonts w:ascii="Palatino Linotype" w:hAnsi="Palatino Linotype"/>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w:t>
      </w:r>
      <w:r w:rsidR="00A02002" w:rsidRPr="009565F9">
        <w:rPr>
          <w:rFonts w:ascii="Palatino Linotype" w:hAnsi="Palatino Linotype"/>
        </w:rPr>
        <w:lastRenderedPageBreak/>
        <w:t xml:space="preserve">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 </w:t>
      </w:r>
    </w:p>
    <w:p w14:paraId="4229C884" w14:textId="77777777" w:rsidR="00B15CF6" w:rsidRDefault="00B15CF6" w:rsidP="003721F5">
      <w:pPr>
        <w:pStyle w:val="NormalWeb"/>
        <w:spacing w:before="0" w:beforeAutospacing="0" w:after="0" w:afterAutospacing="0" w:line="360" w:lineRule="auto"/>
        <w:ind w:left="357"/>
        <w:jc w:val="both"/>
        <w:rPr>
          <w:rFonts w:ascii="Palatino Linotype" w:hAnsi="Palatino Linotype"/>
        </w:rPr>
      </w:pPr>
    </w:p>
    <w:p w14:paraId="5C69D18D" w14:textId="7F37E3FB" w:rsidR="00912C77" w:rsidRPr="009565F9" w:rsidRDefault="00A02002" w:rsidP="003721F5">
      <w:pPr>
        <w:pStyle w:val="NormalWeb"/>
        <w:spacing w:before="0" w:beforeAutospacing="0" w:after="0" w:afterAutospacing="0" w:line="360" w:lineRule="auto"/>
        <w:ind w:left="360"/>
        <w:jc w:val="both"/>
        <w:rPr>
          <w:rFonts w:ascii="Palatino Linotype" w:eastAsia="Calibri" w:hAnsi="Palatino Linotype" w:cs="Arial"/>
        </w:rPr>
      </w:pPr>
      <w:r w:rsidRPr="009565F9">
        <w:rPr>
          <w:rFonts w:ascii="Palatino Linotype" w:hAnsi="Palatino Linotype"/>
        </w:rPr>
        <w:t xml:space="preserve">Por otro lado, en la tesis aislada con el rubro </w:t>
      </w:r>
      <w:r w:rsidRPr="00E1757A">
        <w:rPr>
          <w:rFonts w:ascii="Palatino Linotype" w:hAnsi="Palatino Linotype"/>
          <w:b/>
        </w:rPr>
        <w:t>DERECHO A SER INFORMADO Y DERECHO AL HONOR. ESTÁNDAR PARA DETERMINAR SU PREVALENCIA</w:t>
      </w:r>
      <w:r w:rsidRPr="009565F9">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 </w:t>
      </w:r>
    </w:p>
    <w:p w14:paraId="1F563C20" w14:textId="77777777" w:rsidR="00912C77" w:rsidRPr="009565F9" w:rsidRDefault="00912C77" w:rsidP="003721F5">
      <w:pPr>
        <w:pStyle w:val="Prrafodelista"/>
        <w:spacing w:after="0" w:line="360" w:lineRule="auto"/>
        <w:ind w:left="567" w:hanging="425"/>
        <w:jc w:val="both"/>
        <w:rPr>
          <w:rFonts w:ascii="Palatino Linotype" w:eastAsia="Calibri" w:hAnsi="Palatino Linotype" w:cs="Arial"/>
          <w:sz w:val="24"/>
          <w:szCs w:val="24"/>
        </w:rPr>
      </w:pPr>
    </w:p>
    <w:p w14:paraId="02AF84AB" w14:textId="77777777" w:rsidR="00FE5F5E" w:rsidRPr="00FE5F5E" w:rsidRDefault="00A02002" w:rsidP="007547D7">
      <w:pPr>
        <w:pStyle w:val="Prrafodelista"/>
        <w:spacing w:after="0" w:line="360" w:lineRule="auto"/>
        <w:ind w:left="426"/>
        <w:jc w:val="both"/>
        <w:rPr>
          <w:rFonts w:ascii="Palatino Linotype" w:eastAsia="Calibri" w:hAnsi="Palatino Linotype" w:cs="Arial"/>
          <w:sz w:val="24"/>
          <w:szCs w:val="24"/>
        </w:rPr>
      </w:pPr>
      <w:r w:rsidRPr="00FE5F5E">
        <w:rPr>
          <w:rFonts w:ascii="Palatino Linotype" w:hAnsi="Palatino Linotype"/>
          <w:sz w:val="24"/>
          <w:szCs w:val="24"/>
        </w:rPr>
        <w:lastRenderedPageBreak/>
        <w:t xml:space="preserve">Así, la información, en caso de existir,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 </w:t>
      </w:r>
    </w:p>
    <w:p w14:paraId="55C11D74" w14:textId="77777777" w:rsidR="00FE5F5E" w:rsidRPr="00FE5F5E" w:rsidRDefault="00FE5F5E" w:rsidP="007547D7">
      <w:pPr>
        <w:pStyle w:val="Prrafodelista"/>
        <w:spacing w:after="0" w:line="360" w:lineRule="auto"/>
        <w:ind w:left="426"/>
        <w:jc w:val="both"/>
        <w:rPr>
          <w:rFonts w:ascii="Palatino Linotype" w:eastAsia="Calibri" w:hAnsi="Palatino Linotype" w:cs="Arial"/>
          <w:sz w:val="24"/>
          <w:szCs w:val="24"/>
        </w:rPr>
      </w:pPr>
    </w:p>
    <w:p w14:paraId="5222D709" w14:textId="57FE36C2" w:rsidR="00A02002" w:rsidRPr="00FE5F5E" w:rsidRDefault="00A02002" w:rsidP="007547D7">
      <w:pPr>
        <w:pStyle w:val="Prrafodelista"/>
        <w:spacing w:after="0" w:line="360" w:lineRule="auto"/>
        <w:ind w:left="426"/>
        <w:jc w:val="both"/>
        <w:rPr>
          <w:rFonts w:ascii="Palatino Linotype" w:eastAsia="Calibri" w:hAnsi="Palatino Linotype" w:cs="Arial"/>
          <w:sz w:val="24"/>
          <w:szCs w:val="24"/>
        </w:rPr>
      </w:pPr>
      <w:r w:rsidRPr="00FE5F5E">
        <w:rPr>
          <w:rFonts w:ascii="Palatino Linotype" w:hAnsi="Palatino Linotype"/>
          <w:sz w:val="24"/>
          <w:szCs w:val="24"/>
        </w:rPr>
        <w:t>Por lo anterior, dar a conocer las resoluciones absolutorias, en caso de existir, derivadas de procedimientos de responsabilidades administrativas</w:t>
      </w:r>
      <w:r w:rsidR="00B754F1" w:rsidRPr="00FE5F5E">
        <w:rPr>
          <w:rFonts w:ascii="Palatino Linotype" w:hAnsi="Palatino Linotype"/>
          <w:sz w:val="24"/>
          <w:szCs w:val="24"/>
        </w:rPr>
        <w:t xml:space="preserve"> graves</w:t>
      </w:r>
      <w:r w:rsidRPr="00FE5F5E">
        <w:rPr>
          <w:rFonts w:ascii="Palatino Linotype" w:hAnsi="Palatino Linotype"/>
          <w:sz w:val="24"/>
          <w:szCs w:val="24"/>
        </w:rPr>
        <w:t>, no actualiza la causal de clasificación prevista en el artículo 143, fracción I de la Ley de Transparencia y Acceso a la Información Pública del Estado de México y Municipios, pues como se precisó dicha información no afecta, su intimidad, honor y buen nombre. Así, en su caso, se considera procedente entrega de las que obren en sus archivos.</w:t>
      </w:r>
    </w:p>
    <w:p w14:paraId="6F19CA97" w14:textId="77777777" w:rsidR="0096112E" w:rsidRPr="0096112E" w:rsidRDefault="0096112E" w:rsidP="007547D7">
      <w:pPr>
        <w:pStyle w:val="Prrafodelista"/>
        <w:spacing w:after="0" w:line="360" w:lineRule="auto"/>
        <w:ind w:left="426"/>
        <w:rPr>
          <w:rFonts w:ascii="Palatino Linotype" w:eastAsia="Calibri" w:hAnsi="Palatino Linotype" w:cs="Arial"/>
          <w:sz w:val="24"/>
          <w:szCs w:val="24"/>
        </w:rPr>
      </w:pPr>
    </w:p>
    <w:p w14:paraId="2945EB3E" w14:textId="328ECBC6" w:rsidR="00CA07CB" w:rsidRPr="00241BC4" w:rsidRDefault="00241BC4" w:rsidP="007547D7">
      <w:pPr>
        <w:pStyle w:val="Prrafodelista"/>
        <w:spacing w:after="0" w:line="360" w:lineRule="auto"/>
        <w:ind w:left="426"/>
        <w:jc w:val="both"/>
        <w:rPr>
          <w:rFonts w:ascii="Palatino Linotype" w:eastAsia="Calibri" w:hAnsi="Palatino Linotype" w:cs="Arial"/>
          <w:sz w:val="24"/>
        </w:rPr>
      </w:pPr>
      <w:r w:rsidRPr="00241BC4">
        <w:rPr>
          <w:rFonts w:ascii="Palatino Linotype" w:eastAsia="Calibri" w:hAnsi="Palatino Linotype" w:cs="Arial"/>
          <w:sz w:val="24"/>
        </w:rPr>
        <w:t xml:space="preserve">Por tanto, </w:t>
      </w:r>
      <w:r w:rsidR="0096112E" w:rsidRPr="00241BC4">
        <w:rPr>
          <w:rFonts w:ascii="Palatino Linotype" w:eastAsia="Calibri" w:hAnsi="Palatino Linotype" w:cs="Arial"/>
          <w:sz w:val="24"/>
        </w:rPr>
        <w:t xml:space="preserve">no </w:t>
      </w:r>
      <w:r w:rsidR="00B15CF6" w:rsidRPr="00241BC4">
        <w:rPr>
          <w:rFonts w:ascii="Palatino Linotype" w:eastAsia="Calibri" w:hAnsi="Palatino Linotype" w:cs="Arial"/>
          <w:sz w:val="24"/>
        </w:rPr>
        <w:t xml:space="preserve">se </w:t>
      </w:r>
      <w:r w:rsidR="0096112E" w:rsidRPr="00241BC4">
        <w:rPr>
          <w:rFonts w:ascii="Palatino Linotype" w:eastAsia="Calibri" w:hAnsi="Palatino Linotype" w:cs="Arial"/>
          <w:sz w:val="24"/>
        </w:rPr>
        <w:t>compart</w:t>
      </w:r>
      <w:r w:rsidR="00B15CF6" w:rsidRPr="00241BC4">
        <w:rPr>
          <w:rFonts w:ascii="Palatino Linotype" w:eastAsia="Calibri" w:hAnsi="Palatino Linotype" w:cs="Arial"/>
          <w:sz w:val="24"/>
        </w:rPr>
        <w:t>e</w:t>
      </w:r>
      <w:r w:rsidR="0096112E" w:rsidRPr="00241BC4">
        <w:rPr>
          <w:rFonts w:ascii="Palatino Linotype" w:eastAsia="Calibri" w:hAnsi="Palatino Linotype" w:cs="Arial"/>
          <w:sz w:val="24"/>
        </w:rPr>
        <w:t xml:space="preserve"> el hecho de que se clasifique</w:t>
      </w:r>
      <w:r w:rsidRPr="00241BC4">
        <w:rPr>
          <w:rFonts w:ascii="Palatino Linotype" w:eastAsia="Calibri" w:hAnsi="Palatino Linotype" w:cs="Arial"/>
          <w:sz w:val="24"/>
        </w:rPr>
        <w:t xml:space="preserve"> el pronunciamiento de la existencia o no del procedimiento de responsabilidad administrativa concluido absolutorio, instaurado en contra de la servidora pública</w:t>
      </w:r>
      <w:r w:rsidR="00D65F5F" w:rsidRPr="00241BC4">
        <w:rPr>
          <w:rFonts w:ascii="Palatino Linotype" w:eastAsia="Calibri" w:hAnsi="Palatino Linotype" w:cs="Arial"/>
          <w:sz w:val="24"/>
        </w:rPr>
        <w:t>, por tal razón</w:t>
      </w:r>
      <w:r w:rsidR="00FE5F5E" w:rsidRPr="00241BC4">
        <w:rPr>
          <w:rFonts w:ascii="Palatino Linotype" w:eastAsia="Calibri" w:hAnsi="Palatino Linotype" w:cs="Arial"/>
          <w:sz w:val="24"/>
        </w:rPr>
        <w:t xml:space="preserve"> se</w:t>
      </w:r>
      <w:r w:rsidR="00D65F5F" w:rsidRPr="00241BC4">
        <w:rPr>
          <w:rFonts w:ascii="Palatino Linotype" w:eastAsia="Calibri" w:hAnsi="Palatino Linotype" w:cs="Arial"/>
          <w:sz w:val="24"/>
        </w:rPr>
        <w:t xml:space="preserve"> formul</w:t>
      </w:r>
      <w:r w:rsidR="00FE5F5E" w:rsidRPr="00241BC4">
        <w:rPr>
          <w:rFonts w:ascii="Palatino Linotype" w:eastAsia="Calibri" w:hAnsi="Palatino Linotype" w:cs="Arial"/>
          <w:sz w:val="24"/>
        </w:rPr>
        <w:t>a</w:t>
      </w:r>
      <w:r w:rsidR="00D65F5F" w:rsidRPr="00241BC4">
        <w:rPr>
          <w:rFonts w:ascii="Palatino Linotype" w:eastAsia="Calibri" w:hAnsi="Palatino Linotype" w:cs="Arial"/>
          <w:sz w:val="24"/>
        </w:rPr>
        <w:t xml:space="preserve"> el presente voto particular.</w:t>
      </w:r>
    </w:p>
    <w:p w14:paraId="7A114E08" w14:textId="3399E1B7" w:rsidR="00E1757A" w:rsidRPr="00241BC4" w:rsidRDefault="00E1757A" w:rsidP="007547D7">
      <w:pPr>
        <w:pStyle w:val="Ttulo1"/>
        <w:ind w:left="426"/>
        <w:rPr>
          <w:rFonts w:eastAsia="Calibri" w:cs="Arial"/>
          <w:szCs w:val="22"/>
        </w:rPr>
      </w:pPr>
      <w:bookmarkStart w:id="1" w:name="_Toc88136406"/>
      <w:r w:rsidRPr="00241BC4">
        <w:rPr>
          <w:rFonts w:eastAsia="Calibri" w:cs="Arial"/>
          <w:szCs w:val="22"/>
        </w:rPr>
        <w:t>CONCLUSIÓN</w:t>
      </w:r>
      <w:bookmarkEnd w:id="1"/>
    </w:p>
    <w:p w14:paraId="41D5C9C0" w14:textId="77777777" w:rsidR="00E1757A" w:rsidRPr="00E1757A" w:rsidRDefault="00E1757A" w:rsidP="007547D7">
      <w:pPr>
        <w:pStyle w:val="Prrafodelista"/>
        <w:ind w:left="426"/>
        <w:rPr>
          <w:rFonts w:ascii="Palatino Linotype" w:eastAsia="Calibri" w:hAnsi="Palatino Linotype" w:cs="Arial"/>
          <w:sz w:val="24"/>
          <w:szCs w:val="24"/>
        </w:rPr>
      </w:pPr>
    </w:p>
    <w:p w14:paraId="0942A43A" w14:textId="554E0E37" w:rsidR="00E1757A" w:rsidRDefault="00E1757A" w:rsidP="007547D7">
      <w:pPr>
        <w:pStyle w:val="Prrafodelista"/>
        <w:spacing w:before="100" w:beforeAutospacing="1" w:after="100" w:afterAutospacing="1" w:line="360" w:lineRule="auto"/>
        <w:ind w:left="426"/>
        <w:jc w:val="both"/>
        <w:rPr>
          <w:rFonts w:ascii="Palatino Linotype" w:eastAsia="Calibri" w:hAnsi="Palatino Linotype" w:cs="Arial"/>
          <w:sz w:val="24"/>
        </w:rPr>
      </w:pPr>
      <w:r w:rsidRPr="00E1757A">
        <w:rPr>
          <w:rFonts w:ascii="Palatino Linotype" w:eastAsia="Calibri" w:hAnsi="Palatino Linotype" w:cs="Arial"/>
          <w:sz w:val="24"/>
        </w:rPr>
        <w:t xml:space="preserve">No se comparte el criterio de que se clasifique </w:t>
      </w:r>
      <w:r w:rsidR="00241BC4" w:rsidRPr="00241BC4">
        <w:rPr>
          <w:rFonts w:ascii="Palatino Linotype" w:eastAsia="Calibri" w:hAnsi="Palatino Linotype" w:cs="Arial"/>
          <w:sz w:val="24"/>
        </w:rPr>
        <w:t xml:space="preserve">el pronunciamiento de la existencia o no del procedimiento de responsabilidad administrativa concluido absolutorio, instaurado en </w:t>
      </w:r>
      <w:r w:rsidR="00241BC4" w:rsidRPr="00241BC4">
        <w:rPr>
          <w:rFonts w:ascii="Palatino Linotype" w:eastAsia="Calibri" w:hAnsi="Palatino Linotype" w:cs="Arial"/>
          <w:sz w:val="24"/>
        </w:rPr>
        <w:lastRenderedPageBreak/>
        <w:t>contra de la servidora pública</w:t>
      </w:r>
      <w:r w:rsidRPr="00E1757A">
        <w:rPr>
          <w:rFonts w:ascii="Palatino Linotype" w:eastAsia="Calibri" w:hAnsi="Palatino Linotype" w:cs="Arial"/>
          <w:sz w:val="24"/>
        </w:rPr>
        <w:t xml:space="preserve">, en razón de que, al no existir una sanción impuesta, no existe afectación alguna al honor </w:t>
      </w:r>
      <w:r>
        <w:rPr>
          <w:rFonts w:ascii="Palatino Linotype" w:eastAsia="Calibri" w:hAnsi="Palatino Linotype" w:cs="Arial"/>
          <w:sz w:val="24"/>
        </w:rPr>
        <w:t xml:space="preserve">y buen nombre </w:t>
      </w:r>
      <w:r w:rsidR="00241BC4">
        <w:rPr>
          <w:rFonts w:ascii="Palatino Linotype" w:eastAsia="Calibri" w:hAnsi="Palatino Linotype" w:cs="Arial"/>
          <w:sz w:val="24"/>
        </w:rPr>
        <w:t>de la</w:t>
      </w:r>
      <w:r w:rsidRPr="00E1757A">
        <w:rPr>
          <w:rFonts w:ascii="Palatino Linotype" w:eastAsia="Calibri" w:hAnsi="Palatino Linotype" w:cs="Arial"/>
          <w:sz w:val="24"/>
        </w:rPr>
        <w:t xml:space="preserve"> servidor</w:t>
      </w:r>
      <w:r w:rsidR="00241BC4">
        <w:rPr>
          <w:rFonts w:ascii="Palatino Linotype" w:eastAsia="Calibri" w:hAnsi="Palatino Linotype" w:cs="Arial"/>
          <w:sz w:val="24"/>
        </w:rPr>
        <w:t>a pública.</w:t>
      </w:r>
    </w:p>
    <w:p w14:paraId="48765B55" w14:textId="77777777" w:rsidR="003721F5" w:rsidRPr="00E1757A" w:rsidRDefault="003721F5" w:rsidP="007547D7">
      <w:pPr>
        <w:pStyle w:val="Prrafodelista"/>
        <w:spacing w:before="100" w:beforeAutospacing="1" w:after="100" w:afterAutospacing="1" w:line="360" w:lineRule="auto"/>
        <w:ind w:left="426"/>
        <w:jc w:val="both"/>
        <w:rPr>
          <w:rFonts w:ascii="Palatino Linotype" w:eastAsia="Calibri" w:hAnsi="Palatino Linotype" w:cs="Arial"/>
          <w:sz w:val="28"/>
          <w:szCs w:val="24"/>
        </w:rPr>
      </w:pPr>
    </w:p>
    <w:p w14:paraId="752B4D40" w14:textId="7F9AB872" w:rsidR="00E1757A" w:rsidRPr="00E1757A" w:rsidRDefault="00E1757A" w:rsidP="007547D7">
      <w:pPr>
        <w:pStyle w:val="Prrafodelista"/>
        <w:spacing w:before="100" w:beforeAutospacing="1" w:after="100" w:afterAutospacing="1" w:line="360" w:lineRule="auto"/>
        <w:ind w:left="426"/>
        <w:jc w:val="both"/>
        <w:rPr>
          <w:rFonts w:ascii="Palatino Linotype" w:eastAsia="Calibri" w:hAnsi="Palatino Linotype" w:cs="Arial"/>
          <w:sz w:val="28"/>
          <w:szCs w:val="24"/>
        </w:rPr>
      </w:pPr>
      <w:r w:rsidRPr="00E1757A">
        <w:rPr>
          <w:rFonts w:ascii="Palatino Linotype" w:eastAsia="Calibri" w:hAnsi="Palatino Linotype" w:cs="Arial"/>
          <w:sz w:val="24"/>
        </w:rPr>
        <w:t xml:space="preserve">La publicidad </w:t>
      </w:r>
      <w:bookmarkStart w:id="2" w:name="_GoBack"/>
      <w:r w:rsidRPr="00E1757A">
        <w:rPr>
          <w:rFonts w:ascii="Palatino Linotype" w:eastAsia="Calibri" w:hAnsi="Palatino Linotype" w:cs="Arial"/>
          <w:sz w:val="24"/>
        </w:rPr>
        <w:t>del nombre de los servidores públicos en resoluciones absolutorias de procedimientos administrativos refleja que no existió una falta administrativa, es decir, que las no encontraron elementos suficientes para determinar que el servidor público sujeto a procedimiento, ejerció actos o acciones contrarias a la ley y a sus facultades, atribuciones y competencias, estando libre de cualquier investigación. Dicha publicidad, lejos de causar un daño o afectación, contribuye a que la ciudadanía deposite con mayor fuerza su confianza en las autoridades que los gobierna, pues demuestra que están actuando con rectitud y honradez.</w:t>
      </w:r>
    </w:p>
    <w:bookmarkEnd w:id="2"/>
    <w:p w14:paraId="541703F3" w14:textId="77777777" w:rsidR="00E1757A" w:rsidRDefault="00E1757A" w:rsidP="00E1757A">
      <w:pPr>
        <w:pStyle w:val="Prrafodelista"/>
        <w:rPr>
          <w:rFonts w:ascii="Palatino Linotype" w:eastAsia="Calibri" w:hAnsi="Palatino Linotype" w:cs="Arial"/>
          <w:sz w:val="28"/>
          <w:szCs w:val="24"/>
        </w:rPr>
      </w:pPr>
    </w:p>
    <w:p w14:paraId="426E69EE" w14:textId="77777777" w:rsidR="00E1757A" w:rsidRPr="00E1757A" w:rsidRDefault="00E1757A" w:rsidP="00E1757A">
      <w:pPr>
        <w:pStyle w:val="Prrafodelista"/>
        <w:rPr>
          <w:rFonts w:ascii="Palatino Linotype" w:eastAsia="Calibri" w:hAnsi="Palatino Linotype" w:cs="Arial"/>
          <w:sz w:val="28"/>
          <w:szCs w:val="24"/>
        </w:rPr>
      </w:pPr>
    </w:p>
    <w:p w14:paraId="3B80EEA6" w14:textId="2134B393" w:rsidR="009565F9" w:rsidRPr="00D65F5F" w:rsidRDefault="00241BC4" w:rsidP="009565F9">
      <w:pPr>
        <w:spacing w:line="360" w:lineRule="auto"/>
        <w:ind w:left="567"/>
        <w:contextualSpacing/>
        <w:jc w:val="both"/>
        <w:rPr>
          <w:rFonts w:ascii="Palatino Linotype" w:hAnsi="Palatino Linotype"/>
          <w:b/>
        </w:rPr>
      </w:pPr>
      <w:r>
        <w:rPr>
          <w:rFonts w:ascii="Palatino Linotype" w:hAnsi="Palatino Linotype"/>
          <w:b/>
        </w:rPr>
        <w:t>MRMA</w:t>
      </w:r>
    </w:p>
    <w:p w14:paraId="28B8013E" w14:textId="77777777" w:rsidR="00FA3F69" w:rsidRDefault="00FA3F69" w:rsidP="009565F9">
      <w:pPr>
        <w:tabs>
          <w:tab w:val="left" w:pos="0"/>
          <w:tab w:val="left" w:pos="851"/>
        </w:tabs>
        <w:spacing w:line="360" w:lineRule="auto"/>
        <w:ind w:right="616"/>
        <w:jc w:val="both"/>
        <w:rPr>
          <w:rFonts w:ascii="Palatino Linotype" w:hAnsi="Palatino Linotype" w:cs="Arial"/>
          <w:b/>
        </w:rPr>
      </w:pPr>
    </w:p>
    <w:p w14:paraId="68672B30"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4E1539E0"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1F5A2430"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602B08CC"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6DFD5F43"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2C3C6F6C"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258B533C"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6D04E5D5" w14:textId="77777777" w:rsidR="00E1757A" w:rsidRPr="009565F9" w:rsidRDefault="00E1757A" w:rsidP="009565F9">
      <w:pPr>
        <w:tabs>
          <w:tab w:val="left" w:pos="0"/>
          <w:tab w:val="left" w:pos="851"/>
        </w:tabs>
        <w:spacing w:line="360" w:lineRule="auto"/>
        <w:ind w:right="616"/>
        <w:jc w:val="both"/>
        <w:rPr>
          <w:rFonts w:ascii="Palatino Linotype" w:hAnsi="Palatino Linotype" w:cs="Arial"/>
          <w:b/>
        </w:rPr>
      </w:pPr>
    </w:p>
    <w:p w14:paraId="4940FAA6" w14:textId="31AB0C5E" w:rsidR="00FA3F69" w:rsidRPr="009565F9" w:rsidRDefault="00FA3F69" w:rsidP="009565F9">
      <w:pPr>
        <w:tabs>
          <w:tab w:val="left" w:pos="0"/>
          <w:tab w:val="left" w:pos="851"/>
        </w:tabs>
        <w:spacing w:line="360" w:lineRule="auto"/>
        <w:ind w:right="616"/>
        <w:jc w:val="both"/>
        <w:rPr>
          <w:rFonts w:ascii="Palatino Linotype" w:hAnsi="Palatino Linotype" w:cs="Arial"/>
          <w:b/>
        </w:rPr>
      </w:pPr>
    </w:p>
    <w:p w14:paraId="0A062FD1" w14:textId="2A652B36" w:rsidR="00CA07CB" w:rsidRPr="009565F9" w:rsidRDefault="00CA07CB" w:rsidP="009565F9">
      <w:pPr>
        <w:tabs>
          <w:tab w:val="left" w:pos="0"/>
          <w:tab w:val="left" w:pos="851"/>
        </w:tabs>
        <w:spacing w:line="360" w:lineRule="auto"/>
        <w:ind w:right="616"/>
        <w:jc w:val="both"/>
        <w:rPr>
          <w:rFonts w:ascii="Palatino Linotype" w:hAnsi="Palatino Linotype" w:cs="Arial"/>
          <w:b/>
        </w:rPr>
      </w:pPr>
    </w:p>
    <w:p w14:paraId="063778A2" w14:textId="77777777" w:rsidR="00CA07CB" w:rsidRPr="009565F9" w:rsidRDefault="00CA07CB" w:rsidP="009565F9">
      <w:pPr>
        <w:tabs>
          <w:tab w:val="left" w:pos="0"/>
          <w:tab w:val="left" w:pos="851"/>
        </w:tabs>
        <w:spacing w:line="360" w:lineRule="auto"/>
        <w:ind w:right="616"/>
        <w:jc w:val="both"/>
        <w:rPr>
          <w:rFonts w:ascii="Palatino Linotype" w:hAnsi="Palatino Linotype" w:cs="Arial"/>
          <w:b/>
        </w:rPr>
      </w:pPr>
    </w:p>
    <w:p w14:paraId="164F1E37" w14:textId="7446F02E" w:rsidR="00FA3F69" w:rsidRPr="009565F9" w:rsidRDefault="00FA3F69" w:rsidP="009565F9">
      <w:pPr>
        <w:tabs>
          <w:tab w:val="left" w:pos="0"/>
          <w:tab w:val="left" w:pos="851"/>
        </w:tabs>
        <w:spacing w:line="360" w:lineRule="auto"/>
        <w:ind w:right="616"/>
        <w:jc w:val="both"/>
        <w:rPr>
          <w:rFonts w:ascii="Palatino Linotype" w:hAnsi="Palatino Linotype" w:cs="Arial"/>
          <w:b/>
        </w:rPr>
      </w:pPr>
    </w:p>
    <w:p w14:paraId="60790A7F" w14:textId="77777777" w:rsidR="00FA3F69" w:rsidRPr="009565F9" w:rsidRDefault="00FA3F69" w:rsidP="009565F9">
      <w:pPr>
        <w:tabs>
          <w:tab w:val="left" w:pos="0"/>
          <w:tab w:val="left" w:pos="851"/>
        </w:tabs>
        <w:spacing w:line="360" w:lineRule="auto"/>
        <w:ind w:right="616"/>
        <w:jc w:val="both"/>
        <w:rPr>
          <w:rFonts w:ascii="Palatino Linotype" w:hAnsi="Palatino Linotype"/>
        </w:rPr>
      </w:pPr>
    </w:p>
    <w:sectPr w:rsidR="00FA3F69" w:rsidRPr="009565F9" w:rsidSect="00B754F1">
      <w:headerReference w:type="even" r:id="rId8"/>
      <w:headerReference w:type="default" r:id="rId9"/>
      <w:footerReference w:type="default" r:id="rId10"/>
      <w:headerReference w:type="first" r:id="rId11"/>
      <w:pgSz w:w="12240" w:h="15840"/>
      <w:pgMar w:top="2410" w:right="1134" w:bottom="269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C4905" w14:textId="77777777" w:rsidR="00715640" w:rsidRDefault="00715640" w:rsidP="00C80F8C">
      <w:r>
        <w:separator/>
      </w:r>
    </w:p>
  </w:endnote>
  <w:endnote w:type="continuationSeparator" w:id="0">
    <w:p w14:paraId="6A4253A1" w14:textId="77777777" w:rsidR="00715640" w:rsidRDefault="0071564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FED3F" w14:textId="77777777" w:rsidR="00CA07CB" w:rsidRDefault="00715640" w:rsidP="00CA07CB">
    <w:pPr>
      <w:pStyle w:val="Piedepgina"/>
      <w:jc w:val="right"/>
    </w:pPr>
    <w:sdt>
      <w:sdtPr>
        <w:rPr>
          <w:rFonts w:ascii="Palatino Linotype" w:hAnsi="Palatino Linotype"/>
        </w:rPr>
        <w:id w:val="-1769616900"/>
        <w:docPartObj>
          <w:docPartGallery w:val="Page Numbers (Top of Page)"/>
          <w:docPartUnique/>
        </w:docPartObj>
      </w:sdtPr>
      <w:sdtEndPr/>
      <w:sdtContent>
        <w:r w:rsidR="00CA07CB" w:rsidRPr="000A2541">
          <w:rPr>
            <w:rFonts w:ascii="Palatino Linotype" w:hAnsi="Palatino Linotype"/>
            <w:lang w:val="es-ES"/>
          </w:rPr>
          <w:t xml:space="preserve">Página </w:t>
        </w:r>
        <w:r w:rsidR="00CA07CB" w:rsidRPr="000A2541">
          <w:rPr>
            <w:rFonts w:ascii="Palatino Linotype" w:hAnsi="Palatino Linotype"/>
            <w:b/>
            <w:bCs/>
          </w:rPr>
          <w:fldChar w:fldCharType="begin"/>
        </w:r>
        <w:r w:rsidR="00CA07CB" w:rsidRPr="000A2541">
          <w:rPr>
            <w:rFonts w:ascii="Palatino Linotype" w:hAnsi="Palatino Linotype"/>
            <w:b/>
            <w:bCs/>
          </w:rPr>
          <w:instrText>PAGE</w:instrText>
        </w:r>
        <w:r w:rsidR="00CA07CB" w:rsidRPr="000A2541">
          <w:rPr>
            <w:rFonts w:ascii="Palatino Linotype" w:hAnsi="Palatino Linotype"/>
            <w:b/>
            <w:bCs/>
          </w:rPr>
          <w:fldChar w:fldCharType="separate"/>
        </w:r>
        <w:r w:rsidR="0062127B">
          <w:rPr>
            <w:rFonts w:ascii="Palatino Linotype" w:hAnsi="Palatino Linotype"/>
            <w:b/>
            <w:bCs/>
            <w:noProof/>
          </w:rPr>
          <w:t>15</w:t>
        </w:r>
        <w:r w:rsidR="00CA07CB" w:rsidRPr="000A2541">
          <w:rPr>
            <w:rFonts w:ascii="Palatino Linotype" w:hAnsi="Palatino Linotype"/>
            <w:b/>
            <w:bCs/>
          </w:rPr>
          <w:fldChar w:fldCharType="end"/>
        </w:r>
        <w:r w:rsidR="00CA07CB" w:rsidRPr="000A2541">
          <w:rPr>
            <w:rFonts w:ascii="Palatino Linotype" w:hAnsi="Palatino Linotype"/>
            <w:lang w:val="es-ES"/>
          </w:rPr>
          <w:t xml:space="preserve"> de </w:t>
        </w:r>
        <w:r w:rsidR="00CA07CB" w:rsidRPr="000A2541">
          <w:rPr>
            <w:rFonts w:ascii="Palatino Linotype" w:hAnsi="Palatino Linotype"/>
            <w:b/>
            <w:bCs/>
          </w:rPr>
          <w:fldChar w:fldCharType="begin"/>
        </w:r>
        <w:r w:rsidR="00CA07CB" w:rsidRPr="000A2541">
          <w:rPr>
            <w:rFonts w:ascii="Palatino Linotype" w:hAnsi="Palatino Linotype"/>
            <w:b/>
            <w:bCs/>
          </w:rPr>
          <w:instrText>NUMPAGES</w:instrText>
        </w:r>
        <w:r w:rsidR="00CA07CB" w:rsidRPr="000A2541">
          <w:rPr>
            <w:rFonts w:ascii="Palatino Linotype" w:hAnsi="Palatino Linotype"/>
            <w:b/>
            <w:bCs/>
          </w:rPr>
          <w:fldChar w:fldCharType="separate"/>
        </w:r>
        <w:r w:rsidR="0062127B">
          <w:rPr>
            <w:rFonts w:ascii="Palatino Linotype" w:hAnsi="Palatino Linotype"/>
            <w:b/>
            <w:bCs/>
            <w:noProof/>
          </w:rPr>
          <w:t>15</w:t>
        </w:r>
        <w:r w:rsidR="00CA07CB" w:rsidRPr="000A2541">
          <w:rPr>
            <w:rFonts w:ascii="Palatino Linotype" w:hAnsi="Palatino Linotype"/>
            <w:b/>
            <w:bCs/>
          </w:rPr>
          <w:fldChar w:fldCharType="end"/>
        </w:r>
      </w:sdtContent>
    </w:sdt>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16977" w14:textId="77777777" w:rsidR="00715640" w:rsidRDefault="00715640" w:rsidP="00C80F8C">
      <w:r>
        <w:separator/>
      </w:r>
    </w:p>
  </w:footnote>
  <w:footnote w:type="continuationSeparator" w:id="0">
    <w:p w14:paraId="5397A10A" w14:textId="77777777" w:rsidR="00715640" w:rsidRDefault="0071564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8D647" w14:textId="6D5F2363" w:rsidR="00EF62DD" w:rsidRDefault="00715640">
    <w:pPr>
      <w:pStyle w:val="Encabezado"/>
    </w:pPr>
    <w:r>
      <w:rPr>
        <w:noProof/>
      </w:rPr>
      <w:pict w14:anchorId="040C7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9797" o:spid="_x0000_s2050" type="#_x0000_t136" style="position:absolute;margin-left:0;margin-top:0;width:628.95pt;height:73.95pt;rotation:315;z-index:-251654144;mso-position-horizontal:center;mso-position-horizontal-relative:margin;mso-position-vertical:center;mso-position-vertical-relative:margin" o:allowincell="f" fillcolor="silver"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7C5EACE9" w:rsidR="00634485" w:rsidRPr="00A81140" w:rsidRDefault="00715640" w:rsidP="00C80F8C">
    <w:pPr>
      <w:pStyle w:val="Encabezado"/>
      <w:tabs>
        <w:tab w:val="clear" w:pos="4252"/>
        <w:tab w:val="clear" w:pos="8504"/>
        <w:tab w:val="left" w:pos="2326"/>
      </w:tabs>
      <w:rPr>
        <w:rFonts w:ascii="Palatino Linotype" w:hAnsi="Palatino Linotype"/>
      </w:rPr>
    </w:pPr>
    <w:r>
      <w:rPr>
        <w:noProof/>
      </w:rPr>
      <w:pict w14:anchorId="574B3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9798" o:spid="_x0000_s2051" type="#_x0000_t136" style="position:absolute;margin-left:0;margin-top:0;width:628.95pt;height:73.95pt;rotation:315;z-index:-251652096;mso-position-horizontal:center;mso-position-horizontal-relative:margin;mso-position-vertical:center;mso-position-vertical-relative:margin" o:allowincell="f" fillcolor="silver" stroked="f">
          <v:fill opacity=".5"/>
          <v:textpath style="font-family:&quot;Arial&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25CE6" w14:textId="7AAAE2E6" w:rsidR="00EF62DD" w:rsidRDefault="00715640">
    <w:pPr>
      <w:pStyle w:val="Encabezado"/>
    </w:pPr>
    <w:r>
      <w:rPr>
        <w:noProof/>
      </w:rPr>
      <w:pict w14:anchorId="23F7F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9796" o:spid="_x0000_s2049" type="#_x0000_t136" style="position:absolute;margin-left:0;margin-top:0;width:628.95pt;height:73.95pt;rotation:315;z-index:-251656192;mso-position-horizontal:center;mso-position-horizontal-relative:margin;mso-position-vertical:center;mso-position-vertical-relative:margin" o:allowincell="f" fillcolor="silver"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54985"/>
    <w:multiLevelType w:val="hybridMultilevel"/>
    <w:tmpl w:val="40EAAF58"/>
    <w:lvl w:ilvl="0" w:tplc="5DF61380">
      <w:start w:val="1"/>
      <w:numFmt w:val="decimal"/>
      <w:lvlText w:val="%1."/>
      <w:lvlJc w:val="left"/>
      <w:pPr>
        <w:ind w:left="720" w:hanging="360"/>
      </w:pPr>
      <w:rPr>
        <w:b/>
        <w:bCs/>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1002466"/>
    <w:multiLevelType w:val="hybridMultilevel"/>
    <w:tmpl w:val="7068BCEC"/>
    <w:lvl w:ilvl="0" w:tplc="A96C0A9C">
      <w:start w:val="1"/>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282843EE"/>
    <w:multiLevelType w:val="hybridMultilevel"/>
    <w:tmpl w:val="6F348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2B8E2722"/>
    <w:multiLevelType w:val="hybridMultilevel"/>
    <w:tmpl w:val="BEB844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71B5325"/>
    <w:multiLevelType w:val="hybridMultilevel"/>
    <w:tmpl w:val="D50607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403E5810"/>
    <w:multiLevelType w:val="hybridMultilevel"/>
    <w:tmpl w:val="99329EB8"/>
    <w:lvl w:ilvl="0" w:tplc="A754DE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280C84"/>
    <w:multiLevelType w:val="multilevel"/>
    <w:tmpl w:val="3B84863E"/>
    <w:lvl w:ilvl="0">
      <w:start w:val="1"/>
      <w:numFmt w:val="lowerLetter"/>
      <w:lvlText w:val="%1."/>
      <w:lvlJc w:val="left"/>
      <w:pPr>
        <w:ind w:left="9575" w:hanging="360"/>
      </w:pPr>
      <w:rPr>
        <w:b/>
        <w:bCs/>
      </w:rPr>
    </w:lvl>
    <w:lvl w:ilvl="1">
      <w:start w:val="1"/>
      <w:numFmt w:val="decimal"/>
      <w:isLgl/>
      <w:lvlText w:val="%1.%2."/>
      <w:lvlJc w:val="left"/>
      <w:pPr>
        <w:ind w:left="10010" w:hanging="435"/>
      </w:pPr>
      <w:rPr>
        <w:rFonts w:hint="default"/>
      </w:rPr>
    </w:lvl>
    <w:lvl w:ilvl="2">
      <w:start w:val="1"/>
      <w:numFmt w:val="decimal"/>
      <w:isLgl/>
      <w:lvlText w:val="%1.%2.%3."/>
      <w:lvlJc w:val="left"/>
      <w:pPr>
        <w:ind w:left="10655" w:hanging="720"/>
      </w:pPr>
      <w:rPr>
        <w:rFonts w:hint="default"/>
      </w:rPr>
    </w:lvl>
    <w:lvl w:ilvl="3">
      <w:start w:val="1"/>
      <w:numFmt w:val="decimal"/>
      <w:isLgl/>
      <w:lvlText w:val="%1.%2.%3.%4."/>
      <w:lvlJc w:val="left"/>
      <w:pPr>
        <w:ind w:left="11015" w:hanging="720"/>
      </w:pPr>
      <w:rPr>
        <w:rFonts w:hint="default"/>
      </w:rPr>
    </w:lvl>
    <w:lvl w:ilvl="4">
      <w:start w:val="1"/>
      <w:numFmt w:val="decimal"/>
      <w:isLgl/>
      <w:lvlText w:val="%1.%2.%3.%4.%5."/>
      <w:lvlJc w:val="left"/>
      <w:pPr>
        <w:ind w:left="11735" w:hanging="1080"/>
      </w:pPr>
      <w:rPr>
        <w:rFonts w:hint="default"/>
      </w:rPr>
    </w:lvl>
    <w:lvl w:ilvl="5">
      <w:start w:val="1"/>
      <w:numFmt w:val="decimal"/>
      <w:isLgl/>
      <w:lvlText w:val="%1.%2.%3.%4.%5.%6."/>
      <w:lvlJc w:val="left"/>
      <w:pPr>
        <w:ind w:left="12095" w:hanging="1080"/>
      </w:pPr>
      <w:rPr>
        <w:rFonts w:hint="default"/>
      </w:rPr>
    </w:lvl>
    <w:lvl w:ilvl="6">
      <w:start w:val="1"/>
      <w:numFmt w:val="decimal"/>
      <w:isLgl/>
      <w:lvlText w:val="%1.%2.%3.%4.%5.%6.%7."/>
      <w:lvlJc w:val="left"/>
      <w:pPr>
        <w:ind w:left="12815"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3895" w:hanging="1800"/>
      </w:pPr>
      <w:rPr>
        <w:rFonts w:hint="default"/>
      </w:rPr>
    </w:lvl>
  </w:abstractNum>
  <w:abstractNum w:abstractNumId="8">
    <w:nsid w:val="475F4CF6"/>
    <w:multiLevelType w:val="hybridMultilevel"/>
    <w:tmpl w:val="FC04E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77202FA"/>
    <w:multiLevelType w:val="hybridMultilevel"/>
    <w:tmpl w:val="88A827B6"/>
    <w:lvl w:ilvl="0" w:tplc="D0469B5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A47B92"/>
    <w:multiLevelType w:val="hybridMultilevel"/>
    <w:tmpl w:val="8534B0A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nsid w:val="6F875C07"/>
    <w:multiLevelType w:val="hybridMultilevel"/>
    <w:tmpl w:val="6B5896DA"/>
    <w:lvl w:ilvl="0" w:tplc="D3EE106C">
      <w:start w:val="1"/>
      <w:numFmt w:val="decimal"/>
      <w:lvlText w:val="%1."/>
      <w:lvlJc w:val="left"/>
      <w:pPr>
        <w:ind w:left="786" w:hanging="360"/>
      </w:pPr>
      <w:rPr>
        <w:rFonts w:ascii="Palatino Linotype" w:hAnsi="Palatino Linotype" w:hint="default"/>
        <w:b/>
        <w:i w:val="0"/>
        <w:color w:val="000000" w:themeColor="text1"/>
        <w:sz w:val="24"/>
      </w:rPr>
    </w:lvl>
    <w:lvl w:ilvl="1" w:tplc="080A0013">
      <w:start w:val="1"/>
      <w:numFmt w:val="upperRoman"/>
      <w:lvlText w:val="%2."/>
      <w:lvlJc w:val="right"/>
      <w:pPr>
        <w:ind w:left="786"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7ABC3EEA"/>
    <w:multiLevelType w:val="hybridMultilevel"/>
    <w:tmpl w:val="EC9838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10"/>
  </w:num>
  <w:num w:numId="5">
    <w:abstractNumId w:val="15"/>
  </w:num>
  <w:num w:numId="6">
    <w:abstractNumId w:val="0"/>
  </w:num>
  <w:num w:numId="7">
    <w:abstractNumId w:val="1"/>
  </w:num>
  <w:num w:numId="8">
    <w:abstractNumId w:val="14"/>
  </w:num>
  <w:num w:numId="9">
    <w:abstractNumId w:val="12"/>
  </w:num>
  <w:num w:numId="10">
    <w:abstractNumId w:val="2"/>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1"/>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55841"/>
    <w:rsid w:val="0008542A"/>
    <w:rsid w:val="000A6E4B"/>
    <w:rsid w:val="000B3FFD"/>
    <w:rsid w:val="000C4453"/>
    <w:rsid w:val="00111AE8"/>
    <w:rsid w:val="00116DE7"/>
    <w:rsid w:val="00132AC5"/>
    <w:rsid w:val="00186E33"/>
    <w:rsid w:val="001C57DE"/>
    <w:rsid w:val="001E70EE"/>
    <w:rsid w:val="00241BC4"/>
    <w:rsid w:val="0024476F"/>
    <w:rsid w:val="00263858"/>
    <w:rsid w:val="002874D1"/>
    <w:rsid w:val="00290929"/>
    <w:rsid w:val="003257F3"/>
    <w:rsid w:val="00343410"/>
    <w:rsid w:val="00360C08"/>
    <w:rsid w:val="003721F5"/>
    <w:rsid w:val="00387059"/>
    <w:rsid w:val="003907F3"/>
    <w:rsid w:val="003B3BFB"/>
    <w:rsid w:val="003E7406"/>
    <w:rsid w:val="003F0A6A"/>
    <w:rsid w:val="004112A3"/>
    <w:rsid w:val="00426E22"/>
    <w:rsid w:val="00430DD5"/>
    <w:rsid w:val="004360B3"/>
    <w:rsid w:val="00463477"/>
    <w:rsid w:val="00473AB7"/>
    <w:rsid w:val="004D0A26"/>
    <w:rsid w:val="004E383A"/>
    <w:rsid w:val="005373E8"/>
    <w:rsid w:val="00542EE3"/>
    <w:rsid w:val="00575235"/>
    <w:rsid w:val="00591350"/>
    <w:rsid w:val="005B20F9"/>
    <w:rsid w:val="005C64CC"/>
    <w:rsid w:val="005D1946"/>
    <w:rsid w:val="005D2361"/>
    <w:rsid w:val="0062127B"/>
    <w:rsid w:val="00634485"/>
    <w:rsid w:val="006622F4"/>
    <w:rsid w:val="00672E7C"/>
    <w:rsid w:val="006A04B1"/>
    <w:rsid w:val="006B5505"/>
    <w:rsid w:val="006E6389"/>
    <w:rsid w:val="006F30F8"/>
    <w:rsid w:val="0071093C"/>
    <w:rsid w:val="00715640"/>
    <w:rsid w:val="007238B0"/>
    <w:rsid w:val="00736C06"/>
    <w:rsid w:val="00746AEF"/>
    <w:rsid w:val="007547D7"/>
    <w:rsid w:val="00762C20"/>
    <w:rsid w:val="00762FD6"/>
    <w:rsid w:val="007F3B57"/>
    <w:rsid w:val="00892AFC"/>
    <w:rsid w:val="008C4B6B"/>
    <w:rsid w:val="008D1526"/>
    <w:rsid w:val="009046BF"/>
    <w:rsid w:val="00912C77"/>
    <w:rsid w:val="009565F9"/>
    <w:rsid w:val="0096112E"/>
    <w:rsid w:val="00970D11"/>
    <w:rsid w:val="00975EB9"/>
    <w:rsid w:val="009E0F9C"/>
    <w:rsid w:val="00A02002"/>
    <w:rsid w:val="00A44C01"/>
    <w:rsid w:val="00A47DA4"/>
    <w:rsid w:val="00A81140"/>
    <w:rsid w:val="00A84529"/>
    <w:rsid w:val="00B15CF6"/>
    <w:rsid w:val="00B17515"/>
    <w:rsid w:val="00B4428F"/>
    <w:rsid w:val="00B53290"/>
    <w:rsid w:val="00B73667"/>
    <w:rsid w:val="00B754F1"/>
    <w:rsid w:val="00B76282"/>
    <w:rsid w:val="00BA6C4E"/>
    <w:rsid w:val="00BD7483"/>
    <w:rsid w:val="00C51A45"/>
    <w:rsid w:val="00C666C8"/>
    <w:rsid w:val="00C80F8C"/>
    <w:rsid w:val="00CA07CB"/>
    <w:rsid w:val="00CB50F4"/>
    <w:rsid w:val="00D45CA3"/>
    <w:rsid w:val="00D65F5F"/>
    <w:rsid w:val="00D728E2"/>
    <w:rsid w:val="00D76106"/>
    <w:rsid w:val="00D83F3E"/>
    <w:rsid w:val="00E1757A"/>
    <w:rsid w:val="00E30D07"/>
    <w:rsid w:val="00E80132"/>
    <w:rsid w:val="00E9134A"/>
    <w:rsid w:val="00EB35BD"/>
    <w:rsid w:val="00EB780C"/>
    <w:rsid w:val="00EE7341"/>
    <w:rsid w:val="00EF5B95"/>
    <w:rsid w:val="00EF62DD"/>
    <w:rsid w:val="00F1720D"/>
    <w:rsid w:val="00F77D6A"/>
    <w:rsid w:val="00FA3F69"/>
    <w:rsid w:val="00FB48D6"/>
    <w:rsid w:val="00FE5F5E"/>
    <w:rsid w:val="00FE74C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5:docId w15:val="{010E1544-B770-4297-A49D-3A97B394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426E22"/>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FE74C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Ttulo1Car">
    <w:name w:val="Título 1 Car"/>
    <w:basedOn w:val="Fuentedeprrafopredeter"/>
    <w:link w:val="Ttulo1"/>
    <w:uiPriority w:val="9"/>
    <w:rsid w:val="00426E22"/>
    <w:rPr>
      <w:rFonts w:ascii="Palatino Linotype" w:eastAsiaTheme="majorEastAsia" w:hAnsi="Palatino Linotype" w:cstheme="majorBidi"/>
      <w:b/>
      <w:szCs w:val="32"/>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426E22"/>
    <w:pPr>
      <w:pBdr>
        <w:top w:val="nil"/>
        <w:left w:val="nil"/>
        <w:bottom w:val="nil"/>
        <w:right w:val="nil"/>
        <w:between w:val="nil"/>
        <w:bar w:val="nil"/>
      </w:pBdr>
    </w:pPr>
    <w:rPr>
      <w:rFonts w:eastAsia="Arial Unicode MS"/>
      <w:sz w:val="20"/>
      <w:szCs w:val="20"/>
      <w:bdr w:val="nil"/>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426E22"/>
    <w:rPr>
      <w:rFonts w:ascii="Times New Roman" w:eastAsia="Arial Unicode MS" w:hAnsi="Times New Roman" w:cs="Times New Roman"/>
      <w:sz w:val="20"/>
      <w:szCs w:val="20"/>
      <w:bdr w:val="nil"/>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26E22"/>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6E22"/>
    <w:pPr>
      <w:spacing w:after="160" w:line="259" w:lineRule="auto"/>
      <w:ind w:left="720"/>
      <w:contextualSpacing/>
    </w:pPr>
    <w:rPr>
      <w:rFonts w:asciiTheme="minorHAnsi" w:eastAsiaTheme="minorHAnsi" w:hAnsiTheme="minorHAnsi" w:cstheme="minorBidi"/>
      <w:sz w:val="22"/>
      <w:szCs w:val="22"/>
      <w:lang w:val="es-MX"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6E22"/>
    <w:rPr>
      <w:rFonts w:eastAsiaTheme="minorHAnsi"/>
      <w:sz w:val="22"/>
      <w:szCs w:val="22"/>
      <w:lang w:val="es-MX" w:eastAsia="en-US"/>
    </w:rPr>
  </w:style>
  <w:style w:type="paragraph" w:styleId="TtulodeTDC">
    <w:name w:val="TOC Heading"/>
    <w:basedOn w:val="Ttulo1"/>
    <w:next w:val="Normal"/>
    <w:uiPriority w:val="39"/>
    <w:unhideWhenUsed/>
    <w:qFormat/>
    <w:rsid w:val="00426E22"/>
    <w:pPr>
      <w:outlineLvl w:val="9"/>
    </w:pPr>
    <w:rPr>
      <w:lang w:eastAsia="es-MX"/>
    </w:rPr>
  </w:style>
  <w:style w:type="paragraph" w:styleId="TDC1">
    <w:name w:val="toc 1"/>
    <w:basedOn w:val="Normal"/>
    <w:next w:val="Normal"/>
    <w:autoRedefine/>
    <w:uiPriority w:val="39"/>
    <w:unhideWhenUsed/>
    <w:rsid w:val="00426E22"/>
    <w:pPr>
      <w:tabs>
        <w:tab w:val="left" w:pos="660"/>
        <w:tab w:val="right" w:leader="dot" w:pos="8828"/>
      </w:tabs>
      <w:spacing w:after="100"/>
    </w:pPr>
    <w:rPr>
      <w:rFonts w:asciiTheme="minorHAnsi" w:eastAsiaTheme="minorHAnsi" w:hAnsiTheme="minorHAnsi" w:cstheme="minorBidi"/>
      <w:sz w:val="22"/>
      <w:szCs w:val="22"/>
      <w:lang w:val="es-MX" w:eastAsia="en-US"/>
    </w:rPr>
  </w:style>
  <w:style w:type="character" w:styleId="Hipervnculo">
    <w:name w:val="Hyperlink"/>
    <w:aliases w:val="Hipervínculo1,Hipervínculo11,Hipervínculo12,Hipervínculo13,Hipervínculo14,Hipervínculo15"/>
    <w:basedOn w:val="Fuentedeprrafopredeter"/>
    <w:uiPriority w:val="99"/>
    <w:unhideWhenUsed/>
    <w:rsid w:val="00426E22"/>
    <w:rPr>
      <w:color w:val="0000FF" w:themeColor="hyperlink"/>
      <w:u w:val="single"/>
    </w:rPr>
  </w:style>
  <w:style w:type="paragraph" w:styleId="Sinespaciado">
    <w:name w:val="No Spacing"/>
    <w:aliases w:val="Francesa"/>
    <w:link w:val="SinespaciadoCar"/>
    <w:uiPriority w:val="1"/>
    <w:qFormat/>
    <w:rsid w:val="00426E22"/>
    <w:rPr>
      <w:rFonts w:eastAsiaTheme="minorHAnsi"/>
      <w:sz w:val="22"/>
      <w:szCs w:val="22"/>
      <w:lang w:val="es-MX" w:eastAsia="en-US"/>
    </w:rPr>
  </w:style>
  <w:style w:type="character" w:customStyle="1" w:styleId="SinespaciadoCar">
    <w:name w:val="Sin espaciado Car"/>
    <w:aliases w:val="Francesa Car"/>
    <w:link w:val="Sinespaciado"/>
    <w:uiPriority w:val="1"/>
    <w:locked/>
    <w:rsid w:val="00426E22"/>
    <w:rPr>
      <w:rFonts w:eastAsiaTheme="minorHAnsi"/>
      <w:sz w:val="22"/>
      <w:szCs w:val="22"/>
      <w:lang w:val="es-MX" w:eastAsia="en-US"/>
    </w:rPr>
  </w:style>
  <w:style w:type="paragraph" w:customStyle="1" w:styleId="m5907675151158779931gmail-msolistparagraph">
    <w:name w:val="m_5907675151158779931gmail-msolistparagraph"/>
    <w:basedOn w:val="Normal"/>
    <w:rsid w:val="00186E33"/>
    <w:pPr>
      <w:spacing w:before="100" w:beforeAutospacing="1" w:after="100" w:afterAutospacing="1"/>
    </w:pPr>
    <w:rPr>
      <w:lang w:val="es-MX" w:eastAsia="es-MX"/>
    </w:rPr>
  </w:style>
  <w:style w:type="paragraph" w:styleId="TDC2">
    <w:name w:val="toc 2"/>
    <w:basedOn w:val="Normal"/>
    <w:next w:val="Normal"/>
    <w:autoRedefine/>
    <w:uiPriority w:val="39"/>
    <w:unhideWhenUsed/>
    <w:rsid w:val="007F3B57"/>
    <w:pPr>
      <w:spacing w:after="100"/>
      <w:ind w:left="240"/>
    </w:pPr>
  </w:style>
  <w:style w:type="paragraph" w:styleId="NormalWeb">
    <w:name w:val="Normal (Web)"/>
    <w:basedOn w:val="Normal"/>
    <w:uiPriority w:val="99"/>
    <w:unhideWhenUsed/>
    <w:rsid w:val="007F3B57"/>
    <w:pPr>
      <w:spacing w:before="100" w:beforeAutospacing="1" w:after="100" w:afterAutospacing="1"/>
    </w:pPr>
    <w:rPr>
      <w:rFonts w:eastAsiaTheme="minorEastAsia"/>
      <w:lang w:val="es-MX" w:eastAsia="es-MX"/>
    </w:rPr>
  </w:style>
  <w:style w:type="paragraph" w:customStyle="1" w:styleId="j">
    <w:name w:val="j"/>
    <w:basedOn w:val="Normal"/>
    <w:rsid w:val="007F3B57"/>
    <w:pPr>
      <w:spacing w:before="100" w:beforeAutospacing="1" w:after="100" w:afterAutospacing="1"/>
    </w:pPr>
    <w:rPr>
      <w:rFonts w:eastAsiaTheme="minorHAnsi"/>
      <w:lang w:val="es-ES_tradnl" w:eastAsia="es-ES_tradnl"/>
    </w:rPr>
  </w:style>
  <w:style w:type="table" w:styleId="Tablanormal1">
    <w:name w:val="Plain Table 1"/>
    <w:basedOn w:val="Tablanormal"/>
    <w:uiPriority w:val="41"/>
    <w:rsid w:val="007F3B5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FE74C4"/>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42826">
      <w:bodyDiv w:val="1"/>
      <w:marLeft w:val="0"/>
      <w:marRight w:val="0"/>
      <w:marTop w:val="0"/>
      <w:marBottom w:val="0"/>
      <w:divBdr>
        <w:top w:val="none" w:sz="0" w:space="0" w:color="auto"/>
        <w:left w:val="none" w:sz="0" w:space="0" w:color="auto"/>
        <w:bottom w:val="none" w:sz="0" w:space="0" w:color="auto"/>
        <w:right w:val="none" w:sz="0" w:space="0" w:color="auto"/>
      </w:divBdr>
    </w:div>
    <w:div w:id="265239759">
      <w:bodyDiv w:val="1"/>
      <w:marLeft w:val="0"/>
      <w:marRight w:val="0"/>
      <w:marTop w:val="0"/>
      <w:marBottom w:val="0"/>
      <w:divBdr>
        <w:top w:val="none" w:sz="0" w:space="0" w:color="auto"/>
        <w:left w:val="none" w:sz="0" w:space="0" w:color="auto"/>
        <w:bottom w:val="none" w:sz="0" w:space="0" w:color="auto"/>
        <w:right w:val="none" w:sz="0" w:space="0" w:color="auto"/>
      </w:divBdr>
    </w:div>
    <w:div w:id="579488023">
      <w:bodyDiv w:val="1"/>
      <w:marLeft w:val="0"/>
      <w:marRight w:val="0"/>
      <w:marTop w:val="0"/>
      <w:marBottom w:val="0"/>
      <w:divBdr>
        <w:top w:val="none" w:sz="0" w:space="0" w:color="auto"/>
        <w:left w:val="none" w:sz="0" w:space="0" w:color="auto"/>
        <w:bottom w:val="none" w:sz="0" w:space="0" w:color="auto"/>
        <w:right w:val="none" w:sz="0" w:space="0" w:color="auto"/>
      </w:divBdr>
    </w:div>
    <w:div w:id="619410257">
      <w:bodyDiv w:val="1"/>
      <w:marLeft w:val="0"/>
      <w:marRight w:val="0"/>
      <w:marTop w:val="0"/>
      <w:marBottom w:val="0"/>
      <w:divBdr>
        <w:top w:val="none" w:sz="0" w:space="0" w:color="auto"/>
        <w:left w:val="none" w:sz="0" w:space="0" w:color="auto"/>
        <w:bottom w:val="none" w:sz="0" w:space="0" w:color="auto"/>
        <w:right w:val="none" w:sz="0" w:space="0" w:color="auto"/>
      </w:divBdr>
    </w:div>
    <w:div w:id="1027874717">
      <w:bodyDiv w:val="1"/>
      <w:marLeft w:val="0"/>
      <w:marRight w:val="0"/>
      <w:marTop w:val="0"/>
      <w:marBottom w:val="0"/>
      <w:divBdr>
        <w:top w:val="none" w:sz="0" w:space="0" w:color="auto"/>
        <w:left w:val="none" w:sz="0" w:space="0" w:color="auto"/>
        <w:bottom w:val="none" w:sz="0" w:space="0" w:color="auto"/>
        <w:right w:val="none" w:sz="0" w:space="0" w:color="auto"/>
      </w:divBdr>
    </w:div>
    <w:div w:id="1538619235">
      <w:bodyDiv w:val="1"/>
      <w:marLeft w:val="0"/>
      <w:marRight w:val="0"/>
      <w:marTop w:val="0"/>
      <w:marBottom w:val="0"/>
      <w:divBdr>
        <w:top w:val="none" w:sz="0" w:space="0" w:color="auto"/>
        <w:left w:val="none" w:sz="0" w:space="0" w:color="auto"/>
        <w:bottom w:val="none" w:sz="0" w:space="0" w:color="auto"/>
        <w:right w:val="none" w:sz="0" w:space="0" w:color="auto"/>
      </w:divBdr>
    </w:div>
    <w:div w:id="1618638286">
      <w:bodyDiv w:val="1"/>
      <w:marLeft w:val="0"/>
      <w:marRight w:val="0"/>
      <w:marTop w:val="0"/>
      <w:marBottom w:val="0"/>
      <w:divBdr>
        <w:top w:val="none" w:sz="0" w:space="0" w:color="auto"/>
        <w:left w:val="none" w:sz="0" w:space="0" w:color="auto"/>
        <w:bottom w:val="none" w:sz="0" w:space="0" w:color="auto"/>
        <w:right w:val="none" w:sz="0" w:space="0" w:color="auto"/>
      </w:divBdr>
    </w:div>
    <w:div w:id="1622541178">
      <w:bodyDiv w:val="1"/>
      <w:marLeft w:val="0"/>
      <w:marRight w:val="0"/>
      <w:marTop w:val="0"/>
      <w:marBottom w:val="0"/>
      <w:divBdr>
        <w:top w:val="none" w:sz="0" w:space="0" w:color="auto"/>
        <w:left w:val="none" w:sz="0" w:space="0" w:color="auto"/>
        <w:bottom w:val="none" w:sz="0" w:space="0" w:color="auto"/>
        <w:right w:val="none" w:sz="0" w:space="0" w:color="auto"/>
      </w:divBdr>
    </w:div>
    <w:div w:id="1679649389">
      <w:bodyDiv w:val="1"/>
      <w:marLeft w:val="0"/>
      <w:marRight w:val="0"/>
      <w:marTop w:val="0"/>
      <w:marBottom w:val="0"/>
      <w:divBdr>
        <w:top w:val="none" w:sz="0" w:space="0" w:color="auto"/>
        <w:left w:val="none" w:sz="0" w:space="0" w:color="auto"/>
        <w:bottom w:val="none" w:sz="0" w:space="0" w:color="auto"/>
        <w:right w:val="none" w:sz="0" w:space="0" w:color="auto"/>
      </w:divBdr>
    </w:div>
    <w:div w:id="2092072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9E97A-F512-4DAE-AED2-F2ADACFB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2973</Words>
  <Characters>16356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2021-11-29T18:46:00Z</cp:lastPrinted>
  <dcterms:created xsi:type="dcterms:W3CDTF">2021-11-29T16:27:00Z</dcterms:created>
  <dcterms:modified xsi:type="dcterms:W3CDTF">2022-06-23T15:13:00Z</dcterms:modified>
</cp:coreProperties>
</file>