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FD28ED">
        <w:rPr>
          <w:rFonts w:ascii="Palatino Linotype" w:hAnsi="Palatino Linotype"/>
          <w:b/>
          <w:lang w:val="es-ES_tradnl"/>
        </w:rPr>
        <w:t>03299</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6306C4" w:rsidRPr="006306C4">
        <w:rPr>
          <w:rFonts w:ascii="Palatino Linotype" w:hAnsi="Palatino Linotype" w:cs="Tahoma"/>
          <w:b/>
        </w:rPr>
        <w:t xml:space="preserve">AYUNTAMIENTO DE </w:t>
      </w:r>
      <w:r w:rsidR="00FD28ED">
        <w:rPr>
          <w:rFonts w:ascii="Palatino Linotype" w:hAnsi="Palatino Linotype" w:cs="Tahoma"/>
          <w:b/>
        </w:rPr>
        <w:t>ATIZAPÁN</w:t>
      </w:r>
      <w:r w:rsidRPr="00A77118">
        <w:rPr>
          <w:rFonts w:ascii="Palatino Linotype" w:hAnsi="Palatino Linotype" w:cs="Tahoma"/>
          <w:b/>
        </w:rPr>
        <w:t xml:space="preserve">. </w:t>
      </w:r>
    </w:p>
    <w:p w:rsidR="00E66339" w:rsidRPr="00C62611" w:rsidRDefault="00E66339" w:rsidP="003C115B">
      <w:pPr>
        <w:spacing w:after="0" w:line="360" w:lineRule="auto"/>
        <w:contextualSpacing/>
        <w:jc w:val="both"/>
        <w:rPr>
          <w:rFonts w:ascii="Palatino Linotype" w:hAnsi="Palatino Linotype" w:cs="Tahoma"/>
          <w:sz w:val="18"/>
        </w:rPr>
      </w:pPr>
    </w:p>
    <w:p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FD28ED">
        <w:rPr>
          <w:rFonts w:ascii="Palatino Linotype" w:hAnsi="Palatino Linotype"/>
          <w:b/>
          <w:lang w:val="es-ES_tradnl"/>
        </w:rPr>
        <w:t>03299</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rsidR="00E66339" w:rsidRPr="00C62611" w:rsidRDefault="00E66339" w:rsidP="003C115B">
      <w:pPr>
        <w:spacing w:after="0" w:line="360" w:lineRule="auto"/>
        <w:contextualSpacing/>
        <w:jc w:val="both"/>
        <w:rPr>
          <w:rFonts w:ascii="Palatino Linotype" w:hAnsi="Palatino Linotype" w:cs="Tahoma"/>
          <w:sz w:val="18"/>
        </w:rPr>
      </w:pPr>
    </w:p>
    <w:p w:rsidR="00154B6B" w:rsidRDefault="00E66339" w:rsidP="00154B6B">
      <w:pPr>
        <w:spacing w:after="0" w:line="360" w:lineRule="auto"/>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306C4">
        <w:rPr>
          <w:rFonts w:ascii="Palatino Linotype" w:hAnsi="Palatino Linotype" w:cs="Tahoma"/>
        </w:rPr>
        <w:t xml:space="preserve"> </w:t>
      </w:r>
      <w:r w:rsidR="00BD518A">
        <w:rPr>
          <w:rFonts w:ascii="Palatino Linotype" w:hAnsi="Palatino Linotype" w:cs="Tahoma"/>
        </w:rPr>
        <w:t xml:space="preserve">información relacionada </w:t>
      </w:r>
      <w:r w:rsidR="006306C4">
        <w:rPr>
          <w:rFonts w:ascii="Palatino Linotype" w:hAnsi="Palatino Linotype" w:cs="Tahoma"/>
        </w:rPr>
        <w:t>con</w:t>
      </w:r>
      <w:r w:rsidR="00AC36EF">
        <w:rPr>
          <w:rFonts w:ascii="Palatino Linotype" w:hAnsi="Palatino Linotype" w:cs="Tahoma"/>
        </w:rPr>
        <w:t xml:space="preserve"> los</w:t>
      </w:r>
      <w:r w:rsidR="00FD28ED">
        <w:rPr>
          <w:rFonts w:ascii="Palatino Linotype" w:hAnsi="Palatino Linotype" w:cs="Tahoma"/>
        </w:rPr>
        <w:t xml:space="preserve"> acuerdos realizados por el Contralor Municipal</w:t>
      </w:r>
      <w:r>
        <w:rPr>
          <w:rFonts w:ascii="Palatino Linotype" w:hAnsi="Palatino Linotype" w:cs="Tahoma"/>
        </w:rPr>
        <w:t xml:space="preserve">, el Sujeto Obligado </w:t>
      </w:r>
      <w:r w:rsidR="00FD28ED">
        <w:rPr>
          <w:rFonts w:ascii="Palatino Linotype" w:hAnsi="Palatino Linotype" w:cs="Tahoma"/>
        </w:rPr>
        <w:t>fue omiso en emitir respuesta alguna a la solicitud del Particular</w:t>
      </w:r>
      <w:r w:rsidR="00801B21">
        <w:rPr>
          <w:rFonts w:ascii="Palatino Linotype" w:hAnsi="Palatino Linotype" w:cs="Tahoma"/>
        </w:rPr>
        <w:t>.</w:t>
      </w:r>
      <w:r w:rsidR="00032471">
        <w:rPr>
          <w:rFonts w:ascii="Palatino Linotype" w:hAnsi="Palatino Linotype" w:cs="Tahoma"/>
        </w:rPr>
        <w:t xml:space="preserve"> </w:t>
      </w:r>
      <w:r w:rsidR="00AC139E">
        <w:rPr>
          <w:rFonts w:ascii="Palatino Linotype" w:hAnsi="Palatino Linotype" w:cs="Tahoma"/>
        </w:rPr>
        <w:t xml:space="preserve">Derivado de lo anterior, </w:t>
      </w:r>
      <w:r w:rsidR="00AC36EF">
        <w:rPr>
          <w:rFonts w:ascii="Palatino Linotype" w:hAnsi="Palatino Linotype" w:cs="Tahoma"/>
        </w:rPr>
        <w:t xml:space="preserve">la Ponencia Resolutora determinó </w:t>
      </w:r>
      <w:r w:rsidR="00154B6B">
        <w:rPr>
          <w:rFonts w:ascii="Palatino Linotype" w:hAnsi="Palatino Linotype" w:cs="Tahoma"/>
        </w:rPr>
        <w:t xml:space="preserve">ordenar </w:t>
      </w:r>
      <w:r w:rsidR="00032471">
        <w:rPr>
          <w:rFonts w:ascii="Palatino Linotype" w:hAnsi="Palatino Linotype" w:cs="Tahoma"/>
        </w:rPr>
        <w:t>l</w:t>
      </w:r>
      <w:r w:rsidR="00AC36EF">
        <w:rPr>
          <w:rFonts w:ascii="Palatino Linotype" w:hAnsi="Palatino Linotype" w:cs="Tahoma"/>
        </w:rPr>
        <w:t xml:space="preserve">os </w:t>
      </w:r>
      <w:r w:rsidR="00FD28ED">
        <w:rPr>
          <w:rFonts w:ascii="Palatino Linotype" w:hAnsi="Palatino Linotype" w:cs="Tahoma"/>
        </w:rPr>
        <w:t xml:space="preserve">acuerdos emitidos dentro de </w:t>
      </w:r>
      <w:r w:rsidR="00AC36EF">
        <w:rPr>
          <w:rFonts w:ascii="Palatino Linotype" w:hAnsi="Palatino Linotype" w:cs="Tahoma"/>
        </w:rPr>
        <w:t xml:space="preserve">procedimientos de </w:t>
      </w:r>
      <w:r w:rsidR="00FD28ED">
        <w:rPr>
          <w:rFonts w:ascii="Palatino Linotype" w:hAnsi="Palatino Linotype" w:cs="Tahoma"/>
        </w:rPr>
        <w:t xml:space="preserve">la </w:t>
      </w:r>
      <w:r w:rsidR="00AC36EF">
        <w:rPr>
          <w:rFonts w:ascii="Palatino Linotype" w:hAnsi="Palatino Linotype" w:cs="Tahoma"/>
        </w:rPr>
        <w:t xml:space="preserve">Contraloría </w:t>
      </w:r>
      <w:r w:rsidR="00154B6B">
        <w:rPr>
          <w:rFonts w:ascii="Palatino Linotype" w:hAnsi="Palatino Linotype" w:cs="Tahoma"/>
        </w:rPr>
        <w:t xml:space="preserve">que se encontraran concluidos </w:t>
      </w:r>
      <w:r w:rsidR="00AC36EF">
        <w:rPr>
          <w:rFonts w:ascii="Palatino Linotype" w:hAnsi="Palatino Linotype" w:cs="Tahoma"/>
        </w:rPr>
        <w:t>por faltas graves condenatorias y absolutorias</w:t>
      </w:r>
      <w:r w:rsidR="007E058B">
        <w:rPr>
          <w:rFonts w:ascii="Palatino Linotype" w:hAnsi="Palatino Linotype" w:cs="Tahoma"/>
        </w:rPr>
        <w:t xml:space="preserve">, por lo que hace a estas determinó </w:t>
      </w:r>
      <w:r w:rsidR="00AC36EF">
        <w:rPr>
          <w:rFonts w:ascii="Palatino Linotype" w:hAnsi="Palatino Linotype" w:cs="Tahoma"/>
        </w:rPr>
        <w:t>que se clasificara el nombre del servidor público</w:t>
      </w:r>
      <w:r w:rsidR="00154B6B">
        <w:rPr>
          <w:rFonts w:ascii="Palatino Linotype" w:hAnsi="Palatino Linotype" w:cs="Tahoma"/>
        </w:rPr>
        <w:t>, así como en caso de no estar concluidos los expedientes el Acuerdo de Clasificación mediante el cual el Comité de Transparencia del Sujeto Obligado clasificara como información reservada.</w:t>
      </w:r>
    </w:p>
    <w:p w:rsidR="00801B21" w:rsidRDefault="00801B21" w:rsidP="003C115B">
      <w:pPr>
        <w:spacing w:after="0" w:line="360" w:lineRule="auto"/>
        <w:contextualSpacing/>
        <w:jc w:val="both"/>
        <w:rPr>
          <w:rFonts w:ascii="Palatino Linotype" w:hAnsi="Palatino Linotype" w:cs="Tahoma"/>
        </w:rPr>
      </w:pPr>
    </w:p>
    <w:p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lastRenderedPageBreak/>
        <w:t xml:space="preserve">De </w:t>
      </w:r>
      <w:r w:rsidRPr="0092103D">
        <w:rPr>
          <w:rFonts w:ascii="Palatino Linotype" w:hAnsi="Palatino Linotype" w:cs="Tahoma"/>
        </w:rPr>
        <w:t xml:space="preserve">acuerdo con lo expuesto, </w:t>
      </w:r>
      <w:r w:rsidR="00154B6B">
        <w:rPr>
          <w:rFonts w:ascii="Palatino Linotype" w:hAnsi="Palatino Linotype" w:cs="Tahoma"/>
        </w:rPr>
        <w:t xml:space="preserve">emito </w:t>
      </w:r>
      <w:r w:rsidRPr="0092103D">
        <w:rPr>
          <w:rFonts w:ascii="Palatino Linotype" w:hAnsi="Palatino Linotype" w:cs="Tahoma"/>
        </w:rPr>
        <w:t>el presente Voto</w:t>
      </w:r>
      <w:r w:rsidR="00592BE0">
        <w:rPr>
          <w:rFonts w:ascii="Palatino Linotype" w:hAnsi="Palatino Linotype" w:cs="Tahoma"/>
        </w:rPr>
        <w:t xml:space="preserve"> Particular</w:t>
      </w:r>
      <w:r w:rsidRPr="0092103D">
        <w:rPr>
          <w:rFonts w:ascii="Palatino Linotype" w:hAnsi="Palatino Linotype" w:cs="Tahoma"/>
        </w:rPr>
        <w:t xml:space="preserve">, </w:t>
      </w:r>
      <w:r w:rsidR="00154B6B">
        <w:rPr>
          <w:rFonts w:ascii="Palatino Linotype" w:hAnsi="Palatino Linotype" w:cs="Tahoma"/>
        </w:rPr>
        <w:t xml:space="preserve">por dos razones la primera de ellas es </w:t>
      </w:r>
      <w:r w:rsidRPr="0092103D">
        <w:rPr>
          <w:rFonts w:ascii="Palatino Linotype" w:hAnsi="Palatino Linotype" w:cs="Tahoma"/>
        </w:rPr>
        <w:t xml:space="preserve">en virtud de que </w:t>
      </w:r>
      <w:r w:rsidR="002931A8">
        <w:rPr>
          <w:rFonts w:ascii="Palatino Linotype" w:hAnsi="Palatino Linotype" w:cs="Tahoma"/>
        </w:rPr>
        <w:t xml:space="preserve">considero que el nombre del servidor público que fue investigado y absuelto de </w:t>
      </w:r>
      <w:r w:rsidR="00032471">
        <w:rPr>
          <w:rFonts w:ascii="Palatino Linotype" w:hAnsi="Palatino Linotype" w:cs="Tahoma"/>
        </w:rPr>
        <w:t>una responsabilidad administrativa</w:t>
      </w:r>
      <w:r w:rsidR="002931A8">
        <w:rPr>
          <w:rFonts w:ascii="Palatino Linotype" w:hAnsi="Palatino Linotype" w:cs="Tahoma"/>
        </w:rPr>
        <w:t xml:space="preserve"> debe ser público ya que </w:t>
      </w:r>
      <w:r w:rsidR="002931A8" w:rsidRPr="002931A8">
        <w:rPr>
          <w:rFonts w:ascii="Palatino Linotype" w:hAnsi="Palatino Linotype" w:cs="Tahoma"/>
        </w:rPr>
        <w:t xml:space="preserve">se trata de denuncias concluidas por falta de elementos en donde la conducta investigada </w:t>
      </w:r>
      <w:r w:rsidR="00032471">
        <w:rPr>
          <w:rFonts w:ascii="Palatino Linotype" w:hAnsi="Palatino Linotype" w:cs="Tahoma"/>
        </w:rPr>
        <w:t xml:space="preserve">pudo </w:t>
      </w:r>
      <w:r w:rsidR="002931A8" w:rsidRPr="002931A8">
        <w:rPr>
          <w:rFonts w:ascii="Palatino Linotype" w:hAnsi="Palatino Linotype" w:cs="Tahoma"/>
        </w:rPr>
        <w:t xml:space="preserve">no </w:t>
      </w:r>
      <w:r w:rsidR="00032471">
        <w:rPr>
          <w:rFonts w:ascii="Palatino Linotype" w:hAnsi="Palatino Linotype" w:cs="Tahoma"/>
        </w:rPr>
        <w:t>ser</w:t>
      </w:r>
      <w:r w:rsidR="00032471" w:rsidRPr="002931A8">
        <w:rPr>
          <w:rFonts w:ascii="Palatino Linotype" w:hAnsi="Palatino Linotype" w:cs="Tahoma"/>
        </w:rPr>
        <w:t xml:space="preserve"> </w:t>
      </w:r>
      <w:r w:rsidR="002931A8" w:rsidRPr="002931A8">
        <w:rPr>
          <w:rFonts w:ascii="Palatino Linotype" w:hAnsi="Palatino Linotype" w:cs="Tahoma"/>
        </w:rPr>
        <w:t xml:space="preserve">contraria </w:t>
      </w:r>
      <w:r w:rsidR="00032471">
        <w:rPr>
          <w:rFonts w:ascii="Palatino Linotype" w:hAnsi="Palatino Linotype" w:cs="Tahoma"/>
        </w:rPr>
        <w:t>a</w:t>
      </w:r>
      <w:r w:rsidR="00032471" w:rsidRPr="002931A8">
        <w:rPr>
          <w:rFonts w:ascii="Palatino Linotype" w:hAnsi="Palatino Linotype" w:cs="Tahoma"/>
        </w:rPr>
        <w:t xml:space="preserve"> </w:t>
      </w:r>
      <w:r w:rsidR="002931A8" w:rsidRPr="002931A8">
        <w:rPr>
          <w:rFonts w:ascii="Palatino Linotype" w:hAnsi="Palatino Linotype" w:cs="Tahoma"/>
        </w:rPr>
        <w:t>derecho</w:t>
      </w:r>
      <w:r w:rsidR="00032471">
        <w:rPr>
          <w:rFonts w:ascii="Palatino Linotype" w:hAnsi="Palatino Linotype" w:cs="Tahoma"/>
        </w:rPr>
        <w:t xml:space="preserve"> o no haber sido cometida por el servidor público investigado</w:t>
      </w:r>
      <w:r w:rsidR="002931A8" w:rsidRPr="002931A8">
        <w:rPr>
          <w:rFonts w:ascii="Palatino Linotype" w:hAnsi="Palatino Linotype" w:cs="Tahoma"/>
        </w:rPr>
        <w:t>; por lo que, entregar su nombre,  daría a conocer que las conductas que se le atribuían, no le eran imputables, lo cual permitiría la rendición de cuentas, pues se podría observar, que dicho trabajador, ha cumplido con sus obligaciones, no ha cometido actos irregulares</w:t>
      </w:r>
      <w:r w:rsidR="00032471">
        <w:rPr>
          <w:rFonts w:ascii="Palatino Linotype" w:hAnsi="Palatino Linotype" w:cs="Tahoma"/>
        </w:rPr>
        <w:t>,</w:t>
      </w:r>
      <w:r w:rsidR="002931A8" w:rsidRPr="002931A8">
        <w:rPr>
          <w:rFonts w:ascii="Palatino Linotype" w:hAnsi="Palatino Linotype" w:cs="Tahoma"/>
        </w:rPr>
        <w:t xml:space="preserve"> ha actuado conforme a las normatividad aplicable</w:t>
      </w:r>
      <w:r w:rsidR="00032471">
        <w:rPr>
          <w:rFonts w:ascii="Palatino Linotype" w:hAnsi="Palatino Linotype" w:cs="Tahoma"/>
        </w:rPr>
        <w:t xml:space="preserve"> y principalmente que una queja fue atendida hasta su resolución con el resultado apegado a Derecho</w:t>
      </w:r>
      <w:r w:rsidR="002931A8" w:rsidRPr="002931A8">
        <w:rPr>
          <w:rFonts w:ascii="Palatino Linotype" w:hAnsi="Palatino Linotype" w:cs="Tahoma"/>
        </w:rPr>
        <w:t>.</w:t>
      </w:r>
    </w:p>
    <w:p w:rsidR="002931A8" w:rsidRDefault="002931A8" w:rsidP="003C115B">
      <w:pPr>
        <w:spacing w:after="0" w:line="360" w:lineRule="auto"/>
        <w:contextualSpacing/>
        <w:jc w:val="both"/>
        <w:rPr>
          <w:rFonts w:ascii="Palatino Linotype" w:hAnsi="Palatino Linotype" w:cs="Tahoma"/>
        </w:rPr>
      </w:pPr>
    </w:p>
    <w:p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rsidR="002931A8" w:rsidRP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w:t>
      </w:r>
      <w:r w:rsidRPr="002931A8">
        <w:rPr>
          <w:rFonts w:ascii="Palatino Linotype" w:hAnsi="Palatino Linotype" w:cs="Tahoma"/>
        </w:rPr>
        <w:lastRenderedPageBreak/>
        <w:t>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rsid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Si bien</w:t>
      </w:r>
      <w:r w:rsidR="00BB3152">
        <w:rPr>
          <w:rFonts w:ascii="Palatino Linotype" w:hAnsi="Palatino Linotype" w:cs="Tahoma"/>
        </w:rPr>
        <w:t>,</w:t>
      </w:r>
      <w:r w:rsidRPr="002931A8">
        <w:rPr>
          <w:rFonts w:ascii="Palatino Linotype" w:hAnsi="Palatino Linotype" w:cs="Tahoma"/>
        </w:rPr>
        <w:t xml:space="preserve"> el caso que nos ocupa se refiere a un asunto de acceso a la información y no de libertad de expresión, es aplicable la tesis por analogía, en tanto que dar a conocer que existieron denuncias en contra </w:t>
      </w:r>
      <w:r w:rsidR="00BB3152">
        <w:rPr>
          <w:rFonts w:ascii="Palatino Linotype" w:hAnsi="Palatino Linotype" w:cs="Tahoma"/>
        </w:rPr>
        <w:t xml:space="preserve">un </w:t>
      </w:r>
      <w:r w:rsidRPr="002931A8">
        <w:rPr>
          <w:rFonts w:ascii="Palatino Linotype" w:hAnsi="Palatino Linotype" w:cs="Tahoma"/>
        </w:rPr>
        <w:t xml:space="preserve">servidor público </w:t>
      </w:r>
      <w:r w:rsidR="00BB3152">
        <w:rPr>
          <w:rFonts w:ascii="Palatino Linotype" w:hAnsi="Palatino Linotype" w:cs="Tahoma"/>
        </w:rPr>
        <w:t xml:space="preserve">identificado </w:t>
      </w:r>
      <w:r w:rsidRPr="002931A8">
        <w:rPr>
          <w:rFonts w:ascii="Palatino Linotype" w:hAnsi="Palatino Linotype" w:cs="Tahoma"/>
        </w:rPr>
        <w:t>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rsidR="002931A8" w:rsidRDefault="002931A8" w:rsidP="003C115B">
      <w:pPr>
        <w:spacing w:after="0" w:line="360" w:lineRule="auto"/>
        <w:contextualSpacing/>
        <w:jc w:val="both"/>
        <w:rPr>
          <w:rFonts w:ascii="Palatino Linotype" w:hAnsi="Palatino Linotype" w:cs="Tahoma"/>
        </w:rPr>
      </w:pPr>
    </w:p>
    <w:p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rsidR="003F6E82" w:rsidRPr="003F6E82" w:rsidRDefault="003F6E82" w:rsidP="003C115B">
      <w:pPr>
        <w:spacing w:after="0" w:line="360" w:lineRule="auto"/>
        <w:contextualSpacing/>
        <w:jc w:val="both"/>
        <w:rPr>
          <w:rFonts w:ascii="Palatino Linotype" w:hAnsi="Palatino Linotype" w:cs="Tahoma"/>
        </w:rPr>
      </w:pPr>
    </w:p>
    <w:p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rsidR="003C115B" w:rsidRDefault="003C115B" w:rsidP="003C115B">
      <w:pPr>
        <w:spacing w:after="0" w:line="360" w:lineRule="auto"/>
        <w:contextualSpacing/>
        <w:jc w:val="both"/>
        <w:rPr>
          <w:rFonts w:ascii="Palatino Linotype" w:hAnsi="Palatino Linotype" w:cs="Tahoma"/>
        </w:rPr>
      </w:pPr>
    </w:p>
    <w:p w:rsidR="003C115B" w:rsidRDefault="003C115B" w:rsidP="003C115B">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rsidR="003C115B" w:rsidRDefault="003C115B" w:rsidP="003C115B">
      <w:pPr>
        <w:spacing w:after="0" w:line="360" w:lineRule="auto"/>
        <w:contextualSpacing/>
        <w:jc w:val="both"/>
        <w:rPr>
          <w:rFonts w:ascii="Palatino Linotype" w:hAnsi="Palatino Linotype" w:cs="Tahoma"/>
        </w:rPr>
      </w:pPr>
    </w:p>
    <w:p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3C115B" w:rsidRPr="00264223" w:rsidRDefault="003C115B" w:rsidP="003C115B">
      <w:pPr>
        <w:spacing w:line="360" w:lineRule="auto"/>
        <w:contextualSpacing/>
        <w:rPr>
          <w:rFonts w:ascii="Palatino Linotype" w:eastAsia="Calibri" w:hAnsi="Palatino Linotype" w:cs="Tahoma"/>
          <w:bCs/>
        </w:rPr>
      </w:pPr>
    </w:p>
    <w:p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w:t>
      </w:r>
      <w:r w:rsidRPr="00264223">
        <w:rPr>
          <w:rFonts w:ascii="Palatino Linotype" w:hAnsi="Palatino Linotype" w:cs="Tahoma"/>
          <w:bCs/>
          <w:iCs/>
        </w:rPr>
        <w:lastRenderedPageBreak/>
        <w:t xml:space="preserve">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rsidR="003C115B" w:rsidRPr="00264223" w:rsidRDefault="003C115B" w:rsidP="003C115B">
      <w:pPr>
        <w:spacing w:line="360" w:lineRule="auto"/>
        <w:ind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3C115B" w:rsidRPr="00264223" w:rsidRDefault="003C115B" w:rsidP="003C115B">
      <w:pPr>
        <w:spacing w:line="360" w:lineRule="auto"/>
        <w:ind w:right="-93"/>
        <w:contextualSpacing/>
        <w:jc w:val="both"/>
        <w:rPr>
          <w:rFonts w:ascii="Palatino Linotype" w:eastAsia="Calibri" w:hAnsi="Palatino Linotype" w:cs="Tahoma"/>
          <w:bCs/>
        </w:rPr>
      </w:pPr>
    </w:p>
    <w:p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3C115B" w:rsidRDefault="003C115B" w:rsidP="003C115B">
      <w:pPr>
        <w:spacing w:line="360" w:lineRule="auto"/>
        <w:ind w:right="-1"/>
        <w:contextualSpacing/>
        <w:jc w:val="both"/>
        <w:rPr>
          <w:rFonts w:ascii="Palatino Linotype" w:eastAsia="Calibri" w:hAnsi="Palatino Linotype" w:cs="Tahoma"/>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lastRenderedPageBreak/>
        <w:t xml:space="preserve">Sin embargo, en el presente caso, </w:t>
      </w:r>
      <w:r>
        <w:rPr>
          <w:rFonts w:ascii="Palatino Linotype" w:eastAsia="Calibri" w:hAnsi="Palatino Linotype" w:cs="Tahoma"/>
          <w:iCs/>
          <w:lang w:eastAsia="es-ES_tradnl"/>
        </w:rPr>
        <w:t xml:space="preserve">se trata de denuncias concluidas en donde </w:t>
      </w:r>
      <w:r w:rsidRPr="003C115B">
        <w:rPr>
          <w:rFonts w:ascii="Palatino Linotype" w:eastAsia="Calibri" w:hAnsi="Palatino Linotype" w:cs="Tahoma"/>
          <w:b/>
          <w:iCs/>
          <w:lang w:eastAsia="es-ES_tradnl"/>
        </w:rPr>
        <w:t>la conducta investigada no fue contraria en derecho</w:t>
      </w:r>
      <w:r w:rsidR="00BB3152">
        <w:rPr>
          <w:rFonts w:ascii="Palatino Linotype" w:eastAsia="Calibri" w:hAnsi="Palatino Linotype" w:cs="Tahoma"/>
          <w:b/>
          <w:iCs/>
          <w:lang w:eastAsia="es-ES_tradnl"/>
        </w:rPr>
        <w:t xml:space="preserve"> o no fue cometida por la persona señalada</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3C115B" w:rsidRPr="00A47CF5"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 xml:space="preserve">vacidad; aunado, a que, </w:t>
      </w:r>
      <w:r>
        <w:rPr>
          <w:rFonts w:ascii="Palatino Linotype" w:eastAsia="Calibri" w:hAnsi="Palatino Linotype" w:cs="Tahoma"/>
          <w:iCs/>
          <w:lang w:eastAsia="es-ES_tradnl"/>
        </w:rPr>
        <w:lastRenderedPageBreak/>
        <w:t>para corroborar que el servidor público actúa dentro de lo permitido, su nombre guarda el carácter de público.</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w:t>
      </w:r>
      <w:r w:rsidRPr="00F74F78">
        <w:rPr>
          <w:rFonts w:ascii="Palatino Linotype" w:eastAsia="Calibri" w:hAnsi="Palatino Linotype" w:cs="Tahoma"/>
          <w:iCs/>
          <w:lang w:eastAsia="es-ES_tradnl"/>
        </w:rPr>
        <w:lastRenderedPageBreak/>
        <w:t>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rsidR="00154B6B" w:rsidRDefault="00154B6B" w:rsidP="00154B6B">
      <w:pPr>
        <w:spacing w:line="360" w:lineRule="auto"/>
        <w:contextualSpacing/>
        <w:jc w:val="both"/>
        <w:rPr>
          <w:rFonts w:ascii="Palatino Linotype" w:eastAsia="Calibri" w:hAnsi="Palatino Linotype" w:cs="Tahoma"/>
          <w:iCs/>
          <w:lang w:eastAsia="es-ES_tradnl"/>
        </w:rPr>
      </w:pPr>
    </w:p>
    <w:p w:rsidR="00154B6B" w:rsidRPr="004D356F" w:rsidRDefault="00154B6B" w:rsidP="00154B6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rsidR="00154B6B" w:rsidRDefault="00154B6B" w:rsidP="003C115B">
      <w:pPr>
        <w:spacing w:line="360" w:lineRule="auto"/>
        <w:contextualSpacing/>
        <w:jc w:val="both"/>
        <w:rPr>
          <w:rFonts w:ascii="Palatino Linotype" w:eastAsia="Calibri" w:hAnsi="Palatino Linotype" w:cs="Tahoma"/>
          <w:b/>
          <w:iCs/>
          <w:lang w:eastAsia="es-ES_tradnl"/>
        </w:rPr>
      </w:pPr>
    </w:p>
    <w:p w:rsidR="00154B6B" w:rsidRDefault="00154B6B" w:rsidP="00154B6B">
      <w:pPr>
        <w:spacing w:after="0" w:line="360" w:lineRule="auto"/>
        <w:jc w:val="both"/>
        <w:rPr>
          <w:rFonts w:ascii="Palatino Linotype" w:hAnsi="Palatino Linotype" w:cs="Tahoma"/>
        </w:rPr>
      </w:pPr>
      <w:r>
        <w:rPr>
          <w:rFonts w:ascii="Palatino Linotype" w:hAnsi="Palatino Linotype" w:cs="Tahoma"/>
        </w:rPr>
        <w:t xml:space="preserve">Ahora, </w:t>
      </w:r>
      <w:r w:rsidRPr="007E058B">
        <w:rPr>
          <w:rFonts w:ascii="Palatino Linotype" w:hAnsi="Palatino Linotype" w:cs="Tahoma"/>
          <w:b/>
        </w:rPr>
        <w:t>el segundo punto</w:t>
      </w:r>
      <w:r>
        <w:rPr>
          <w:rFonts w:ascii="Palatino Linotype" w:hAnsi="Palatino Linotype" w:cs="Tahoma"/>
        </w:rPr>
        <w:t xml:space="preserve"> por el cual emito el presente </w:t>
      </w:r>
      <w:r w:rsidR="007E058B">
        <w:rPr>
          <w:rFonts w:ascii="Palatino Linotype" w:hAnsi="Palatino Linotype" w:cs="Tahoma"/>
        </w:rPr>
        <w:t xml:space="preserve">Voto </w:t>
      </w:r>
      <w:r>
        <w:rPr>
          <w:rFonts w:ascii="Palatino Linotype" w:hAnsi="Palatino Linotype" w:cs="Tahoma"/>
        </w:rPr>
        <w:t xml:space="preserve">es en razón de que, por lo que hace a los procedimientos que se encuentran en trámite 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154B6B"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w:t>
      </w:r>
      <w:r>
        <w:rPr>
          <w:rFonts w:ascii="Palatino Linotype" w:hAnsi="Palatino Linotype" w:cs="Tahoma"/>
        </w:rPr>
        <w:lastRenderedPageBreak/>
        <w:t xml:space="preserve">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 </w:t>
      </w: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de forma, sino también a</w:t>
      </w:r>
      <w:bookmarkStart w:id="0" w:name="_GoBack"/>
      <w:bookmarkEnd w:id="0"/>
      <w:r w:rsidRPr="00885189">
        <w:rPr>
          <w:rFonts w:ascii="Palatino Linotype" w:hAnsi="Palatino Linotype" w:cs="Tahoma"/>
        </w:rPr>
        <w:t>rgumentar por qué la información solicitada se adecua a la o las hipótesis señaladas.</w:t>
      </w:r>
    </w:p>
    <w:p w:rsidR="00154B6B" w:rsidRPr="00885189"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154B6B" w:rsidRPr="00885189" w:rsidRDefault="00154B6B" w:rsidP="00154B6B">
      <w:pPr>
        <w:spacing w:after="0" w:line="360" w:lineRule="auto"/>
        <w:jc w:val="both"/>
        <w:rPr>
          <w:rFonts w:ascii="Palatino Linotype" w:hAnsi="Palatino Linotype" w:cs="Tahoma"/>
        </w:rPr>
      </w:pPr>
    </w:p>
    <w:p w:rsidR="00154B6B" w:rsidRDefault="00154B6B" w:rsidP="00154B6B">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VI, </w:t>
      </w:r>
      <w:r w:rsidRPr="00885189">
        <w:rPr>
          <w:rFonts w:ascii="Palatino Linotype" w:hAnsi="Palatino Linotype" w:cs="Tahoma"/>
        </w:rPr>
        <w:t xml:space="preserve">de la Ley de Transparencia y Acceso a la Información Pública del Estado de México y Municipios, para convalidar la </w:t>
      </w:r>
      <w:r w:rsidRPr="00885189">
        <w:rPr>
          <w:rFonts w:ascii="Palatino Linotype" w:hAnsi="Palatino Linotype" w:cs="Tahoma"/>
        </w:rPr>
        <w:lastRenderedPageBreak/>
        <w:t>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rsidR="00154B6B" w:rsidRPr="00885189"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154B6B" w:rsidRPr="00885189"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para verificar que se acredita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p>
    <w:p w:rsidR="00154B6B" w:rsidRPr="00DF675F" w:rsidRDefault="00154B6B" w:rsidP="00154B6B">
      <w:pPr>
        <w:spacing w:after="0" w:line="360" w:lineRule="auto"/>
        <w:jc w:val="both"/>
        <w:rPr>
          <w:rFonts w:ascii="Palatino Linotype" w:hAnsi="Palatino Linotype" w:cs="Tahoma"/>
        </w:rPr>
      </w:pPr>
    </w:p>
    <w:p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42" w:rsidRDefault="00860442" w:rsidP="00EE29F6">
      <w:pPr>
        <w:spacing w:after="0" w:line="240" w:lineRule="auto"/>
      </w:pPr>
      <w:r>
        <w:separator/>
      </w:r>
    </w:p>
  </w:endnote>
  <w:endnote w:type="continuationSeparator" w:id="0">
    <w:p w:rsidR="00860442" w:rsidRDefault="0086044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838FC">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838FC">
              <w:rPr>
                <w:b/>
                <w:bCs/>
                <w:noProof/>
              </w:rPr>
              <w:t>12</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42" w:rsidRDefault="00860442" w:rsidP="00EE29F6">
      <w:pPr>
        <w:spacing w:after="0" w:line="240" w:lineRule="auto"/>
      </w:pPr>
      <w:r>
        <w:separator/>
      </w:r>
    </w:p>
  </w:footnote>
  <w:footnote w:type="continuationSeparator" w:id="0">
    <w:p w:rsidR="00860442" w:rsidRDefault="0086044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rsidTr="0063602B">
      <w:trPr>
        <w:trHeight w:val="1843"/>
      </w:trPr>
      <w:tc>
        <w:tcPr>
          <w:tcW w:w="269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378" w:type="dxa"/>
          <w:vAlign w:val="center"/>
        </w:tcPr>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 xml:space="preserve">Recurso de Revisión: </w:t>
          </w:r>
          <w:r w:rsidR="00FD28ED">
            <w:rPr>
              <w:rFonts w:ascii="Palatino Linotype" w:hAnsi="Palatino Linotype"/>
              <w:b/>
              <w:lang w:val="es-ES_tradnl"/>
            </w:rPr>
            <w:t>03299</w:t>
          </w:r>
          <w:r>
            <w:rPr>
              <w:rFonts w:ascii="Palatino Linotype" w:hAnsi="Palatino Linotype"/>
              <w:b/>
              <w:lang w:val="es-ES_tradnl"/>
            </w:rPr>
            <w:t>/INFOEM/IP/RR/2021</w:t>
          </w:r>
        </w:p>
        <w:p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6306C4" w:rsidRPr="006306C4">
            <w:rPr>
              <w:rFonts w:ascii="Palatino Linotype" w:hAnsi="Palatino Linotype"/>
              <w:b/>
              <w:lang w:val="es-ES_tradnl"/>
            </w:rPr>
            <w:t>Guadalupe Ramírez Peña</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32471"/>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54B6B"/>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46AAE"/>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5F12"/>
    <w:rsid w:val="00696B47"/>
    <w:rsid w:val="006B16FE"/>
    <w:rsid w:val="006B6D1A"/>
    <w:rsid w:val="006D1775"/>
    <w:rsid w:val="006D3DF1"/>
    <w:rsid w:val="006E0125"/>
    <w:rsid w:val="006F5316"/>
    <w:rsid w:val="007071CF"/>
    <w:rsid w:val="007207E8"/>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058B"/>
    <w:rsid w:val="007E3F77"/>
    <w:rsid w:val="007F1C1D"/>
    <w:rsid w:val="007F41BF"/>
    <w:rsid w:val="007F7D80"/>
    <w:rsid w:val="00801B21"/>
    <w:rsid w:val="00802879"/>
    <w:rsid w:val="0083186E"/>
    <w:rsid w:val="008355D4"/>
    <w:rsid w:val="00836BC2"/>
    <w:rsid w:val="00846270"/>
    <w:rsid w:val="00860442"/>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3152"/>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838FC"/>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59D6"/>
    <w:rsid w:val="00FC16A3"/>
    <w:rsid w:val="00FC1D9D"/>
    <w:rsid w:val="00FC2848"/>
    <w:rsid w:val="00FD1849"/>
    <w:rsid w:val="00FD28ED"/>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F54D-473F-4792-9D26-35023A2B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3294</Words>
  <Characters>16405</Characters>
  <Application>Microsoft Office Word</Application>
  <DocSecurity>0</DocSecurity>
  <Lines>468</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2</cp:revision>
  <cp:lastPrinted>2019-09-02T22:07:00Z</cp:lastPrinted>
  <dcterms:created xsi:type="dcterms:W3CDTF">2021-11-19T19:28:00Z</dcterms:created>
  <dcterms:modified xsi:type="dcterms:W3CDTF">2021-11-19T19:28:00Z</dcterms:modified>
</cp:coreProperties>
</file>