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749C" w14:textId="53E91894" w:rsidR="00340D6D" w:rsidRDefault="006413CD" w:rsidP="00B17EF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sidR="00340D6D">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w:t>
      </w:r>
      <w:r w:rsidR="00340D6D" w:rsidRPr="00F320D7">
        <w:rPr>
          <w:rFonts w:ascii="Palatino Linotype" w:hAnsi="Palatino Linotype"/>
          <w:b/>
          <w:sz w:val="24"/>
          <w:szCs w:val="24"/>
        </w:rPr>
        <w:t xml:space="preserve">DEL ESTADO DE MÉXICO Y MUNICIPIOS, EN LA </w:t>
      </w:r>
      <w:r w:rsidR="00340D6D">
        <w:rPr>
          <w:rFonts w:ascii="Palatino Linotype" w:hAnsi="Palatino Linotype"/>
          <w:b/>
          <w:sz w:val="24"/>
          <w:szCs w:val="24"/>
        </w:rPr>
        <w:t xml:space="preserve">TRIGÉSIMA SÉPTIMA SESIÓN ORDINARIA DEL PLENO DE FECHA VEINTE DE OCTUBRE DE DOS MIL VEINTIUNO, EN EL RECURSO DE REVISIÓN 02889/INFOEM/IP/RR/2021. </w:t>
      </w:r>
    </w:p>
    <w:p w14:paraId="34396877" w14:textId="77777777" w:rsidR="00340D6D" w:rsidRDefault="00340D6D" w:rsidP="00B17EF0">
      <w:pPr>
        <w:spacing w:after="0" w:line="360" w:lineRule="auto"/>
        <w:jc w:val="both"/>
        <w:rPr>
          <w:rFonts w:ascii="Palatino Linotype" w:hAnsi="Palatino Linotype"/>
          <w:b/>
          <w:sz w:val="24"/>
          <w:szCs w:val="24"/>
        </w:rPr>
      </w:pPr>
    </w:p>
    <w:p w14:paraId="4DD5177A" w14:textId="76B6C8A9" w:rsidR="008817DE" w:rsidRPr="006F3520" w:rsidRDefault="008817DE" w:rsidP="008817DE">
      <w:pPr>
        <w:spacing w:after="0" w:line="360" w:lineRule="auto"/>
        <w:contextualSpacing/>
        <w:jc w:val="both"/>
        <w:rPr>
          <w:rFonts w:ascii="Palatino Linotype" w:hAnsi="Palatino Linotype"/>
        </w:rPr>
      </w:pPr>
      <w:r w:rsidRPr="006F3520">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el Comisionado Presidente José Martínez Vilchis emite </w:t>
      </w:r>
      <w:r w:rsidRPr="006F3520">
        <w:rPr>
          <w:rFonts w:ascii="Palatino Linotype" w:hAnsi="Palatino Linotype"/>
          <w:b/>
        </w:rPr>
        <w:t>VOTO PARTICULAR</w:t>
      </w:r>
      <w:r w:rsidRPr="006F3520">
        <w:rPr>
          <w:rFonts w:ascii="Palatino Linotype" w:hAnsi="Palatino Linotype"/>
        </w:rPr>
        <w:t xml:space="preserve"> respecto a la resolución dictada en el recurso de revisión </w:t>
      </w:r>
      <w:r w:rsidRPr="006F3520">
        <w:rPr>
          <w:rFonts w:ascii="Palatino Linotype" w:hAnsi="Palatino Linotype"/>
          <w:b/>
        </w:rPr>
        <w:t>0</w:t>
      </w:r>
      <w:r w:rsidR="00FA0CE5" w:rsidRPr="006F3520">
        <w:rPr>
          <w:rFonts w:ascii="Palatino Linotype" w:hAnsi="Palatino Linotype"/>
          <w:b/>
        </w:rPr>
        <w:t>2889</w:t>
      </w:r>
      <w:r w:rsidRPr="006F3520">
        <w:rPr>
          <w:rFonts w:ascii="Palatino Linotype" w:hAnsi="Palatino Linotype"/>
          <w:b/>
        </w:rPr>
        <w:t>/INFOEM/IP/RR/2021</w:t>
      </w:r>
      <w:r w:rsidRPr="006F3520">
        <w:rPr>
          <w:rFonts w:ascii="Palatino Linotype" w:hAnsi="Palatino Linotype"/>
        </w:rPr>
        <w:t xml:space="preserve">, pronunciada por el Pleno de este Instituto ante el proyecto presentado por </w:t>
      </w:r>
      <w:r w:rsidR="00FA0CE5" w:rsidRPr="006F3520">
        <w:rPr>
          <w:rFonts w:ascii="Palatino Linotype" w:hAnsi="Palatino Linotype"/>
        </w:rPr>
        <w:t>la</w:t>
      </w:r>
      <w:r w:rsidRPr="006F3520">
        <w:rPr>
          <w:rFonts w:ascii="Palatino Linotype" w:hAnsi="Palatino Linotype"/>
        </w:rPr>
        <w:t xml:space="preserve"> </w:t>
      </w:r>
      <w:r w:rsidRPr="006F3520">
        <w:rPr>
          <w:rFonts w:ascii="Palatino Linotype" w:hAnsi="Palatino Linotype"/>
          <w:b/>
        </w:rPr>
        <w:t>Comisionad</w:t>
      </w:r>
      <w:r w:rsidR="00FA0CE5" w:rsidRPr="006F3520">
        <w:rPr>
          <w:rFonts w:ascii="Palatino Linotype" w:hAnsi="Palatino Linotype"/>
          <w:b/>
        </w:rPr>
        <w:t>a</w:t>
      </w:r>
      <w:r w:rsidRPr="006F3520">
        <w:rPr>
          <w:rFonts w:ascii="Palatino Linotype" w:hAnsi="Palatino Linotype"/>
          <w:b/>
        </w:rPr>
        <w:t xml:space="preserve"> </w:t>
      </w:r>
      <w:r w:rsidR="00FA0CE5" w:rsidRPr="006F3520">
        <w:rPr>
          <w:rFonts w:ascii="Palatino Linotype" w:hAnsi="Palatino Linotype"/>
          <w:b/>
        </w:rPr>
        <w:t>Guadalupe Ramírez Peña</w:t>
      </w:r>
      <w:r w:rsidRPr="006F3520">
        <w:rPr>
          <w:rFonts w:ascii="Palatino Linotype" w:hAnsi="Palatino Linotype"/>
        </w:rPr>
        <w:t xml:space="preserve">, que es del tenor siguiente: </w:t>
      </w:r>
    </w:p>
    <w:p w14:paraId="2175EC11" w14:textId="77777777" w:rsidR="00B17EF0" w:rsidRPr="006F3520" w:rsidRDefault="00B17EF0" w:rsidP="00B17EF0">
      <w:pPr>
        <w:spacing w:after="0" w:line="360" w:lineRule="auto"/>
        <w:jc w:val="both"/>
        <w:rPr>
          <w:rFonts w:ascii="Palatino Linotype" w:hAnsi="Palatino Linotype"/>
        </w:rPr>
      </w:pPr>
    </w:p>
    <w:p w14:paraId="57F92042" w14:textId="6D1E79F5" w:rsidR="00340D6D" w:rsidRPr="006F3520" w:rsidRDefault="00B17EF0" w:rsidP="00B17EF0">
      <w:pPr>
        <w:spacing w:after="0" w:line="360" w:lineRule="auto"/>
        <w:jc w:val="both"/>
        <w:rPr>
          <w:rFonts w:ascii="Palatino Linotype" w:hAnsi="Palatino Linotype"/>
        </w:rPr>
      </w:pPr>
      <w:r w:rsidRPr="006F3520">
        <w:rPr>
          <w:rFonts w:ascii="Palatino Linotype" w:hAnsi="Palatino Linotype"/>
        </w:rPr>
        <w:t>Hemos de comenzar recordando que el</w:t>
      </w:r>
      <w:r w:rsidR="006413CD" w:rsidRPr="006F3520">
        <w:rPr>
          <w:rFonts w:ascii="Palatino Linotype" w:hAnsi="Palatino Linotype"/>
        </w:rPr>
        <w:t xml:space="preserve"> ahora recurrente, requirió </w:t>
      </w:r>
      <w:r w:rsidR="00340D6D" w:rsidRPr="006F3520">
        <w:rPr>
          <w:rFonts w:ascii="Palatino Linotype" w:hAnsi="Palatino Linotype"/>
        </w:rPr>
        <w:t xml:space="preserve">del </w:t>
      </w:r>
      <w:r w:rsidR="00340D6D" w:rsidRPr="006F3520">
        <w:rPr>
          <w:rFonts w:ascii="Palatino Linotype" w:hAnsi="Palatino Linotype"/>
          <w:b/>
          <w:bCs/>
        </w:rPr>
        <w:t xml:space="preserve">Colegio de Estudios Científicos y Tecnológicos del Estado de México, </w:t>
      </w:r>
      <w:r w:rsidR="00340D6D" w:rsidRPr="006F3520">
        <w:rPr>
          <w:rFonts w:ascii="Palatino Linotype" w:hAnsi="Palatino Linotype"/>
        </w:rPr>
        <w:t xml:space="preserve">lo siguiente: </w:t>
      </w:r>
    </w:p>
    <w:p w14:paraId="29926660" w14:textId="29196B6C" w:rsidR="00340D6D" w:rsidRPr="006F3520" w:rsidRDefault="00340D6D" w:rsidP="00340D6D">
      <w:pPr>
        <w:pStyle w:val="Prrafodelista"/>
        <w:autoSpaceDE w:val="0"/>
        <w:autoSpaceDN w:val="0"/>
        <w:adjustRightInd w:val="0"/>
        <w:spacing w:before="240" w:line="360" w:lineRule="auto"/>
        <w:ind w:left="851" w:right="851"/>
        <w:jc w:val="both"/>
        <w:rPr>
          <w:rFonts w:ascii="Palatino Linotype" w:hAnsi="Palatino Linotype" w:cs="Arial"/>
          <w:b/>
          <w:i/>
        </w:rPr>
      </w:pPr>
      <w:r w:rsidRPr="006F3520">
        <w:rPr>
          <w:rFonts w:ascii="Palatino Linotype" w:hAnsi="Palatino Linotype" w:cs="Arial"/>
          <w:i/>
        </w:rPr>
        <w:t>“</w:t>
      </w:r>
      <w:r w:rsidRPr="006F3520">
        <w:rPr>
          <w:rFonts w:ascii="Palatino Linotype" w:hAnsi="Palatino Linotype" w:cs="Arial"/>
          <w:i/>
          <w:lang w:val="es-ES"/>
        </w:rPr>
        <w:t xml:space="preserve">SOLICITO INFORMACION ACERCA DE LAS QUEJAS QUE SE HA INTERPUESTO EN CONTRA DEL PERSONAL DOCENTE, ADMINISTRATIVO Y DIRECTIVO DEL CECYTEM PLANTEL NICOLAS ROMERO II, ESPECIFICANDO NUMERO DE FOLIO, NOMBRES DE LOS INFRACTORES, </w:t>
      </w:r>
      <w:r w:rsidRPr="006F3520">
        <w:rPr>
          <w:rFonts w:ascii="Palatino Linotype" w:hAnsi="Palatino Linotype" w:cs="Arial"/>
          <w:i/>
          <w:lang w:val="es-ES"/>
        </w:rPr>
        <w:lastRenderedPageBreak/>
        <w:t>ESTADO DE LAS QUEJAS Y MOTIVOS POR LOS QUE SE INTERPUSO, DURANTE LOS ULTIMOS SEIS AÑOS</w:t>
      </w:r>
      <w:r w:rsidRPr="006F3520">
        <w:rPr>
          <w:rFonts w:ascii="Palatino Linotype" w:hAnsi="Palatino Linotype" w:cs="Arial"/>
          <w:bCs/>
          <w:i/>
          <w:lang w:val="es-ES"/>
        </w:rPr>
        <w:t xml:space="preserve">” </w:t>
      </w:r>
      <w:r w:rsidRPr="006F3520">
        <w:rPr>
          <w:rFonts w:ascii="Palatino Linotype" w:hAnsi="Palatino Linotype" w:cs="Arial"/>
          <w:b/>
          <w:i/>
          <w:lang w:val="es-ES"/>
        </w:rPr>
        <w:t xml:space="preserve">[Sic] </w:t>
      </w:r>
    </w:p>
    <w:p w14:paraId="3EDE2FAE" w14:textId="77777777" w:rsidR="00FA0CE5" w:rsidRPr="006F3520" w:rsidRDefault="00FA0CE5" w:rsidP="00B17EF0">
      <w:pPr>
        <w:spacing w:after="0" w:line="360" w:lineRule="auto"/>
        <w:jc w:val="both"/>
        <w:rPr>
          <w:rFonts w:ascii="Palatino Linotype" w:hAnsi="Palatino Linotype"/>
        </w:rPr>
      </w:pPr>
    </w:p>
    <w:p w14:paraId="4130CF83" w14:textId="5D403EDD" w:rsidR="00340D6D" w:rsidRPr="006F3520" w:rsidRDefault="00FA0CE5" w:rsidP="00B17EF0">
      <w:pPr>
        <w:spacing w:after="0" w:line="360" w:lineRule="auto"/>
        <w:jc w:val="both"/>
        <w:rPr>
          <w:rFonts w:ascii="Palatino Linotype" w:hAnsi="Palatino Linotype"/>
        </w:rPr>
      </w:pPr>
      <w:r w:rsidRPr="006F3520">
        <w:rPr>
          <w:rFonts w:ascii="Palatino Linotype" w:hAnsi="Palatino Linotype"/>
        </w:rPr>
        <w:t>Luego entonces, e</w:t>
      </w:r>
      <w:r w:rsidR="008817DE" w:rsidRPr="006F3520">
        <w:rPr>
          <w:rFonts w:ascii="Palatino Linotype" w:hAnsi="Palatino Linotype"/>
        </w:rPr>
        <w:t xml:space="preserve">l presente Voto particular se deriva del sentido en que se resolvió por parte </w:t>
      </w:r>
      <w:r w:rsidR="00A2487A" w:rsidRPr="006F3520">
        <w:rPr>
          <w:rFonts w:ascii="Palatino Linotype" w:hAnsi="Palatino Linotype"/>
        </w:rPr>
        <w:t xml:space="preserve">de la Comisionada </w:t>
      </w:r>
      <w:r w:rsidR="008817DE" w:rsidRPr="006F3520">
        <w:rPr>
          <w:rFonts w:ascii="Palatino Linotype" w:hAnsi="Palatino Linotype"/>
        </w:rPr>
        <w:t xml:space="preserve">ponente </w:t>
      </w:r>
      <w:r w:rsidR="008817DE" w:rsidRPr="006F3520">
        <w:rPr>
          <w:rFonts w:ascii="Palatino Linotype" w:hAnsi="Palatino Linotype"/>
          <w:b/>
          <w:bCs/>
        </w:rPr>
        <w:t xml:space="preserve">-Revocar- </w:t>
      </w:r>
      <w:r w:rsidR="008817DE" w:rsidRPr="006F3520">
        <w:rPr>
          <w:rFonts w:ascii="Palatino Linotype" w:hAnsi="Palatino Linotype"/>
        </w:rPr>
        <w:t xml:space="preserve">que a continuación se trascribe: </w:t>
      </w:r>
    </w:p>
    <w:p w14:paraId="41B713C2" w14:textId="4FE91BC3" w:rsidR="008817DE" w:rsidRPr="006F3520" w:rsidRDefault="00FA0CE5" w:rsidP="008817DE">
      <w:pPr>
        <w:spacing w:before="240" w:line="360" w:lineRule="auto"/>
        <w:ind w:left="851" w:right="851"/>
        <w:jc w:val="both"/>
        <w:rPr>
          <w:rFonts w:ascii="Palatino Linotype" w:hAnsi="Palatino Linotype"/>
          <w:i/>
          <w:iCs/>
        </w:rPr>
      </w:pPr>
      <w:r w:rsidRPr="006F3520">
        <w:rPr>
          <w:rFonts w:ascii="Palatino Linotype" w:hAnsi="Palatino Linotype" w:cs="Arial"/>
          <w:b/>
          <w:i/>
          <w:iCs/>
        </w:rPr>
        <w:t>“</w:t>
      </w:r>
      <w:r w:rsidR="008817DE" w:rsidRPr="006F3520">
        <w:rPr>
          <w:rFonts w:ascii="Palatino Linotype" w:hAnsi="Palatino Linotype" w:cs="Arial"/>
          <w:b/>
          <w:i/>
          <w:iCs/>
        </w:rPr>
        <w:t>Segundo.</w:t>
      </w:r>
      <w:r w:rsidR="008817DE" w:rsidRPr="006F3520">
        <w:rPr>
          <w:rFonts w:ascii="Palatino Linotype" w:eastAsia="Calibri" w:hAnsi="Palatino Linotype" w:cs="Arial"/>
          <w:i/>
          <w:iCs/>
        </w:rPr>
        <w:t xml:space="preserve"> </w:t>
      </w:r>
      <w:r w:rsidR="008817DE" w:rsidRPr="006F3520">
        <w:rPr>
          <w:rFonts w:ascii="Palatino Linotype" w:hAnsi="Palatino Linotype" w:cs="Arial"/>
          <w:i/>
          <w:iCs/>
        </w:rPr>
        <w:t>Se</w:t>
      </w:r>
      <w:r w:rsidR="008817DE" w:rsidRPr="006F3520">
        <w:rPr>
          <w:rFonts w:ascii="Palatino Linotype" w:hAnsi="Palatino Linotype" w:cs="Arial"/>
          <w:b/>
          <w:i/>
          <w:iCs/>
        </w:rPr>
        <w:t xml:space="preserve"> </w:t>
      </w:r>
      <w:r w:rsidR="008817DE" w:rsidRPr="006F3520">
        <w:rPr>
          <w:rFonts w:ascii="Palatino Linotype" w:hAnsi="Palatino Linotype"/>
          <w:b/>
          <w:i/>
          <w:iCs/>
        </w:rPr>
        <w:t xml:space="preserve">ORDENA </w:t>
      </w:r>
      <w:r w:rsidR="008817DE" w:rsidRPr="006F3520">
        <w:rPr>
          <w:rFonts w:ascii="Palatino Linotype" w:hAnsi="Palatino Linotype"/>
          <w:i/>
          <w:iCs/>
        </w:rPr>
        <w:t xml:space="preserve">al </w:t>
      </w:r>
      <w:r w:rsidR="008817DE" w:rsidRPr="006F3520">
        <w:rPr>
          <w:rFonts w:ascii="Palatino Linotype" w:hAnsi="Palatino Linotype"/>
          <w:b/>
          <w:i/>
          <w:iCs/>
        </w:rPr>
        <w:t>Sujeto Obligado</w:t>
      </w:r>
      <w:r w:rsidR="008817DE" w:rsidRPr="006F3520">
        <w:rPr>
          <w:rFonts w:ascii="Palatino Linotype" w:hAnsi="Palatino Linotype"/>
          <w:i/>
          <w:iCs/>
        </w:rPr>
        <w:t xml:space="preserve"> en términos de los Considerandos Cuarto y Quinto, </w:t>
      </w:r>
      <w:r w:rsidR="008817DE" w:rsidRPr="006F3520">
        <w:rPr>
          <w:rFonts w:ascii="Palatino Linotype" w:hAnsi="Palatino Linotype" w:cs="Arial"/>
          <w:i/>
          <w:iCs/>
        </w:rPr>
        <w:t xml:space="preserve">haga entrega a través del SAIMEX, en versión pública, </w:t>
      </w:r>
      <w:r w:rsidR="008817DE" w:rsidRPr="006F3520">
        <w:rPr>
          <w:rFonts w:ascii="Palatino Linotype" w:hAnsi="Palatino Linotype" w:cs="Arial"/>
          <w:bCs/>
          <w:i/>
          <w:iCs/>
        </w:rPr>
        <w:t>en relación a las quejas que se interpusieron en contra del personal docente, administrativo y directivo del Plantel Nicolás Romero II,</w:t>
      </w:r>
      <w:r w:rsidR="008817DE" w:rsidRPr="006F3520">
        <w:rPr>
          <w:rFonts w:ascii="Palatino Linotype" w:hAnsi="Palatino Linotype" w:cs="Arial"/>
          <w:i/>
          <w:iCs/>
        </w:rPr>
        <w:t xml:space="preserve"> por el periodo comprendido del 26 de abril de 2016 al 26 de abril de 2021, </w:t>
      </w:r>
      <w:r w:rsidR="008817DE" w:rsidRPr="006F3520">
        <w:rPr>
          <w:rFonts w:ascii="Palatino Linotype" w:hAnsi="Palatino Linotype"/>
          <w:i/>
          <w:iCs/>
        </w:rPr>
        <w:t>de lo siguiente:</w:t>
      </w:r>
    </w:p>
    <w:p w14:paraId="277DBEC9" w14:textId="77777777" w:rsidR="008817DE" w:rsidRPr="006F3520" w:rsidRDefault="008817DE" w:rsidP="00FA0CE5">
      <w:pPr>
        <w:numPr>
          <w:ilvl w:val="0"/>
          <w:numId w:val="9"/>
        </w:numPr>
        <w:spacing w:before="240" w:line="360" w:lineRule="auto"/>
        <w:ind w:left="900" w:right="851" w:hanging="180"/>
        <w:jc w:val="both"/>
        <w:rPr>
          <w:rFonts w:ascii="Palatino Linotype" w:hAnsi="Palatino Linotype" w:cs="Arial"/>
          <w:bCs/>
          <w:i/>
          <w:iCs/>
        </w:rPr>
      </w:pPr>
      <w:r w:rsidRPr="006F3520">
        <w:rPr>
          <w:rFonts w:ascii="Palatino Linotype" w:hAnsi="Palatino Linotype" w:cs="Arial"/>
          <w:bCs/>
          <w:i/>
          <w:iCs/>
        </w:rPr>
        <w:t>Número de folio, el nombre de los servidores públicos infractores (siempre y cuando hayan derivado en la comisión de faltas graves, y que hayan causado estado), estatus, así como los motivos por las que se interpusieron.</w:t>
      </w:r>
    </w:p>
    <w:p w14:paraId="1E0CFF89" w14:textId="77777777" w:rsidR="008817DE" w:rsidRPr="006F3520" w:rsidRDefault="008817DE" w:rsidP="008817DE">
      <w:pPr>
        <w:spacing w:before="240" w:line="360" w:lineRule="auto"/>
        <w:ind w:left="851" w:right="851"/>
        <w:jc w:val="both"/>
        <w:rPr>
          <w:rFonts w:ascii="Palatino Linotype" w:eastAsia="Calibri" w:hAnsi="Palatino Linotype" w:cs="Arial"/>
          <w:i/>
          <w:iCs/>
          <w:lang w:val="es-ES_tradnl"/>
        </w:rPr>
      </w:pPr>
      <w:r w:rsidRPr="006F3520">
        <w:rPr>
          <w:rFonts w:ascii="Palatino Linotype" w:hAnsi="Palatino Linotype" w:cs="Arial"/>
          <w:bCs/>
          <w:i/>
          <w:iCs/>
        </w:rPr>
        <w:t>Para la versión pública, el Sujeto Obligado deberá emitir el Acuerdo del Comité de Transparencia en términos</w:t>
      </w:r>
      <w:r w:rsidRPr="006F3520">
        <w:rPr>
          <w:rFonts w:ascii="Palatino Linotype" w:hAnsi="Palatino Linotype" w:cs="Arial"/>
          <w:bCs/>
          <w:i/>
          <w:iCs/>
          <w:shd w:val="clear" w:color="auto" w:fill="FFFFFF"/>
        </w:rPr>
        <w:t xml:space="preserve"> del artículo 49 fracción VIII y </w:t>
      </w:r>
      <w:r w:rsidRPr="006F3520">
        <w:rPr>
          <w:rFonts w:ascii="Palatino Linotype" w:eastAsia="Calibri" w:hAnsi="Palatino Linotype" w:cs="Arial"/>
          <w:i/>
          <w:iCs/>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73B3EE6D" w14:textId="77777777" w:rsidR="008817DE" w:rsidRPr="006F3520" w:rsidRDefault="008817DE" w:rsidP="008817DE">
      <w:pPr>
        <w:pStyle w:val="Prrafodelista"/>
        <w:numPr>
          <w:ilvl w:val="0"/>
          <w:numId w:val="9"/>
        </w:numPr>
        <w:spacing w:before="240" w:line="360" w:lineRule="auto"/>
        <w:ind w:left="851" w:right="851"/>
        <w:jc w:val="both"/>
        <w:rPr>
          <w:rFonts w:ascii="Palatino Linotype" w:hAnsi="Palatino Linotype" w:cs="Arial"/>
          <w:i/>
          <w:iCs/>
        </w:rPr>
      </w:pPr>
      <w:r w:rsidRPr="006F3520">
        <w:rPr>
          <w:rFonts w:ascii="Palatino Linotype" w:hAnsi="Palatino Linotype" w:cs="Arial"/>
          <w:i/>
          <w:iCs/>
        </w:rPr>
        <w:lastRenderedPageBreak/>
        <w:t>Acuerdo mediante el cual se clasifique como reservado las quejas que hayan derivado en procedimientos administrativos por faltas no graves y de faltas graves que no hayan causado estado.</w:t>
      </w:r>
    </w:p>
    <w:p w14:paraId="58CECC9F" w14:textId="1DBEF093" w:rsidR="008817DE" w:rsidRPr="006F3520" w:rsidRDefault="008817DE" w:rsidP="008817DE">
      <w:pPr>
        <w:spacing w:before="240" w:line="360" w:lineRule="auto"/>
        <w:ind w:left="851" w:right="851"/>
        <w:jc w:val="both"/>
        <w:rPr>
          <w:rFonts w:ascii="Palatino Linotype" w:hAnsi="Palatino Linotype" w:cs="Arial"/>
          <w:b/>
          <w:bCs/>
          <w:i/>
          <w:iCs/>
        </w:rPr>
      </w:pPr>
      <w:r w:rsidRPr="006F3520">
        <w:rPr>
          <w:rFonts w:ascii="Palatino Linotype" w:hAnsi="Palatino Linotype" w:cs="Arial"/>
          <w:i/>
          <w:iCs/>
        </w:rPr>
        <w:t>Para el caso, que no hubiese generado la información cuya entrega se ordena, el Sujeto Obligado deberá informar tal circunstancia de manera fundada y motivada al impetrante.</w:t>
      </w:r>
      <w:r w:rsidR="00FA0CE5" w:rsidRPr="006F3520">
        <w:rPr>
          <w:rFonts w:ascii="Palatino Linotype" w:hAnsi="Palatino Linotype" w:cs="Arial"/>
          <w:i/>
          <w:iCs/>
        </w:rPr>
        <w:t xml:space="preserve">” </w:t>
      </w:r>
      <w:r w:rsidR="00FA0CE5" w:rsidRPr="006F3520">
        <w:rPr>
          <w:rFonts w:ascii="Palatino Linotype" w:hAnsi="Palatino Linotype" w:cs="Arial"/>
          <w:b/>
          <w:bCs/>
          <w:i/>
          <w:iCs/>
        </w:rPr>
        <w:t xml:space="preserve">[Sic] </w:t>
      </w:r>
    </w:p>
    <w:p w14:paraId="53863436" w14:textId="77777777" w:rsidR="008817DE" w:rsidRPr="006F3520" w:rsidRDefault="008817DE" w:rsidP="00B17EF0">
      <w:pPr>
        <w:spacing w:after="0" w:line="360" w:lineRule="auto"/>
        <w:jc w:val="both"/>
        <w:rPr>
          <w:rFonts w:ascii="Palatino Linotype" w:hAnsi="Palatino Linotype"/>
        </w:rPr>
      </w:pPr>
    </w:p>
    <w:p w14:paraId="25ECA414" w14:textId="652C2612" w:rsidR="00212487" w:rsidRPr="006F3520" w:rsidRDefault="006413CD" w:rsidP="00B17EF0">
      <w:pPr>
        <w:spacing w:after="0" w:line="360" w:lineRule="auto"/>
        <w:jc w:val="both"/>
        <w:rPr>
          <w:rFonts w:ascii="Palatino Linotype" w:hAnsi="Palatino Linotype"/>
        </w:rPr>
      </w:pPr>
      <w:r w:rsidRPr="006F3520">
        <w:rPr>
          <w:rFonts w:ascii="Palatino Linotype" w:hAnsi="Palatino Linotype"/>
        </w:rPr>
        <w:t>En específico</w:t>
      </w:r>
      <w:r w:rsidR="00FA0CE5" w:rsidRPr="006F3520">
        <w:rPr>
          <w:rFonts w:ascii="Palatino Linotype" w:hAnsi="Palatino Linotype"/>
        </w:rPr>
        <w:t xml:space="preserve">, resulta necesario referir que </w:t>
      </w:r>
      <w:r w:rsidRPr="006F3520">
        <w:rPr>
          <w:rFonts w:ascii="Palatino Linotype" w:hAnsi="Palatino Linotype"/>
        </w:rPr>
        <w:t xml:space="preserve">se está ordenando al </w:t>
      </w:r>
      <w:r w:rsidRPr="006F3520">
        <w:rPr>
          <w:rFonts w:ascii="Palatino Linotype" w:hAnsi="Palatino Linotype"/>
          <w:b/>
        </w:rPr>
        <w:t xml:space="preserve">Sujeto Obligado </w:t>
      </w:r>
      <w:r w:rsidRPr="006F3520">
        <w:rPr>
          <w:rFonts w:ascii="Palatino Linotype" w:hAnsi="Palatino Linotype"/>
        </w:rPr>
        <w:t xml:space="preserve">a que haga entrega de información que por competencia no le corresponde </w:t>
      </w:r>
      <w:r w:rsidR="00FA0CE5" w:rsidRPr="006F3520">
        <w:rPr>
          <w:rFonts w:ascii="Palatino Linotype" w:hAnsi="Palatino Linotype"/>
        </w:rPr>
        <w:t>al</w:t>
      </w:r>
      <w:r w:rsidRPr="006F3520">
        <w:rPr>
          <w:rFonts w:ascii="Palatino Linotype" w:hAnsi="Palatino Linotype"/>
        </w:rPr>
        <w:t xml:space="preserve"> </w:t>
      </w:r>
      <w:r w:rsidR="00FA0CE5" w:rsidRPr="006F3520">
        <w:rPr>
          <w:rFonts w:ascii="Palatino Linotype" w:hAnsi="Palatino Linotype"/>
          <w:b/>
          <w:bCs/>
        </w:rPr>
        <w:t xml:space="preserve">Colegio de Estudios Científicos y Tecnológicos del Estado de México </w:t>
      </w:r>
      <w:r w:rsidR="00FA0CE5" w:rsidRPr="006F3520">
        <w:rPr>
          <w:rFonts w:ascii="Palatino Linotype" w:hAnsi="Palatino Linotype"/>
        </w:rPr>
        <w:t xml:space="preserve">conocer. </w:t>
      </w:r>
      <w:r w:rsidR="00792204" w:rsidRPr="006F3520">
        <w:rPr>
          <w:rFonts w:ascii="Palatino Linotype" w:hAnsi="Palatino Linotype"/>
        </w:rPr>
        <w:t xml:space="preserve">Partimos de lo establecido en el </w:t>
      </w:r>
      <w:r w:rsidR="00792204" w:rsidRPr="006F3520">
        <w:rPr>
          <w:rFonts w:ascii="Palatino Linotype" w:hAnsi="Palatino Linotype"/>
          <w:bCs/>
        </w:rPr>
        <w:t>Reglamento Interior de la Secretaría de la Contraloría</w:t>
      </w:r>
      <w:r w:rsidR="0002773B" w:rsidRPr="006F3520">
        <w:rPr>
          <w:rFonts w:ascii="Palatino Linotype" w:hAnsi="Palatino Linotype"/>
          <w:bCs/>
        </w:rPr>
        <w:t xml:space="preserve"> publicado en</w:t>
      </w:r>
      <w:r w:rsidR="00FA0CE5" w:rsidRPr="006F3520">
        <w:rPr>
          <w:rFonts w:ascii="Palatino Linotype" w:hAnsi="Palatino Linotype"/>
          <w:bCs/>
        </w:rPr>
        <w:t xml:space="preserve"> el Periódico Oficial “Gaceta del Gobierno” en fecha </w:t>
      </w:r>
      <w:r w:rsidR="0002773B" w:rsidRPr="006F3520">
        <w:rPr>
          <w:rFonts w:ascii="Palatino Linotype" w:hAnsi="Palatino Linotype"/>
        </w:rPr>
        <w:t xml:space="preserve">cinco de mayo de dos mil diecisiete, </w:t>
      </w:r>
      <w:r w:rsidR="00792204" w:rsidRPr="006F3520">
        <w:rPr>
          <w:rFonts w:ascii="Palatino Linotype" w:hAnsi="Palatino Linotype"/>
        </w:rPr>
        <w:t xml:space="preserve">ya que en sus </w:t>
      </w:r>
      <w:r w:rsidR="005E2F8D" w:rsidRPr="006F3520">
        <w:rPr>
          <w:rFonts w:ascii="Palatino Linotype" w:hAnsi="Palatino Linotype"/>
        </w:rPr>
        <w:t>artículos</w:t>
      </w:r>
      <w:r w:rsidR="00415A1B" w:rsidRPr="006F3520">
        <w:rPr>
          <w:rFonts w:ascii="Palatino Linotype" w:hAnsi="Palatino Linotype"/>
        </w:rPr>
        <w:t>,</w:t>
      </w:r>
      <w:r w:rsidR="0002773B" w:rsidRPr="006F3520">
        <w:rPr>
          <w:rFonts w:ascii="Palatino Linotype" w:hAnsi="Palatino Linotype"/>
        </w:rPr>
        <w:t xml:space="preserve"> a continuación insertos, se</w:t>
      </w:r>
      <w:r w:rsidR="00792204" w:rsidRPr="006F3520">
        <w:rPr>
          <w:rFonts w:ascii="Palatino Linotype" w:hAnsi="Palatino Linotype"/>
        </w:rPr>
        <w:t xml:space="preserve"> </w:t>
      </w:r>
      <w:r w:rsidR="005E2F8D" w:rsidRPr="006F3520">
        <w:rPr>
          <w:rFonts w:ascii="Palatino Linotype" w:hAnsi="Palatino Linotype"/>
        </w:rPr>
        <w:t>refiere lo siguiente:</w:t>
      </w:r>
    </w:p>
    <w:p w14:paraId="025F49F8" w14:textId="77777777" w:rsidR="005E2F8D" w:rsidRPr="006F3520" w:rsidRDefault="005E2F8D"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Pr="006F3520">
        <w:rPr>
          <w:rFonts w:ascii="Palatino Linotype" w:eastAsia="Arial Unicode MS" w:hAnsi="Palatino Linotype" w:cs="Arial"/>
          <w:b/>
          <w:i/>
        </w:rPr>
        <w:t>Artículo 2</w:t>
      </w:r>
      <w:r w:rsidRPr="006F3520">
        <w:rPr>
          <w:rFonts w:ascii="Palatino Linotype" w:eastAsia="Arial Unicode MS" w:hAnsi="Palatino Linotype" w:cs="Arial"/>
          <w:i/>
        </w:rPr>
        <w:t>. Para los efectos de este Reglamento, además de las definiciones establecidas en la Ley de Responsabilidades Administrativas del Estado de México y Municipios y en la Ley del Sistema Anticorrupción del Estado de México y Municipios, se entiende por:</w:t>
      </w:r>
    </w:p>
    <w:p w14:paraId="1CA55323" w14:textId="77777777" w:rsidR="005E2F8D"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5E2F8D" w:rsidRPr="006F3520">
        <w:rPr>
          <w:rFonts w:ascii="Palatino Linotype" w:eastAsia="Arial Unicode MS" w:hAnsi="Palatino Linotype" w:cs="Arial"/>
          <w:i/>
        </w:rPr>
        <w:t>…</w:t>
      </w:r>
      <w:r w:rsidRPr="006F3520">
        <w:rPr>
          <w:rFonts w:ascii="Palatino Linotype" w:eastAsia="Arial Unicode MS" w:hAnsi="Palatino Linotype" w:cs="Arial"/>
          <w:i/>
        </w:rPr>
        <w:t>)</w:t>
      </w:r>
    </w:p>
    <w:p w14:paraId="0D73275C" w14:textId="77777777" w:rsidR="005E2F8D" w:rsidRPr="006F3520" w:rsidRDefault="005E2F8D"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b/>
          <w:i/>
          <w:u w:val="single"/>
        </w:rPr>
        <w:t>X. Órganos internos de control</w:t>
      </w:r>
      <w:r w:rsidRPr="006F3520">
        <w:rPr>
          <w:rFonts w:ascii="Palatino Linotype" w:eastAsia="Arial Unicode MS" w:hAnsi="Palatino Linotype" w:cs="Arial"/>
          <w:i/>
        </w:rPr>
        <w:t xml:space="preserve">: A las unidades administrativas en las dependencias y organismos auxiliares, encargadas de promover, evaluar y fortalecer el buen funcionamiento del control interno, competentes para aplicar las leyes en materia de </w:t>
      </w:r>
      <w:r w:rsidRPr="006F3520">
        <w:rPr>
          <w:rFonts w:ascii="Palatino Linotype" w:eastAsia="Arial Unicode MS" w:hAnsi="Palatino Linotype" w:cs="Arial"/>
          <w:i/>
        </w:rPr>
        <w:lastRenderedPageBreak/>
        <w:t xml:space="preserve">responsabilidades de los servidores públicos, y </w:t>
      </w:r>
      <w:r w:rsidRPr="006F3520">
        <w:rPr>
          <w:rFonts w:ascii="Palatino Linotype" w:eastAsia="Arial Unicode MS" w:hAnsi="Palatino Linotype" w:cs="Arial"/>
          <w:b/>
          <w:i/>
          <w:u w:val="single"/>
        </w:rPr>
        <w:t>que dependen jerárquica y funcionalmente de la Secretaría de la Contraloría</w:t>
      </w:r>
      <w:r w:rsidRPr="006F3520">
        <w:rPr>
          <w:rFonts w:ascii="Palatino Linotype" w:eastAsia="Arial Unicode MS" w:hAnsi="Palatino Linotype" w:cs="Arial"/>
          <w:i/>
        </w:rPr>
        <w:t>;</w:t>
      </w:r>
    </w:p>
    <w:p w14:paraId="15B99D09"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0CCA26FB"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XVI. </w:t>
      </w:r>
      <w:r w:rsidRPr="006F3520">
        <w:rPr>
          <w:rFonts w:ascii="Palatino Linotype" w:eastAsia="Arial Unicode MS" w:hAnsi="Palatino Linotype" w:cs="Arial"/>
          <w:b/>
          <w:i/>
          <w:u w:val="single"/>
        </w:rPr>
        <w:t>Titular del Órgano Interno de Control</w:t>
      </w:r>
      <w:r w:rsidRPr="006F3520">
        <w:rPr>
          <w:rFonts w:ascii="Palatino Linotype" w:eastAsia="Arial Unicode MS" w:hAnsi="Palatino Linotype" w:cs="Arial"/>
          <w:i/>
        </w:rPr>
        <w:t>: A la o el Titular de la Unidad Administrativa en las dependencias y organismos auxiliares, encargadas de promover, evaluar y fortalecer el buen funcionamiento del control interno, competentes para aplicar las leyes en materia de responsabilidades de los servidores públicos.</w:t>
      </w:r>
    </w:p>
    <w:p w14:paraId="42463450"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1A51C5B2"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b/>
          <w:i/>
        </w:rPr>
        <w:t>Artículo 8</w:t>
      </w:r>
      <w:r w:rsidRPr="006F3520">
        <w:rPr>
          <w:rFonts w:ascii="Palatino Linotype" w:eastAsia="Arial Unicode MS" w:hAnsi="Palatino Linotype" w:cs="Arial"/>
          <w:i/>
        </w:rPr>
        <w:t xml:space="preserve">. Para efectos de las facultades que la Ley de Responsabilidades </w:t>
      </w:r>
      <w:r w:rsidRPr="006F3520">
        <w:rPr>
          <w:rFonts w:ascii="Palatino Linotype" w:eastAsia="Arial Unicode MS" w:hAnsi="Palatino Linotype" w:cs="Arial"/>
          <w:b/>
          <w:i/>
          <w:u w:val="single"/>
        </w:rPr>
        <w:t>le confiere a la Secretaría</w:t>
      </w:r>
      <w:r w:rsidRPr="006F3520">
        <w:rPr>
          <w:rFonts w:ascii="Palatino Linotype" w:eastAsia="Arial Unicode MS" w:hAnsi="Palatino Linotype" w:cs="Arial"/>
          <w:i/>
        </w:rPr>
        <w:t>, serán consideradas como autoridades investigadoras, substanciadoras y resolutoras, las unidades administrativas siguientes:</w:t>
      </w:r>
    </w:p>
    <w:p w14:paraId="4E19EEF7"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I. Autoridades Investigadoras:</w:t>
      </w:r>
    </w:p>
    <w:p w14:paraId="53F16780"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6F1C774F"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d) Área de Quejas </w:t>
      </w:r>
      <w:r w:rsidRPr="006F3520">
        <w:rPr>
          <w:rFonts w:ascii="Palatino Linotype" w:eastAsia="Arial Unicode MS" w:hAnsi="Palatino Linotype" w:cs="Arial"/>
          <w:b/>
          <w:i/>
          <w:u w:val="single"/>
        </w:rPr>
        <w:t>de los órganos internos de control</w:t>
      </w:r>
      <w:r w:rsidRPr="006F3520">
        <w:rPr>
          <w:rFonts w:ascii="Palatino Linotype" w:eastAsia="Arial Unicode MS" w:hAnsi="Palatino Linotype" w:cs="Arial"/>
          <w:i/>
        </w:rPr>
        <w:t xml:space="preserve"> de las dependencias y organismos auxiliares.</w:t>
      </w:r>
    </w:p>
    <w:p w14:paraId="3219FB6D"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II. Autoridades Substanciadoras:</w:t>
      </w:r>
    </w:p>
    <w:p w14:paraId="29CF4377"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0F5BEEEC"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lastRenderedPageBreak/>
        <w:t xml:space="preserve">d) Área de Responsabilidades </w:t>
      </w:r>
      <w:r w:rsidRPr="006F3520">
        <w:rPr>
          <w:rFonts w:ascii="Palatino Linotype" w:eastAsia="Arial Unicode MS" w:hAnsi="Palatino Linotype" w:cs="Arial"/>
          <w:b/>
          <w:i/>
          <w:u w:val="single"/>
        </w:rPr>
        <w:t>de los órganos internos de control</w:t>
      </w:r>
      <w:r w:rsidRPr="006F3520">
        <w:rPr>
          <w:rFonts w:ascii="Palatino Linotype" w:eastAsia="Arial Unicode MS" w:hAnsi="Palatino Linotype" w:cs="Arial"/>
          <w:i/>
        </w:rPr>
        <w:t xml:space="preserve"> de las dependencias y organismos Auxiliares, y</w:t>
      </w:r>
    </w:p>
    <w:p w14:paraId="54E97A2C"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1C00CACB"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III. Autoridades Resolutoras:</w:t>
      </w:r>
    </w:p>
    <w:p w14:paraId="65709B4B" w14:textId="77777777" w:rsidR="00415A1B"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415A1B" w:rsidRPr="006F3520">
        <w:rPr>
          <w:rFonts w:ascii="Palatino Linotype" w:eastAsia="Arial Unicode MS" w:hAnsi="Palatino Linotype" w:cs="Arial"/>
          <w:i/>
        </w:rPr>
        <w:t>…</w:t>
      </w:r>
      <w:r w:rsidRPr="006F3520">
        <w:rPr>
          <w:rFonts w:ascii="Palatino Linotype" w:eastAsia="Arial Unicode MS" w:hAnsi="Palatino Linotype" w:cs="Arial"/>
          <w:i/>
        </w:rPr>
        <w:t>)</w:t>
      </w:r>
    </w:p>
    <w:p w14:paraId="2C028C60" w14:textId="77777777" w:rsidR="00415A1B" w:rsidRPr="006F3520" w:rsidRDefault="00415A1B"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c) Titulares </w:t>
      </w:r>
      <w:r w:rsidRPr="006F3520">
        <w:rPr>
          <w:rFonts w:ascii="Palatino Linotype" w:eastAsia="Arial Unicode MS" w:hAnsi="Palatino Linotype" w:cs="Arial"/>
          <w:b/>
          <w:i/>
          <w:u w:val="single"/>
        </w:rPr>
        <w:t>de los órganos internos de control</w:t>
      </w:r>
      <w:r w:rsidRPr="006F3520">
        <w:rPr>
          <w:rFonts w:ascii="Palatino Linotype" w:eastAsia="Arial Unicode MS" w:hAnsi="Palatino Linotype" w:cs="Arial"/>
          <w:i/>
        </w:rPr>
        <w:t xml:space="preserve"> de las dependencias y organismos auxiliares.</w:t>
      </w:r>
    </w:p>
    <w:p w14:paraId="78D00993" w14:textId="77777777" w:rsidR="00B848E6" w:rsidRPr="006F3520" w:rsidRDefault="00961531" w:rsidP="00961531">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B848E6" w:rsidRPr="006F3520">
        <w:rPr>
          <w:rFonts w:ascii="Palatino Linotype" w:eastAsia="Arial Unicode MS" w:hAnsi="Palatino Linotype" w:cs="Arial"/>
          <w:i/>
        </w:rPr>
        <w:t>…</w:t>
      </w:r>
      <w:r w:rsidRPr="006F3520">
        <w:rPr>
          <w:rFonts w:ascii="Palatino Linotype" w:eastAsia="Arial Unicode MS" w:hAnsi="Palatino Linotype" w:cs="Arial"/>
          <w:i/>
        </w:rPr>
        <w:t>)</w:t>
      </w:r>
    </w:p>
    <w:p w14:paraId="600C5046" w14:textId="77777777" w:rsidR="00B848E6" w:rsidRPr="006F3520" w:rsidRDefault="00B848E6" w:rsidP="00961531">
      <w:pPr>
        <w:spacing w:before="240" w:line="360" w:lineRule="auto"/>
        <w:ind w:left="851" w:right="851"/>
        <w:jc w:val="both"/>
        <w:rPr>
          <w:rFonts w:ascii="Palatino Linotype" w:eastAsia="Arial Unicode MS" w:hAnsi="Palatino Linotype" w:cs="Arial"/>
          <w:b/>
          <w:i/>
        </w:rPr>
      </w:pPr>
      <w:r w:rsidRPr="006F3520">
        <w:rPr>
          <w:rFonts w:ascii="Palatino Linotype" w:eastAsia="Arial Unicode MS" w:hAnsi="Palatino Linotype" w:cs="Arial"/>
          <w:b/>
          <w:i/>
        </w:rPr>
        <w:t>Artículo 35</w:t>
      </w:r>
      <w:r w:rsidRPr="006F3520">
        <w:rPr>
          <w:rFonts w:ascii="Palatino Linotype" w:eastAsia="Arial Unicode MS" w:hAnsi="Palatino Linotype" w:cs="Arial"/>
          <w:i/>
        </w:rPr>
        <w:t xml:space="preserve">. Los órganos internos de control, así como las Áreas de Auditoría, </w:t>
      </w:r>
      <w:r w:rsidRPr="006F3520">
        <w:rPr>
          <w:rFonts w:ascii="Palatino Linotype" w:eastAsia="Arial Unicode MS" w:hAnsi="Palatino Linotype" w:cs="Arial"/>
          <w:b/>
          <w:i/>
          <w:u w:val="single"/>
        </w:rPr>
        <w:t>de Quejas y de Responsabilidades</w:t>
      </w:r>
      <w:r w:rsidRPr="006F3520">
        <w:rPr>
          <w:rFonts w:ascii="Palatino Linotype" w:eastAsia="Arial Unicode MS" w:hAnsi="Palatino Linotype" w:cs="Arial"/>
          <w:i/>
        </w:rPr>
        <w:t xml:space="preserve">, o en su caso los servidores públicos que realicen las funciones que correspondan a dichas áreas, de las dependencias y organismos auxiliares, </w:t>
      </w:r>
      <w:r w:rsidRPr="006F3520">
        <w:rPr>
          <w:rFonts w:ascii="Palatino Linotype" w:eastAsia="Arial Unicode MS" w:hAnsi="Palatino Linotype" w:cs="Arial"/>
          <w:b/>
          <w:i/>
          <w:u w:val="single"/>
        </w:rPr>
        <w:t>serán coordinados y dependerán jerárquica y funcionalmente de la Secretaría</w:t>
      </w:r>
      <w:r w:rsidRPr="006F3520">
        <w:rPr>
          <w:rFonts w:ascii="Palatino Linotype" w:eastAsia="Arial Unicode MS" w:hAnsi="Palatino Linotype" w:cs="Arial"/>
          <w:i/>
        </w:rPr>
        <w:t xml:space="preserve">, quienes observarán las políticas, normas, lineamientos, procedimientos y demás disposiciones aplicables, </w:t>
      </w:r>
      <w:r w:rsidRPr="006F3520">
        <w:rPr>
          <w:rFonts w:ascii="Palatino Linotype" w:eastAsia="Arial Unicode MS" w:hAnsi="Palatino Linotype" w:cs="Arial"/>
          <w:b/>
          <w:i/>
          <w:u w:val="single"/>
        </w:rPr>
        <w:t>así como los programas de trabajo de la Secretaría</w:t>
      </w:r>
      <w:r w:rsidRPr="006F3520">
        <w:rPr>
          <w:rFonts w:ascii="Palatino Linotype" w:eastAsia="Arial Unicode MS" w:hAnsi="Palatino Linotype" w:cs="Arial"/>
          <w:i/>
        </w:rPr>
        <w:t>.”</w:t>
      </w:r>
      <w:r w:rsidR="00961531" w:rsidRPr="006F3520">
        <w:rPr>
          <w:rFonts w:ascii="Palatino Linotype" w:eastAsia="Arial Unicode MS" w:hAnsi="Palatino Linotype" w:cs="Arial"/>
          <w:i/>
        </w:rPr>
        <w:t xml:space="preserve"> </w:t>
      </w:r>
      <w:r w:rsidR="00961531" w:rsidRPr="006F3520">
        <w:rPr>
          <w:rFonts w:ascii="Palatino Linotype" w:eastAsia="Arial Unicode MS" w:hAnsi="Palatino Linotype" w:cs="Arial"/>
          <w:b/>
          <w:i/>
        </w:rPr>
        <w:t xml:space="preserve">[Sic] </w:t>
      </w:r>
    </w:p>
    <w:p w14:paraId="537081A5" w14:textId="77777777" w:rsidR="00415A1B" w:rsidRPr="006F3520" w:rsidRDefault="00415A1B" w:rsidP="00B17EF0">
      <w:pPr>
        <w:spacing w:after="0" w:line="360" w:lineRule="auto"/>
        <w:jc w:val="both"/>
        <w:rPr>
          <w:rFonts w:ascii="Palatino Linotype" w:hAnsi="Palatino Linotype"/>
        </w:rPr>
      </w:pPr>
    </w:p>
    <w:p w14:paraId="1E2A6638" w14:textId="067D371D" w:rsidR="00212487" w:rsidRPr="006F3520" w:rsidRDefault="0085532E" w:rsidP="00B17EF0">
      <w:pPr>
        <w:spacing w:after="0" w:line="360" w:lineRule="auto"/>
        <w:jc w:val="both"/>
        <w:rPr>
          <w:rFonts w:ascii="Palatino Linotype" w:hAnsi="Palatino Linotype"/>
        </w:rPr>
      </w:pPr>
      <w:r w:rsidRPr="006F3520">
        <w:rPr>
          <w:rFonts w:ascii="Palatino Linotype" w:hAnsi="Palatino Linotype"/>
          <w:b/>
          <w:u w:val="single"/>
        </w:rPr>
        <w:t>Como podemos apreciar,</w:t>
      </w:r>
      <w:r w:rsidR="004856C9" w:rsidRPr="006F3520">
        <w:rPr>
          <w:rFonts w:ascii="Palatino Linotype" w:hAnsi="Palatino Linotype"/>
          <w:b/>
          <w:u w:val="single"/>
        </w:rPr>
        <w:t xml:space="preserve"> se puede decir de forma muy resuelta que</w:t>
      </w:r>
      <w:r w:rsidRPr="006F3520">
        <w:rPr>
          <w:rFonts w:ascii="Palatino Linotype" w:hAnsi="Palatino Linotype"/>
          <w:b/>
          <w:u w:val="single"/>
        </w:rPr>
        <w:t xml:space="preserve"> los Órganos Internos de Control en las dependencias del Poder Ejecutivo Estatal</w:t>
      </w:r>
      <w:r w:rsidR="007A4A6D" w:rsidRPr="006F3520">
        <w:rPr>
          <w:rFonts w:ascii="Palatino Linotype" w:hAnsi="Palatino Linotype"/>
          <w:b/>
          <w:u w:val="single"/>
        </w:rPr>
        <w:t xml:space="preserve"> son coordinados y dependen jerárquica y funcionalmente de la Secretaría de la Contraloría</w:t>
      </w:r>
      <w:r w:rsidR="00E908FB" w:rsidRPr="006F3520">
        <w:rPr>
          <w:rFonts w:ascii="Palatino Linotype" w:hAnsi="Palatino Linotype"/>
        </w:rPr>
        <w:t xml:space="preserve">, </w:t>
      </w:r>
      <w:r w:rsidR="001D69C0" w:rsidRPr="006F3520">
        <w:rPr>
          <w:rFonts w:ascii="Palatino Linotype" w:hAnsi="Palatino Linotype"/>
        </w:rPr>
        <w:t xml:space="preserve">a </w:t>
      </w:r>
      <w:r w:rsidR="001D69C0" w:rsidRPr="006F3520">
        <w:rPr>
          <w:rFonts w:ascii="Palatino Linotype" w:hAnsi="Palatino Linotype"/>
          <w:iCs/>
        </w:rPr>
        <w:t>contrario sensu</w:t>
      </w:r>
      <w:r w:rsidR="001D69C0" w:rsidRPr="006F3520">
        <w:rPr>
          <w:rFonts w:ascii="Palatino Linotype" w:hAnsi="Palatino Linotype"/>
          <w:i/>
        </w:rPr>
        <w:t>,</w:t>
      </w:r>
      <w:r w:rsidR="00E908FB" w:rsidRPr="006F3520">
        <w:rPr>
          <w:rFonts w:ascii="Palatino Linotype" w:hAnsi="Palatino Linotype"/>
        </w:rPr>
        <w:t xml:space="preserve"> </w:t>
      </w:r>
      <w:r w:rsidR="00E739C3" w:rsidRPr="006F3520">
        <w:rPr>
          <w:rFonts w:ascii="Palatino Linotype" w:hAnsi="Palatino Linotype"/>
        </w:rPr>
        <w:t xml:space="preserve">se entiende que los Órganos Internos de Control </w:t>
      </w:r>
      <w:r w:rsidR="00E739C3" w:rsidRPr="006F3520">
        <w:rPr>
          <w:rFonts w:ascii="Palatino Linotype" w:hAnsi="Palatino Linotype"/>
          <w:b/>
          <w:u w:val="single"/>
        </w:rPr>
        <w:t>no</w:t>
      </w:r>
      <w:r w:rsidR="00E739C3" w:rsidRPr="006F3520">
        <w:rPr>
          <w:rFonts w:ascii="Palatino Linotype" w:hAnsi="Palatino Linotype"/>
        </w:rPr>
        <w:t xml:space="preserve"> dependen ni funcional ni jerárquicamente de las unidades administrativas</w:t>
      </w:r>
      <w:r w:rsidR="00E908FB" w:rsidRPr="006F3520">
        <w:rPr>
          <w:rFonts w:ascii="Palatino Linotype" w:hAnsi="Palatino Linotype"/>
        </w:rPr>
        <w:t xml:space="preserve"> y organismos auxiliares de la Administración Pública Estatal</w:t>
      </w:r>
      <w:r w:rsidR="00D60287" w:rsidRPr="006F3520">
        <w:rPr>
          <w:rFonts w:ascii="Palatino Linotype" w:hAnsi="Palatino Linotype"/>
        </w:rPr>
        <w:t xml:space="preserve"> en las que estén adscritos</w:t>
      </w:r>
      <w:r w:rsidR="00E908FB" w:rsidRPr="006F3520">
        <w:rPr>
          <w:rFonts w:ascii="Palatino Linotype" w:hAnsi="Palatino Linotype"/>
        </w:rPr>
        <w:t xml:space="preserve">, </w:t>
      </w:r>
      <w:r w:rsidR="00E739C3" w:rsidRPr="006F3520">
        <w:rPr>
          <w:rFonts w:ascii="Palatino Linotype" w:hAnsi="Palatino Linotype"/>
        </w:rPr>
        <w:t xml:space="preserve">y es que el </w:t>
      </w:r>
      <w:r w:rsidR="00E739C3" w:rsidRPr="006F3520">
        <w:rPr>
          <w:rFonts w:ascii="Palatino Linotype" w:hAnsi="Palatino Linotype"/>
        </w:rPr>
        <w:lastRenderedPageBreak/>
        <w:t xml:space="preserve">texto legal citado es muy claro en ello, pues </w:t>
      </w:r>
      <w:r w:rsidR="00961531" w:rsidRPr="006F3520">
        <w:rPr>
          <w:rFonts w:ascii="Palatino Linotype" w:hAnsi="Palatino Linotype"/>
        </w:rPr>
        <w:t>precisa</w:t>
      </w:r>
      <w:r w:rsidR="00E739C3" w:rsidRPr="006F3520">
        <w:rPr>
          <w:rFonts w:ascii="Palatino Linotype" w:hAnsi="Palatino Linotype"/>
        </w:rPr>
        <w:t>: “…</w:t>
      </w:r>
      <w:r w:rsidR="00E739C3" w:rsidRPr="006F3520">
        <w:rPr>
          <w:rFonts w:ascii="Palatino Linotype" w:hAnsi="Palatino Linotype"/>
          <w:i/>
        </w:rPr>
        <w:t>Los órganos internos de control (…)</w:t>
      </w:r>
      <w:r w:rsidR="005D19ED" w:rsidRPr="006F3520">
        <w:rPr>
          <w:rFonts w:ascii="Palatino Linotype" w:hAnsi="Palatino Linotype"/>
          <w:i/>
        </w:rPr>
        <w:t xml:space="preserve"> </w:t>
      </w:r>
      <w:r w:rsidR="00E739C3" w:rsidRPr="006F3520">
        <w:rPr>
          <w:rFonts w:ascii="Palatino Linotype" w:hAnsi="Palatino Linotype"/>
          <w:i/>
        </w:rPr>
        <w:t>serán coordinados y dependerán jerárquica y funcionalmente de la Secretaría (…) observarán (…) los programas de trabajo de la Secretaría</w:t>
      </w:r>
      <w:r w:rsidR="005D19ED" w:rsidRPr="006F3520">
        <w:rPr>
          <w:rFonts w:ascii="Palatino Linotype" w:hAnsi="Palatino Linotype"/>
        </w:rPr>
        <w:t xml:space="preserve">.” </w:t>
      </w:r>
      <w:r w:rsidR="00961531" w:rsidRPr="006F3520">
        <w:rPr>
          <w:rFonts w:ascii="Palatino Linotype" w:hAnsi="Palatino Linotype"/>
        </w:rPr>
        <w:t xml:space="preserve">En consecuencia, </w:t>
      </w:r>
      <w:r w:rsidR="00AB71C2" w:rsidRPr="006F3520">
        <w:rPr>
          <w:rFonts w:ascii="Palatino Linotype" w:hAnsi="Palatino Linotype"/>
        </w:rPr>
        <w:t xml:space="preserve">existe </w:t>
      </w:r>
      <w:r w:rsidR="00961531" w:rsidRPr="006F3520">
        <w:rPr>
          <w:rFonts w:ascii="Palatino Linotype" w:hAnsi="Palatino Linotype"/>
        </w:rPr>
        <w:t>indudablemente</w:t>
      </w:r>
      <w:r w:rsidR="005D19ED" w:rsidRPr="006F3520">
        <w:rPr>
          <w:rFonts w:ascii="Palatino Linotype" w:hAnsi="Palatino Linotype"/>
        </w:rPr>
        <w:t xml:space="preserve"> </w:t>
      </w:r>
      <w:r w:rsidR="00AB71C2">
        <w:rPr>
          <w:rFonts w:ascii="Palatino Linotype" w:hAnsi="Palatino Linotype"/>
        </w:rPr>
        <w:t xml:space="preserve">una </w:t>
      </w:r>
      <w:r w:rsidR="005D19ED" w:rsidRPr="006F3520">
        <w:rPr>
          <w:rFonts w:ascii="Palatino Linotype" w:hAnsi="Palatino Linotype"/>
        </w:rPr>
        <w:t xml:space="preserve">línea de mando entre la Secretaría de la Contraloría con sus </w:t>
      </w:r>
      <w:r w:rsidR="007B62BA" w:rsidRPr="006F3520">
        <w:rPr>
          <w:rFonts w:ascii="Palatino Linotype" w:hAnsi="Palatino Linotype"/>
        </w:rPr>
        <w:t>Órganos Internos de Control dispersos en las diversas dependencias del Ejecutivo Estatal.</w:t>
      </w:r>
    </w:p>
    <w:p w14:paraId="208BC98D" w14:textId="77777777" w:rsidR="00FA0CE5" w:rsidRPr="006F3520" w:rsidRDefault="00FA0CE5" w:rsidP="00B17EF0">
      <w:pPr>
        <w:spacing w:after="0" w:line="360" w:lineRule="auto"/>
        <w:jc w:val="both"/>
        <w:rPr>
          <w:rFonts w:ascii="Palatino Linotype" w:hAnsi="Palatino Linotype"/>
        </w:rPr>
      </w:pPr>
    </w:p>
    <w:p w14:paraId="21B09B56" w14:textId="77408B3F" w:rsidR="00A2487A" w:rsidRPr="006F3520" w:rsidRDefault="00A055BA" w:rsidP="00A055BA">
      <w:pPr>
        <w:spacing w:after="0" w:line="360" w:lineRule="auto"/>
        <w:jc w:val="both"/>
        <w:rPr>
          <w:rFonts w:ascii="Palatino Linotype" w:hAnsi="Palatino Linotype"/>
        </w:rPr>
      </w:pPr>
      <w:r w:rsidRPr="006F3520">
        <w:rPr>
          <w:rFonts w:ascii="Palatino Linotype" w:hAnsi="Palatino Linotype"/>
        </w:rPr>
        <w:t>Es decir, los Órganos Internos de Control son sujetos habilitados de la Secretaría de la Contraloría lo que mucho menos es ajeno en materia de transparencia, se ejerce de la misma manera.</w:t>
      </w:r>
      <w:r w:rsidR="00335C9C" w:rsidRPr="006F3520">
        <w:rPr>
          <w:rFonts w:ascii="Palatino Linotype" w:hAnsi="Palatino Linotype"/>
          <w:b/>
          <w:u w:val="single"/>
        </w:rPr>
        <w:t xml:space="preserve"> </w:t>
      </w:r>
      <w:r w:rsidRPr="006F3520">
        <w:rPr>
          <w:rFonts w:ascii="Palatino Linotype" w:hAnsi="Palatino Linotype"/>
        </w:rPr>
        <w:t xml:space="preserve">Máxime que en el </w:t>
      </w:r>
      <w:r w:rsidR="00A2487A" w:rsidRPr="006F3520">
        <w:rPr>
          <w:rFonts w:ascii="Palatino Linotype" w:hAnsi="Palatino Linotype"/>
        </w:rPr>
        <w:t xml:space="preserve">Reglamento Interno del Colegio de Estudios </w:t>
      </w:r>
      <w:r w:rsidR="006F3520" w:rsidRPr="006F3520">
        <w:rPr>
          <w:rFonts w:ascii="Palatino Linotype" w:hAnsi="Palatino Linotype"/>
        </w:rPr>
        <w:t>Científicos</w:t>
      </w:r>
      <w:r w:rsidR="00A2487A" w:rsidRPr="006F3520">
        <w:rPr>
          <w:rFonts w:ascii="Palatino Linotype" w:hAnsi="Palatino Linotype"/>
        </w:rPr>
        <w:t xml:space="preserve"> y </w:t>
      </w:r>
      <w:r w:rsidR="006F3520" w:rsidRPr="006F3520">
        <w:rPr>
          <w:rFonts w:ascii="Palatino Linotype" w:hAnsi="Palatino Linotype"/>
        </w:rPr>
        <w:t>Tecnológicos</w:t>
      </w:r>
      <w:r w:rsidR="00A2487A" w:rsidRPr="006F3520">
        <w:rPr>
          <w:rFonts w:ascii="Palatino Linotype" w:hAnsi="Palatino Linotype"/>
        </w:rPr>
        <w:t xml:space="preserve"> </w:t>
      </w:r>
      <w:r w:rsidR="006F3520" w:rsidRPr="006F3520">
        <w:rPr>
          <w:rFonts w:ascii="Palatino Linotype" w:hAnsi="Palatino Linotype"/>
        </w:rPr>
        <w:t xml:space="preserve">del Estado de México, se establece lo siguiente: </w:t>
      </w:r>
    </w:p>
    <w:p w14:paraId="73C0F7D2" w14:textId="4F388195"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“Artículo 12.- Para el estudio, planeación, administración y despacho de los asuntos de su competencia, la persona titular de la Dirección General se auxiliará de las unidades administrativas básicas siguientes:</w:t>
      </w:r>
    </w:p>
    <w:p w14:paraId="4CF038BC"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I. Dirección Académica;</w:t>
      </w:r>
    </w:p>
    <w:p w14:paraId="36BD7178"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II. Dirección de Vinculación con los Sectores Productivo y de Servicios;</w:t>
      </w:r>
    </w:p>
    <w:p w14:paraId="1CB6D506"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III. Dirección de Planeación y Evaluación Institucional;</w:t>
      </w:r>
    </w:p>
    <w:p w14:paraId="2D170526"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IV. Dirección de Administración y Finanzas;</w:t>
      </w:r>
    </w:p>
    <w:p w14:paraId="672D3E98"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V. Unidad Jurídica y de Igualdad de Género;</w:t>
      </w:r>
    </w:p>
    <w:p w14:paraId="4DC74B79"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VI. Derogada.</w:t>
      </w:r>
    </w:p>
    <w:p w14:paraId="71A73D44"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lastRenderedPageBreak/>
        <w:t>VII. Planteles Educativos.</w:t>
      </w:r>
    </w:p>
    <w:p w14:paraId="19D1F984" w14:textId="77777777" w:rsidR="006F3520" w:rsidRPr="006F3520" w:rsidRDefault="006F3520" w:rsidP="006F3520">
      <w:pPr>
        <w:pStyle w:val="Sinespaciado"/>
        <w:spacing w:before="240" w:after="160" w:line="360" w:lineRule="auto"/>
        <w:ind w:left="851" w:right="851"/>
        <w:jc w:val="both"/>
        <w:rPr>
          <w:rFonts w:ascii="Palatino Linotype" w:hAnsi="Palatino Linotype"/>
          <w:i/>
          <w:sz w:val="22"/>
          <w:szCs w:val="22"/>
        </w:rPr>
      </w:pPr>
      <w:r w:rsidRPr="006F3520">
        <w:rPr>
          <w:rFonts w:ascii="Palatino Linotype" w:hAnsi="Palatino Linotype"/>
          <w:i/>
          <w:sz w:val="22"/>
          <w:szCs w:val="22"/>
        </w:rPr>
        <w:t>El Colegio contará con un Órgano Interno de Control y se auxiliará de las demás unidades administrativas que le sean autorizadas en su estructura de organización, cuyas funciones y líneas de autoridad se establecerán en el Manual General de Organización. Asimismo, se auxiliará de las personas servidoras públicas necesarias para el cumplimiento de sus atribuciones, en términos de la normativa aplicable y del presupuesto de egresos autorizado.</w:t>
      </w:r>
    </w:p>
    <w:p w14:paraId="5B059050" w14:textId="0DBA52F8" w:rsidR="006F3520" w:rsidRPr="006F3520" w:rsidRDefault="006F3520" w:rsidP="006F3520">
      <w:pPr>
        <w:pStyle w:val="Sinespaciado"/>
        <w:spacing w:before="240" w:after="160" w:line="360" w:lineRule="auto"/>
        <w:ind w:left="851" w:right="851"/>
        <w:jc w:val="both"/>
        <w:rPr>
          <w:rFonts w:ascii="Palatino Linotype" w:hAnsi="Palatino Linotype"/>
          <w:b/>
          <w:i/>
          <w:sz w:val="22"/>
          <w:szCs w:val="22"/>
          <w:lang w:val="es-ES"/>
        </w:rPr>
      </w:pPr>
      <w:r w:rsidRPr="006F3520">
        <w:rPr>
          <w:rFonts w:ascii="Palatino Linotype" w:hAnsi="Palatino Linotype"/>
          <w:b/>
          <w:i/>
          <w:sz w:val="22"/>
          <w:szCs w:val="22"/>
          <w:u w:val="single"/>
        </w:rPr>
        <w:t xml:space="preserve">Artículo 21.- </w:t>
      </w:r>
      <w:r w:rsidRPr="006F3520">
        <w:rPr>
          <w:rFonts w:ascii="Palatino Linotype" w:hAnsi="Palatino Linotype"/>
          <w:b/>
          <w:i/>
          <w:sz w:val="22"/>
          <w:szCs w:val="22"/>
          <w:u w:val="single"/>
          <w:lang w:val="es-ES"/>
        </w:rPr>
        <w:t>Estará adscrito orgánica y presupuestalmente al Colegio, un Órgano Interno de Control, cuyo titular depende funcionalmente de la Secretaría de la Contraloría</w:t>
      </w:r>
      <w:r w:rsidRPr="006F3520">
        <w:rPr>
          <w:rFonts w:ascii="Palatino Linotype" w:hAnsi="Palatino Linotype"/>
          <w:i/>
          <w:sz w:val="22"/>
          <w:szCs w:val="22"/>
          <w:lang w:val="es-ES"/>
        </w:rPr>
        <w:t xml:space="preserve"> con las atribuciones que se establecen en el Reglamento Interior de la Secretaría de la Contraloría y en los demás ordenamientos legales y administrativos aplicables.” </w:t>
      </w:r>
      <w:r w:rsidRPr="006F3520">
        <w:rPr>
          <w:rFonts w:ascii="Palatino Linotype" w:hAnsi="Palatino Linotype"/>
          <w:b/>
          <w:i/>
          <w:sz w:val="22"/>
          <w:szCs w:val="22"/>
          <w:lang w:val="es-ES"/>
        </w:rPr>
        <w:t xml:space="preserve">[Sic] </w:t>
      </w:r>
    </w:p>
    <w:p w14:paraId="0FA5118D" w14:textId="77777777" w:rsidR="006F3520" w:rsidRPr="006F3520" w:rsidRDefault="006F3520" w:rsidP="00A055BA">
      <w:pPr>
        <w:spacing w:after="0" w:line="360" w:lineRule="auto"/>
        <w:jc w:val="both"/>
        <w:rPr>
          <w:rFonts w:ascii="Palatino Linotype" w:hAnsi="Palatino Linotype"/>
        </w:rPr>
      </w:pPr>
    </w:p>
    <w:p w14:paraId="4714B613" w14:textId="77777777" w:rsidR="00A055BA" w:rsidRPr="006F3520" w:rsidRDefault="00A055BA" w:rsidP="00A055BA">
      <w:pPr>
        <w:spacing w:after="0" w:line="360" w:lineRule="auto"/>
        <w:jc w:val="both"/>
        <w:rPr>
          <w:rFonts w:ascii="Palatino Linotype" w:hAnsi="Palatino Linotype"/>
        </w:rPr>
      </w:pPr>
      <w:r w:rsidRPr="006F3520">
        <w:rPr>
          <w:rFonts w:ascii="Palatino Linotype" w:hAnsi="Palatino Linotype"/>
        </w:rPr>
        <w:t>Y el artículo 38 bis fracción XIV</w:t>
      </w:r>
      <w:r w:rsidR="00F77BCC" w:rsidRPr="006F3520">
        <w:rPr>
          <w:rFonts w:ascii="Palatino Linotype" w:hAnsi="Palatino Linotype"/>
        </w:rPr>
        <w:t xml:space="preserve"> de la Ley Orgánica de la Administración Pública del Estado de México</w:t>
      </w:r>
      <w:r w:rsidRPr="006F3520">
        <w:rPr>
          <w:rFonts w:ascii="Palatino Linotype" w:hAnsi="Palatino Linotype"/>
        </w:rPr>
        <w:t>, establece:</w:t>
      </w:r>
    </w:p>
    <w:p w14:paraId="0099C788" w14:textId="77777777" w:rsidR="00A055BA" w:rsidRPr="006F3520" w:rsidRDefault="00F77BC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A055BA" w:rsidRPr="006F3520">
        <w:rPr>
          <w:rFonts w:ascii="Palatino Linotype" w:eastAsia="Arial Unicode MS" w:hAnsi="Palatino Linotype" w:cs="Arial"/>
          <w:i/>
        </w:rPr>
        <w:t>Artículo 38 bis</w:t>
      </w:r>
      <w:r w:rsidR="00A055BA" w:rsidRPr="006F3520">
        <w:rPr>
          <w:rFonts w:ascii="Palatino Linotype" w:eastAsia="Arial Unicode MS" w:hAnsi="Palatino Linotype" w:cs="Arial"/>
          <w:b/>
          <w:i/>
          <w:u w:val="single"/>
        </w:rPr>
        <w:t>. La Secretaría de la Contraloría del Estado de México</w:t>
      </w:r>
      <w:r w:rsidR="00A055BA" w:rsidRPr="006F3520">
        <w:rPr>
          <w:rFonts w:ascii="Palatino Linotype" w:eastAsia="Arial Unicode MS" w:hAnsi="Palatino Linotype" w:cs="Arial"/>
          <w:i/>
        </w:rPr>
        <w:t>,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26884A9B" w14:textId="77777777" w:rsidR="00F77BCC" w:rsidRPr="006F3520" w:rsidRDefault="00F77BC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lastRenderedPageBreak/>
        <w:t xml:space="preserve">(…) </w:t>
      </w:r>
    </w:p>
    <w:p w14:paraId="55A2D781" w14:textId="77777777" w:rsidR="00A055BA" w:rsidRPr="006F3520" w:rsidRDefault="00A055BA" w:rsidP="00F77BCC">
      <w:pPr>
        <w:spacing w:before="240" w:line="360" w:lineRule="auto"/>
        <w:ind w:left="851" w:right="851"/>
        <w:jc w:val="both"/>
        <w:rPr>
          <w:rFonts w:ascii="Palatino Linotype" w:eastAsia="Arial Unicode MS" w:hAnsi="Palatino Linotype" w:cs="Arial"/>
          <w:b/>
          <w:i/>
        </w:rPr>
      </w:pPr>
      <w:r w:rsidRPr="006F3520">
        <w:rPr>
          <w:rFonts w:ascii="Palatino Linotype" w:eastAsia="Arial Unicode MS" w:hAnsi="Palatino Linotype" w:cs="Arial"/>
          <w:i/>
        </w:rPr>
        <w:t xml:space="preserve">XIV. </w:t>
      </w:r>
      <w:r w:rsidRPr="006F3520">
        <w:rPr>
          <w:rFonts w:ascii="Palatino Linotype" w:eastAsia="Arial Unicode MS" w:hAnsi="Palatino Linotype" w:cs="Arial"/>
          <w:b/>
          <w:i/>
          <w:u w:val="single"/>
        </w:rPr>
        <w:t>Designar y remover a los titulares de los órganos internos de control de las dependencias, organismos auxiliares</w:t>
      </w:r>
      <w:r w:rsidRPr="006F3520">
        <w:rPr>
          <w:rFonts w:ascii="Palatino Linotype" w:eastAsia="Arial Unicode MS" w:hAnsi="Palatino Linotype" w:cs="Arial"/>
          <w:i/>
        </w:rPr>
        <w:t xml:space="preserve">, fideicomisos </w:t>
      </w:r>
      <w:r w:rsidRPr="006F3520">
        <w:rPr>
          <w:rFonts w:ascii="Palatino Linotype" w:eastAsia="Arial Unicode MS" w:hAnsi="Palatino Linotype" w:cs="Arial"/>
          <w:b/>
          <w:i/>
        </w:rPr>
        <w:t>de la administración pública estatal</w:t>
      </w:r>
      <w:r w:rsidRPr="006F3520">
        <w:rPr>
          <w:rFonts w:ascii="Palatino Linotype" w:eastAsia="Arial Unicode MS" w:hAnsi="Palatino Linotype" w:cs="Arial"/>
          <w:i/>
        </w:rPr>
        <w:t xml:space="preserve"> y de las unidades administrativas equivalentes de las empresas de participación estatal, sociedades o asociaciones asimiladas a éstas </w:t>
      </w:r>
      <w:r w:rsidRPr="006F3520">
        <w:rPr>
          <w:rFonts w:ascii="Palatino Linotype" w:eastAsia="Arial Unicode MS" w:hAnsi="Palatino Linotype" w:cs="Arial"/>
          <w:b/>
          <w:i/>
          <w:u w:val="single"/>
        </w:rPr>
        <w:t>quienes dependerán jerárquica y funcionalmente de la Secretaría de la Contraloría del Estado de México</w:t>
      </w:r>
      <w:r w:rsidRPr="006F3520">
        <w:rPr>
          <w:rFonts w:ascii="Palatino Linotype" w:eastAsia="Arial Unicode MS" w:hAnsi="Palatino Linotype" w:cs="Arial"/>
          <w:i/>
        </w:rPr>
        <w:t xml:space="preserve"> y a los titulares de las áreas de auditoría, quejas y responsabilidades de los citados órganos internos de control.”</w:t>
      </w:r>
      <w:r w:rsidR="00F77BCC" w:rsidRPr="006F3520">
        <w:rPr>
          <w:rFonts w:ascii="Palatino Linotype" w:eastAsia="Arial Unicode MS" w:hAnsi="Palatino Linotype" w:cs="Arial"/>
          <w:i/>
        </w:rPr>
        <w:t xml:space="preserve"> </w:t>
      </w:r>
      <w:r w:rsidR="00F77BCC" w:rsidRPr="006F3520">
        <w:rPr>
          <w:rFonts w:ascii="Palatino Linotype" w:eastAsia="Arial Unicode MS" w:hAnsi="Palatino Linotype" w:cs="Arial"/>
          <w:b/>
          <w:i/>
        </w:rPr>
        <w:t>[Sic]</w:t>
      </w:r>
    </w:p>
    <w:p w14:paraId="633241DF" w14:textId="77777777" w:rsidR="00A055BA" w:rsidRPr="006F3520" w:rsidRDefault="00A055BA" w:rsidP="00A055BA">
      <w:pPr>
        <w:spacing w:after="0" w:line="360" w:lineRule="auto"/>
        <w:jc w:val="both"/>
        <w:rPr>
          <w:rFonts w:ascii="Palatino Linotype" w:hAnsi="Palatino Linotype"/>
        </w:rPr>
      </w:pPr>
    </w:p>
    <w:p w14:paraId="1A15ED9E" w14:textId="61F65441" w:rsidR="00A055BA" w:rsidRPr="006F3520" w:rsidRDefault="00A055BA" w:rsidP="00A055BA">
      <w:pPr>
        <w:spacing w:after="0" w:line="360" w:lineRule="auto"/>
        <w:jc w:val="both"/>
        <w:rPr>
          <w:rFonts w:ascii="Palatino Linotype" w:hAnsi="Palatino Linotype" w:cs="Arial"/>
          <w:bCs/>
          <w:color w:val="000000" w:themeColor="text1"/>
        </w:rPr>
      </w:pPr>
      <w:r w:rsidRPr="006F3520">
        <w:rPr>
          <w:rFonts w:ascii="Palatino Linotype" w:hAnsi="Palatino Linotype"/>
        </w:rPr>
        <w:t xml:space="preserve">Se cae en cuenta de forma clara e inmediata que los Órganos Internos de Control no pueden estar supeditados a la Unidad de </w:t>
      </w:r>
      <w:r w:rsidR="00F77BCC" w:rsidRPr="006F3520">
        <w:rPr>
          <w:rFonts w:ascii="Palatino Linotype" w:hAnsi="Palatino Linotype"/>
        </w:rPr>
        <w:t>Transparencia, en este caso de</w:t>
      </w:r>
      <w:r w:rsidR="00FA0CE5" w:rsidRPr="006F3520">
        <w:rPr>
          <w:rFonts w:ascii="Palatino Linotype" w:hAnsi="Palatino Linotype"/>
        </w:rPr>
        <w:t xml:space="preserve">l Colegio de Estudios Científicos y Tecnológicos del Estado de México </w:t>
      </w:r>
      <w:r w:rsidRPr="006F3520">
        <w:rPr>
          <w:rFonts w:ascii="Palatino Linotype" w:hAnsi="Palatino Linotype" w:cs="Arial"/>
          <w:bCs/>
          <w:color w:val="000000" w:themeColor="text1"/>
        </w:rPr>
        <w:t>a efecto de dar cumplimiento</w:t>
      </w:r>
      <w:r w:rsidR="00F94C7A" w:rsidRPr="006F3520">
        <w:rPr>
          <w:rFonts w:ascii="Palatino Linotype" w:hAnsi="Palatino Linotype" w:cs="Arial"/>
          <w:bCs/>
          <w:color w:val="000000" w:themeColor="text1"/>
        </w:rPr>
        <w:t xml:space="preserve"> a</w:t>
      </w:r>
      <w:r w:rsidRPr="006F3520">
        <w:rPr>
          <w:rFonts w:ascii="Palatino Linotype" w:hAnsi="Palatino Linotype" w:cs="Arial"/>
          <w:bCs/>
          <w:color w:val="000000" w:themeColor="text1"/>
        </w:rPr>
        <w:t xml:space="preserve"> una solicitud de información, </w:t>
      </w:r>
      <w:r w:rsidR="00AA24F4" w:rsidRPr="006F3520">
        <w:rPr>
          <w:rFonts w:ascii="Palatino Linotype" w:hAnsi="Palatino Linotype" w:cs="Arial"/>
          <w:bCs/>
          <w:color w:val="000000" w:themeColor="text1"/>
        </w:rPr>
        <w:t xml:space="preserve">porque </w:t>
      </w:r>
      <w:r w:rsidRPr="006F3520">
        <w:rPr>
          <w:rFonts w:ascii="Palatino Linotype" w:hAnsi="Palatino Linotype" w:cs="Arial"/>
          <w:bCs/>
          <w:color w:val="000000" w:themeColor="text1"/>
        </w:rPr>
        <w:t xml:space="preserve">como ya se analizó </w:t>
      </w:r>
      <w:r w:rsidR="00AA24F4" w:rsidRPr="006F3520">
        <w:rPr>
          <w:rFonts w:ascii="Palatino Linotype" w:hAnsi="Palatino Linotype" w:cs="Arial"/>
          <w:bCs/>
          <w:color w:val="000000" w:themeColor="text1"/>
        </w:rPr>
        <w:t>le corresponde</w:t>
      </w:r>
      <w:r w:rsidRPr="006F3520">
        <w:rPr>
          <w:rFonts w:ascii="Palatino Linotype" w:hAnsi="Palatino Linotype" w:cs="Arial"/>
          <w:bCs/>
          <w:color w:val="000000" w:themeColor="text1"/>
        </w:rPr>
        <w:t xml:space="preserve"> a la Secretaría de la Contraloría.</w:t>
      </w:r>
    </w:p>
    <w:p w14:paraId="56498590" w14:textId="77777777" w:rsidR="00A055BA" w:rsidRPr="006F3520" w:rsidRDefault="00A055BA" w:rsidP="00B17EF0">
      <w:pPr>
        <w:spacing w:after="0" w:line="360" w:lineRule="auto"/>
        <w:jc w:val="both"/>
        <w:rPr>
          <w:rFonts w:ascii="Palatino Linotype" w:hAnsi="Palatino Linotype" w:cs="Arial"/>
          <w:bCs/>
          <w:color w:val="000000" w:themeColor="text1"/>
        </w:rPr>
      </w:pPr>
    </w:p>
    <w:p w14:paraId="5D95C3DF" w14:textId="77777777" w:rsidR="00804184" w:rsidRPr="006F3520" w:rsidRDefault="001F17B9" w:rsidP="00B17EF0">
      <w:pPr>
        <w:spacing w:after="0" w:line="360" w:lineRule="auto"/>
        <w:jc w:val="both"/>
        <w:rPr>
          <w:rFonts w:ascii="Palatino Linotype" w:hAnsi="Palatino Linotype"/>
        </w:rPr>
      </w:pPr>
      <w:r w:rsidRPr="006F3520">
        <w:rPr>
          <w:rFonts w:ascii="Palatino Linotype" w:hAnsi="Palatino Linotype"/>
        </w:rPr>
        <w:t>En ese orden de ideas</w:t>
      </w:r>
      <w:r w:rsidR="00804184" w:rsidRPr="006F3520">
        <w:rPr>
          <w:rFonts w:ascii="Palatino Linotype" w:hAnsi="Palatino Linotype"/>
        </w:rPr>
        <w:t xml:space="preserve"> es necesario referir que los Órganos Internos de Control se componen </w:t>
      </w:r>
      <w:r w:rsidR="00953750" w:rsidRPr="006F3520">
        <w:rPr>
          <w:rFonts w:ascii="Palatino Linotype" w:hAnsi="Palatino Linotype"/>
        </w:rPr>
        <w:t>por tres Áreas sustantivas</w:t>
      </w:r>
      <w:r w:rsidRPr="006F3520">
        <w:rPr>
          <w:rFonts w:ascii="Palatino Linotype" w:hAnsi="Palatino Linotype"/>
        </w:rPr>
        <w:t>, a saber</w:t>
      </w:r>
      <w:r w:rsidR="00953750" w:rsidRPr="006F3520">
        <w:rPr>
          <w:rFonts w:ascii="Palatino Linotype" w:hAnsi="Palatino Linotype"/>
        </w:rPr>
        <w:t xml:space="preserve">: </w:t>
      </w:r>
      <w:r w:rsidR="00953750" w:rsidRPr="006F3520">
        <w:rPr>
          <w:rFonts w:ascii="Palatino Linotype" w:hAnsi="Palatino Linotype"/>
          <w:b/>
          <w:u w:val="single"/>
        </w:rPr>
        <w:t>Área de Auditoría,</w:t>
      </w:r>
      <w:r w:rsidR="00953750" w:rsidRPr="006F3520">
        <w:rPr>
          <w:rFonts w:ascii="Palatino Linotype" w:hAnsi="Palatino Linotype"/>
        </w:rPr>
        <w:t xml:space="preserve"> Área de Quejas y Área de Responsabilidades</w:t>
      </w:r>
      <w:r w:rsidRPr="006F3520">
        <w:rPr>
          <w:rFonts w:ascii="Palatino Linotype" w:hAnsi="Palatino Linotype"/>
        </w:rPr>
        <w:t>;</w:t>
      </w:r>
      <w:r w:rsidR="00BC0351" w:rsidRPr="006F3520">
        <w:rPr>
          <w:rFonts w:ascii="Palatino Linotype" w:hAnsi="Palatino Linotype"/>
        </w:rPr>
        <w:t xml:space="preserve"> </w:t>
      </w:r>
      <w:r w:rsidR="00321927" w:rsidRPr="006F3520">
        <w:rPr>
          <w:rFonts w:ascii="Palatino Linotype" w:hAnsi="Palatino Linotype"/>
        </w:rPr>
        <w:t xml:space="preserve">las dos últimas </w:t>
      </w:r>
      <w:r w:rsidR="00BC0351" w:rsidRPr="006F3520">
        <w:rPr>
          <w:rFonts w:ascii="Palatino Linotype" w:hAnsi="Palatino Linotype"/>
        </w:rPr>
        <w:t>son las que tramitan las quejas y denuncias</w:t>
      </w:r>
      <w:r w:rsidR="00321927" w:rsidRPr="006F3520">
        <w:rPr>
          <w:rFonts w:ascii="Palatino Linotype" w:hAnsi="Palatino Linotype"/>
        </w:rPr>
        <w:t xml:space="preserve"> (en su</w:t>
      </w:r>
      <w:r w:rsidR="00D6658E" w:rsidRPr="006F3520">
        <w:rPr>
          <w:rFonts w:ascii="Palatino Linotype" w:hAnsi="Palatino Linotype"/>
        </w:rPr>
        <w:t>s</w:t>
      </w:r>
      <w:r w:rsidR="00321927" w:rsidRPr="006F3520">
        <w:rPr>
          <w:rFonts w:ascii="Palatino Linotype" w:hAnsi="Palatino Linotype"/>
        </w:rPr>
        <w:t xml:space="preserve"> correspondiente</w:t>
      </w:r>
      <w:r w:rsidR="00D6658E" w:rsidRPr="006F3520">
        <w:rPr>
          <w:rFonts w:ascii="Palatino Linotype" w:hAnsi="Palatino Linotype"/>
        </w:rPr>
        <w:t>s</w:t>
      </w:r>
      <w:r w:rsidR="00321927" w:rsidRPr="006F3520">
        <w:rPr>
          <w:rFonts w:ascii="Palatino Linotype" w:hAnsi="Palatino Linotype"/>
        </w:rPr>
        <w:t xml:space="preserve"> momento</w:t>
      </w:r>
      <w:r w:rsidR="00D6658E" w:rsidRPr="006F3520">
        <w:rPr>
          <w:rFonts w:ascii="Palatino Linotype" w:hAnsi="Palatino Linotype"/>
        </w:rPr>
        <w:t>s</w:t>
      </w:r>
      <w:r w:rsidR="00321927" w:rsidRPr="006F3520">
        <w:rPr>
          <w:rFonts w:ascii="Palatino Linotype" w:hAnsi="Palatino Linotype"/>
        </w:rPr>
        <w:t xml:space="preserve"> procesal</w:t>
      </w:r>
      <w:r w:rsidR="00D6658E" w:rsidRPr="006F3520">
        <w:rPr>
          <w:rFonts w:ascii="Palatino Linotype" w:hAnsi="Palatino Linotype"/>
        </w:rPr>
        <w:t>es</w:t>
      </w:r>
      <w:r w:rsidR="00321927" w:rsidRPr="006F3520">
        <w:rPr>
          <w:rFonts w:ascii="Palatino Linotype" w:hAnsi="Palatino Linotype"/>
        </w:rPr>
        <w:t>)</w:t>
      </w:r>
      <w:r w:rsidR="00D6658E" w:rsidRPr="006F3520">
        <w:rPr>
          <w:rFonts w:ascii="Palatino Linotype" w:hAnsi="Palatino Linotype"/>
        </w:rPr>
        <w:t>,</w:t>
      </w:r>
      <w:r w:rsidR="00BC0351" w:rsidRPr="006F3520">
        <w:rPr>
          <w:rFonts w:ascii="Palatino Linotype" w:hAnsi="Palatino Linotype"/>
        </w:rPr>
        <w:t xml:space="preserve"> que se interpone</w:t>
      </w:r>
      <w:r w:rsidR="00321927" w:rsidRPr="006F3520">
        <w:rPr>
          <w:rFonts w:ascii="Palatino Linotype" w:hAnsi="Palatino Linotype"/>
        </w:rPr>
        <w:t>n</w:t>
      </w:r>
      <w:r w:rsidR="00D6658E" w:rsidRPr="006F3520">
        <w:rPr>
          <w:rFonts w:ascii="Palatino Linotype" w:hAnsi="Palatino Linotype"/>
        </w:rPr>
        <w:t xml:space="preserve"> y resuelven</w:t>
      </w:r>
      <w:r w:rsidR="00BC0351" w:rsidRPr="006F3520">
        <w:rPr>
          <w:rFonts w:ascii="Palatino Linotype" w:hAnsi="Palatino Linotype"/>
        </w:rPr>
        <w:t xml:space="preserve"> en contra de los servidores públicos de las dependencias del </w:t>
      </w:r>
      <w:r w:rsidR="00803D25" w:rsidRPr="006F3520">
        <w:rPr>
          <w:rFonts w:ascii="Palatino Linotype" w:hAnsi="Palatino Linotype"/>
        </w:rPr>
        <w:t>Ejecutivo Estatal</w:t>
      </w:r>
      <w:r w:rsidRPr="006F3520">
        <w:rPr>
          <w:rFonts w:ascii="Palatino Linotype" w:hAnsi="Palatino Linotype"/>
        </w:rPr>
        <w:t xml:space="preserve">, de forma muy clara </w:t>
      </w:r>
      <w:r w:rsidR="00D6658E" w:rsidRPr="006F3520">
        <w:rPr>
          <w:rFonts w:ascii="Palatino Linotype" w:hAnsi="Palatino Linotype"/>
        </w:rPr>
        <w:t>se establece en</w:t>
      </w:r>
      <w:r w:rsidRPr="006F3520">
        <w:rPr>
          <w:rFonts w:ascii="Palatino Linotype" w:hAnsi="Palatino Linotype"/>
        </w:rPr>
        <w:t xml:space="preserve"> el artículo </w:t>
      </w:r>
      <w:r w:rsidRPr="006F3520">
        <w:rPr>
          <w:rFonts w:ascii="Palatino Linotype" w:hAnsi="Palatino Linotype"/>
          <w:b/>
          <w:u w:val="single"/>
        </w:rPr>
        <w:t>8 del Reglamento</w:t>
      </w:r>
      <w:r w:rsidRPr="006F3520">
        <w:rPr>
          <w:rFonts w:ascii="Palatino Linotype" w:hAnsi="Palatino Linotype"/>
        </w:rPr>
        <w:t xml:space="preserve"> citado, </w:t>
      </w:r>
      <w:r w:rsidR="00D6658E" w:rsidRPr="006F3520">
        <w:rPr>
          <w:rFonts w:ascii="Palatino Linotype" w:hAnsi="Palatino Linotype"/>
        </w:rPr>
        <w:t>arriba transcrito</w:t>
      </w:r>
      <w:r w:rsidRPr="006F3520">
        <w:rPr>
          <w:rFonts w:ascii="Palatino Linotype" w:hAnsi="Palatino Linotype"/>
        </w:rPr>
        <w:t>.</w:t>
      </w:r>
    </w:p>
    <w:p w14:paraId="558824B1" w14:textId="77777777" w:rsidR="00804184" w:rsidRPr="006F3520" w:rsidRDefault="00804184" w:rsidP="00B17EF0">
      <w:pPr>
        <w:spacing w:after="0" w:line="360" w:lineRule="auto"/>
        <w:jc w:val="both"/>
        <w:rPr>
          <w:rFonts w:ascii="Palatino Linotype" w:hAnsi="Palatino Linotype"/>
        </w:rPr>
      </w:pPr>
    </w:p>
    <w:p w14:paraId="62F47C9B" w14:textId="306D5E26" w:rsidR="00804184" w:rsidRPr="006F3520" w:rsidRDefault="00F77BCC" w:rsidP="00B17EF0">
      <w:pPr>
        <w:spacing w:after="0" w:line="360" w:lineRule="auto"/>
        <w:jc w:val="both"/>
        <w:rPr>
          <w:rFonts w:ascii="Palatino Linotype" w:hAnsi="Palatino Linotype"/>
        </w:rPr>
      </w:pPr>
      <w:r w:rsidRPr="006F3520">
        <w:rPr>
          <w:rFonts w:ascii="Palatino Linotype" w:hAnsi="Palatino Linotype"/>
        </w:rPr>
        <w:t xml:space="preserve">Ahora bien, resulta que </w:t>
      </w:r>
      <w:r w:rsidRPr="006F3520">
        <w:rPr>
          <w:rFonts w:ascii="Palatino Linotype" w:hAnsi="Palatino Linotype"/>
          <w:b/>
        </w:rPr>
        <w:t>El R</w:t>
      </w:r>
      <w:r w:rsidR="000508B7" w:rsidRPr="006F3520">
        <w:rPr>
          <w:rFonts w:ascii="Palatino Linotype" w:hAnsi="Palatino Linotype"/>
          <w:b/>
        </w:rPr>
        <w:t>ecurrente</w:t>
      </w:r>
      <w:r w:rsidRPr="006F3520">
        <w:rPr>
          <w:rFonts w:ascii="Palatino Linotype" w:hAnsi="Palatino Linotype"/>
        </w:rPr>
        <w:t xml:space="preserve"> solicitó saber </w:t>
      </w:r>
      <w:r w:rsidR="00FA0CE5" w:rsidRPr="006F3520">
        <w:rPr>
          <w:rFonts w:ascii="Palatino Linotype" w:hAnsi="Palatino Linotype"/>
        </w:rPr>
        <w:t xml:space="preserve">del </w:t>
      </w:r>
      <w:r w:rsidR="00FA0CE5" w:rsidRPr="006F3520">
        <w:rPr>
          <w:rFonts w:ascii="Palatino Linotype" w:hAnsi="Palatino Linotype"/>
          <w:b/>
          <w:bCs/>
        </w:rPr>
        <w:t xml:space="preserve">Colegio de Estudios Científicos y Tecnológicos del Estado de México, </w:t>
      </w:r>
      <w:r w:rsidR="00FA0CE5" w:rsidRPr="006F3520">
        <w:rPr>
          <w:rFonts w:ascii="Palatino Linotype" w:hAnsi="Palatino Linotype"/>
        </w:rPr>
        <w:t xml:space="preserve">lo siguiente: </w:t>
      </w:r>
      <w:r w:rsidR="00FA0CE5" w:rsidRPr="006F3520">
        <w:rPr>
          <w:rFonts w:ascii="Palatino Linotype" w:hAnsi="Palatino Linotype"/>
          <w:i/>
          <w:iCs/>
        </w:rPr>
        <w:t xml:space="preserve">“… </w:t>
      </w:r>
      <w:r w:rsidR="00FA0CE5" w:rsidRPr="006F3520">
        <w:rPr>
          <w:rFonts w:ascii="Palatino Linotype" w:hAnsi="Palatino Linotype" w:cs="Arial"/>
          <w:i/>
          <w:lang w:val="es-ES"/>
        </w:rPr>
        <w:t xml:space="preserve">QUEJAS QUE SE HA INTERPUESTO EN </w:t>
      </w:r>
      <w:r w:rsidR="00FA0CE5" w:rsidRPr="006F3520">
        <w:rPr>
          <w:rFonts w:ascii="Palatino Linotype" w:hAnsi="Palatino Linotype" w:cs="Arial"/>
          <w:i/>
          <w:lang w:val="es-ES"/>
        </w:rPr>
        <w:lastRenderedPageBreak/>
        <w:t>CONTRA DEL PERSONAL DOCENTE, ADMINISTRATIVO Y DIRECTIVO DEL CECYTEM PLANTEL NICOLAS ROMERO II, ESPECIFICANDO NUMERO DE FOLIO, NOMBRES DE LOS INFRACTORES, ESTADO DE LAS QUEJAS Y MOTIVOS POR LOS QUE SE INTERPUSO, DURANTE LOS ULTIMOS SEIS AÑOS</w:t>
      </w:r>
      <w:r w:rsidR="00FA0CE5" w:rsidRPr="006F3520">
        <w:rPr>
          <w:rFonts w:ascii="Palatino Linotype" w:hAnsi="Palatino Linotype" w:cs="Arial"/>
          <w:bCs/>
          <w:i/>
          <w:lang w:val="es-ES"/>
        </w:rPr>
        <w:t>”</w:t>
      </w:r>
      <w:r w:rsidR="004F6EA1" w:rsidRPr="006F3520">
        <w:rPr>
          <w:rFonts w:ascii="Palatino Linotype" w:hAnsi="Palatino Linotype" w:cs="Arial"/>
          <w:bCs/>
          <w:i/>
          <w:lang w:val="es-ES"/>
        </w:rPr>
        <w:t xml:space="preserve">, </w:t>
      </w:r>
      <w:r w:rsidR="00FA0CE5" w:rsidRPr="006F3520">
        <w:rPr>
          <w:rFonts w:ascii="Palatino Linotype" w:hAnsi="Palatino Linotype" w:cs="Arial"/>
          <w:b/>
          <w:i/>
          <w:lang w:val="es-ES"/>
        </w:rPr>
        <w:t xml:space="preserve"> </w:t>
      </w:r>
      <w:r w:rsidR="000508B7" w:rsidRPr="006F3520">
        <w:rPr>
          <w:rFonts w:ascii="Palatino Linotype" w:hAnsi="Palatino Linotype"/>
        </w:rPr>
        <w:t>respecto del tema del que se trata, la Ley de Responsabilidades de los Servidores Públicos del Estado de México y Municipios, establece lo siguiente:</w:t>
      </w:r>
    </w:p>
    <w:p w14:paraId="585D2C23" w14:textId="77777777" w:rsidR="00D45E35" w:rsidRPr="006F3520" w:rsidRDefault="00D45E35"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b/>
          <w:i/>
        </w:rPr>
        <w:t>“Artículo 3</w:t>
      </w:r>
      <w:r w:rsidRPr="006F3520">
        <w:rPr>
          <w:rFonts w:ascii="Palatino Linotype" w:eastAsia="Arial Unicode MS" w:hAnsi="Palatino Linotype" w:cs="Arial"/>
          <w:i/>
        </w:rPr>
        <w:t xml:space="preserve">. Para los efectos de la presente Ley, se entenderá por: </w:t>
      </w:r>
    </w:p>
    <w:p w14:paraId="09730ECA" w14:textId="77777777" w:rsidR="00444134" w:rsidRPr="006F3520" w:rsidRDefault="00D45E35"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I. </w:t>
      </w:r>
      <w:r w:rsidRPr="006F3520">
        <w:rPr>
          <w:rFonts w:ascii="Palatino Linotype" w:eastAsia="Arial Unicode MS" w:hAnsi="Palatino Linotype" w:cs="Arial"/>
          <w:b/>
          <w:i/>
        </w:rPr>
        <w:t>Autoridad investigadora:</w:t>
      </w:r>
      <w:r w:rsidRPr="006F3520">
        <w:rPr>
          <w:rFonts w:ascii="Palatino Linotype" w:eastAsia="Arial Unicode MS" w:hAnsi="Palatino Linotype" w:cs="Arial"/>
          <w:i/>
        </w:rPr>
        <w:t xml:space="preserve"> A la autoridad adscrita a la Secretaría de la Contraloría, </w:t>
      </w:r>
      <w:r w:rsidRPr="006F3520">
        <w:rPr>
          <w:rFonts w:ascii="Palatino Linotype" w:eastAsia="Arial Unicode MS" w:hAnsi="Palatino Linotype" w:cs="Arial"/>
          <w:b/>
          <w:i/>
          <w:u w:val="single"/>
        </w:rPr>
        <w:t>a los órganos internos de control</w:t>
      </w:r>
      <w:r w:rsidRPr="006F3520">
        <w:rPr>
          <w:rFonts w:ascii="Palatino Linotype" w:eastAsia="Arial Unicode MS" w:hAnsi="Palatino Linotype" w:cs="Arial"/>
          <w:i/>
        </w:rPr>
        <w:t>, al Órgano Superior, así como a las unidades de responsabilidades de las empresas de participación estatal o municipal, encargadas de la investigación de las faltas administrativas.</w:t>
      </w:r>
    </w:p>
    <w:p w14:paraId="1E0B0738" w14:textId="77777777" w:rsidR="00D45E35" w:rsidRPr="006F3520" w:rsidRDefault="00D45E35"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II. </w:t>
      </w:r>
      <w:r w:rsidRPr="006F3520">
        <w:rPr>
          <w:rFonts w:ascii="Palatino Linotype" w:eastAsia="Arial Unicode MS" w:hAnsi="Palatino Linotype" w:cs="Arial"/>
          <w:b/>
          <w:i/>
        </w:rPr>
        <w:t>Autoridad substanciadora</w:t>
      </w:r>
      <w:r w:rsidRPr="006F3520">
        <w:rPr>
          <w:rFonts w:ascii="Palatino Linotype" w:eastAsia="Arial Unicode MS" w:hAnsi="Palatino Linotype" w:cs="Arial"/>
          <w:i/>
        </w:rPr>
        <w:t xml:space="preserve">: A la autoridad adscrita a la Secretaría de la Contraloría, </w:t>
      </w:r>
      <w:r w:rsidRPr="006F3520">
        <w:rPr>
          <w:rFonts w:ascii="Palatino Linotype" w:eastAsia="Arial Unicode MS" w:hAnsi="Palatino Linotype" w:cs="Arial"/>
          <w:b/>
          <w:i/>
          <w:u w:val="single"/>
        </w:rPr>
        <w:t>a los órganos internos de control</w:t>
      </w:r>
      <w:r w:rsidRPr="006F3520">
        <w:rPr>
          <w:rFonts w:ascii="Palatino Linotype" w:eastAsia="Arial Unicode MS" w:hAnsi="Palatino Linotype" w:cs="Arial"/>
          <w:i/>
        </w:rPr>
        <w:t xml:space="preserve">,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 </w:t>
      </w:r>
    </w:p>
    <w:p w14:paraId="2820ACC9" w14:textId="77777777" w:rsidR="00D45E35" w:rsidRPr="006F3520" w:rsidRDefault="00D45E35"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III</w:t>
      </w:r>
      <w:r w:rsidRPr="006F3520">
        <w:rPr>
          <w:rFonts w:ascii="Palatino Linotype" w:eastAsia="Arial Unicode MS" w:hAnsi="Palatino Linotype" w:cs="Arial"/>
          <w:b/>
          <w:i/>
        </w:rPr>
        <w:t>. Autoridad resolutora</w:t>
      </w:r>
      <w:r w:rsidRPr="006F3520">
        <w:rPr>
          <w:rFonts w:ascii="Palatino Linotype" w:eastAsia="Arial Unicode MS" w:hAnsi="Palatino Linotype" w:cs="Arial"/>
          <w:i/>
        </w:rPr>
        <w:t xml:space="preserve">: A la unidad de responsabilidades administrativas adscrita a la Secretaría de la Contraloría y a </w:t>
      </w:r>
      <w:r w:rsidRPr="006F3520">
        <w:rPr>
          <w:rFonts w:ascii="Palatino Linotype" w:eastAsia="Arial Unicode MS" w:hAnsi="Palatino Linotype" w:cs="Arial"/>
          <w:b/>
          <w:i/>
          <w:u w:val="single"/>
        </w:rPr>
        <w:t>los órganos internos de control</w:t>
      </w:r>
      <w:r w:rsidRPr="006F3520">
        <w:rPr>
          <w:rFonts w:ascii="Palatino Linotype" w:eastAsia="Arial Unicode MS" w:hAnsi="Palatino Linotype" w:cs="Arial"/>
          <w:i/>
        </w:rPr>
        <w:t xml:space="preserve"> o al servidor público </w:t>
      </w:r>
      <w:r w:rsidRPr="006F3520">
        <w:rPr>
          <w:rFonts w:ascii="Palatino Linotype" w:eastAsia="Arial Unicode MS" w:hAnsi="Palatino Linotype" w:cs="Arial"/>
          <w:i/>
        </w:rPr>
        <w:lastRenderedPageBreak/>
        <w:t>que éstos últimos asignen, así como la de las empresas de participación estatal y municipal, tratándose de faltas administrativas no graves.”</w:t>
      </w:r>
    </w:p>
    <w:p w14:paraId="089172C4" w14:textId="77777777" w:rsidR="006C09E0" w:rsidRPr="006F3520" w:rsidRDefault="00F77BC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6C09E0" w:rsidRPr="006F3520">
        <w:rPr>
          <w:rFonts w:ascii="Palatino Linotype" w:eastAsia="Arial Unicode MS" w:hAnsi="Palatino Linotype" w:cs="Arial"/>
          <w:i/>
        </w:rPr>
        <w:t>…</w:t>
      </w:r>
      <w:r w:rsidRPr="006F3520">
        <w:rPr>
          <w:rFonts w:ascii="Palatino Linotype" w:eastAsia="Arial Unicode MS" w:hAnsi="Palatino Linotype" w:cs="Arial"/>
          <w:i/>
        </w:rPr>
        <w:t>)</w:t>
      </w:r>
    </w:p>
    <w:p w14:paraId="4EEC7137" w14:textId="77777777" w:rsidR="006C09E0" w:rsidRPr="006F3520" w:rsidRDefault="006C09E0"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 xml:space="preserve">XXII. Órganos internos de control: A las unidades administrativas en los entes públicos y organismos autónomos encargadas de promover, evaluar y fortalecer el buen funcionamiento </w:t>
      </w:r>
      <w:r w:rsidRPr="006F3520">
        <w:rPr>
          <w:rFonts w:ascii="Palatino Linotype" w:eastAsia="Arial Unicode MS" w:hAnsi="Palatino Linotype" w:cs="Arial"/>
          <w:b/>
          <w:i/>
          <w:u w:val="single"/>
        </w:rPr>
        <w:t>del control interno de los entes públicos</w:t>
      </w:r>
      <w:r w:rsidRPr="006F3520">
        <w:rPr>
          <w:rFonts w:ascii="Palatino Linotype" w:eastAsia="Arial Unicode MS" w:hAnsi="Palatino Linotype" w:cs="Arial"/>
          <w:i/>
        </w:rPr>
        <w:t>, competentes para aplicar las leyes en materia de responsabilidades de los servidores públicos.”</w:t>
      </w:r>
    </w:p>
    <w:p w14:paraId="5FC024AB" w14:textId="77777777" w:rsidR="000C338C" w:rsidRPr="006F3520" w:rsidRDefault="00F77BC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i/>
        </w:rPr>
        <w:t>(</w:t>
      </w:r>
      <w:r w:rsidR="000C338C" w:rsidRPr="006F3520">
        <w:rPr>
          <w:rFonts w:ascii="Palatino Linotype" w:eastAsia="Arial Unicode MS" w:hAnsi="Palatino Linotype" w:cs="Arial"/>
          <w:i/>
        </w:rPr>
        <w:t>…</w:t>
      </w:r>
      <w:r w:rsidRPr="006F3520">
        <w:rPr>
          <w:rFonts w:ascii="Palatino Linotype" w:eastAsia="Arial Unicode MS" w:hAnsi="Palatino Linotype" w:cs="Arial"/>
          <w:i/>
        </w:rPr>
        <w:t>)</w:t>
      </w:r>
    </w:p>
    <w:p w14:paraId="694B9E38" w14:textId="77777777" w:rsidR="000C338C" w:rsidRPr="006F3520" w:rsidRDefault="000C338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b/>
          <w:i/>
        </w:rPr>
        <w:t>Artículo 9.</w:t>
      </w:r>
      <w:r w:rsidRPr="006F3520">
        <w:rPr>
          <w:rFonts w:ascii="Palatino Linotype" w:eastAsia="Arial Unicode MS" w:hAnsi="Palatino Linotype" w:cs="Arial"/>
          <w:i/>
        </w:rPr>
        <w:t xml:space="preserve"> En el ámbito de su competencia, son </w:t>
      </w:r>
      <w:r w:rsidRPr="006F3520">
        <w:rPr>
          <w:rFonts w:ascii="Palatino Linotype" w:eastAsia="Arial Unicode MS" w:hAnsi="Palatino Linotype" w:cs="Arial"/>
          <w:b/>
          <w:i/>
          <w:u w:val="single"/>
        </w:rPr>
        <w:t>autoridades facultadas para aplicar la presente Ley</w:t>
      </w:r>
      <w:r w:rsidRPr="006F3520">
        <w:rPr>
          <w:rFonts w:ascii="Palatino Linotype" w:eastAsia="Arial Unicode MS" w:hAnsi="Palatino Linotype" w:cs="Arial"/>
          <w:i/>
        </w:rPr>
        <w:t>:</w:t>
      </w:r>
    </w:p>
    <w:p w14:paraId="1501ABFA" w14:textId="77777777" w:rsidR="000C338C" w:rsidRPr="006F3520" w:rsidRDefault="000C338C" w:rsidP="00F77BCC">
      <w:pPr>
        <w:spacing w:before="240" w:line="360" w:lineRule="auto"/>
        <w:ind w:left="851" w:right="851"/>
        <w:jc w:val="both"/>
        <w:rPr>
          <w:rFonts w:ascii="Palatino Linotype" w:eastAsia="Arial Unicode MS" w:hAnsi="Palatino Linotype" w:cs="Arial"/>
          <w:b/>
          <w:i/>
        </w:rPr>
      </w:pPr>
      <w:r w:rsidRPr="006F3520">
        <w:rPr>
          <w:rFonts w:ascii="Palatino Linotype" w:eastAsia="Arial Unicode MS" w:hAnsi="Palatino Linotype" w:cs="Arial"/>
          <w:b/>
          <w:i/>
        </w:rPr>
        <w:t>I. La Secretaría de la Contraloría.</w:t>
      </w:r>
    </w:p>
    <w:p w14:paraId="7C2F634B" w14:textId="77777777" w:rsidR="000C338C" w:rsidRPr="006F3520" w:rsidRDefault="00F77BCC" w:rsidP="00F77BCC">
      <w:pPr>
        <w:spacing w:before="240" w:line="360" w:lineRule="auto"/>
        <w:ind w:left="851" w:right="851"/>
        <w:jc w:val="both"/>
        <w:rPr>
          <w:rFonts w:ascii="Palatino Linotype" w:eastAsia="Arial Unicode MS" w:hAnsi="Palatino Linotype" w:cs="Arial"/>
          <w:b/>
          <w:i/>
        </w:rPr>
      </w:pPr>
      <w:r w:rsidRPr="006F3520">
        <w:rPr>
          <w:rFonts w:ascii="Palatino Linotype" w:eastAsia="Arial Unicode MS" w:hAnsi="Palatino Linotype" w:cs="Arial"/>
          <w:b/>
          <w:i/>
        </w:rPr>
        <w:t>(</w:t>
      </w:r>
      <w:r w:rsidR="000C338C" w:rsidRPr="006F3520">
        <w:rPr>
          <w:rFonts w:ascii="Palatino Linotype" w:eastAsia="Arial Unicode MS" w:hAnsi="Palatino Linotype" w:cs="Arial"/>
          <w:b/>
          <w:i/>
        </w:rPr>
        <w:t>…</w:t>
      </w:r>
      <w:r w:rsidRPr="006F3520">
        <w:rPr>
          <w:rFonts w:ascii="Palatino Linotype" w:eastAsia="Arial Unicode MS" w:hAnsi="Palatino Linotype" w:cs="Arial"/>
          <w:b/>
          <w:i/>
        </w:rPr>
        <w:t>)</w:t>
      </w:r>
    </w:p>
    <w:p w14:paraId="41012D68" w14:textId="77777777" w:rsidR="000C338C" w:rsidRPr="006F3520" w:rsidRDefault="000C338C" w:rsidP="00F77BCC">
      <w:pPr>
        <w:spacing w:before="240" w:line="360" w:lineRule="auto"/>
        <w:ind w:left="851" w:right="851"/>
        <w:jc w:val="both"/>
        <w:rPr>
          <w:rFonts w:ascii="Palatino Linotype" w:eastAsia="Arial Unicode MS" w:hAnsi="Palatino Linotype" w:cs="Arial"/>
          <w:i/>
        </w:rPr>
      </w:pPr>
      <w:r w:rsidRPr="006F3520">
        <w:rPr>
          <w:rFonts w:ascii="Palatino Linotype" w:eastAsia="Arial Unicode MS" w:hAnsi="Palatino Linotype" w:cs="Arial"/>
          <w:b/>
          <w:i/>
        </w:rPr>
        <w:t>VIII. Los órganos internos de control.</w:t>
      </w:r>
      <w:r w:rsidR="00335C9C" w:rsidRPr="006F3520">
        <w:rPr>
          <w:rFonts w:ascii="Palatino Linotype" w:eastAsia="Arial Unicode MS" w:hAnsi="Palatino Linotype" w:cs="Arial"/>
          <w:b/>
          <w:i/>
        </w:rPr>
        <w:t xml:space="preserve">” </w:t>
      </w:r>
      <w:r w:rsidR="00335C9C" w:rsidRPr="006F3520">
        <w:rPr>
          <w:rFonts w:ascii="Palatino Linotype" w:eastAsia="Arial Unicode MS" w:hAnsi="Palatino Linotype" w:cs="Arial"/>
          <w:i/>
        </w:rPr>
        <w:t>[Sic]</w:t>
      </w:r>
    </w:p>
    <w:p w14:paraId="6537BDAE" w14:textId="77777777" w:rsidR="00444134" w:rsidRPr="006F3520" w:rsidRDefault="00444134" w:rsidP="00B17EF0">
      <w:pPr>
        <w:spacing w:after="0" w:line="360" w:lineRule="auto"/>
        <w:jc w:val="both"/>
        <w:rPr>
          <w:rFonts w:ascii="Palatino Linotype" w:hAnsi="Palatino Linotype"/>
        </w:rPr>
      </w:pPr>
    </w:p>
    <w:p w14:paraId="2674A051" w14:textId="77777777" w:rsidR="00444134" w:rsidRPr="006F3520" w:rsidRDefault="004739F9" w:rsidP="00B17EF0">
      <w:pPr>
        <w:spacing w:after="0" w:line="360" w:lineRule="auto"/>
        <w:jc w:val="both"/>
        <w:rPr>
          <w:rFonts w:ascii="Palatino Linotype" w:hAnsi="Palatino Linotype"/>
        </w:rPr>
      </w:pPr>
      <w:r w:rsidRPr="006F3520">
        <w:rPr>
          <w:rFonts w:ascii="Palatino Linotype" w:hAnsi="Palatino Linotype"/>
        </w:rPr>
        <w:t>L</w:t>
      </w:r>
      <w:r w:rsidR="005F56D4" w:rsidRPr="006F3520">
        <w:rPr>
          <w:rFonts w:ascii="Palatino Linotype" w:hAnsi="Palatino Linotype"/>
        </w:rPr>
        <w:t xml:space="preserve">a dependencia </w:t>
      </w:r>
      <w:r w:rsidR="00C60216" w:rsidRPr="006F3520">
        <w:rPr>
          <w:rFonts w:ascii="Palatino Linotype" w:hAnsi="Palatino Linotype"/>
        </w:rPr>
        <w:t>jerárquica</w:t>
      </w:r>
      <w:r w:rsidR="005F56D4" w:rsidRPr="006F3520">
        <w:rPr>
          <w:rFonts w:ascii="Palatino Linotype" w:hAnsi="Palatino Linotype"/>
        </w:rPr>
        <w:t xml:space="preserve"> y funcional de los </w:t>
      </w:r>
      <w:r w:rsidR="00C60216" w:rsidRPr="006F3520">
        <w:rPr>
          <w:rFonts w:ascii="Palatino Linotype" w:hAnsi="Palatino Linotype"/>
        </w:rPr>
        <w:t>Órganos</w:t>
      </w:r>
      <w:r w:rsidR="005F56D4" w:rsidRPr="006F3520">
        <w:rPr>
          <w:rFonts w:ascii="Palatino Linotype" w:hAnsi="Palatino Linotype"/>
        </w:rPr>
        <w:t xml:space="preserve"> Internos de Control </w:t>
      </w:r>
      <w:r w:rsidRPr="006F3520">
        <w:rPr>
          <w:rFonts w:ascii="Palatino Linotype" w:hAnsi="Palatino Linotype"/>
        </w:rPr>
        <w:t xml:space="preserve">respecto de </w:t>
      </w:r>
      <w:r w:rsidR="005F56D4" w:rsidRPr="006F3520">
        <w:rPr>
          <w:rFonts w:ascii="Palatino Linotype" w:hAnsi="Palatino Linotype"/>
        </w:rPr>
        <w:t xml:space="preserve">la </w:t>
      </w:r>
      <w:r w:rsidR="00C60216" w:rsidRPr="006F3520">
        <w:rPr>
          <w:rFonts w:ascii="Palatino Linotype" w:hAnsi="Palatino Linotype"/>
        </w:rPr>
        <w:t xml:space="preserve">Secretaría de la Contraloría, no es </w:t>
      </w:r>
      <w:r w:rsidR="004D582F" w:rsidRPr="006F3520">
        <w:rPr>
          <w:rFonts w:ascii="Palatino Linotype" w:hAnsi="Palatino Linotype"/>
        </w:rPr>
        <w:t>algo que pueda pasarse por alto, ya</w:t>
      </w:r>
      <w:r w:rsidR="00C60216" w:rsidRPr="006F3520">
        <w:rPr>
          <w:rFonts w:ascii="Palatino Linotype" w:hAnsi="Palatino Linotype"/>
        </w:rPr>
        <w:t xml:space="preserve"> que</w:t>
      </w:r>
      <w:r w:rsidR="005F56D4" w:rsidRPr="006F3520">
        <w:rPr>
          <w:rFonts w:ascii="Palatino Linotype" w:hAnsi="Palatino Linotype"/>
        </w:rPr>
        <w:t xml:space="preserve"> obedece al hecho </w:t>
      </w:r>
      <w:r w:rsidR="00C60216" w:rsidRPr="006F3520">
        <w:rPr>
          <w:rFonts w:ascii="Palatino Linotype" w:hAnsi="Palatino Linotype"/>
        </w:rPr>
        <w:t>que l</w:t>
      </w:r>
      <w:r w:rsidR="004D582F" w:rsidRPr="006F3520">
        <w:rPr>
          <w:rFonts w:ascii="Palatino Linotype" w:hAnsi="Palatino Linotype"/>
        </w:rPr>
        <w:t>a</w:t>
      </w:r>
      <w:r w:rsidR="00C60216" w:rsidRPr="006F3520">
        <w:rPr>
          <w:rFonts w:ascii="Palatino Linotype" w:hAnsi="Palatino Linotype"/>
        </w:rPr>
        <w:t>s</w:t>
      </w:r>
      <w:r w:rsidR="004D582F" w:rsidRPr="006F3520">
        <w:rPr>
          <w:rFonts w:ascii="Palatino Linotype" w:hAnsi="Palatino Linotype"/>
        </w:rPr>
        <w:t xml:space="preserve"> unidades </w:t>
      </w:r>
      <w:r w:rsidR="00236309" w:rsidRPr="006F3520">
        <w:rPr>
          <w:rFonts w:ascii="Palatino Linotype" w:hAnsi="Palatino Linotype"/>
        </w:rPr>
        <w:t>administrativas</w:t>
      </w:r>
      <w:r w:rsidR="004D582F" w:rsidRPr="006F3520">
        <w:rPr>
          <w:rFonts w:ascii="Palatino Linotype" w:hAnsi="Palatino Linotype"/>
        </w:rPr>
        <w:t xml:space="preserve"> u organismos descentralizados </w:t>
      </w:r>
      <w:r w:rsidR="00C60216" w:rsidRPr="006F3520">
        <w:rPr>
          <w:rFonts w:ascii="Palatino Linotype" w:hAnsi="Palatino Linotype"/>
        </w:rPr>
        <w:t>no tenga</w:t>
      </w:r>
      <w:r w:rsidR="001E518D" w:rsidRPr="006F3520">
        <w:rPr>
          <w:rFonts w:ascii="Palatino Linotype" w:hAnsi="Palatino Linotype"/>
        </w:rPr>
        <w:t>n</w:t>
      </w:r>
      <w:r w:rsidR="00C60216" w:rsidRPr="006F3520">
        <w:rPr>
          <w:rFonts w:ascii="Palatino Linotype" w:hAnsi="Palatino Linotype"/>
        </w:rPr>
        <w:t xml:space="preserve"> acceso </w:t>
      </w:r>
      <w:r w:rsidR="001E518D" w:rsidRPr="006F3520">
        <w:rPr>
          <w:rFonts w:ascii="Palatino Linotype" w:hAnsi="Palatino Linotype"/>
        </w:rPr>
        <w:t>a los procedimientos del Órgano Interno de Control</w:t>
      </w:r>
      <w:r w:rsidR="005407C8" w:rsidRPr="006F3520">
        <w:rPr>
          <w:rFonts w:ascii="Palatino Linotype" w:hAnsi="Palatino Linotype"/>
        </w:rPr>
        <w:t xml:space="preserve">, ya que son susceptibles de ser auditados o que se investigue sobre hechos de corrupción o irregularidades administrativas, al interior </w:t>
      </w:r>
      <w:r w:rsidR="00DF4A73" w:rsidRPr="006F3520">
        <w:rPr>
          <w:rFonts w:ascii="Palatino Linotype" w:hAnsi="Palatino Linotype"/>
        </w:rPr>
        <w:t>de dichas dependencias.</w:t>
      </w:r>
      <w:r w:rsidR="00335C9C" w:rsidRPr="006F3520">
        <w:rPr>
          <w:rFonts w:ascii="Palatino Linotype" w:hAnsi="Palatino Linotype"/>
        </w:rPr>
        <w:t xml:space="preserve"> </w:t>
      </w:r>
    </w:p>
    <w:p w14:paraId="5287A11A" w14:textId="1718CC93" w:rsidR="00DF4A73" w:rsidRPr="006F3520" w:rsidRDefault="00BF1746" w:rsidP="00B17EF0">
      <w:pPr>
        <w:spacing w:after="0" w:line="360" w:lineRule="auto"/>
        <w:jc w:val="both"/>
        <w:rPr>
          <w:rFonts w:ascii="Palatino Linotype" w:hAnsi="Palatino Linotype"/>
        </w:rPr>
      </w:pPr>
      <w:r w:rsidRPr="006F3520">
        <w:rPr>
          <w:rFonts w:ascii="Palatino Linotype" w:hAnsi="Palatino Linotype"/>
        </w:rPr>
        <w:lastRenderedPageBreak/>
        <w:t xml:space="preserve">En otra palabras, el ente permanentemente auditado (en este caso, </w:t>
      </w:r>
      <w:r w:rsidR="004F6EA1" w:rsidRPr="006F3520">
        <w:rPr>
          <w:rFonts w:ascii="Palatino Linotype" w:hAnsi="Palatino Linotype"/>
        </w:rPr>
        <w:t xml:space="preserve">el Colegio de Estudios Científicos y Tecnológicos del Estado de México) no puede requerir del </w:t>
      </w:r>
      <w:r w:rsidRPr="006F3520">
        <w:rPr>
          <w:rFonts w:ascii="Palatino Linotype" w:hAnsi="Palatino Linotype"/>
        </w:rPr>
        <w:t>Órgano Interno de Control documento alguno, ni por competencia, ni por secrecía del contral</w:t>
      </w:r>
      <w:r w:rsidR="006F3520" w:rsidRPr="006F3520">
        <w:rPr>
          <w:rFonts w:ascii="Palatino Linotype" w:hAnsi="Palatino Linotype"/>
        </w:rPr>
        <w:t xml:space="preserve">or. </w:t>
      </w:r>
    </w:p>
    <w:p w14:paraId="383C3DA2" w14:textId="77777777" w:rsidR="002E103C" w:rsidRPr="006F3520" w:rsidRDefault="002E103C" w:rsidP="00B17EF0">
      <w:pPr>
        <w:spacing w:after="0" w:line="360" w:lineRule="auto"/>
        <w:jc w:val="both"/>
        <w:rPr>
          <w:rFonts w:ascii="Palatino Linotype" w:hAnsi="Palatino Linotype"/>
        </w:rPr>
      </w:pPr>
    </w:p>
    <w:p w14:paraId="7A154BDC" w14:textId="4562D00B" w:rsidR="00CD7500" w:rsidRPr="006F3520" w:rsidRDefault="00335C9C" w:rsidP="00CD7500">
      <w:pPr>
        <w:spacing w:after="0" w:line="360" w:lineRule="auto"/>
        <w:jc w:val="both"/>
        <w:rPr>
          <w:rFonts w:ascii="Palatino Linotype" w:hAnsi="Palatino Linotype"/>
        </w:rPr>
      </w:pPr>
      <w:r w:rsidRPr="006F3520">
        <w:rPr>
          <w:rFonts w:ascii="Palatino Linotype" w:hAnsi="Palatino Linotype"/>
        </w:rPr>
        <w:t xml:space="preserve">En consecuencia, </w:t>
      </w:r>
      <w:r w:rsidR="002E103C" w:rsidRPr="006F3520">
        <w:rPr>
          <w:rFonts w:ascii="Palatino Linotype" w:hAnsi="Palatino Linotype"/>
        </w:rPr>
        <w:t xml:space="preserve"> un sujeto obligado no puede dar atención a una solicitud de información pidiendo información a otro sujeto obligado, que es lo que se está ordenando en el presente resolutivo, pues el </w:t>
      </w:r>
      <w:r w:rsidR="00F77BCC" w:rsidRPr="006F3520">
        <w:rPr>
          <w:rFonts w:ascii="Palatino Linotype" w:hAnsi="Palatino Linotype"/>
        </w:rPr>
        <w:t>órgano interno de control</w:t>
      </w:r>
      <w:r w:rsidR="002E103C" w:rsidRPr="006F3520">
        <w:rPr>
          <w:rFonts w:ascii="Palatino Linotype" w:hAnsi="Palatino Linotype"/>
        </w:rPr>
        <w:t xml:space="preserve"> actuando bajo la jerarquía de la </w:t>
      </w:r>
      <w:r w:rsidR="00F77BCC" w:rsidRPr="006F3520">
        <w:rPr>
          <w:rFonts w:ascii="Palatino Linotype" w:hAnsi="Palatino Linotype"/>
        </w:rPr>
        <w:t>Secretaría de la Contraloría del Estado de México, es sujeto obligado distinto de</w:t>
      </w:r>
      <w:r w:rsidR="004F6EA1" w:rsidRPr="006F3520">
        <w:rPr>
          <w:rFonts w:ascii="Palatino Linotype" w:hAnsi="Palatino Linotype"/>
        </w:rPr>
        <w:t xml:space="preserve">l Colegio de Estudios Científicos y Tecnológicos del Estado de México. </w:t>
      </w:r>
      <w:r w:rsidR="00CD7500" w:rsidRPr="006F3520">
        <w:rPr>
          <w:rFonts w:ascii="Palatino Linotype" w:hAnsi="Palatino Linotype"/>
        </w:rPr>
        <w:t>Ahora, s</w:t>
      </w:r>
      <w:r w:rsidRPr="006F3520">
        <w:rPr>
          <w:rFonts w:ascii="Palatino Linotype" w:hAnsi="Palatino Linotype"/>
        </w:rPr>
        <w:t>i bien es cierto que el</w:t>
      </w:r>
      <w:r w:rsidR="00CD7500" w:rsidRPr="006F3520">
        <w:rPr>
          <w:rFonts w:ascii="Palatino Linotype" w:hAnsi="Palatino Linotype"/>
        </w:rPr>
        <w:t xml:space="preserve"> Titular de </w:t>
      </w:r>
      <w:r w:rsidRPr="006F3520">
        <w:rPr>
          <w:rFonts w:ascii="Palatino Linotype" w:hAnsi="Palatino Linotype"/>
        </w:rPr>
        <w:t>la Unidad de Transparencia es el encargado</w:t>
      </w:r>
      <w:r w:rsidR="00CD7500" w:rsidRPr="006F3520">
        <w:rPr>
          <w:rFonts w:ascii="Palatino Linotype" w:hAnsi="Palatino Linotype"/>
        </w:rPr>
        <w:t xml:space="preserve"> de dar atención a las solicitudes de información con fundamento en los artículos 50 y 53 fracciones II, V y VI de la Ley de Transparencia y Acceso a la Información Pública del Estado de México y Municipios, que refieren:</w:t>
      </w:r>
    </w:p>
    <w:p w14:paraId="42B4E9CF" w14:textId="77777777" w:rsidR="00CD7500" w:rsidRPr="006F3520" w:rsidRDefault="00CD7500"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317A7ECB" w14:textId="77777777" w:rsidR="00CD7500" w:rsidRPr="006F3520" w:rsidRDefault="00CD7500"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6F3520">
        <w:rPr>
          <w:rFonts w:ascii="Palatino Linotype" w:hAnsi="Palatino Linotype" w:cs="Arial"/>
          <w:b/>
          <w:i/>
          <w:u w:val="single"/>
          <w:lang w:eastAsia="es-MX"/>
        </w:rPr>
        <w:t>Dicha Unidad será la encargada de tramitar internamente la solicitud de información</w:t>
      </w:r>
      <w:r w:rsidRPr="006F3520">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35F0E5C" w14:textId="77777777" w:rsidR="00CD7500" w:rsidRPr="006F3520" w:rsidRDefault="00CD7500"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Artículo 53. Las Unidades de Transparencia tendrán las siguientes funciones:</w:t>
      </w:r>
    </w:p>
    <w:p w14:paraId="30B6A661" w14:textId="77777777" w:rsidR="00CD7500" w:rsidRPr="006F3520" w:rsidRDefault="00F77BCC"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lastRenderedPageBreak/>
        <w:t>(</w:t>
      </w:r>
      <w:r w:rsidR="00CD7500" w:rsidRPr="006F3520">
        <w:rPr>
          <w:rFonts w:ascii="Palatino Linotype" w:hAnsi="Palatino Linotype" w:cs="Arial"/>
          <w:i/>
          <w:lang w:eastAsia="es-MX"/>
        </w:rPr>
        <w:t>…</w:t>
      </w:r>
      <w:r w:rsidRPr="006F3520">
        <w:rPr>
          <w:rFonts w:ascii="Palatino Linotype" w:hAnsi="Palatino Linotype" w:cs="Arial"/>
          <w:i/>
          <w:lang w:eastAsia="es-MX"/>
        </w:rPr>
        <w:t>)</w:t>
      </w:r>
    </w:p>
    <w:p w14:paraId="6A19B199" w14:textId="77777777" w:rsidR="00CD7500" w:rsidRPr="006F3520" w:rsidRDefault="00CD7500"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 xml:space="preserve">II. Recibir, tramitar y dar respuesta a las solicitudes de acceso a la información; </w:t>
      </w:r>
    </w:p>
    <w:p w14:paraId="76BF3D07" w14:textId="77777777" w:rsidR="00CD7500" w:rsidRPr="006F3520" w:rsidRDefault="00F77BCC"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w:t>
      </w:r>
      <w:r w:rsidR="00CD7500" w:rsidRPr="006F3520">
        <w:rPr>
          <w:rFonts w:ascii="Palatino Linotype" w:hAnsi="Palatino Linotype" w:cs="Arial"/>
          <w:i/>
          <w:lang w:eastAsia="es-MX"/>
        </w:rPr>
        <w:t>…</w:t>
      </w:r>
      <w:r w:rsidRPr="006F3520">
        <w:rPr>
          <w:rFonts w:ascii="Palatino Linotype" w:hAnsi="Palatino Linotype" w:cs="Arial"/>
          <w:i/>
          <w:lang w:eastAsia="es-MX"/>
        </w:rPr>
        <w:t>)</w:t>
      </w:r>
    </w:p>
    <w:p w14:paraId="21953ED0" w14:textId="77777777" w:rsidR="00CD7500" w:rsidRPr="006F3520" w:rsidRDefault="00CD7500" w:rsidP="00F77BCC">
      <w:pPr>
        <w:tabs>
          <w:tab w:val="left" w:pos="709"/>
        </w:tabs>
        <w:spacing w:before="240" w:line="360" w:lineRule="auto"/>
        <w:ind w:left="851" w:right="851"/>
        <w:jc w:val="both"/>
        <w:rPr>
          <w:rFonts w:ascii="Palatino Linotype" w:hAnsi="Palatino Linotype" w:cs="Arial"/>
          <w:b/>
          <w:i/>
          <w:u w:val="single"/>
          <w:lang w:eastAsia="es-MX"/>
        </w:rPr>
      </w:pPr>
      <w:r w:rsidRPr="006F3520">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75978268" w14:textId="77777777" w:rsidR="00CD7500" w:rsidRPr="006F3520" w:rsidRDefault="00CD7500" w:rsidP="00F77BCC">
      <w:pPr>
        <w:tabs>
          <w:tab w:val="left" w:pos="709"/>
        </w:tabs>
        <w:spacing w:before="240" w:line="360" w:lineRule="auto"/>
        <w:ind w:left="851" w:right="851"/>
        <w:jc w:val="both"/>
        <w:rPr>
          <w:rFonts w:ascii="Palatino Linotype" w:hAnsi="Palatino Linotype" w:cs="Arial"/>
          <w:i/>
          <w:lang w:eastAsia="es-MX"/>
        </w:rPr>
      </w:pPr>
      <w:r w:rsidRPr="006F3520">
        <w:rPr>
          <w:rFonts w:ascii="Palatino Linotype" w:hAnsi="Palatino Linotype" w:cs="Arial"/>
          <w:i/>
          <w:lang w:eastAsia="es-MX"/>
        </w:rPr>
        <w:t xml:space="preserve">V. Entregar, en su caso, a los particulares la información solicitada; </w:t>
      </w:r>
    </w:p>
    <w:p w14:paraId="5072CF9C" w14:textId="77777777" w:rsidR="00CD7500" w:rsidRPr="006F3520" w:rsidRDefault="00CD7500" w:rsidP="00F77BCC">
      <w:pPr>
        <w:tabs>
          <w:tab w:val="left" w:pos="709"/>
        </w:tabs>
        <w:spacing w:before="240" w:line="360" w:lineRule="auto"/>
        <w:ind w:left="851" w:right="851"/>
        <w:jc w:val="both"/>
        <w:rPr>
          <w:rFonts w:ascii="Palatino Linotype" w:hAnsi="Palatino Linotype" w:cs="Arial"/>
          <w:b/>
          <w:i/>
          <w:lang w:eastAsia="es-MX"/>
        </w:rPr>
      </w:pPr>
      <w:r w:rsidRPr="006F3520">
        <w:rPr>
          <w:rFonts w:ascii="Palatino Linotype" w:hAnsi="Palatino Linotype" w:cs="Arial"/>
          <w:i/>
          <w:lang w:eastAsia="es-MX"/>
        </w:rPr>
        <w:t>VI. Efectuar las notificaciones a los solicitantes;”</w:t>
      </w:r>
      <w:r w:rsidR="00F77BCC" w:rsidRPr="006F3520">
        <w:rPr>
          <w:rFonts w:ascii="Palatino Linotype" w:hAnsi="Palatino Linotype" w:cs="Arial"/>
          <w:i/>
          <w:lang w:eastAsia="es-MX"/>
        </w:rPr>
        <w:t xml:space="preserve"> </w:t>
      </w:r>
      <w:r w:rsidR="00F77BCC" w:rsidRPr="006F3520">
        <w:rPr>
          <w:rFonts w:ascii="Palatino Linotype" w:hAnsi="Palatino Linotype" w:cs="Arial"/>
          <w:b/>
          <w:i/>
          <w:lang w:eastAsia="es-MX"/>
        </w:rPr>
        <w:t>[Sic]</w:t>
      </w:r>
    </w:p>
    <w:p w14:paraId="2D6CD8C1" w14:textId="77777777" w:rsidR="006F3520" w:rsidRPr="006F3520" w:rsidRDefault="006F3520" w:rsidP="00F77BCC">
      <w:pPr>
        <w:tabs>
          <w:tab w:val="left" w:pos="709"/>
        </w:tabs>
        <w:spacing w:before="240" w:line="360" w:lineRule="auto"/>
        <w:ind w:left="851" w:right="851"/>
        <w:jc w:val="both"/>
        <w:rPr>
          <w:rFonts w:ascii="Palatino Linotype" w:hAnsi="Palatino Linotype" w:cs="Arial"/>
          <w:b/>
          <w:i/>
          <w:lang w:eastAsia="es-MX"/>
        </w:rPr>
      </w:pPr>
    </w:p>
    <w:p w14:paraId="23AB6E4B" w14:textId="0493904E" w:rsidR="00B17EF0" w:rsidRDefault="0012746D" w:rsidP="00DF12D6">
      <w:pPr>
        <w:spacing w:after="0" w:line="360" w:lineRule="auto"/>
        <w:jc w:val="both"/>
        <w:rPr>
          <w:rFonts w:ascii="Palatino Linotype" w:hAnsi="Palatino Linotype"/>
        </w:rPr>
      </w:pPr>
      <w:r w:rsidRPr="006F3520">
        <w:rPr>
          <w:rFonts w:ascii="Palatino Linotype" w:hAnsi="Palatino Linotype"/>
        </w:rPr>
        <w:t>Y que por ello debe turnar la solicitud a todas las Área</w:t>
      </w:r>
      <w:r w:rsidR="005F5E3E" w:rsidRPr="006F3520">
        <w:rPr>
          <w:rFonts w:ascii="Palatino Linotype" w:hAnsi="Palatino Linotype"/>
        </w:rPr>
        <w:t>s</w:t>
      </w:r>
      <w:r w:rsidRPr="006F3520">
        <w:rPr>
          <w:rFonts w:ascii="Palatino Linotype" w:hAnsi="Palatino Linotype"/>
        </w:rPr>
        <w:t xml:space="preserve"> que por su competen</w:t>
      </w:r>
      <w:r w:rsidR="00AF33CF">
        <w:rPr>
          <w:rFonts w:ascii="Palatino Linotype" w:hAnsi="Palatino Linotype"/>
        </w:rPr>
        <w:t>cia pueden generar, administrar</w:t>
      </w:r>
      <w:r w:rsidRPr="006F3520">
        <w:rPr>
          <w:rFonts w:ascii="Palatino Linotype" w:hAnsi="Palatino Linotype"/>
        </w:rPr>
        <w:t xml:space="preserve"> o poseer la información solicitada, </w:t>
      </w:r>
      <w:r w:rsidR="00BC6CA5" w:rsidRPr="006F3520">
        <w:rPr>
          <w:rFonts w:ascii="Palatino Linotype" w:hAnsi="Palatino Linotype"/>
        </w:rPr>
        <w:t xml:space="preserve">aplica sólo para las áreas del sujeto obligado, y no así para el Órgano Interno de Control pues como ya se ha analizado </w:t>
      </w:r>
      <w:r w:rsidR="00357700" w:rsidRPr="006F3520">
        <w:rPr>
          <w:rFonts w:ascii="Palatino Linotype" w:hAnsi="Palatino Linotype"/>
        </w:rPr>
        <w:t xml:space="preserve">ésta unidad administrativa </w:t>
      </w:r>
      <w:r w:rsidR="00EE7D3F" w:rsidRPr="006F3520">
        <w:rPr>
          <w:rFonts w:ascii="Palatino Linotype" w:hAnsi="Palatino Linotype"/>
        </w:rPr>
        <w:t>depende de la jerarquía funcional de la Secretaría de la Contraloría</w:t>
      </w:r>
      <w:r w:rsidR="003251E5" w:rsidRPr="006F3520">
        <w:rPr>
          <w:rFonts w:ascii="Palatino Linotype" w:hAnsi="Palatino Linotype"/>
        </w:rPr>
        <w:t>.</w:t>
      </w:r>
      <w:r w:rsidR="006F3520" w:rsidRPr="006F3520">
        <w:rPr>
          <w:rFonts w:ascii="Palatino Linotype" w:hAnsi="Palatino Linotype"/>
        </w:rPr>
        <w:t xml:space="preserve"> </w:t>
      </w:r>
      <w:r w:rsidR="00B17EF0" w:rsidRPr="006F3520">
        <w:rPr>
          <w:rFonts w:ascii="Palatino Linotype" w:hAnsi="Palatino Linotype"/>
        </w:rPr>
        <w:t xml:space="preserve">De todo lo anteriormente expuesto y fundado, </w:t>
      </w:r>
      <w:r w:rsidR="004F6EA1" w:rsidRPr="006F3520">
        <w:rPr>
          <w:rFonts w:ascii="Palatino Linotype" w:hAnsi="Palatino Linotype"/>
        </w:rPr>
        <w:t>el suscrito</w:t>
      </w:r>
      <w:r w:rsidR="00B17EF0" w:rsidRPr="006F3520">
        <w:rPr>
          <w:rFonts w:ascii="Palatino Linotype" w:hAnsi="Palatino Linotype"/>
        </w:rPr>
        <w:t xml:space="preserve"> se </w:t>
      </w:r>
      <w:r w:rsidR="00DF12D6" w:rsidRPr="006F3520">
        <w:rPr>
          <w:rFonts w:ascii="Palatino Linotype" w:hAnsi="Palatino Linotype"/>
        </w:rPr>
        <w:t xml:space="preserve">aparta </w:t>
      </w:r>
      <w:r w:rsidR="00514429" w:rsidRPr="006F3520">
        <w:rPr>
          <w:rFonts w:ascii="Palatino Linotype" w:hAnsi="Palatino Linotype"/>
        </w:rPr>
        <w:t xml:space="preserve">del contenido del Punto Resolutivo Segundo, pues se considera que </w:t>
      </w:r>
      <w:r w:rsidR="004F6EA1" w:rsidRPr="006F3520">
        <w:rPr>
          <w:rFonts w:ascii="Palatino Linotype" w:hAnsi="Palatino Linotype"/>
        </w:rPr>
        <w:t xml:space="preserve">se ordena información generada, poseída y administrada por sujeto obligado diverso, </w:t>
      </w:r>
      <w:r w:rsidR="003A1BCC" w:rsidRPr="006F3520">
        <w:rPr>
          <w:rFonts w:ascii="Palatino Linotype" w:hAnsi="Palatino Linotype"/>
        </w:rPr>
        <w:t xml:space="preserve"> </w:t>
      </w:r>
      <w:r w:rsidR="006F3520" w:rsidRPr="006F3520">
        <w:rPr>
          <w:rFonts w:ascii="Palatino Linotype" w:hAnsi="Palatino Linotype"/>
        </w:rPr>
        <w:t xml:space="preserve">y es en ese sentido como he de emitir el presente voto particular. </w:t>
      </w:r>
    </w:p>
    <w:p w14:paraId="1C8F9EBE" w14:textId="77777777" w:rsidR="006F3520" w:rsidRDefault="006F3520" w:rsidP="00DF12D6">
      <w:pPr>
        <w:spacing w:after="0" w:line="360" w:lineRule="auto"/>
        <w:jc w:val="both"/>
        <w:rPr>
          <w:rFonts w:ascii="Palatino Linotype" w:hAnsi="Palatino Linotype"/>
        </w:rPr>
      </w:pPr>
    </w:p>
    <w:p w14:paraId="2C13B982" w14:textId="77777777" w:rsidR="00AF33CF" w:rsidRDefault="00AF33CF" w:rsidP="00DF12D6">
      <w:pPr>
        <w:spacing w:after="0" w:line="360" w:lineRule="auto"/>
        <w:jc w:val="both"/>
        <w:rPr>
          <w:rFonts w:ascii="Palatino Linotype" w:hAnsi="Palatino Linotype"/>
        </w:rPr>
      </w:pPr>
    </w:p>
    <w:p w14:paraId="67881DEB" w14:textId="2FC3D91A" w:rsidR="006F3520" w:rsidRPr="009C2C61" w:rsidRDefault="006F3520" w:rsidP="006F3520">
      <w:pPr>
        <w:spacing w:after="0" w:line="360" w:lineRule="auto"/>
        <w:jc w:val="both"/>
        <w:rPr>
          <w:rFonts w:ascii="Palatino Linotype" w:hAnsi="Palatino Linotype"/>
          <w:sz w:val="18"/>
          <w:szCs w:val="18"/>
          <w:lang w:eastAsia="es-ES"/>
        </w:rPr>
      </w:pPr>
      <w:r w:rsidRPr="009C2C61">
        <w:rPr>
          <w:rFonts w:ascii="Palatino Linotype" w:hAnsi="Palatino Linotype"/>
          <w:sz w:val="18"/>
          <w:szCs w:val="18"/>
          <w:lang w:eastAsia="es-ES"/>
        </w:rPr>
        <w:t xml:space="preserve">Esta hoja corresponde </w:t>
      </w:r>
      <w:r>
        <w:rPr>
          <w:rFonts w:ascii="Palatino Linotype" w:hAnsi="Palatino Linotype"/>
          <w:sz w:val="18"/>
          <w:szCs w:val="18"/>
          <w:lang w:eastAsia="es-ES"/>
        </w:rPr>
        <w:t>al voto particular emitido</w:t>
      </w:r>
      <w:r w:rsidRPr="009C2C61">
        <w:rPr>
          <w:rFonts w:ascii="Palatino Linotype" w:hAnsi="Palatino Linotype"/>
          <w:sz w:val="18"/>
          <w:szCs w:val="18"/>
          <w:lang w:eastAsia="es-ES"/>
        </w:rPr>
        <w:t xml:space="preserve"> en la resolución del recurso de revisión </w:t>
      </w:r>
      <w:r>
        <w:rPr>
          <w:rFonts w:ascii="Palatino Linotype" w:hAnsi="Palatino Linotype"/>
          <w:b/>
          <w:sz w:val="18"/>
          <w:szCs w:val="18"/>
          <w:lang w:eastAsia="es-ES"/>
        </w:rPr>
        <w:t>02889/INFOEM/IP/RR/2021</w:t>
      </w:r>
      <w:r w:rsidRPr="006F7EF8">
        <w:rPr>
          <w:rFonts w:ascii="Palatino Linotype" w:hAnsi="Palatino Linotype"/>
          <w:b/>
          <w:sz w:val="18"/>
          <w:szCs w:val="18"/>
          <w:lang w:eastAsia="es-ES"/>
        </w:rPr>
        <w:t>,</w:t>
      </w:r>
      <w:r w:rsidRPr="009C2C61">
        <w:rPr>
          <w:rFonts w:ascii="Palatino Linotype" w:hAnsi="Palatino Linotype"/>
          <w:sz w:val="18"/>
          <w:szCs w:val="18"/>
          <w:lang w:eastAsia="es-ES"/>
        </w:rPr>
        <w:t xml:space="preserve"> de fecha </w:t>
      </w:r>
      <w:r>
        <w:rPr>
          <w:rFonts w:ascii="Palatino Linotype" w:hAnsi="Palatino Linotype"/>
          <w:sz w:val="18"/>
          <w:szCs w:val="18"/>
          <w:lang w:eastAsia="es-ES"/>
        </w:rPr>
        <w:t>veinte de octubre</w:t>
      </w:r>
      <w:r w:rsidRPr="009C2C61">
        <w:rPr>
          <w:rFonts w:ascii="Palatino Linotype" w:hAnsi="Palatino Linotype"/>
          <w:sz w:val="18"/>
          <w:szCs w:val="18"/>
          <w:lang w:eastAsia="es-ES"/>
        </w:rPr>
        <w:t xml:space="preserve"> de dos mil veintiuno. </w:t>
      </w:r>
    </w:p>
    <w:p w14:paraId="6BF0A17A" w14:textId="2802D0EE" w:rsidR="006F3520" w:rsidRDefault="00A77C96" w:rsidP="006F3520">
      <w:pPr>
        <w:spacing w:after="0" w:line="360" w:lineRule="auto"/>
        <w:jc w:val="both"/>
        <w:rPr>
          <w:rFonts w:ascii="Palatino Linotype" w:hAnsi="Palatino Linotype"/>
          <w:sz w:val="18"/>
          <w:szCs w:val="18"/>
        </w:rPr>
      </w:pPr>
      <w:r>
        <w:rPr>
          <w:rFonts w:ascii="Palatino Linotype" w:hAnsi="Palatino Linotype"/>
          <w:sz w:val="18"/>
          <w:szCs w:val="18"/>
        </w:rPr>
        <w:t>CCR/</w:t>
      </w:r>
      <w:r w:rsidR="006F3520" w:rsidRPr="009C2C61">
        <w:rPr>
          <w:rFonts w:ascii="Palatino Linotype" w:hAnsi="Palatino Linotype"/>
          <w:sz w:val="18"/>
          <w:szCs w:val="18"/>
        </w:rPr>
        <w:t>JCMA</w:t>
      </w:r>
    </w:p>
    <w:p w14:paraId="24EDF182" w14:textId="77777777" w:rsidR="007317E2" w:rsidRDefault="007317E2" w:rsidP="00DF12D6">
      <w:pPr>
        <w:spacing w:after="0" w:line="360" w:lineRule="auto"/>
        <w:jc w:val="both"/>
        <w:rPr>
          <w:rFonts w:ascii="Palatino Linotype" w:hAnsi="Palatino Linotype"/>
          <w:sz w:val="24"/>
          <w:szCs w:val="24"/>
        </w:rPr>
      </w:pPr>
    </w:p>
    <w:p w14:paraId="324D22D1" w14:textId="77777777" w:rsidR="006F3520" w:rsidRDefault="006F3520" w:rsidP="00DF12D6">
      <w:pPr>
        <w:spacing w:after="0" w:line="360" w:lineRule="auto"/>
        <w:jc w:val="both"/>
        <w:rPr>
          <w:rFonts w:ascii="Palatino Linotype" w:hAnsi="Palatino Linotype"/>
          <w:sz w:val="24"/>
          <w:szCs w:val="24"/>
        </w:rPr>
      </w:pPr>
    </w:p>
    <w:p w14:paraId="543D804B" w14:textId="77777777" w:rsidR="006F3520" w:rsidRDefault="006F3520" w:rsidP="00DF12D6">
      <w:pPr>
        <w:spacing w:after="0" w:line="360" w:lineRule="auto"/>
        <w:jc w:val="both"/>
        <w:rPr>
          <w:rFonts w:ascii="Palatino Linotype" w:hAnsi="Palatino Linotype"/>
          <w:sz w:val="24"/>
          <w:szCs w:val="24"/>
        </w:rPr>
      </w:pPr>
    </w:p>
    <w:p w14:paraId="566FAB51" w14:textId="77777777" w:rsidR="006F3520" w:rsidRDefault="006F3520" w:rsidP="00DF12D6">
      <w:pPr>
        <w:spacing w:after="0" w:line="360" w:lineRule="auto"/>
        <w:jc w:val="both"/>
        <w:rPr>
          <w:rFonts w:ascii="Palatino Linotype" w:hAnsi="Palatino Linotype"/>
          <w:sz w:val="24"/>
          <w:szCs w:val="24"/>
        </w:rPr>
      </w:pPr>
    </w:p>
    <w:p w14:paraId="150C15C0" w14:textId="77777777" w:rsidR="006F3520" w:rsidRDefault="006F3520" w:rsidP="00DF12D6">
      <w:pPr>
        <w:spacing w:after="0" w:line="360" w:lineRule="auto"/>
        <w:jc w:val="both"/>
        <w:rPr>
          <w:rFonts w:ascii="Palatino Linotype" w:hAnsi="Palatino Linotype"/>
          <w:sz w:val="24"/>
          <w:szCs w:val="24"/>
        </w:rPr>
      </w:pPr>
    </w:p>
    <w:sectPr w:rsidR="006F3520" w:rsidSect="00212487">
      <w:headerReference w:type="even" r:id="rId8"/>
      <w:headerReference w:type="default" r:id="rId9"/>
      <w:footerReference w:type="default" r:id="rId10"/>
      <w:pgSz w:w="12240" w:h="15840"/>
      <w:pgMar w:top="1871" w:right="1041" w:bottom="2836" w:left="1701"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E9A0" w14:textId="77777777" w:rsidR="00282A93" w:rsidRDefault="00282A93" w:rsidP="00B17EF0">
      <w:pPr>
        <w:spacing w:after="0" w:line="240" w:lineRule="auto"/>
      </w:pPr>
      <w:r>
        <w:separator/>
      </w:r>
    </w:p>
  </w:endnote>
  <w:endnote w:type="continuationSeparator" w:id="0">
    <w:p w14:paraId="45E527F8" w14:textId="77777777" w:rsidR="00282A93" w:rsidRDefault="00282A93" w:rsidP="00B1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9CE8" w14:textId="77777777" w:rsidR="00DD7AD0" w:rsidRPr="00EF6C99" w:rsidRDefault="001A04BE" w:rsidP="00DD7AD0">
    <w:pPr>
      <w:pStyle w:val="Piedepgina"/>
      <w:jc w:val="right"/>
      <w:rPr>
        <w:rFonts w:ascii="Palatino Linotype" w:hAnsi="Palatino Linotype" w:cs="Arial"/>
        <w:sz w:val="20"/>
        <w:szCs w:val="20"/>
      </w:rPr>
    </w:pPr>
    <w:r w:rsidRPr="00EF6C99">
      <w:rPr>
        <w:rFonts w:ascii="Palatino Linotype" w:hAnsi="Palatino Linotype" w:cs="Arial"/>
        <w:b/>
        <w:bCs/>
        <w:sz w:val="20"/>
        <w:szCs w:val="20"/>
      </w:rPr>
      <w:fldChar w:fldCharType="begin"/>
    </w:r>
    <w:r w:rsidRPr="00EF6C99">
      <w:rPr>
        <w:rFonts w:ascii="Palatino Linotype" w:hAnsi="Palatino Linotype" w:cs="Arial"/>
        <w:b/>
        <w:bCs/>
        <w:sz w:val="20"/>
        <w:szCs w:val="20"/>
      </w:rPr>
      <w:instrText>PAGE</w:instrText>
    </w:r>
    <w:r w:rsidRPr="00EF6C99">
      <w:rPr>
        <w:rFonts w:ascii="Palatino Linotype" w:hAnsi="Palatino Linotype" w:cs="Arial"/>
        <w:b/>
        <w:bCs/>
        <w:sz w:val="20"/>
        <w:szCs w:val="20"/>
      </w:rPr>
      <w:fldChar w:fldCharType="separate"/>
    </w:r>
    <w:r w:rsidR="006616E6">
      <w:rPr>
        <w:rFonts w:ascii="Palatino Linotype" w:hAnsi="Palatino Linotype" w:cs="Arial"/>
        <w:b/>
        <w:bCs/>
        <w:noProof/>
        <w:sz w:val="20"/>
        <w:szCs w:val="20"/>
      </w:rPr>
      <w:t>13</w:t>
    </w:r>
    <w:r w:rsidRPr="00EF6C99">
      <w:rPr>
        <w:rFonts w:ascii="Palatino Linotype" w:hAnsi="Palatino Linotype" w:cs="Arial"/>
        <w:b/>
        <w:bCs/>
        <w:sz w:val="20"/>
        <w:szCs w:val="20"/>
      </w:rPr>
      <w:fldChar w:fldCharType="end"/>
    </w:r>
    <w:r w:rsidRPr="00EF6C99">
      <w:rPr>
        <w:rFonts w:ascii="Palatino Linotype" w:hAnsi="Palatino Linotype" w:cs="Arial"/>
        <w:sz w:val="20"/>
        <w:szCs w:val="20"/>
      </w:rPr>
      <w:t xml:space="preserve"> de </w:t>
    </w:r>
    <w:r w:rsidRPr="00EF6C99">
      <w:rPr>
        <w:rFonts w:ascii="Palatino Linotype" w:hAnsi="Palatino Linotype" w:cs="Arial"/>
        <w:b/>
        <w:bCs/>
        <w:sz w:val="20"/>
        <w:szCs w:val="20"/>
      </w:rPr>
      <w:fldChar w:fldCharType="begin"/>
    </w:r>
    <w:r w:rsidRPr="00EF6C99">
      <w:rPr>
        <w:rFonts w:ascii="Palatino Linotype" w:hAnsi="Palatino Linotype" w:cs="Arial"/>
        <w:b/>
        <w:bCs/>
        <w:sz w:val="20"/>
        <w:szCs w:val="20"/>
      </w:rPr>
      <w:instrText>NUMPAGES</w:instrText>
    </w:r>
    <w:r w:rsidRPr="00EF6C99">
      <w:rPr>
        <w:rFonts w:ascii="Palatino Linotype" w:hAnsi="Palatino Linotype" w:cs="Arial"/>
        <w:b/>
        <w:bCs/>
        <w:sz w:val="20"/>
        <w:szCs w:val="20"/>
      </w:rPr>
      <w:fldChar w:fldCharType="separate"/>
    </w:r>
    <w:r w:rsidR="006616E6">
      <w:rPr>
        <w:rFonts w:ascii="Palatino Linotype" w:hAnsi="Palatino Linotype" w:cs="Arial"/>
        <w:b/>
        <w:bCs/>
        <w:noProof/>
        <w:sz w:val="20"/>
        <w:szCs w:val="20"/>
      </w:rPr>
      <w:t>13</w:t>
    </w:r>
    <w:r w:rsidRPr="00EF6C99">
      <w:rPr>
        <w:rFonts w:ascii="Palatino Linotype" w:hAnsi="Palatino Linotype" w:cs="Arial"/>
        <w:b/>
        <w:bCs/>
        <w:sz w:val="20"/>
        <w:szCs w:val="20"/>
      </w:rPr>
      <w:fldChar w:fldCharType="end"/>
    </w:r>
  </w:p>
  <w:p w14:paraId="4743591B" w14:textId="77777777" w:rsidR="00DD7AD0" w:rsidRDefault="00282A93" w:rsidP="00DD7AD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1E76" w14:textId="77777777" w:rsidR="00282A93" w:rsidRDefault="00282A93" w:rsidP="00B17EF0">
      <w:pPr>
        <w:spacing w:after="0" w:line="240" w:lineRule="auto"/>
      </w:pPr>
      <w:r>
        <w:separator/>
      </w:r>
    </w:p>
  </w:footnote>
  <w:footnote w:type="continuationSeparator" w:id="0">
    <w:p w14:paraId="29A0B2BD" w14:textId="77777777" w:rsidR="00282A93" w:rsidRDefault="00282A93" w:rsidP="00B1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EBCF" w14:textId="77777777" w:rsidR="00DD7AD0" w:rsidRDefault="001A04BE">
    <w:pPr>
      <w:pStyle w:val="Encabezado"/>
    </w:pPr>
    <w:r>
      <w:rPr>
        <w:noProof/>
        <w:lang w:val="es-MX" w:eastAsia="es-MX"/>
      </w:rPr>
      <mc:AlternateContent>
        <mc:Choice Requires="wps">
          <w:drawing>
            <wp:anchor distT="0" distB="0" distL="114300" distR="114300" simplePos="0" relativeHeight="251656192" behindDoc="1" locked="0" layoutInCell="0" allowOverlap="1" wp14:anchorId="6B918ED5" wp14:editId="4A216C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C5F51D" w14:textId="77777777" w:rsidR="00DD7AD0" w:rsidRDefault="001A04BE"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918ED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13C5F51D" w14:textId="77777777" w:rsidR="00DD7AD0" w:rsidRDefault="001A04BE"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21F7" w14:textId="7DF0F918" w:rsidR="0098697C" w:rsidRDefault="00282A93" w:rsidP="0098697C">
    <w:pPr>
      <w:pStyle w:val="Encabezado"/>
      <w:jc w:val="right"/>
      <w:rPr>
        <w:rFonts w:ascii="Arial" w:hAnsi="Arial" w:cs="Arial"/>
        <w:sz w:val="20"/>
        <w:szCs w:val="20"/>
      </w:rPr>
    </w:pPr>
  </w:p>
  <w:p w14:paraId="7B70E4AE" w14:textId="77777777" w:rsidR="0098697C" w:rsidRDefault="00282A93" w:rsidP="0098697C">
    <w:pPr>
      <w:pStyle w:val="Encabezado"/>
      <w:jc w:val="right"/>
      <w:rPr>
        <w:rFonts w:ascii="Arial" w:hAnsi="Arial" w:cs="Arial"/>
        <w:sz w:val="20"/>
        <w:szCs w:val="20"/>
      </w:rPr>
    </w:pPr>
  </w:p>
  <w:p w14:paraId="3501F341" w14:textId="77777777" w:rsidR="0098697C" w:rsidRDefault="00282A93" w:rsidP="0098697C">
    <w:pPr>
      <w:pStyle w:val="Encabezado"/>
      <w:jc w:val="right"/>
      <w:rPr>
        <w:rFonts w:ascii="Arial" w:hAnsi="Arial" w:cs="Arial"/>
        <w:sz w:val="20"/>
        <w:szCs w:val="20"/>
      </w:rPr>
    </w:pPr>
  </w:p>
  <w:p w14:paraId="26DDCAD3" w14:textId="77777777" w:rsidR="0098697C" w:rsidRDefault="007510DB" w:rsidP="0098697C">
    <w:pPr>
      <w:pStyle w:val="Encabezado"/>
      <w:jc w:val="right"/>
      <w:rPr>
        <w:rFonts w:ascii="Palatino Linotype" w:hAnsi="Palatino Linotype" w:cs="Arial"/>
        <w:b/>
        <w:sz w:val="20"/>
        <w:szCs w:val="20"/>
      </w:rPr>
    </w:pPr>
    <w:r>
      <w:rPr>
        <w:rFonts w:ascii="Palatino Linotype" w:hAnsi="Palatino Linotype" w:cs="Arial"/>
        <w:b/>
        <w:sz w:val="20"/>
        <w:szCs w:val="20"/>
      </w:rPr>
      <w:t>VOTO</w:t>
    </w:r>
    <w:r w:rsidR="001A04BE">
      <w:rPr>
        <w:rFonts w:ascii="Palatino Linotype" w:hAnsi="Palatino Linotype" w:cs="Arial"/>
        <w:b/>
        <w:sz w:val="20"/>
        <w:szCs w:val="20"/>
      </w:rPr>
      <w:t xml:space="preserve"> PARTICULAR</w:t>
    </w:r>
  </w:p>
  <w:p w14:paraId="25BABBB3" w14:textId="77777777" w:rsidR="00EF6C99" w:rsidRDefault="001A04BE" w:rsidP="0098697C">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r w:rsidRPr="006B0547">
      <w:rPr>
        <w:rFonts w:ascii="Palatino Linotype" w:hAnsi="Palatino Linotype" w:cs="Arial"/>
        <w:b/>
        <w:sz w:val="20"/>
        <w:szCs w:val="20"/>
      </w:rPr>
      <w:t xml:space="preserve"> </w:t>
    </w:r>
  </w:p>
  <w:p w14:paraId="07BF7A9A" w14:textId="02B35572" w:rsidR="0098697C" w:rsidRDefault="001A04BE" w:rsidP="0098697C">
    <w:pPr>
      <w:pStyle w:val="Encabezado"/>
      <w:jc w:val="right"/>
      <w:rPr>
        <w:rFonts w:ascii="Palatino Linotype" w:hAnsi="Palatino Linotype" w:cs="Arial"/>
        <w:sz w:val="20"/>
        <w:szCs w:val="20"/>
      </w:rPr>
    </w:pPr>
    <w:r w:rsidRPr="00897E24">
      <w:rPr>
        <w:rFonts w:ascii="Palatino Linotype" w:hAnsi="Palatino Linotype" w:cs="Arial"/>
        <w:b/>
        <w:sz w:val="20"/>
        <w:szCs w:val="20"/>
      </w:rPr>
      <w:t>0</w:t>
    </w:r>
    <w:r w:rsidR="00340D6D">
      <w:rPr>
        <w:rFonts w:ascii="Palatino Linotype" w:hAnsi="Palatino Linotype" w:cs="Arial"/>
        <w:b/>
        <w:sz w:val="20"/>
        <w:szCs w:val="20"/>
      </w:rPr>
      <w:t>2889</w:t>
    </w:r>
    <w:r w:rsidRPr="00897E24">
      <w:rPr>
        <w:rFonts w:ascii="Palatino Linotype" w:hAnsi="Palatino Linotype" w:cs="Arial"/>
        <w:b/>
        <w:sz w:val="20"/>
        <w:szCs w:val="20"/>
      </w:rPr>
      <w:t>/INFOEM/IP/RR/20</w:t>
    </w:r>
    <w:r w:rsidR="00340D6D">
      <w:rPr>
        <w:rFonts w:ascii="Palatino Linotype" w:hAnsi="Palatino Linotype" w:cs="Arial"/>
        <w:b/>
        <w:sz w:val="20"/>
        <w:szCs w:val="20"/>
      </w:rPr>
      <w:t>21</w:t>
    </w:r>
    <w:r>
      <w:rPr>
        <w:rFonts w:ascii="Palatino Linotype" w:hAnsi="Palatino Linotype" w:cs="Arial"/>
        <w:b/>
        <w:sz w:val="20"/>
        <w:szCs w:val="20"/>
      </w:rPr>
      <w:t xml:space="preserve"> </w:t>
    </w:r>
  </w:p>
  <w:p w14:paraId="57CF1EBD" w14:textId="77777777" w:rsidR="002902DB" w:rsidRPr="0098697C" w:rsidRDefault="00282A93" w:rsidP="009869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EF46FC"/>
    <w:multiLevelType w:val="hybridMultilevel"/>
    <w:tmpl w:val="61E88C0C"/>
    <w:lvl w:ilvl="0" w:tplc="E894FC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8751C5C"/>
    <w:multiLevelType w:val="hybridMultilevel"/>
    <w:tmpl w:val="208C1FF8"/>
    <w:lvl w:ilvl="0" w:tplc="56124728">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D7327AB"/>
    <w:multiLevelType w:val="hybridMultilevel"/>
    <w:tmpl w:val="31F61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E6DE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280C84"/>
    <w:multiLevelType w:val="multilevel"/>
    <w:tmpl w:val="3B84863E"/>
    <w:lvl w:ilvl="0">
      <w:start w:val="1"/>
      <w:numFmt w:val="lowerLetter"/>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D439D1"/>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9F324A6"/>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8"/>
  </w:num>
  <w:num w:numId="5">
    <w:abstractNumId w:val="6"/>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F0"/>
    <w:rsid w:val="0001507C"/>
    <w:rsid w:val="0002773B"/>
    <w:rsid w:val="00027EC6"/>
    <w:rsid w:val="00035CF7"/>
    <w:rsid w:val="000508B7"/>
    <w:rsid w:val="00091B62"/>
    <w:rsid w:val="000C338C"/>
    <w:rsid w:val="000E0108"/>
    <w:rsid w:val="000E6B3B"/>
    <w:rsid w:val="000F0FE5"/>
    <w:rsid w:val="00127395"/>
    <w:rsid w:val="0012746D"/>
    <w:rsid w:val="00133E35"/>
    <w:rsid w:val="001A04BE"/>
    <w:rsid w:val="001D174B"/>
    <w:rsid w:val="001D2075"/>
    <w:rsid w:val="001D69C0"/>
    <w:rsid w:val="001D71ED"/>
    <w:rsid w:val="001E518D"/>
    <w:rsid w:val="001E56E8"/>
    <w:rsid w:val="001F17B9"/>
    <w:rsid w:val="001F2ED0"/>
    <w:rsid w:val="00212487"/>
    <w:rsid w:val="00222D42"/>
    <w:rsid w:val="00230D92"/>
    <w:rsid w:val="002325F4"/>
    <w:rsid w:val="00236309"/>
    <w:rsid w:val="002659C0"/>
    <w:rsid w:val="0027688A"/>
    <w:rsid w:val="00282A93"/>
    <w:rsid w:val="00284A35"/>
    <w:rsid w:val="00284D99"/>
    <w:rsid w:val="002A29EF"/>
    <w:rsid w:val="002A7CB9"/>
    <w:rsid w:val="002D6759"/>
    <w:rsid w:val="002E103C"/>
    <w:rsid w:val="002F12F0"/>
    <w:rsid w:val="002F5BBF"/>
    <w:rsid w:val="00321927"/>
    <w:rsid w:val="00323207"/>
    <w:rsid w:val="00323331"/>
    <w:rsid w:val="003251E5"/>
    <w:rsid w:val="00335C9C"/>
    <w:rsid w:val="00340D6D"/>
    <w:rsid w:val="00343969"/>
    <w:rsid w:val="00357700"/>
    <w:rsid w:val="00362125"/>
    <w:rsid w:val="0039758D"/>
    <w:rsid w:val="003A1BCC"/>
    <w:rsid w:val="003C4C1D"/>
    <w:rsid w:val="003C6F28"/>
    <w:rsid w:val="00407DED"/>
    <w:rsid w:val="00415A1B"/>
    <w:rsid w:val="00433716"/>
    <w:rsid w:val="00444134"/>
    <w:rsid w:val="00446554"/>
    <w:rsid w:val="0045085D"/>
    <w:rsid w:val="0045669D"/>
    <w:rsid w:val="004739F9"/>
    <w:rsid w:val="004856C9"/>
    <w:rsid w:val="00493B4A"/>
    <w:rsid w:val="004D582F"/>
    <w:rsid w:val="004F6EA1"/>
    <w:rsid w:val="0051429E"/>
    <w:rsid w:val="00514429"/>
    <w:rsid w:val="0051682C"/>
    <w:rsid w:val="005407C8"/>
    <w:rsid w:val="005A2BFA"/>
    <w:rsid w:val="005D19ED"/>
    <w:rsid w:val="005E2F8D"/>
    <w:rsid w:val="005E46A2"/>
    <w:rsid w:val="005F56D4"/>
    <w:rsid w:val="005F5E3E"/>
    <w:rsid w:val="005F78FF"/>
    <w:rsid w:val="0060261F"/>
    <w:rsid w:val="00602D29"/>
    <w:rsid w:val="00613111"/>
    <w:rsid w:val="0063054F"/>
    <w:rsid w:val="006413CD"/>
    <w:rsid w:val="00644A9D"/>
    <w:rsid w:val="006616E6"/>
    <w:rsid w:val="00661E8F"/>
    <w:rsid w:val="006653FC"/>
    <w:rsid w:val="006A3057"/>
    <w:rsid w:val="006C09E0"/>
    <w:rsid w:val="006F3520"/>
    <w:rsid w:val="007215D7"/>
    <w:rsid w:val="007317E2"/>
    <w:rsid w:val="007510DB"/>
    <w:rsid w:val="0075784D"/>
    <w:rsid w:val="00773C3C"/>
    <w:rsid w:val="00792204"/>
    <w:rsid w:val="007A0BE7"/>
    <w:rsid w:val="007A4A6D"/>
    <w:rsid w:val="007A5736"/>
    <w:rsid w:val="007B62BA"/>
    <w:rsid w:val="007E1872"/>
    <w:rsid w:val="00803D25"/>
    <w:rsid w:val="00804184"/>
    <w:rsid w:val="00804DA2"/>
    <w:rsid w:val="00840E90"/>
    <w:rsid w:val="0085532E"/>
    <w:rsid w:val="00864008"/>
    <w:rsid w:val="00866C6D"/>
    <w:rsid w:val="008817DE"/>
    <w:rsid w:val="008C4549"/>
    <w:rsid w:val="00903171"/>
    <w:rsid w:val="00953750"/>
    <w:rsid w:val="00961531"/>
    <w:rsid w:val="00987D2D"/>
    <w:rsid w:val="0099513E"/>
    <w:rsid w:val="00997F54"/>
    <w:rsid w:val="009D637E"/>
    <w:rsid w:val="00A055BA"/>
    <w:rsid w:val="00A2487A"/>
    <w:rsid w:val="00A732B2"/>
    <w:rsid w:val="00A77C96"/>
    <w:rsid w:val="00AA24F4"/>
    <w:rsid w:val="00AB71C2"/>
    <w:rsid w:val="00AC2FC6"/>
    <w:rsid w:val="00AC7BAF"/>
    <w:rsid w:val="00AF33CF"/>
    <w:rsid w:val="00B17EF0"/>
    <w:rsid w:val="00B440C7"/>
    <w:rsid w:val="00B57D89"/>
    <w:rsid w:val="00B6461D"/>
    <w:rsid w:val="00B848E6"/>
    <w:rsid w:val="00BB1535"/>
    <w:rsid w:val="00BC0351"/>
    <w:rsid w:val="00BC03E9"/>
    <w:rsid w:val="00BC6CA5"/>
    <w:rsid w:val="00BD18C1"/>
    <w:rsid w:val="00BE1273"/>
    <w:rsid w:val="00BF1746"/>
    <w:rsid w:val="00C56D4F"/>
    <w:rsid w:val="00C60216"/>
    <w:rsid w:val="00CC7991"/>
    <w:rsid w:val="00CD7500"/>
    <w:rsid w:val="00D13F47"/>
    <w:rsid w:val="00D45E35"/>
    <w:rsid w:val="00D60287"/>
    <w:rsid w:val="00D6658E"/>
    <w:rsid w:val="00D81798"/>
    <w:rsid w:val="00D9290D"/>
    <w:rsid w:val="00DA1E6C"/>
    <w:rsid w:val="00DC7778"/>
    <w:rsid w:val="00DF12D6"/>
    <w:rsid w:val="00DF1612"/>
    <w:rsid w:val="00DF4A73"/>
    <w:rsid w:val="00E545F9"/>
    <w:rsid w:val="00E739C3"/>
    <w:rsid w:val="00E8516E"/>
    <w:rsid w:val="00E908FB"/>
    <w:rsid w:val="00ED59AA"/>
    <w:rsid w:val="00EE7D3F"/>
    <w:rsid w:val="00EF010F"/>
    <w:rsid w:val="00F4620B"/>
    <w:rsid w:val="00F77BCC"/>
    <w:rsid w:val="00F82AC0"/>
    <w:rsid w:val="00F862A8"/>
    <w:rsid w:val="00F912DA"/>
    <w:rsid w:val="00F94C7A"/>
    <w:rsid w:val="00F97C85"/>
    <w:rsid w:val="00FA0CE5"/>
    <w:rsid w:val="00FA4EB2"/>
    <w:rsid w:val="00FA52CE"/>
    <w:rsid w:val="00FB2614"/>
    <w:rsid w:val="00FE6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81365"/>
  <w15:chartTrackingRefBased/>
  <w15:docId w15:val="{E380348F-D116-44DF-8233-30D71E92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F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EF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17EF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17EF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17EF0"/>
    <w:rPr>
      <w:rFonts w:ascii="Times New Roman" w:eastAsia="Times New Roman" w:hAnsi="Times New Roman" w:cs="Times New Roman"/>
      <w:sz w:val="24"/>
      <w:szCs w:val="24"/>
      <w:lang w:val="es-ES" w:eastAsia="es-ES"/>
    </w:rPr>
  </w:style>
  <w:style w:type="paragraph" w:styleId="NormalWeb">
    <w:name w:val="Normal (Web)"/>
    <w:basedOn w:val="Normal"/>
    <w:uiPriority w:val="99"/>
    <w:rsid w:val="00B17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17EF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17EF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7EF0"/>
    <w:pPr>
      <w:spacing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7EF0"/>
  </w:style>
  <w:style w:type="character" w:customStyle="1" w:styleId="apple-converted-space">
    <w:name w:val="apple-converted-space"/>
    <w:basedOn w:val="Fuentedeprrafopredeter"/>
    <w:rsid w:val="00212487"/>
  </w:style>
  <w:style w:type="paragraph" w:customStyle="1" w:styleId="Default">
    <w:name w:val="Default"/>
    <w:rsid w:val="005F78FF"/>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deglobo">
    <w:name w:val="Balloon Text"/>
    <w:basedOn w:val="Normal"/>
    <w:link w:val="TextodegloboCar"/>
    <w:uiPriority w:val="99"/>
    <w:semiHidden/>
    <w:unhideWhenUsed/>
    <w:rsid w:val="00222D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4AD1-F4EF-4B07-B4FA-4BE02B21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2375</Words>
  <Characters>13538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2021-10-25T15:40:00Z</cp:lastPrinted>
  <dcterms:created xsi:type="dcterms:W3CDTF">2021-10-22T14:50:00Z</dcterms:created>
  <dcterms:modified xsi:type="dcterms:W3CDTF">2021-11-04T22:31:00Z</dcterms:modified>
</cp:coreProperties>
</file>