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D3" w:rsidRPr="00EA12FD" w:rsidRDefault="003B3FD3" w:rsidP="003B3FD3">
      <w:pPr>
        <w:spacing w:after="0" w:line="360" w:lineRule="auto"/>
        <w:contextualSpacing/>
        <w:jc w:val="both"/>
        <w:rPr>
          <w:rFonts w:ascii="Palatino Linotype" w:hAnsi="Palatino Linotype"/>
          <w:b/>
        </w:rPr>
      </w:pPr>
      <w:r w:rsidRPr="00EA12FD">
        <w:rPr>
          <w:rFonts w:ascii="Palatino Linotype" w:hAnsi="Palatino Linotype"/>
          <w:b/>
        </w:rPr>
        <w:t>VOTO PARTICULAR QUE FORMULA</w:t>
      </w:r>
      <w:r w:rsidR="00FC1D3A">
        <w:rPr>
          <w:rFonts w:ascii="Palatino Linotype" w:hAnsi="Palatino Linotype"/>
          <w:b/>
        </w:rPr>
        <w:t xml:space="preserve"> EL COMISIONADO PRESIDENTE JOSÉ MARTÍNEZ VILCHIS, </w:t>
      </w:r>
      <w:r w:rsidRPr="00EA12FD">
        <w:rPr>
          <w:rFonts w:ascii="Palatino Linotype" w:hAnsi="Palatino Linotype"/>
          <w:b/>
        </w:rPr>
        <w:t xml:space="preserve">EN RELACIÓN CON LA RESOLUCIÓN DICTADA POR EL PLENO DEL INSTITUTO DE TRANSPARENCIA, ACCESO A LA INFORMACIÓN PÚBLICA Y PROTECCIÓN DE DATOS PERSONALES DEL ESTADO DE MÉXICO Y MUNICIPIOS, EN LA </w:t>
      </w:r>
      <w:r w:rsidR="00FC1D3A">
        <w:rPr>
          <w:rFonts w:ascii="Palatino Linotype" w:hAnsi="Palatino Linotype"/>
          <w:b/>
        </w:rPr>
        <w:t xml:space="preserve">TRIGÉSIMA PRIMERA </w:t>
      </w:r>
      <w:r w:rsidR="003302E1" w:rsidRPr="00EA12FD">
        <w:rPr>
          <w:rFonts w:ascii="Palatino Linotype" w:hAnsi="Palatino Linotype"/>
          <w:b/>
        </w:rPr>
        <w:t xml:space="preserve">SESION ORDINARIA DEL </w:t>
      </w:r>
      <w:r w:rsidR="00FC1D3A">
        <w:rPr>
          <w:rFonts w:ascii="Palatino Linotype" w:hAnsi="Palatino Linotype"/>
          <w:b/>
        </w:rPr>
        <w:t>OCHO DE SEPTIEMBRE DE DOS MIL VEINTIUNO</w:t>
      </w:r>
      <w:r w:rsidRPr="00EA12FD">
        <w:rPr>
          <w:rFonts w:ascii="Palatino Linotype" w:hAnsi="Palatino Linotype"/>
          <w:b/>
        </w:rPr>
        <w:t xml:space="preserve">, EN </w:t>
      </w:r>
      <w:r w:rsidR="003302E1" w:rsidRPr="00EA12FD">
        <w:rPr>
          <w:rFonts w:ascii="Palatino Linotype" w:hAnsi="Palatino Linotype"/>
          <w:b/>
        </w:rPr>
        <w:t xml:space="preserve">EL </w:t>
      </w:r>
      <w:r w:rsidRPr="00EA12FD">
        <w:rPr>
          <w:rFonts w:ascii="Palatino Linotype" w:hAnsi="Palatino Linotype"/>
          <w:b/>
        </w:rPr>
        <w:t xml:space="preserve">RECURSO DE REVISIÓN </w:t>
      </w:r>
      <w:r w:rsidR="00FC1D3A">
        <w:rPr>
          <w:rFonts w:ascii="Palatino Linotype" w:hAnsi="Palatino Linotype"/>
          <w:b/>
        </w:rPr>
        <w:t>03351/INFOEM/IP/RR/2021</w:t>
      </w:r>
      <w:r w:rsidRPr="00EA12FD">
        <w:rPr>
          <w:rFonts w:ascii="Palatino Linotype" w:hAnsi="Palatino Linotype"/>
          <w:b/>
        </w:rPr>
        <w:t>.</w:t>
      </w:r>
    </w:p>
    <w:p w:rsidR="003B3FD3" w:rsidRPr="00EA12FD" w:rsidRDefault="003B3FD3" w:rsidP="003B3FD3">
      <w:pPr>
        <w:spacing w:after="0" w:line="360" w:lineRule="auto"/>
        <w:contextualSpacing/>
        <w:jc w:val="both"/>
        <w:rPr>
          <w:rFonts w:ascii="Palatino Linotype" w:hAnsi="Palatino Linotype"/>
          <w:b/>
        </w:rPr>
      </w:pPr>
    </w:p>
    <w:p w:rsidR="003B3FD3" w:rsidRPr="00EA12FD" w:rsidRDefault="003B3FD3" w:rsidP="003B3FD3">
      <w:pPr>
        <w:spacing w:after="0" w:line="360" w:lineRule="auto"/>
        <w:contextualSpacing/>
        <w:jc w:val="both"/>
        <w:rPr>
          <w:rFonts w:ascii="Palatino Linotype" w:hAnsi="Palatino Linotype"/>
        </w:rPr>
      </w:pPr>
      <w:r w:rsidRPr="00EA12FD">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w:t>
      </w:r>
      <w:r w:rsidR="00FC1D3A">
        <w:rPr>
          <w:rFonts w:ascii="Palatino Linotype" w:hAnsi="Palatino Linotype"/>
        </w:rPr>
        <w:t xml:space="preserve">el Comisionado Presidente José Martínez Vilchis emite </w:t>
      </w:r>
      <w:r w:rsidRPr="00EA12FD">
        <w:rPr>
          <w:rFonts w:ascii="Palatino Linotype" w:hAnsi="Palatino Linotype"/>
        </w:rPr>
        <w:t>VOTO PARTICULAR</w:t>
      </w:r>
      <w:r w:rsidR="004576D9" w:rsidRPr="00EA12FD">
        <w:rPr>
          <w:rFonts w:ascii="Palatino Linotype" w:hAnsi="Palatino Linotype"/>
        </w:rPr>
        <w:t xml:space="preserve"> </w:t>
      </w:r>
      <w:r w:rsidRPr="00EA12FD">
        <w:rPr>
          <w:rFonts w:ascii="Palatino Linotype" w:hAnsi="Palatino Linotype"/>
        </w:rPr>
        <w:t>respecto a la resolución dictada</w:t>
      </w:r>
      <w:r w:rsidR="00FC1D3A">
        <w:rPr>
          <w:rFonts w:ascii="Palatino Linotype" w:hAnsi="Palatino Linotype"/>
        </w:rPr>
        <w:t xml:space="preserve"> en el recurso de revisión 03351/INFOEM/IP/RR/2021</w:t>
      </w:r>
      <w:r w:rsidRPr="00EA12FD">
        <w:rPr>
          <w:rFonts w:ascii="Palatino Linotype" w:hAnsi="Palatino Linotype"/>
        </w:rPr>
        <w:t xml:space="preserve">, pronunciada por el Pleno de este Instituto </w:t>
      </w:r>
      <w:r w:rsidR="009E1E73">
        <w:rPr>
          <w:rFonts w:ascii="Palatino Linotype" w:hAnsi="Palatino Linotype"/>
        </w:rPr>
        <w:t xml:space="preserve">ante el proyecto presentado por el Comisionado </w:t>
      </w:r>
      <w:r w:rsidR="00FC1D3A">
        <w:rPr>
          <w:rFonts w:ascii="Palatino Linotype" w:hAnsi="Palatino Linotype"/>
        </w:rPr>
        <w:t>Luis Gustavo Parra Noriega</w:t>
      </w:r>
      <w:r w:rsidRPr="00EA12FD">
        <w:rPr>
          <w:rFonts w:ascii="Palatino Linotype" w:hAnsi="Palatino Linotype"/>
        </w:rPr>
        <w:t xml:space="preserve">, que es del tenor siguiente: </w:t>
      </w:r>
    </w:p>
    <w:p w:rsidR="003B3FD3" w:rsidRPr="009E1E73" w:rsidRDefault="003B3FD3" w:rsidP="003B3FD3">
      <w:pPr>
        <w:spacing w:after="0" w:line="360" w:lineRule="auto"/>
        <w:contextualSpacing/>
        <w:jc w:val="both"/>
        <w:rPr>
          <w:rFonts w:ascii="Palatino Linotype" w:hAnsi="Palatino Linotype"/>
        </w:rPr>
      </w:pPr>
    </w:p>
    <w:p w:rsidR="009E1E73" w:rsidRPr="009E1E73" w:rsidRDefault="009E1E73" w:rsidP="009E1E73">
      <w:pPr>
        <w:spacing w:after="0" w:line="360" w:lineRule="auto"/>
        <w:jc w:val="both"/>
        <w:rPr>
          <w:rFonts w:ascii="Palatino Linotype" w:hAnsi="Palatino Linotype"/>
        </w:rPr>
      </w:pPr>
      <w:r w:rsidRPr="009E1E73">
        <w:rPr>
          <w:rFonts w:ascii="Palatino Linotype" w:hAnsi="Palatino Linotype"/>
        </w:rPr>
        <w:t>En primer término</w:t>
      </w:r>
      <w:r w:rsidR="00814FFF">
        <w:rPr>
          <w:rFonts w:ascii="Palatino Linotype" w:hAnsi="Palatino Linotype"/>
        </w:rPr>
        <w:t>, se debe</w:t>
      </w:r>
      <w:r w:rsidRPr="009E1E73">
        <w:rPr>
          <w:rFonts w:ascii="Palatino Linotype" w:hAnsi="Palatino Linotype"/>
        </w:rPr>
        <w:t xml:space="preserve"> referir que </w:t>
      </w:r>
      <w:r w:rsidR="00FC1D3A">
        <w:rPr>
          <w:rFonts w:ascii="Palatino Linotype" w:hAnsi="Palatino Linotype"/>
        </w:rPr>
        <w:t>quien suscribe</w:t>
      </w:r>
      <w:r w:rsidR="00814FFF">
        <w:rPr>
          <w:rFonts w:ascii="Palatino Linotype" w:hAnsi="Palatino Linotype"/>
        </w:rPr>
        <w:t xml:space="preserve"> </w:t>
      </w:r>
      <w:r w:rsidRPr="009E1E73">
        <w:rPr>
          <w:rFonts w:ascii="Palatino Linotype" w:hAnsi="Palatino Linotype"/>
        </w:rPr>
        <w:t>comparte el sentido</w:t>
      </w:r>
      <w:r w:rsidR="00814FFF">
        <w:rPr>
          <w:rFonts w:ascii="Palatino Linotype" w:hAnsi="Palatino Linotype"/>
        </w:rPr>
        <w:t xml:space="preserve"> </w:t>
      </w:r>
      <w:r w:rsidRPr="009E1E73">
        <w:rPr>
          <w:rFonts w:ascii="Palatino Linotype" w:hAnsi="Palatino Linotype"/>
        </w:rPr>
        <w:t xml:space="preserve">general de la resolución presentada por el Comisionado Ponente, no obstante se hará mención de un punto que en opinión de quien suscribe, se debió tomar en consideración al momento de resolver el recurso que nos ocupa. </w:t>
      </w:r>
    </w:p>
    <w:p w:rsidR="009E1E73" w:rsidRPr="009E1E73" w:rsidRDefault="009E1E73" w:rsidP="009E1E73">
      <w:pPr>
        <w:spacing w:after="0" w:line="360" w:lineRule="auto"/>
        <w:jc w:val="both"/>
        <w:rPr>
          <w:rFonts w:ascii="Palatino Linotype" w:hAnsi="Palatino Linotype"/>
        </w:rPr>
      </w:pPr>
    </w:p>
    <w:p w:rsidR="009E1E73" w:rsidRPr="009E1E73" w:rsidRDefault="009E1E73" w:rsidP="009E1E73">
      <w:pPr>
        <w:spacing w:after="0" w:line="360" w:lineRule="auto"/>
        <w:jc w:val="both"/>
        <w:rPr>
          <w:rFonts w:ascii="Palatino Linotype" w:hAnsi="Palatino Linotype"/>
        </w:rPr>
      </w:pPr>
      <w:r w:rsidRPr="009E1E73">
        <w:rPr>
          <w:rFonts w:ascii="Palatino Linotype" w:hAnsi="Palatino Linotype"/>
        </w:rPr>
        <w:t>Para tal fin, es necesario atender la solicitud de</w:t>
      </w:r>
      <w:r>
        <w:rPr>
          <w:rFonts w:ascii="Palatino Linotype" w:hAnsi="Palatino Linotype"/>
        </w:rPr>
        <w:t>l</w:t>
      </w:r>
      <w:r w:rsidRPr="009E1E73">
        <w:rPr>
          <w:rFonts w:ascii="Palatino Linotype" w:hAnsi="Palatino Linotype"/>
        </w:rPr>
        <w:t xml:space="preserve"> Recurrente que consiste en lo siguiente:</w:t>
      </w:r>
    </w:p>
    <w:p w:rsidR="00571239" w:rsidRDefault="00571239" w:rsidP="00571239">
      <w:pPr>
        <w:spacing w:line="360" w:lineRule="auto"/>
        <w:ind w:left="567" w:right="567"/>
        <w:jc w:val="both"/>
        <w:rPr>
          <w:rFonts w:ascii="Palatino Linotype" w:hAnsi="Palatino Linotype" w:cs="Tahoma"/>
          <w:b/>
        </w:rPr>
      </w:pPr>
      <w:r>
        <w:rPr>
          <w:rFonts w:ascii="Palatino Linotype" w:hAnsi="Palatino Linotype" w:cs="Tahoma"/>
          <w:b/>
        </w:rPr>
        <w:t xml:space="preserve">00050/IMEVIS/IP/2021 </w:t>
      </w:r>
    </w:p>
    <w:p w:rsidR="00571239" w:rsidRDefault="00571239" w:rsidP="00571239">
      <w:pPr>
        <w:spacing w:line="360" w:lineRule="auto"/>
        <w:ind w:left="567" w:right="567"/>
        <w:jc w:val="both"/>
        <w:rPr>
          <w:rFonts w:ascii="Palatino Linotype" w:hAnsi="Palatino Linotype" w:cs="Tahoma"/>
        </w:rPr>
      </w:pPr>
      <w:r>
        <w:rPr>
          <w:rFonts w:ascii="Palatino Linotype" w:hAnsi="Palatino Linotype" w:cs="Tahoma"/>
        </w:rPr>
        <w:t>DESCRIPCIÓN CLARA Y PRECISA DE LA INFORMACIÓN SOLICITADA</w:t>
      </w:r>
    </w:p>
    <w:p w:rsidR="00571239" w:rsidRDefault="00571239" w:rsidP="00571239">
      <w:pPr>
        <w:tabs>
          <w:tab w:val="left" w:pos="0"/>
          <w:tab w:val="left" w:pos="6266"/>
        </w:tabs>
        <w:spacing w:line="360" w:lineRule="auto"/>
        <w:ind w:left="567" w:right="567"/>
        <w:jc w:val="both"/>
        <w:rPr>
          <w:rFonts w:ascii="Palatino Linotype" w:hAnsi="Palatino Linotype" w:cs="Tahoma"/>
          <w:i/>
          <w:sz w:val="20"/>
        </w:rPr>
      </w:pPr>
      <w:r>
        <w:rPr>
          <w:rFonts w:ascii="Palatino Linotype" w:hAnsi="Palatino Linotype" w:cs="Tahoma"/>
          <w:i/>
        </w:rPr>
        <w:t>“</w:t>
      </w:r>
      <w:r>
        <w:rPr>
          <w:rFonts w:ascii="Palatino Linotype" w:hAnsi="Palatino Linotype"/>
          <w:i/>
        </w:rPr>
        <w:t xml:space="preserve">me permito solicitar se expida a mi costa copia certificada de la autorización expedida por la Secretaria de Desarrollo Urbano del Gobierno del Estado de México, mediante oficio 224023000/DRVMZO/395/2011, de fecha 11 de diciembre de 2008, referente a la lotificación del predio denominado ¨Parcela </w:t>
      </w:r>
      <w:proofErr w:type="spellStart"/>
      <w:r w:rsidR="00E5395A">
        <w:rPr>
          <w:rFonts w:ascii="Palatino Linotype" w:hAnsi="Palatino Linotype"/>
          <w:i/>
        </w:rPr>
        <w:t>xxxxxxxxxx</w:t>
      </w:r>
      <w:proofErr w:type="spellEnd"/>
      <w:r>
        <w:rPr>
          <w:rFonts w:ascii="Palatino Linotype" w:hAnsi="Palatino Linotype"/>
          <w:i/>
        </w:rPr>
        <w:t xml:space="preserve"> </w:t>
      </w:r>
      <w:r w:rsidR="00E5395A">
        <w:rPr>
          <w:rFonts w:ascii="Palatino Linotype" w:hAnsi="Palatino Linotype"/>
          <w:i/>
        </w:rPr>
        <w:t>x</w:t>
      </w:r>
      <w:r>
        <w:rPr>
          <w:rFonts w:ascii="Palatino Linotype" w:hAnsi="Palatino Linotype"/>
          <w:i/>
        </w:rPr>
        <w:t xml:space="preserve">, </w:t>
      </w:r>
      <w:r w:rsidR="00E5395A">
        <w:rPr>
          <w:rFonts w:ascii="Palatino Linotype" w:hAnsi="Palatino Linotype"/>
          <w:i/>
        </w:rPr>
        <w:t>xxx</w:t>
      </w:r>
      <w:r>
        <w:rPr>
          <w:rFonts w:ascii="Palatino Linotype" w:hAnsi="Palatino Linotype"/>
          <w:i/>
        </w:rPr>
        <w:t>,</w:t>
      </w:r>
      <w:r w:rsidR="00E5395A">
        <w:rPr>
          <w:rFonts w:ascii="Palatino Linotype" w:hAnsi="Palatino Linotype"/>
          <w:i/>
        </w:rPr>
        <w:t xml:space="preserve"> x</w:t>
      </w:r>
      <w:r>
        <w:rPr>
          <w:rFonts w:ascii="Palatino Linotype" w:hAnsi="Palatino Linotype"/>
          <w:i/>
        </w:rPr>
        <w:t xml:space="preserve">, </w:t>
      </w:r>
      <w:r w:rsidR="00E5395A">
        <w:rPr>
          <w:rFonts w:ascii="Palatino Linotype" w:hAnsi="Palatino Linotype"/>
          <w:i/>
        </w:rPr>
        <w:t>xxx</w:t>
      </w:r>
      <w:r>
        <w:rPr>
          <w:rFonts w:ascii="Palatino Linotype" w:hAnsi="Palatino Linotype"/>
          <w:i/>
        </w:rPr>
        <w:t xml:space="preserve">, Diagonal </w:t>
      </w:r>
      <w:r w:rsidR="00E5395A">
        <w:rPr>
          <w:rFonts w:ascii="Palatino Linotype" w:hAnsi="Palatino Linotype"/>
          <w:i/>
        </w:rPr>
        <w:t>xxx</w:t>
      </w:r>
      <w:r>
        <w:rPr>
          <w:rFonts w:ascii="Palatino Linotype" w:hAnsi="Palatino Linotype"/>
          <w:i/>
        </w:rPr>
        <w:t xml:space="preserve">¨ </w:t>
      </w:r>
      <w:r>
        <w:rPr>
          <w:rFonts w:ascii="Palatino Linotype" w:hAnsi="Palatino Linotype"/>
          <w:i/>
        </w:rPr>
        <w:lastRenderedPageBreak/>
        <w:t xml:space="preserve">del Ex ejido </w:t>
      </w:r>
      <w:proofErr w:type="spellStart"/>
      <w:r w:rsidR="00E5395A">
        <w:rPr>
          <w:rFonts w:ascii="Palatino Linotype" w:hAnsi="Palatino Linotype"/>
          <w:i/>
        </w:rPr>
        <w:t>xxxxxxxxxxxxxxx</w:t>
      </w:r>
      <w:proofErr w:type="spellEnd"/>
      <w:r>
        <w:rPr>
          <w:rFonts w:ascii="Palatino Linotype" w:hAnsi="Palatino Linotype"/>
          <w:i/>
        </w:rPr>
        <w:t>, misma que fue gestionada por conducto de IMEVIS incluyendo los planos.</w:t>
      </w:r>
      <w:r>
        <w:rPr>
          <w:rFonts w:ascii="Palatino Linotype" w:hAnsi="Palatino Linotype" w:cs="Tahoma"/>
          <w:i/>
        </w:rPr>
        <w:t>” (Sic)</w:t>
      </w:r>
    </w:p>
    <w:p w:rsidR="00245CD0" w:rsidRDefault="009E1E73" w:rsidP="009E1E73">
      <w:pPr>
        <w:pStyle w:val="Sinespaciado"/>
        <w:spacing w:line="360" w:lineRule="auto"/>
        <w:jc w:val="both"/>
        <w:rPr>
          <w:rFonts w:ascii="Palatino Linotype" w:hAnsi="Palatino Linotype"/>
          <w:i/>
        </w:rPr>
      </w:pPr>
      <w:r w:rsidRPr="009E1E73">
        <w:rPr>
          <w:rFonts w:ascii="Palatino Linotype" w:hAnsi="Palatino Linotype"/>
        </w:rPr>
        <w:t xml:space="preserve">Ahora bien, </w:t>
      </w:r>
      <w:r w:rsidR="00245CD0">
        <w:rPr>
          <w:rFonts w:ascii="Palatino Linotype" w:hAnsi="Palatino Linotype"/>
        </w:rPr>
        <w:t>el</w:t>
      </w:r>
      <w:r w:rsidRPr="009E1E73">
        <w:rPr>
          <w:rFonts w:ascii="Palatino Linotype" w:hAnsi="Palatino Linotype"/>
        </w:rPr>
        <w:t xml:space="preserve"> Recurrente solicitó expresamente que la entrega de la información debería ser </w:t>
      </w:r>
      <w:r w:rsidRPr="009E1E73">
        <w:rPr>
          <w:rFonts w:ascii="Palatino Linotype" w:hAnsi="Palatino Linotype"/>
          <w:i/>
        </w:rPr>
        <w:t>“</w:t>
      </w:r>
      <w:r w:rsidR="00245CD0">
        <w:rPr>
          <w:rFonts w:ascii="Palatino Linotype" w:hAnsi="Palatino Linotype"/>
          <w:i/>
        </w:rPr>
        <w:t>copias certifi</w:t>
      </w:r>
      <w:r w:rsidR="00571239">
        <w:rPr>
          <w:rFonts w:ascii="Palatino Linotype" w:hAnsi="Palatino Linotype"/>
          <w:i/>
        </w:rPr>
        <w:t>cadas con costo</w:t>
      </w:r>
      <w:r w:rsidR="00245CD0">
        <w:rPr>
          <w:rFonts w:ascii="Palatino Linotype" w:hAnsi="Palatino Linotype"/>
          <w:i/>
        </w:rPr>
        <w:t xml:space="preserve">”. </w:t>
      </w:r>
    </w:p>
    <w:p w:rsidR="00245CD0" w:rsidRPr="001F111E" w:rsidRDefault="00245CD0" w:rsidP="009E1E73">
      <w:pPr>
        <w:pStyle w:val="Sinespaciado"/>
        <w:spacing w:line="360" w:lineRule="auto"/>
        <w:jc w:val="both"/>
        <w:rPr>
          <w:rFonts w:ascii="Palatino Linotype" w:hAnsi="Palatino Linotype"/>
        </w:rPr>
      </w:pPr>
    </w:p>
    <w:p w:rsidR="00571239" w:rsidRPr="001F111E" w:rsidRDefault="00245CD0" w:rsidP="00C215B0">
      <w:pPr>
        <w:pStyle w:val="Sinespaciado"/>
        <w:spacing w:line="360" w:lineRule="auto"/>
        <w:jc w:val="both"/>
        <w:rPr>
          <w:rFonts w:ascii="Palatino Linotype" w:hAnsi="Palatino Linotype" w:cs="Tahoma"/>
          <w:bCs/>
        </w:rPr>
      </w:pPr>
      <w:r w:rsidRPr="001F111E">
        <w:rPr>
          <w:rFonts w:ascii="Palatino Linotype" w:hAnsi="Palatino Linotype"/>
        </w:rPr>
        <w:t xml:space="preserve">Ante la solicitud planteada, el Sujeto Obligado </w:t>
      </w:r>
      <w:r w:rsidR="00C215B0" w:rsidRPr="001F111E">
        <w:rPr>
          <w:rFonts w:ascii="Palatino Linotype" w:hAnsi="Palatino Linotype"/>
        </w:rPr>
        <w:t xml:space="preserve">adjuntó </w:t>
      </w:r>
      <w:r w:rsidR="00571239" w:rsidRPr="001F111E">
        <w:rPr>
          <w:rFonts w:ascii="Palatino Linotype" w:hAnsi="Palatino Linotype" w:cs="Tahoma"/>
          <w:bCs/>
        </w:rPr>
        <w:t>copias simples en versión pública del oficio de autorización</w:t>
      </w:r>
      <w:r w:rsidR="001F111E">
        <w:rPr>
          <w:rFonts w:ascii="Palatino Linotype" w:hAnsi="Palatino Linotype" w:cs="Tahoma"/>
          <w:bCs/>
        </w:rPr>
        <w:t xml:space="preserve"> </w:t>
      </w:r>
      <w:r w:rsidR="001F111E" w:rsidRPr="001F111E">
        <w:rPr>
          <w:rFonts w:ascii="Palatino Linotype" w:hAnsi="Palatino Linotype" w:cs="Tahoma"/>
          <w:bCs/>
        </w:rPr>
        <w:t>n</w:t>
      </w:r>
      <w:r w:rsidR="001F111E">
        <w:rPr>
          <w:rFonts w:ascii="Palatino Linotype" w:hAnsi="Palatino Linotype" w:cs="Tahoma"/>
          <w:bCs/>
        </w:rPr>
        <w:t>úmero 224023000/DRVMZO/395/2011</w:t>
      </w:r>
      <w:r w:rsidR="001F111E" w:rsidRPr="001F111E">
        <w:rPr>
          <w:rFonts w:ascii="Palatino Linotype" w:hAnsi="Palatino Linotype" w:cs="Tahoma"/>
          <w:bCs/>
        </w:rPr>
        <w:t>, plano del predio</w:t>
      </w:r>
      <w:r w:rsidR="00571239" w:rsidRPr="001F111E">
        <w:rPr>
          <w:rFonts w:ascii="Palatino Linotype" w:hAnsi="Palatino Linotype" w:cs="Tahoma"/>
          <w:bCs/>
        </w:rPr>
        <w:t xml:space="preserve"> </w:t>
      </w:r>
      <w:r w:rsidR="001F111E">
        <w:rPr>
          <w:rFonts w:ascii="Palatino Linotype" w:hAnsi="Palatino Linotype" w:cs="Tahoma"/>
          <w:bCs/>
        </w:rPr>
        <w:t xml:space="preserve">del predio denominado Parcela “151 Z1 P2/2 </w:t>
      </w:r>
      <w:r w:rsidR="00571239" w:rsidRPr="001F111E">
        <w:rPr>
          <w:rFonts w:ascii="Palatino Linotype" w:hAnsi="Palatino Linotype" w:cs="Tahoma"/>
          <w:bCs/>
        </w:rPr>
        <w:t>y</w:t>
      </w:r>
      <w:r w:rsidR="001F111E">
        <w:rPr>
          <w:rFonts w:ascii="Palatino Linotype" w:hAnsi="Palatino Linotype" w:cs="Tahoma"/>
          <w:bCs/>
        </w:rPr>
        <w:t xml:space="preserve"> acuerdo </w:t>
      </w:r>
      <w:r w:rsidR="00571239" w:rsidRPr="001F111E">
        <w:rPr>
          <w:rFonts w:ascii="Palatino Linotype" w:hAnsi="Palatino Linotype" w:cs="Tahoma"/>
          <w:bCs/>
        </w:rPr>
        <w:t xml:space="preserve">del </w:t>
      </w:r>
      <w:r w:rsidR="001F111E">
        <w:rPr>
          <w:rFonts w:ascii="Palatino Linotype" w:hAnsi="Palatino Linotype" w:cs="Tahoma"/>
          <w:bCs/>
        </w:rPr>
        <w:t>Comité de T</w:t>
      </w:r>
      <w:r w:rsidR="00571239" w:rsidRPr="001F111E">
        <w:rPr>
          <w:rFonts w:ascii="Palatino Linotype" w:hAnsi="Palatino Linotype" w:cs="Tahoma"/>
          <w:bCs/>
        </w:rPr>
        <w:t xml:space="preserve">ransparencia, donde se aprueba la clasificación de la información como confidencial en los datos contenidos en el oficio de autorización así </w:t>
      </w:r>
      <w:r w:rsidR="001F111E" w:rsidRPr="001F111E">
        <w:rPr>
          <w:rFonts w:ascii="Palatino Linotype" w:hAnsi="Palatino Linotype" w:cs="Tahoma"/>
          <w:bCs/>
        </w:rPr>
        <w:t>como del plano del predio.</w:t>
      </w:r>
    </w:p>
    <w:p w:rsidR="00571239" w:rsidRDefault="00571239" w:rsidP="009E1E73">
      <w:pPr>
        <w:pStyle w:val="Sinespaciado"/>
        <w:spacing w:line="360" w:lineRule="auto"/>
        <w:jc w:val="both"/>
        <w:rPr>
          <w:rFonts w:ascii="Palatino Linotype" w:hAnsi="Palatino Linotype"/>
        </w:rPr>
      </w:pPr>
    </w:p>
    <w:p w:rsidR="00245CD0" w:rsidRDefault="00245CD0" w:rsidP="009E1E73">
      <w:pPr>
        <w:pStyle w:val="Sinespaciado"/>
        <w:spacing w:line="360" w:lineRule="auto"/>
        <w:jc w:val="both"/>
        <w:rPr>
          <w:rFonts w:ascii="Palatino Linotype" w:hAnsi="Palatino Linotype"/>
        </w:rPr>
      </w:pPr>
      <w:r>
        <w:rPr>
          <w:rFonts w:ascii="Palatino Linotype" w:hAnsi="Palatino Linotype"/>
        </w:rPr>
        <w:t xml:space="preserve">No obstante, derivado del atinado estudio de la Ponencia </w:t>
      </w:r>
      <w:proofErr w:type="spellStart"/>
      <w:r>
        <w:rPr>
          <w:rFonts w:ascii="Palatino Linotype" w:hAnsi="Palatino Linotype"/>
        </w:rPr>
        <w:t>Resolutora</w:t>
      </w:r>
      <w:proofErr w:type="spellEnd"/>
      <w:r>
        <w:rPr>
          <w:rFonts w:ascii="Palatino Linotype" w:hAnsi="Palatino Linotype"/>
        </w:rPr>
        <w:t xml:space="preserve"> se determinó que el Sujeto Obligado participaba coordinadamente mediante su área de Obra</w:t>
      </w:r>
      <w:r w:rsidR="00C215B0">
        <w:rPr>
          <w:rFonts w:ascii="Palatino Linotype" w:hAnsi="Palatino Linotype"/>
        </w:rPr>
        <w:t>s Públicas, por lo que se modificó</w:t>
      </w:r>
      <w:r>
        <w:rPr>
          <w:rFonts w:ascii="Palatino Linotype" w:hAnsi="Palatino Linotype"/>
        </w:rPr>
        <w:t xml:space="preserve"> la respuesta primigenia y en el Resolutivo Segundo se determinó lo siguiente:</w:t>
      </w:r>
    </w:p>
    <w:p w:rsidR="00245CD0" w:rsidRDefault="00245CD0" w:rsidP="00D94E49">
      <w:pPr>
        <w:pStyle w:val="Sinespaciado"/>
        <w:spacing w:line="360" w:lineRule="auto"/>
        <w:jc w:val="both"/>
        <w:rPr>
          <w:rFonts w:ascii="Palatino Linotype" w:eastAsia="Times New Roman" w:hAnsi="Palatino Linotype" w:cs="Times New Roman"/>
          <w:b/>
          <w:i/>
        </w:rPr>
      </w:pPr>
    </w:p>
    <w:p w:rsidR="00571239" w:rsidRPr="00C215B0" w:rsidRDefault="00C215B0" w:rsidP="00C215B0">
      <w:pPr>
        <w:spacing w:line="360" w:lineRule="auto"/>
        <w:ind w:left="567"/>
        <w:jc w:val="both"/>
        <w:rPr>
          <w:rFonts w:ascii="Palatino Linotype" w:eastAsia="Batang" w:hAnsi="Palatino Linotype" w:cs="Tahoma"/>
          <w:bCs/>
          <w:i/>
          <w:lang w:val="es-ES"/>
        </w:rPr>
      </w:pPr>
      <w:r>
        <w:rPr>
          <w:rFonts w:ascii="Palatino Linotype" w:eastAsia="Batang" w:hAnsi="Palatino Linotype" w:cs="Tahoma"/>
          <w:b/>
          <w:bCs/>
          <w:i/>
          <w:lang w:val="es-ES"/>
        </w:rPr>
        <w:t>“</w:t>
      </w:r>
      <w:r w:rsidR="00571239" w:rsidRPr="00C215B0">
        <w:rPr>
          <w:rFonts w:ascii="Palatino Linotype" w:eastAsia="Batang" w:hAnsi="Palatino Linotype" w:cs="Tahoma"/>
          <w:b/>
          <w:bCs/>
          <w:i/>
          <w:lang w:val="es-ES"/>
        </w:rPr>
        <w:t xml:space="preserve">SEGUNDO. </w:t>
      </w:r>
      <w:r w:rsidR="00571239" w:rsidRPr="00C215B0">
        <w:rPr>
          <w:rFonts w:ascii="Palatino Linotype" w:eastAsia="Batang" w:hAnsi="Palatino Linotype" w:cs="Tahoma"/>
          <w:bCs/>
          <w:i/>
          <w:lang w:val="es-ES"/>
        </w:rPr>
        <w:t xml:space="preserve">Se </w:t>
      </w:r>
      <w:r w:rsidR="00571239" w:rsidRPr="00C215B0">
        <w:rPr>
          <w:rFonts w:ascii="Palatino Linotype" w:eastAsia="Batang" w:hAnsi="Palatino Linotype" w:cs="Tahoma"/>
          <w:b/>
          <w:bCs/>
          <w:i/>
          <w:lang w:val="es-ES"/>
        </w:rPr>
        <w:t>ORDENA</w:t>
      </w:r>
      <w:r w:rsidR="00571239" w:rsidRPr="00C215B0">
        <w:rPr>
          <w:rFonts w:ascii="Palatino Linotype" w:eastAsia="Batang" w:hAnsi="Palatino Linotype" w:cs="Tahoma"/>
          <w:bCs/>
          <w:i/>
          <w:lang w:val="es-ES"/>
        </w:rPr>
        <w:t xml:space="preserve"> al Sujeto Obligado, Instituto Mexiquense de la Vivienda Social, a que otorgue acceso vía copias certificadas sin costo,  en versión pública, debidamente fundada y motivada de</w:t>
      </w:r>
      <w:r w:rsidR="00571239" w:rsidRPr="00C215B0">
        <w:rPr>
          <w:rFonts w:ascii="Palatino Linotype" w:eastAsia="Batang" w:hAnsi="Palatino Linotype" w:cs="Tahoma"/>
          <w:b/>
          <w:bCs/>
          <w:i/>
          <w:lang w:val="es-ES"/>
        </w:rPr>
        <w:t xml:space="preserve"> </w:t>
      </w:r>
      <w:r w:rsidR="00571239" w:rsidRPr="00C215B0">
        <w:rPr>
          <w:rFonts w:ascii="Palatino Linotype" w:eastAsia="Batang" w:hAnsi="Palatino Linotype" w:cs="Tahoma"/>
          <w:bCs/>
          <w:i/>
          <w:lang w:val="es-ES"/>
        </w:rPr>
        <w:t>lo siguiente:</w:t>
      </w:r>
    </w:p>
    <w:p w:rsidR="00571239" w:rsidRPr="00C215B0" w:rsidRDefault="00571239" w:rsidP="00C215B0">
      <w:pPr>
        <w:spacing w:line="360" w:lineRule="auto"/>
        <w:ind w:left="1134"/>
        <w:jc w:val="both"/>
        <w:rPr>
          <w:rFonts w:ascii="Palatino Linotype" w:eastAsia="Batang" w:hAnsi="Palatino Linotype" w:cs="Tahoma"/>
          <w:bCs/>
          <w:i/>
          <w:lang w:val="es-ES"/>
        </w:rPr>
      </w:pPr>
      <w:r w:rsidRPr="00C215B0">
        <w:rPr>
          <w:rFonts w:ascii="Palatino Linotype" w:eastAsia="Batang" w:hAnsi="Palatino Linotype" w:cs="Tahoma"/>
          <w:bCs/>
          <w:i/>
          <w:lang w:val="es-ES"/>
        </w:rPr>
        <w:t>•</w:t>
      </w:r>
      <w:r w:rsidRPr="00C215B0">
        <w:rPr>
          <w:rFonts w:ascii="Palatino Linotype" w:eastAsia="Batang" w:hAnsi="Palatino Linotype" w:cs="Tahoma"/>
          <w:bCs/>
          <w:i/>
          <w:lang w:val="es-ES"/>
        </w:rPr>
        <w:tab/>
        <w:t xml:space="preserve">La autorización  y los planos expedidos por la Secretaría de Desarrollo Urbano del Gobierno del Estado de México, referente a la lotificación del predio denominado ¨Parcela </w:t>
      </w:r>
      <w:proofErr w:type="spellStart"/>
      <w:r w:rsidR="00E5395A">
        <w:rPr>
          <w:rFonts w:ascii="Palatino Linotype" w:eastAsia="Batang" w:hAnsi="Palatino Linotype" w:cs="Tahoma"/>
          <w:bCs/>
          <w:i/>
          <w:lang w:val="es-ES"/>
        </w:rPr>
        <w:t>xxxxxxxxxxxxxxxxxxx</w:t>
      </w:r>
      <w:proofErr w:type="spellEnd"/>
      <w:r w:rsidR="00E5395A">
        <w:rPr>
          <w:rFonts w:ascii="Palatino Linotype" w:eastAsia="Batang" w:hAnsi="Palatino Linotype" w:cs="Tahoma"/>
          <w:bCs/>
          <w:i/>
          <w:lang w:val="es-ES"/>
        </w:rPr>
        <w:t xml:space="preserve"> x</w:t>
      </w:r>
      <w:r w:rsidRPr="00C215B0">
        <w:rPr>
          <w:rFonts w:ascii="Palatino Linotype" w:eastAsia="Batang" w:hAnsi="Palatino Linotype" w:cs="Tahoma"/>
          <w:bCs/>
          <w:i/>
          <w:lang w:val="es-ES"/>
        </w:rPr>
        <w:t xml:space="preserve">, </w:t>
      </w:r>
      <w:r w:rsidR="00E5395A">
        <w:rPr>
          <w:rFonts w:ascii="Palatino Linotype" w:eastAsia="Batang" w:hAnsi="Palatino Linotype" w:cs="Tahoma"/>
          <w:bCs/>
          <w:i/>
          <w:lang w:val="es-ES"/>
        </w:rPr>
        <w:t>xxx</w:t>
      </w:r>
      <w:r w:rsidRPr="00C215B0">
        <w:rPr>
          <w:rFonts w:ascii="Palatino Linotype" w:eastAsia="Batang" w:hAnsi="Palatino Linotype" w:cs="Tahoma"/>
          <w:bCs/>
          <w:i/>
          <w:lang w:val="es-ES"/>
        </w:rPr>
        <w:t xml:space="preserve">, </w:t>
      </w:r>
      <w:r w:rsidR="00E5395A">
        <w:rPr>
          <w:rFonts w:ascii="Palatino Linotype" w:eastAsia="Batang" w:hAnsi="Palatino Linotype" w:cs="Tahoma"/>
          <w:bCs/>
          <w:i/>
          <w:lang w:val="es-ES"/>
        </w:rPr>
        <w:t>x</w:t>
      </w:r>
      <w:r w:rsidRPr="00C215B0">
        <w:rPr>
          <w:rFonts w:ascii="Palatino Linotype" w:eastAsia="Batang" w:hAnsi="Palatino Linotype" w:cs="Tahoma"/>
          <w:bCs/>
          <w:i/>
          <w:lang w:val="es-ES"/>
        </w:rPr>
        <w:t xml:space="preserve">, </w:t>
      </w:r>
      <w:r w:rsidR="00E5395A">
        <w:rPr>
          <w:rFonts w:ascii="Palatino Linotype" w:eastAsia="Batang" w:hAnsi="Palatino Linotype" w:cs="Tahoma"/>
          <w:bCs/>
          <w:i/>
          <w:lang w:val="es-ES"/>
        </w:rPr>
        <w:t>xxx</w:t>
      </w:r>
      <w:r w:rsidRPr="00C215B0">
        <w:rPr>
          <w:rFonts w:ascii="Palatino Linotype" w:eastAsia="Batang" w:hAnsi="Palatino Linotype" w:cs="Tahoma"/>
          <w:bCs/>
          <w:i/>
          <w:lang w:val="es-ES"/>
        </w:rPr>
        <w:t xml:space="preserve">, Diagonal </w:t>
      </w:r>
      <w:r w:rsidR="00E5395A">
        <w:rPr>
          <w:rFonts w:ascii="Palatino Linotype" w:eastAsia="Batang" w:hAnsi="Palatino Linotype" w:cs="Tahoma"/>
          <w:bCs/>
          <w:i/>
          <w:lang w:val="es-ES"/>
        </w:rPr>
        <w:t>xxx</w:t>
      </w:r>
      <w:r w:rsidRPr="00C215B0">
        <w:rPr>
          <w:rFonts w:ascii="Palatino Linotype" w:eastAsia="Batang" w:hAnsi="Palatino Linotype" w:cs="Tahoma"/>
          <w:bCs/>
          <w:i/>
          <w:lang w:val="es-ES"/>
        </w:rPr>
        <w:t xml:space="preserve">¨ del Ex ejido </w:t>
      </w:r>
      <w:proofErr w:type="spellStart"/>
      <w:r w:rsidR="00E5395A">
        <w:rPr>
          <w:rFonts w:ascii="Palatino Linotype" w:eastAsia="Batang" w:hAnsi="Palatino Linotype" w:cs="Tahoma"/>
          <w:bCs/>
          <w:i/>
          <w:lang w:val="es-ES"/>
        </w:rPr>
        <w:t>xxxxxxxxxxx</w:t>
      </w:r>
      <w:proofErr w:type="spellEnd"/>
      <w:r w:rsidRPr="00C215B0">
        <w:rPr>
          <w:rFonts w:ascii="Palatino Linotype" w:eastAsia="Batang" w:hAnsi="Palatino Linotype" w:cs="Tahoma"/>
          <w:bCs/>
          <w:i/>
          <w:lang w:val="es-ES"/>
        </w:rPr>
        <w:t>.</w:t>
      </w:r>
    </w:p>
    <w:p w:rsidR="00571239" w:rsidRPr="00C215B0" w:rsidRDefault="00571239" w:rsidP="00C215B0">
      <w:pPr>
        <w:spacing w:line="360" w:lineRule="auto"/>
        <w:ind w:left="567"/>
        <w:jc w:val="both"/>
        <w:rPr>
          <w:rFonts w:ascii="Palatino Linotype" w:eastAsia="Batang" w:hAnsi="Palatino Linotype" w:cs="Tahoma"/>
          <w:bCs/>
          <w:i/>
          <w:lang w:val="es-ES"/>
        </w:rPr>
      </w:pPr>
      <w:r w:rsidRPr="00C215B0">
        <w:rPr>
          <w:rFonts w:ascii="Palatino Linotype" w:eastAsia="Batang" w:hAnsi="Palatino Linotype" w:cs="Tahoma"/>
          <w:bCs/>
          <w:i/>
          <w:lang w:val="es-ES"/>
        </w:rPr>
        <w:t>Junto con la versión pública de la información, se deberá entregar el Acuerdo del Comité de Transparencia mediante el cual se funde y motive la eliminación de la información confidencial, en términos de los artículos 49, fracciones II y VII, 143, fracc</w:t>
      </w:r>
      <w:bookmarkStart w:id="0" w:name="_GoBack"/>
      <w:bookmarkEnd w:id="0"/>
      <w:r w:rsidRPr="00C215B0">
        <w:rPr>
          <w:rFonts w:ascii="Palatino Linotype" w:eastAsia="Batang" w:hAnsi="Palatino Linotype" w:cs="Tahoma"/>
          <w:bCs/>
          <w:i/>
          <w:lang w:val="es-ES"/>
        </w:rPr>
        <w:t>ión I y 149, de la Ley de Transparencia y Acceso a la Información Pública del Estado de México y Municipios.</w:t>
      </w:r>
    </w:p>
    <w:p w:rsidR="00571239" w:rsidRPr="00C215B0" w:rsidRDefault="00571239" w:rsidP="00C215B0">
      <w:pPr>
        <w:spacing w:line="360" w:lineRule="auto"/>
        <w:ind w:left="567"/>
        <w:jc w:val="both"/>
        <w:rPr>
          <w:rFonts w:ascii="Palatino Linotype" w:eastAsia="Batang" w:hAnsi="Palatino Linotype" w:cs="Tahoma"/>
          <w:bCs/>
          <w:i/>
          <w:lang w:val="es-ES"/>
        </w:rPr>
      </w:pPr>
    </w:p>
    <w:p w:rsidR="00571239" w:rsidRPr="00C215B0" w:rsidRDefault="00571239" w:rsidP="00C215B0">
      <w:pPr>
        <w:tabs>
          <w:tab w:val="left" w:pos="2990"/>
        </w:tabs>
        <w:spacing w:line="360" w:lineRule="auto"/>
        <w:ind w:left="567"/>
        <w:jc w:val="both"/>
        <w:rPr>
          <w:rFonts w:ascii="Palatino Linotype" w:eastAsia="Times New Roman" w:hAnsi="Palatino Linotype" w:cs="Tahoma"/>
          <w:i/>
          <w:lang w:val="es-ES"/>
        </w:rPr>
      </w:pPr>
      <w:r w:rsidRPr="00C215B0">
        <w:rPr>
          <w:rFonts w:ascii="Palatino Linotype" w:hAnsi="Palatino Linotype" w:cs="Tahoma"/>
          <w:i/>
          <w:lang w:val="es-ES"/>
        </w:rPr>
        <w:t xml:space="preserve">Para tal situación, </w:t>
      </w:r>
      <w:r w:rsidRPr="00C215B0">
        <w:rPr>
          <w:rFonts w:ascii="Palatino Linotype" w:hAnsi="Palatino Linotype" w:cs="Tahoma"/>
          <w:bCs/>
          <w:i/>
          <w:iCs/>
        </w:rPr>
        <w:t xml:space="preserve">vía el Sistema de Acceso a la Información Mexiquense (SAIMEX), </w:t>
      </w:r>
      <w:r w:rsidRPr="00C215B0">
        <w:rPr>
          <w:rFonts w:ascii="Palatino Linotype" w:hAnsi="Palatino Linotype" w:cs="Tahoma"/>
          <w:i/>
          <w:lang w:val="es-ES"/>
        </w:rPr>
        <w:t>deberá indicar el procedimiento que tendrá que seguir la Particular, para acceder a la documentación,  así como domicilio de la Unidad de Transparencia, nombre del servidor público que le atenderá, días y horarios de atención.</w:t>
      </w:r>
      <w:r w:rsidR="00C215B0">
        <w:rPr>
          <w:rFonts w:ascii="Palatino Linotype" w:hAnsi="Palatino Linotype" w:cs="Tahoma"/>
          <w:i/>
          <w:lang w:val="es-ES"/>
        </w:rPr>
        <w:t>”</w:t>
      </w:r>
    </w:p>
    <w:p w:rsidR="00571239" w:rsidRPr="00D94E49" w:rsidRDefault="00571239" w:rsidP="00D94E49">
      <w:pPr>
        <w:pStyle w:val="Sinespaciado"/>
        <w:spacing w:line="360" w:lineRule="auto"/>
        <w:jc w:val="both"/>
        <w:rPr>
          <w:rFonts w:ascii="Palatino Linotype" w:hAnsi="Palatino Linotype"/>
        </w:rPr>
      </w:pPr>
    </w:p>
    <w:p w:rsidR="00BA6D1F" w:rsidRPr="00EA12FD" w:rsidRDefault="00BA6D1F" w:rsidP="00BA6D1F">
      <w:pPr>
        <w:pStyle w:val="Sinespaciado"/>
        <w:spacing w:line="360" w:lineRule="auto"/>
        <w:jc w:val="both"/>
        <w:rPr>
          <w:rFonts w:ascii="Palatino Linotype" w:hAnsi="Palatino Linotype"/>
        </w:rPr>
      </w:pPr>
      <w:r w:rsidRPr="00EA12FD">
        <w:rPr>
          <w:rFonts w:ascii="Palatino Linotype" w:hAnsi="Palatino Linotype"/>
        </w:rPr>
        <w:t xml:space="preserve">Por lo anterior es que se llega al punto </w:t>
      </w:r>
      <w:r w:rsidR="00C215B0">
        <w:rPr>
          <w:rFonts w:ascii="Palatino Linotype" w:hAnsi="Palatino Linotype"/>
        </w:rPr>
        <w:t>en disenso, toda vez que quien suscribe considera</w:t>
      </w:r>
      <w:r w:rsidRPr="00EA12FD">
        <w:rPr>
          <w:rFonts w:ascii="Palatino Linotype" w:hAnsi="Palatino Linotype"/>
        </w:rPr>
        <w:t xml:space="preserve"> que, si bien se debe ordenar la entrega de </w:t>
      </w:r>
      <w:r w:rsidR="00D94E49">
        <w:rPr>
          <w:rFonts w:ascii="Palatino Linotype" w:hAnsi="Palatino Linotype"/>
        </w:rPr>
        <w:t>la información solicitada por el</w:t>
      </w:r>
      <w:r w:rsidRPr="00EA12FD">
        <w:rPr>
          <w:rFonts w:ascii="Palatino Linotype" w:hAnsi="Palatino Linotype"/>
        </w:rPr>
        <w:t xml:space="preserve"> Recurrente en la modalidad solicitada, esto es </w:t>
      </w:r>
      <w:r w:rsidR="00D94E49">
        <w:rPr>
          <w:rFonts w:ascii="Palatino Linotype" w:hAnsi="Palatino Linotype"/>
        </w:rPr>
        <w:t xml:space="preserve">vía SAIMEX y </w:t>
      </w:r>
      <w:r w:rsidRPr="00EA12FD">
        <w:rPr>
          <w:rFonts w:ascii="Palatino Linotype" w:hAnsi="Palatino Linotype"/>
        </w:rPr>
        <w:t>en copias certificadas, éstas últimas tendrían que ser entregadas con costo al particular en los términos establecidos en el Código Financiero del Estado de México y Municipios, toda vez que así fueron requeridas en un primer término por el mismo Recurrente.</w:t>
      </w:r>
    </w:p>
    <w:p w:rsidR="00BA6D1F" w:rsidRPr="00EA12FD" w:rsidRDefault="00BA6D1F" w:rsidP="00BA6D1F">
      <w:pPr>
        <w:pStyle w:val="Sinespaciado"/>
        <w:spacing w:line="360" w:lineRule="auto"/>
        <w:jc w:val="both"/>
        <w:rPr>
          <w:rFonts w:ascii="Palatino Linotype" w:hAnsi="Palatino Linotype"/>
        </w:rPr>
      </w:pPr>
    </w:p>
    <w:p w:rsidR="00BA6D1F" w:rsidRPr="00EA12FD" w:rsidRDefault="00BA6D1F" w:rsidP="00BA6D1F">
      <w:pPr>
        <w:pStyle w:val="Sinespaciado"/>
        <w:spacing w:line="360" w:lineRule="auto"/>
        <w:jc w:val="both"/>
        <w:rPr>
          <w:rFonts w:ascii="Palatino Linotype" w:hAnsi="Palatino Linotype"/>
        </w:rPr>
      </w:pPr>
      <w:r w:rsidRPr="00EA12FD">
        <w:rPr>
          <w:rFonts w:ascii="Palatino Linotype" w:hAnsi="Palatino Linotype"/>
        </w:rPr>
        <w:t xml:space="preserve">Lo anterior tomando en cuenta lo dispuesto por el Código Financiero del Estado de México y Municipios, el cual </w:t>
      </w:r>
      <w:r w:rsidRPr="00EA12FD">
        <w:rPr>
          <w:rFonts w:ascii="Palatino Linotype" w:hAnsi="Palatino Linotype"/>
          <w:b/>
          <w:u w:val="single"/>
        </w:rPr>
        <w:t>regula la actividad financiera</w:t>
      </w:r>
      <w:r w:rsidRPr="00EA12FD">
        <w:rPr>
          <w:rFonts w:ascii="Palatino Linotype" w:hAnsi="Palatino Linotype"/>
        </w:rPr>
        <w:t xml:space="preserve"> estatal y </w:t>
      </w:r>
      <w:r w:rsidRPr="00EA12FD">
        <w:rPr>
          <w:rFonts w:ascii="Palatino Linotype" w:hAnsi="Palatino Linotype"/>
          <w:b/>
          <w:u w:val="single"/>
        </w:rPr>
        <w:t>municipal</w:t>
      </w:r>
      <w:r w:rsidRPr="00EA12FD">
        <w:rPr>
          <w:rFonts w:ascii="Palatino Linotype" w:hAnsi="Palatino Linotype"/>
        </w:rPr>
        <w:t xml:space="preserve">, </w:t>
      </w:r>
      <w:r w:rsidRPr="00EA12FD">
        <w:rPr>
          <w:rFonts w:ascii="Palatino Linotype" w:hAnsi="Palatino Linotype"/>
          <w:b/>
          <w:u w:val="single"/>
        </w:rPr>
        <w:t>entendiendo a dicha activada la que comprende la obtención</w:t>
      </w:r>
      <w:r w:rsidRPr="00EA12FD">
        <w:rPr>
          <w:rFonts w:ascii="Palatino Linotype" w:hAnsi="Palatino Linotype"/>
        </w:rPr>
        <w:t xml:space="preserve">, administración y aplicación </w:t>
      </w:r>
      <w:r w:rsidRPr="00EA12FD">
        <w:rPr>
          <w:rFonts w:ascii="Palatino Linotype" w:hAnsi="Palatino Linotype"/>
          <w:b/>
          <w:u w:val="single"/>
        </w:rPr>
        <w:t>de los ingresos públicos</w:t>
      </w:r>
      <w:r w:rsidRPr="00EA12FD">
        <w:rPr>
          <w:rFonts w:ascii="Palatino Linotype" w:hAnsi="Palatino Linotype"/>
        </w:rPr>
        <w:t>, así como lo conducente a la transparencia y difusión de la información financiera relativa a la presupuestario, ejercicio, evaluación y rendición de cuentas, en apego a las disposiciones aplicables en la materia.</w:t>
      </w:r>
    </w:p>
    <w:p w:rsidR="00BA6D1F" w:rsidRPr="00EA12FD" w:rsidRDefault="00BA6D1F" w:rsidP="00BA6D1F">
      <w:pPr>
        <w:pStyle w:val="Sinespaciado"/>
        <w:spacing w:line="360" w:lineRule="auto"/>
        <w:jc w:val="both"/>
        <w:rPr>
          <w:rFonts w:ascii="Palatino Linotype" w:hAnsi="Palatino Linotype"/>
        </w:rPr>
      </w:pPr>
    </w:p>
    <w:p w:rsidR="00BA6D1F" w:rsidRPr="001229E3" w:rsidRDefault="00BA6D1F" w:rsidP="00BA6D1F">
      <w:pPr>
        <w:pStyle w:val="Sinespaciado"/>
        <w:spacing w:line="360" w:lineRule="auto"/>
        <w:ind w:firstLine="1"/>
        <w:jc w:val="both"/>
        <w:rPr>
          <w:rFonts w:ascii="Palatino Linotype" w:hAnsi="Palatino Linotype"/>
          <w:u w:val="single"/>
        </w:rPr>
      </w:pPr>
      <w:r w:rsidRPr="001229E3">
        <w:rPr>
          <w:rFonts w:ascii="Palatino Linotype" w:hAnsi="Palatino Linotype"/>
        </w:rPr>
        <w:t xml:space="preserve">Por tanto, se tiene que el artículo 7 del Código referido establece que </w:t>
      </w:r>
      <w:r w:rsidRPr="001229E3">
        <w:rPr>
          <w:rFonts w:ascii="Palatino Linotype" w:hAnsi="Palatino Linotype"/>
          <w:b/>
          <w:u w:val="single"/>
        </w:rPr>
        <w:t>para cubrir el gasto público y demás obligaciones a su cargo</w:t>
      </w:r>
      <w:r w:rsidRPr="001229E3">
        <w:rPr>
          <w:rFonts w:ascii="Palatino Linotype" w:hAnsi="Palatino Linotype"/>
        </w:rPr>
        <w:t xml:space="preserve">, el Estado y </w:t>
      </w:r>
      <w:r w:rsidRPr="001229E3">
        <w:rPr>
          <w:rFonts w:ascii="Palatino Linotype" w:hAnsi="Palatino Linotype"/>
          <w:b/>
          <w:u w:val="single"/>
        </w:rPr>
        <w:t>los Municipios percibirán en cada ejercicio fiscal los</w:t>
      </w:r>
      <w:r w:rsidRPr="001229E3">
        <w:rPr>
          <w:rFonts w:ascii="Palatino Linotype" w:hAnsi="Palatino Linotype"/>
        </w:rPr>
        <w:t xml:space="preserve"> impuestos, </w:t>
      </w:r>
      <w:r w:rsidRPr="001229E3">
        <w:rPr>
          <w:rFonts w:ascii="Palatino Linotype" w:hAnsi="Palatino Linotype"/>
          <w:b/>
          <w:u w:val="single"/>
        </w:rPr>
        <w:t>derechos</w:t>
      </w:r>
      <w:r w:rsidRPr="001229E3">
        <w:rPr>
          <w:rFonts w:ascii="Palatino Linotype" w:hAnsi="Palatino Linotype"/>
        </w:rPr>
        <w:t xml:space="preserve">, aportaciones de mejoras, productos, aprovechamientos, ingresos derivados de la coordinación hacendaria, e ingresos provenientes de financiamientos, </w:t>
      </w:r>
      <w:r w:rsidRPr="001229E3">
        <w:rPr>
          <w:rFonts w:ascii="Palatino Linotype" w:hAnsi="Palatino Linotype"/>
          <w:b/>
          <w:u w:val="single"/>
        </w:rPr>
        <w:t>establecidos en la Ley de ingresos</w:t>
      </w:r>
      <w:r w:rsidRPr="001229E3">
        <w:rPr>
          <w:rFonts w:ascii="Palatino Linotype" w:hAnsi="Palatino Linotype"/>
        </w:rPr>
        <w:t xml:space="preserve">. Asimismo, </w:t>
      </w:r>
      <w:r w:rsidRPr="001229E3">
        <w:rPr>
          <w:rFonts w:ascii="Palatino Linotype" w:hAnsi="Palatino Linotype"/>
          <w:b/>
          <w:u w:val="single"/>
        </w:rPr>
        <w:t>el artículo 9 en su fracción II define a los derechos como las contraprestaciones establecidos en este Código que deben pagar las personas físicas y jurídicas colectivas</w:t>
      </w:r>
      <w:r w:rsidRPr="001229E3">
        <w:rPr>
          <w:rFonts w:ascii="Palatino Linotype" w:hAnsi="Palatino Linotype"/>
        </w:rPr>
        <w:t xml:space="preserve">, por el uso o </w:t>
      </w:r>
      <w:r w:rsidRPr="001229E3">
        <w:rPr>
          <w:rFonts w:ascii="Palatino Linotype" w:hAnsi="Palatino Linotype"/>
        </w:rPr>
        <w:lastRenderedPageBreak/>
        <w:t xml:space="preserve">aprovechamiento de los bienes del domino público de la Entidad, así como </w:t>
      </w:r>
      <w:r w:rsidRPr="001229E3">
        <w:rPr>
          <w:rFonts w:ascii="Palatino Linotype" w:hAnsi="Palatino Linotype"/>
          <w:b/>
          <w:u w:val="single"/>
        </w:rPr>
        <w:t>por recibir servicios que preste</w:t>
      </w:r>
      <w:r w:rsidRPr="001229E3">
        <w:rPr>
          <w:rFonts w:ascii="Palatino Linotype" w:hAnsi="Palatino Linotype"/>
          <w:u w:val="single"/>
        </w:rPr>
        <w:t xml:space="preserve">, </w:t>
      </w:r>
      <w:r w:rsidRPr="001229E3">
        <w:rPr>
          <w:rFonts w:ascii="Palatino Linotype" w:hAnsi="Palatino Linotype"/>
          <w:b/>
          <w:u w:val="single"/>
        </w:rPr>
        <w:t>el Estado, sus organismos y</w:t>
      </w:r>
      <w:r w:rsidRPr="001229E3">
        <w:rPr>
          <w:rFonts w:ascii="Palatino Linotype" w:hAnsi="Palatino Linotype"/>
          <w:u w:val="single"/>
        </w:rPr>
        <w:t xml:space="preserve"> </w:t>
      </w:r>
      <w:r w:rsidRPr="001229E3">
        <w:rPr>
          <w:rFonts w:ascii="Palatino Linotype" w:hAnsi="Palatino Linotype"/>
          <w:b/>
          <w:u w:val="single"/>
        </w:rPr>
        <w:t>Municipios en funciones de derecho público</w:t>
      </w:r>
      <w:r w:rsidRPr="001229E3">
        <w:rPr>
          <w:rFonts w:ascii="Palatino Linotype" w:hAnsi="Palatino Linotype"/>
          <w:u w:val="single"/>
        </w:rPr>
        <w:t>.</w:t>
      </w:r>
    </w:p>
    <w:p w:rsidR="00BA6D1F" w:rsidRDefault="00BA6D1F" w:rsidP="00BA6D1F">
      <w:pPr>
        <w:pStyle w:val="Sinespaciado"/>
        <w:spacing w:line="360" w:lineRule="auto"/>
        <w:ind w:firstLine="1"/>
        <w:jc w:val="both"/>
        <w:rPr>
          <w:rFonts w:ascii="Palatino Linotype" w:hAnsi="Palatino Linotype"/>
        </w:rPr>
      </w:pPr>
    </w:p>
    <w:p w:rsidR="00265BD6" w:rsidRDefault="00265BD6" w:rsidP="00BA6D1F">
      <w:pPr>
        <w:pStyle w:val="Sinespaciado"/>
        <w:spacing w:line="360" w:lineRule="auto"/>
        <w:ind w:firstLine="1"/>
        <w:jc w:val="both"/>
        <w:rPr>
          <w:rFonts w:ascii="Palatino Linotype" w:hAnsi="Palatino Linotype"/>
        </w:rPr>
      </w:pPr>
      <w:r>
        <w:rPr>
          <w:rFonts w:ascii="Palatino Linotype" w:hAnsi="Palatino Linotype"/>
        </w:rPr>
        <w:t xml:space="preserve">Del mismo modo, el artículo </w:t>
      </w:r>
      <w:r w:rsidR="001229E3">
        <w:rPr>
          <w:rFonts w:ascii="Palatino Linotype" w:hAnsi="Palatino Linotype"/>
        </w:rPr>
        <w:t xml:space="preserve">73 </w:t>
      </w:r>
      <w:r>
        <w:rPr>
          <w:rFonts w:ascii="Palatino Linotype" w:hAnsi="Palatino Linotype"/>
        </w:rPr>
        <w:t>del citado Código establece los costos que deberá cubrir por la generación de copias certificadas ascienden a lo siguiente:</w:t>
      </w:r>
    </w:p>
    <w:p w:rsidR="001229E3" w:rsidRDefault="001229E3" w:rsidP="00BA6D1F">
      <w:pPr>
        <w:pStyle w:val="Sinespaciado"/>
        <w:spacing w:line="360" w:lineRule="auto"/>
        <w:ind w:firstLine="1"/>
        <w:jc w:val="both"/>
        <w:rPr>
          <w:rFonts w:ascii="Palatino Linotype" w:hAnsi="Palatino Linotype"/>
        </w:rPr>
      </w:pPr>
    </w:p>
    <w:p w:rsidR="001229E3" w:rsidRDefault="001229E3" w:rsidP="00BA6D1F">
      <w:pPr>
        <w:pStyle w:val="Sinespaciado"/>
        <w:spacing w:line="360" w:lineRule="auto"/>
        <w:ind w:firstLine="1"/>
        <w:jc w:val="both"/>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610234</wp:posOffset>
                </wp:positionV>
                <wp:extent cx="5048250" cy="5429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5048250"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D547" id="Rectángulo 5" o:spid="_x0000_s1026" style="position:absolute;margin-left:29pt;margin-top:48.05pt;width:3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" filled="f" strokecolor="red" strokeweight="2.25pt"/>
            </w:pict>
          </mc:Fallback>
        </mc:AlternateContent>
      </w:r>
      <w:r>
        <w:rPr>
          <w:noProof/>
          <w:lang w:eastAsia="es-MX"/>
        </w:rPr>
        <w:drawing>
          <wp:inline distT="0" distB="0" distL="0" distR="0" wp14:anchorId="61B8B930" wp14:editId="787A9638">
            <wp:extent cx="5600700" cy="2169441"/>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954" t="35544" r="21539" b="35185"/>
                    <a:stretch/>
                  </pic:blipFill>
                  <pic:spPr bwMode="auto">
                    <a:xfrm>
                      <a:off x="0" y="0"/>
                      <a:ext cx="5639667" cy="2184535"/>
                    </a:xfrm>
                    <a:prstGeom prst="rect">
                      <a:avLst/>
                    </a:prstGeom>
                    <a:ln>
                      <a:noFill/>
                    </a:ln>
                    <a:extLst>
                      <a:ext uri="{53640926-AAD7-44D8-BBD7-CCE9431645EC}">
                        <a14:shadowObscured xmlns:a14="http://schemas.microsoft.com/office/drawing/2010/main"/>
                      </a:ext>
                    </a:extLst>
                  </pic:spPr>
                </pic:pic>
              </a:graphicData>
            </a:graphic>
          </wp:inline>
        </w:drawing>
      </w:r>
    </w:p>
    <w:p w:rsidR="00A93D34" w:rsidRDefault="00A93D34" w:rsidP="001229E3">
      <w:pPr>
        <w:pStyle w:val="Sinespaciado"/>
        <w:spacing w:line="360" w:lineRule="auto"/>
        <w:jc w:val="both"/>
        <w:rPr>
          <w:rFonts w:ascii="Palatino Linotype" w:hAnsi="Palatino Linotype"/>
        </w:rPr>
      </w:pPr>
    </w:p>
    <w:p w:rsidR="00BA6D1F" w:rsidRPr="00EA12FD" w:rsidRDefault="00BA6D1F" w:rsidP="00BA6D1F">
      <w:pPr>
        <w:pStyle w:val="Sinespaciado"/>
        <w:spacing w:line="360" w:lineRule="auto"/>
        <w:ind w:firstLine="1"/>
        <w:jc w:val="both"/>
        <w:rPr>
          <w:rFonts w:ascii="Palatino Linotype" w:hAnsi="Palatino Linotype"/>
        </w:rPr>
      </w:pPr>
      <w:r w:rsidRPr="001229E3">
        <w:rPr>
          <w:rFonts w:ascii="Palatino Linotype" w:hAnsi="Palatino Linotype"/>
        </w:rPr>
        <w:t>Así, se tiene que el cobro por copias certificadas es un derecho que cobran</w:t>
      </w:r>
      <w:r w:rsidR="001229E3" w:rsidRPr="001229E3">
        <w:rPr>
          <w:rFonts w:ascii="Palatino Linotype" w:hAnsi="Palatino Linotype"/>
        </w:rPr>
        <w:t xml:space="preserve"> el Estado y sus organismos </w:t>
      </w:r>
      <w:r w:rsidRPr="001229E3">
        <w:rPr>
          <w:rFonts w:ascii="Palatino Linotype" w:hAnsi="Palatino Linotype"/>
        </w:rPr>
        <w:t>y su destino es cubrir el gasto público y demás obligaciones a su cargo, por lo cual, al eximir del pago al particu</w:t>
      </w:r>
      <w:r w:rsidR="00EA12FD" w:rsidRPr="001229E3">
        <w:rPr>
          <w:rFonts w:ascii="Palatino Linotype" w:hAnsi="Palatino Linotype"/>
        </w:rPr>
        <w:t>lar, en el caso en concreto al</w:t>
      </w:r>
      <w:r w:rsidRPr="001229E3">
        <w:rPr>
          <w:rFonts w:ascii="Palatino Linotype" w:hAnsi="Palatino Linotype"/>
        </w:rPr>
        <w:t xml:space="preserve"> Recurrente, se ocasiona un perjuicio al Municipio, pues se le está privando de la ganancia lícita que debiera haberse obtenido con el cumplimiento de la obligación de</w:t>
      </w:r>
      <w:r w:rsidR="00EA12FD" w:rsidRPr="001229E3">
        <w:rPr>
          <w:rFonts w:ascii="Palatino Linotype" w:hAnsi="Palatino Linotype"/>
        </w:rPr>
        <w:t>l solicitante</w:t>
      </w:r>
      <w:r w:rsidRPr="001229E3">
        <w:rPr>
          <w:rFonts w:ascii="Palatino Linotype" w:hAnsi="Palatino Linotype"/>
        </w:rPr>
        <w:t xml:space="preserve"> a realizar el pago establecido en el </w:t>
      </w:r>
      <w:r w:rsidR="001229E3" w:rsidRPr="001229E3">
        <w:rPr>
          <w:rFonts w:ascii="Palatino Linotype" w:hAnsi="Palatino Linotype"/>
        </w:rPr>
        <w:t>artículo 73</w:t>
      </w:r>
      <w:r w:rsidR="00A93D34" w:rsidRPr="001229E3">
        <w:rPr>
          <w:rFonts w:ascii="Palatino Linotype" w:hAnsi="Palatino Linotype"/>
        </w:rPr>
        <w:t xml:space="preserve"> del </w:t>
      </w:r>
      <w:r w:rsidRPr="001229E3">
        <w:rPr>
          <w:rFonts w:ascii="Palatino Linotype" w:hAnsi="Palatino Linotype"/>
        </w:rPr>
        <w:t>multicitado Código Financiero.</w:t>
      </w:r>
    </w:p>
    <w:p w:rsidR="00BA6D1F" w:rsidRPr="00A93D34" w:rsidRDefault="00BA6D1F" w:rsidP="00BA6D1F">
      <w:pPr>
        <w:pStyle w:val="Sinespaciado"/>
        <w:spacing w:line="360" w:lineRule="auto"/>
        <w:ind w:firstLine="1"/>
        <w:jc w:val="both"/>
        <w:rPr>
          <w:rFonts w:ascii="Palatino Linotype" w:hAnsi="Palatino Linotype"/>
          <w:sz w:val="14"/>
        </w:rPr>
      </w:pPr>
    </w:p>
    <w:p w:rsidR="00BA6D1F" w:rsidRPr="00EA12FD" w:rsidRDefault="00BA6D1F" w:rsidP="00BA6D1F">
      <w:pPr>
        <w:pStyle w:val="Sinespaciado"/>
        <w:spacing w:line="360" w:lineRule="auto"/>
        <w:ind w:firstLine="1"/>
        <w:jc w:val="both"/>
        <w:rPr>
          <w:rFonts w:ascii="Palatino Linotype" w:hAnsi="Palatino Linotype"/>
        </w:rPr>
      </w:pPr>
      <w:r w:rsidRPr="00EA12FD">
        <w:rPr>
          <w:rFonts w:ascii="Palatino Linotype" w:hAnsi="Palatino Linotype"/>
        </w:rPr>
        <w:t>Por lo que a consideración de</w:t>
      </w:r>
      <w:r w:rsidR="001229E3">
        <w:rPr>
          <w:rFonts w:ascii="Palatino Linotype" w:hAnsi="Palatino Linotype"/>
        </w:rPr>
        <w:t xml:space="preserve"> quien suscribe</w:t>
      </w:r>
      <w:r w:rsidRPr="00EA12FD">
        <w:rPr>
          <w:rFonts w:ascii="Palatino Linotype" w:hAnsi="Palatino Linotype"/>
        </w:rPr>
        <w:t>, en la resolución emitida se debió haber considerado que, si bien la respuesta dada por el Sujeto Obligado no fue suficiente para colmar</w:t>
      </w:r>
      <w:r w:rsidR="00EA12FD" w:rsidRPr="00EA12FD">
        <w:rPr>
          <w:rFonts w:ascii="Palatino Linotype" w:hAnsi="Palatino Linotype"/>
        </w:rPr>
        <w:t xml:space="preserve"> las pretensiones del</w:t>
      </w:r>
      <w:r w:rsidRPr="00EA12FD">
        <w:rPr>
          <w:rFonts w:ascii="Palatino Linotype" w:hAnsi="Palatino Linotype"/>
        </w:rPr>
        <w:t xml:space="preserve"> Recurrente, esto no debió ser motivo suficiente para exceptuar del pago </w:t>
      </w:r>
      <w:r w:rsidRPr="001229E3">
        <w:rPr>
          <w:rFonts w:ascii="Palatino Linotype" w:hAnsi="Palatino Linotype"/>
        </w:rPr>
        <w:t>correspondiente a la expedición de las copias</w:t>
      </w:r>
      <w:r w:rsidR="00EA12FD" w:rsidRPr="001229E3">
        <w:rPr>
          <w:rFonts w:ascii="Palatino Linotype" w:hAnsi="Palatino Linotype"/>
        </w:rPr>
        <w:t xml:space="preserve"> certificadas solicitadas por el particular, toda vez que este mismo</w:t>
      </w:r>
      <w:r w:rsidRPr="001229E3">
        <w:rPr>
          <w:rFonts w:ascii="Palatino Linotype" w:hAnsi="Palatino Linotype"/>
        </w:rPr>
        <w:t xml:space="preserve"> así lo pidió en su solicitud de información, además de </w:t>
      </w:r>
      <w:r w:rsidRPr="001229E3">
        <w:rPr>
          <w:rFonts w:ascii="Palatino Linotype" w:hAnsi="Palatino Linotype"/>
        </w:rPr>
        <w:lastRenderedPageBreak/>
        <w:t>que es una obligación establecida por el Código Financie</w:t>
      </w:r>
      <w:r w:rsidR="00EA12FD" w:rsidRPr="001229E3">
        <w:rPr>
          <w:rFonts w:ascii="Palatino Linotype" w:hAnsi="Palatino Linotype"/>
        </w:rPr>
        <w:t>ro; lo cual, de no cumplirse,</w:t>
      </w:r>
      <w:r w:rsidRPr="001229E3">
        <w:rPr>
          <w:rFonts w:ascii="Palatino Linotype" w:hAnsi="Palatino Linotype"/>
        </w:rPr>
        <w:t xml:space="preserve"> genera un perjuicio al municipio, pues representa una fuente de ingreso con el que se pretende cubrir su gasto público y demás obligaciones.</w:t>
      </w:r>
    </w:p>
    <w:p w:rsidR="00BA6D1F" w:rsidRPr="00A93D34" w:rsidRDefault="00BA6D1F" w:rsidP="00BA6D1F">
      <w:pPr>
        <w:pStyle w:val="Sinespaciado"/>
        <w:spacing w:line="360" w:lineRule="auto"/>
        <w:ind w:firstLine="1"/>
        <w:jc w:val="both"/>
        <w:rPr>
          <w:rFonts w:ascii="Palatino Linotype" w:hAnsi="Palatino Linotype"/>
          <w:sz w:val="14"/>
        </w:rPr>
      </w:pPr>
    </w:p>
    <w:p w:rsidR="00175451" w:rsidRDefault="00BA6D1F" w:rsidP="00BA6D1F">
      <w:pPr>
        <w:spacing w:after="0" w:line="360" w:lineRule="auto"/>
        <w:contextualSpacing/>
        <w:jc w:val="both"/>
        <w:rPr>
          <w:rFonts w:ascii="Palatino Linotype" w:hAnsi="Palatino Linotype"/>
        </w:rPr>
      </w:pPr>
      <w:r w:rsidRPr="00EA12FD">
        <w:rPr>
          <w:rFonts w:ascii="Palatino Linotype" w:hAnsi="Palatino Linotype"/>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w:t>
      </w:r>
      <w:r w:rsidR="00D94E49">
        <w:rPr>
          <w:rFonts w:ascii="Palatino Linotype" w:hAnsi="Palatino Linotype"/>
        </w:rPr>
        <w:t xml:space="preserve"> </w:t>
      </w:r>
      <w:r w:rsidRPr="00EA12FD">
        <w:rPr>
          <w:rFonts w:ascii="Palatino Linotype" w:hAnsi="Palatino Linotype"/>
        </w:rPr>
        <w:t>l</w:t>
      </w:r>
      <w:r w:rsidR="00D94E49">
        <w:rPr>
          <w:rFonts w:ascii="Palatino Linotype" w:hAnsi="Palatino Linotype"/>
        </w:rPr>
        <w:t>os</w:t>
      </w:r>
      <w:r w:rsidRPr="00EA12FD">
        <w:rPr>
          <w:rFonts w:ascii="Palatino Linotype" w:hAnsi="Palatino Linotype"/>
        </w:rPr>
        <w:t xml:space="preserve"> sujeto</w:t>
      </w:r>
      <w:r w:rsidR="00D94E49">
        <w:rPr>
          <w:rFonts w:ascii="Palatino Linotype" w:hAnsi="Palatino Linotype"/>
        </w:rPr>
        <w:t>s</w:t>
      </w:r>
      <w:r w:rsidRPr="00EA12FD">
        <w:rPr>
          <w:rFonts w:ascii="Palatino Linotype" w:hAnsi="Palatino Linotype"/>
        </w:rPr>
        <w:t xml:space="preserve"> obligado</w:t>
      </w:r>
      <w:r w:rsidR="00D94E49">
        <w:rPr>
          <w:rFonts w:ascii="Palatino Linotype" w:hAnsi="Palatino Linotype"/>
        </w:rPr>
        <w:t>s</w:t>
      </w:r>
      <w:r w:rsidRPr="00EA12FD">
        <w:rPr>
          <w:rFonts w:ascii="Palatino Linotype" w:hAnsi="Palatino Linotype"/>
        </w:rPr>
        <w:t>, sino que se le</w:t>
      </w:r>
      <w:r w:rsidR="00D94E49">
        <w:rPr>
          <w:rFonts w:ascii="Palatino Linotype" w:hAnsi="Palatino Linotype"/>
        </w:rPr>
        <w:t>s</w:t>
      </w:r>
      <w:r w:rsidRPr="00EA12FD">
        <w:rPr>
          <w:rFonts w:ascii="Palatino Linotype" w:hAnsi="Palatino Linotype"/>
        </w:rPr>
        <w:t xml:space="preserve"> obliga a cu</w:t>
      </w:r>
      <w:r w:rsidR="00D94E49">
        <w:rPr>
          <w:rFonts w:ascii="Palatino Linotype" w:hAnsi="Palatino Linotype"/>
        </w:rPr>
        <w:t>brir con sus propios recursos los</w:t>
      </w:r>
      <w:r w:rsidRPr="00EA12FD">
        <w:rPr>
          <w:rFonts w:ascii="Palatino Linotype" w:hAnsi="Palatino Linotype"/>
        </w:rPr>
        <w:t xml:space="preserve"> costo</w:t>
      </w:r>
      <w:r w:rsidR="00D94E49">
        <w:rPr>
          <w:rFonts w:ascii="Palatino Linotype" w:hAnsi="Palatino Linotype"/>
        </w:rPr>
        <w:t>s</w:t>
      </w:r>
      <w:r w:rsidRPr="00EA12FD">
        <w:rPr>
          <w:rFonts w:ascii="Palatino Linotype" w:hAnsi="Palatino Linotype"/>
        </w:rPr>
        <w:t xml:space="preserve"> generado</w:t>
      </w:r>
      <w:r w:rsidR="00D94E49">
        <w:rPr>
          <w:rFonts w:ascii="Palatino Linotype" w:hAnsi="Palatino Linotype"/>
        </w:rPr>
        <w:t>s por los</w:t>
      </w:r>
      <w:r w:rsidRPr="00EA12FD">
        <w:rPr>
          <w:rFonts w:ascii="Palatino Linotype" w:hAnsi="Palatino Linotype"/>
        </w:rPr>
        <w:t xml:space="preserve"> servicio</w:t>
      </w:r>
      <w:r w:rsidR="00D94E49">
        <w:rPr>
          <w:rFonts w:ascii="Palatino Linotype" w:hAnsi="Palatino Linotype"/>
        </w:rPr>
        <w:t>s</w:t>
      </w:r>
      <w:r w:rsidRPr="00EA12FD">
        <w:rPr>
          <w:rFonts w:ascii="Palatino Linotype" w:hAnsi="Palatino Linotype"/>
        </w:rPr>
        <w:t xml:space="preserve"> que se le solicitó, en el caso en concreto, la expedición de copias certificadas.</w:t>
      </w: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Default="001229E3" w:rsidP="00BA6D1F">
      <w:pPr>
        <w:spacing w:after="0" w:line="360" w:lineRule="auto"/>
        <w:contextualSpacing/>
        <w:jc w:val="both"/>
        <w:rPr>
          <w:rFonts w:ascii="Palatino Linotype" w:hAnsi="Palatino Linotype"/>
        </w:rPr>
      </w:pPr>
    </w:p>
    <w:p w:rsidR="001229E3" w:rsidRPr="00EA12FD" w:rsidRDefault="001229E3" w:rsidP="00BA6D1F">
      <w:pPr>
        <w:spacing w:after="0" w:line="360" w:lineRule="auto"/>
        <w:contextualSpacing/>
        <w:jc w:val="both"/>
        <w:rPr>
          <w:rFonts w:ascii="Palatino Linotype" w:hAnsi="Palatino Linotype"/>
        </w:rPr>
      </w:pPr>
      <w:r>
        <w:rPr>
          <w:rFonts w:ascii="Palatino Linotype" w:hAnsi="Palatino Linotype"/>
        </w:rPr>
        <w:t>JMV/CCR</w:t>
      </w:r>
    </w:p>
    <w:sectPr w:rsidR="001229E3" w:rsidRPr="00EA12FD" w:rsidSect="00A93D34">
      <w:headerReference w:type="even" r:id="rId9"/>
      <w:headerReference w:type="default" r:id="rId10"/>
      <w:footerReference w:type="even" r:id="rId11"/>
      <w:footerReference w:type="default" r:id="rId12"/>
      <w:headerReference w:type="first" r:id="rId13"/>
      <w:footerReference w:type="first" r:id="rId14"/>
      <w:pgSz w:w="12240" w:h="15840"/>
      <w:pgMar w:top="1871" w:right="1327" w:bottom="127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56" w:rsidRDefault="00BE3F56" w:rsidP="003B3FD3">
      <w:pPr>
        <w:spacing w:after="0" w:line="240" w:lineRule="auto"/>
      </w:pPr>
      <w:r>
        <w:separator/>
      </w:r>
    </w:p>
  </w:endnote>
  <w:endnote w:type="continuationSeparator" w:id="0">
    <w:p w:rsidR="00BE3F56" w:rsidRDefault="00BE3F56" w:rsidP="003B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E3" w:rsidRDefault="001229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AE09EA"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E5395A">
      <w:rPr>
        <w:rFonts w:ascii="Palatino Linotype" w:hAnsi="Palatino Linotype" w:cs="Arial"/>
        <w:b/>
        <w:bCs/>
        <w:noProof/>
        <w:sz w:val="22"/>
        <w:szCs w:val="22"/>
      </w:rPr>
      <w:t>6</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E5395A">
      <w:rPr>
        <w:rFonts w:ascii="Palatino Linotype" w:hAnsi="Palatino Linotype" w:cs="Arial"/>
        <w:b/>
        <w:bCs/>
        <w:noProof/>
        <w:sz w:val="22"/>
        <w:szCs w:val="22"/>
      </w:rPr>
      <w:t>6</w:t>
    </w:r>
    <w:r w:rsidRPr="00C81010">
      <w:rPr>
        <w:rFonts w:ascii="Palatino Linotype" w:hAnsi="Palatino Linotype" w:cs="Arial"/>
        <w:b/>
        <w:bCs/>
        <w:sz w:val="22"/>
        <w:szCs w:val="22"/>
      </w:rPr>
      <w:fldChar w:fldCharType="end"/>
    </w:r>
  </w:p>
  <w:p w:rsidR="00D758BE" w:rsidRDefault="00E5395A"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E3" w:rsidRDefault="001229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56" w:rsidRDefault="00BE3F56" w:rsidP="003B3FD3">
      <w:pPr>
        <w:spacing w:after="0" w:line="240" w:lineRule="auto"/>
      </w:pPr>
      <w:r>
        <w:separator/>
      </w:r>
    </w:p>
  </w:footnote>
  <w:footnote w:type="continuationSeparator" w:id="0">
    <w:p w:rsidR="00BE3F56" w:rsidRDefault="00BE3F56" w:rsidP="003B3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539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208407" o:spid="_x0000_s2053" type="#_x0000_t136" style="position:absolute;margin-left:0;margin-top:0;width:518.25pt;height:111.05pt;rotation:315;z-index:-251654656;mso-position-horizontal:center;mso-position-horizontal-relative:margin;mso-position-vertical:center;mso-position-vertical-relative:margin" o:allowincell="f" fillcolor="silver" stroked="f">
          <v:fill opacity=".5"/>
          <v:textpath style="font-family:&quot;Calibri&quot;;font-size:1pt" string="VOTO PARTICULAR "/>
          <w10:wrap anchorx="margin" anchory="margin"/>
        </v:shape>
      </w:pict>
    </w:r>
    <w:r w:rsidR="00AE09EA">
      <w:rPr>
        <w:noProof/>
        <w:lang w:val="es-MX" w:eastAsia="es-MX"/>
      </w:rPr>
      <mc:AlternateContent>
        <mc:Choice Requires="wps">
          <w:drawing>
            <wp:anchor distT="0" distB="0" distL="114300" distR="114300" simplePos="0" relativeHeight="251654656" behindDoc="1" locked="0" layoutInCell="0" allowOverlap="1" wp14:anchorId="39149118" wp14:editId="650F1F55">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AE09EA"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149118"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AE09EA"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sidR="00AE09EA">
      <w:rPr>
        <w:noProof/>
        <w:lang w:val="es-MX" w:eastAsia="es-MX"/>
      </w:rPr>
      <mc:AlternateContent>
        <mc:Choice Requires="wps">
          <w:drawing>
            <wp:anchor distT="0" distB="0" distL="114300" distR="114300" simplePos="0" relativeHeight="251656704" behindDoc="1" locked="0" layoutInCell="0" allowOverlap="1" wp14:anchorId="1031E303" wp14:editId="64DEA97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AE09E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31E303" id="Cuadro de texto 2" o:spid="_x0000_s1027"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AE09E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E5395A" w:rsidP="007263BB">
    <w:pPr>
      <w:pStyle w:val="Encabezado"/>
      <w:jc w:val="right"/>
      <w:rPr>
        <w:rFonts w:ascii="Palatino Linotype" w:hAnsi="Palatino Linotype" w:cs="Arial"/>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208408" o:spid="_x0000_s2054" type="#_x0000_t136" style="position:absolute;left:0;text-align:left;margin-left:0;margin-top:0;width:518.25pt;height:111.05pt;rotation:315;z-index:-251652608;mso-position-horizontal:center;mso-position-horizontal-relative:margin;mso-position-vertical:center;mso-position-vertical-relative:margin" o:allowincell="f" fillcolor="silver" stroked="f">
          <v:fill opacity=".5"/>
          <v:textpath style="font-family:&quot;Calibri&quot;;font-size:1pt" string="VOTO PARTICULAR "/>
          <w10:wrap anchorx="margin" anchory="margin"/>
        </v:shape>
      </w:pict>
    </w:r>
    <w:r w:rsidR="00AE09EA">
      <w:rPr>
        <w:noProof/>
        <w:lang w:val="es-MX" w:eastAsia="es-MX"/>
      </w:rPr>
      <w:drawing>
        <wp:anchor distT="0" distB="0" distL="114300" distR="114300" simplePos="0" relativeHeight="251657728" behindDoc="1" locked="0" layoutInCell="1" allowOverlap="1" wp14:anchorId="4D18A0C9" wp14:editId="44DD1556">
          <wp:simplePos x="0" y="0"/>
          <wp:positionH relativeFrom="margin">
            <wp:posOffset>-60325</wp:posOffset>
          </wp:positionH>
          <wp:positionV relativeFrom="paragraph">
            <wp:posOffset>-88265</wp:posOffset>
          </wp:positionV>
          <wp:extent cx="1514475" cy="839491"/>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09EA">
      <w:rPr>
        <w:rFonts w:ascii="Palatino Linotype" w:hAnsi="Palatino Linotype" w:cs="Arial"/>
        <w:b/>
        <w:sz w:val="20"/>
        <w:szCs w:val="20"/>
      </w:rPr>
      <w:t>VOTO PARTICULAR</w:t>
    </w:r>
    <w:r w:rsidR="00EA12FD">
      <w:rPr>
        <w:rFonts w:ascii="Palatino Linotype" w:hAnsi="Palatino Linotype" w:cs="Arial"/>
        <w:b/>
        <w:sz w:val="20"/>
        <w:szCs w:val="20"/>
      </w:rPr>
      <w:t xml:space="preserve"> </w:t>
    </w:r>
  </w:p>
  <w:p w:rsidR="00560F6D" w:rsidRDefault="00AE09EA"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rsidR="00356AFF" w:rsidRPr="00356AFF" w:rsidRDefault="00FC1D3A" w:rsidP="00EE5FB0">
    <w:pPr>
      <w:pStyle w:val="Encabezado"/>
      <w:jc w:val="right"/>
      <w:rPr>
        <w:rFonts w:ascii="Palatino Linotype" w:hAnsi="Palatino Linotype" w:cs="Arial"/>
        <w:b/>
        <w:sz w:val="20"/>
        <w:szCs w:val="20"/>
      </w:rPr>
    </w:pPr>
    <w:r>
      <w:rPr>
        <w:rFonts w:ascii="Palatino Linotype" w:hAnsi="Palatino Linotype" w:cs="Arial"/>
        <w:b/>
        <w:sz w:val="20"/>
        <w:szCs w:val="20"/>
      </w:rPr>
      <w:t>03351/INFOEM/IP/RR/2021</w:t>
    </w:r>
  </w:p>
  <w:p w:rsidR="00D758BE" w:rsidRDefault="00E5395A" w:rsidP="007263BB">
    <w:pPr>
      <w:pStyle w:val="Encabezado"/>
      <w:jc w:val="right"/>
      <w:rPr>
        <w:rFonts w:ascii="Palatino Linotype" w:hAnsi="Palatino Linotype" w:cs="Arial"/>
        <w:b/>
        <w:sz w:val="20"/>
        <w:szCs w:val="20"/>
      </w:rPr>
    </w:pPr>
  </w:p>
  <w:p w:rsidR="00EA12FD" w:rsidRDefault="00EA12FD" w:rsidP="007263BB">
    <w:pPr>
      <w:pStyle w:val="Encabezado"/>
      <w:jc w:val="right"/>
      <w:rPr>
        <w:rFonts w:ascii="Palatino Linotype" w:hAnsi="Palatino Linotype" w:cs="Arial"/>
        <w:b/>
        <w:sz w:val="20"/>
        <w:szCs w:val="20"/>
      </w:rPr>
    </w:pPr>
  </w:p>
  <w:p w:rsidR="00BE2055" w:rsidRPr="00356AFF" w:rsidRDefault="00E5395A"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539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208406" o:spid="_x0000_s2052" type="#_x0000_t136" style="position:absolute;margin-left:0;margin-top:0;width:518.25pt;height:111.05pt;rotation:315;z-index:-251656704;mso-position-horizontal:center;mso-position-horizontal-relative:margin;mso-position-vertical:center;mso-position-vertical-relative:margin" o:allowincell="f" fillcolor="silver" stroked="f">
          <v:fill opacity=".5"/>
          <v:textpath style="font-family:&quot;Calibri&quot;;font-size:1pt" string="VOTO PARTICULAR "/>
          <w10:wrap anchorx="margin" anchory="margin"/>
        </v:shape>
      </w:pict>
    </w:r>
    <w:r w:rsidR="00AE09EA">
      <w:rPr>
        <w:noProof/>
        <w:lang w:val="es-MX" w:eastAsia="es-MX"/>
      </w:rPr>
      <mc:AlternateContent>
        <mc:Choice Requires="wps">
          <w:drawing>
            <wp:anchor distT="0" distB="0" distL="114300" distR="114300" simplePos="0" relativeHeight="251655680" behindDoc="1" locked="0" layoutInCell="0" allowOverlap="1" wp14:anchorId="708867AB" wp14:editId="3BFE0CBF">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AE09EA"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8867AB"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AE09EA"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EC7"/>
    <w:multiLevelType w:val="hybridMultilevel"/>
    <w:tmpl w:val="0A2467AA"/>
    <w:lvl w:ilvl="0" w:tplc="080A0001">
      <w:start w:val="1"/>
      <w:numFmt w:val="bullet"/>
      <w:lvlText w:val=""/>
      <w:lvlJc w:val="left"/>
      <w:pPr>
        <w:ind w:left="773" w:hanging="360"/>
      </w:pPr>
      <w:rPr>
        <w:rFonts w:ascii="Symbol" w:hAnsi="Symbol" w:hint="default"/>
      </w:rPr>
    </w:lvl>
    <w:lvl w:ilvl="1" w:tplc="080A0003">
      <w:start w:val="1"/>
      <w:numFmt w:val="bullet"/>
      <w:lvlText w:val="o"/>
      <w:lvlJc w:val="left"/>
      <w:pPr>
        <w:ind w:left="1493" w:hanging="360"/>
      </w:pPr>
      <w:rPr>
        <w:rFonts w:ascii="Courier New" w:hAnsi="Courier New" w:cs="Courier New" w:hint="default"/>
      </w:rPr>
    </w:lvl>
    <w:lvl w:ilvl="2" w:tplc="080A0005">
      <w:start w:val="1"/>
      <w:numFmt w:val="bullet"/>
      <w:lvlText w:val=""/>
      <w:lvlJc w:val="left"/>
      <w:pPr>
        <w:ind w:left="2213" w:hanging="360"/>
      </w:pPr>
      <w:rPr>
        <w:rFonts w:ascii="Wingdings" w:hAnsi="Wingdings" w:hint="default"/>
      </w:rPr>
    </w:lvl>
    <w:lvl w:ilvl="3" w:tplc="080A0001">
      <w:start w:val="1"/>
      <w:numFmt w:val="bullet"/>
      <w:lvlText w:val=""/>
      <w:lvlJc w:val="left"/>
      <w:pPr>
        <w:ind w:left="2933" w:hanging="360"/>
      </w:pPr>
      <w:rPr>
        <w:rFonts w:ascii="Symbol" w:hAnsi="Symbol" w:hint="default"/>
      </w:rPr>
    </w:lvl>
    <w:lvl w:ilvl="4" w:tplc="080A0003">
      <w:start w:val="1"/>
      <w:numFmt w:val="bullet"/>
      <w:lvlText w:val="o"/>
      <w:lvlJc w:val="left"/>
      <w:pPr>
        <w:ind w:left="3653" w:hanging="360"/>
      </w:pPr>
      <w:rPr>
        <w:rFonts w:ascii="Courier New" w:hAnsi="Courier New" w:cs="Courier New" w:hint="default"/>
      </w:rPr>
    </w:lvl>
    <w:lvl w:ilvl="5" w:tplc="080A0005">
      <w:start w:val="1"/>
      <w:numFmt w:val="bullet"/>
      <w:lvlText w:val=""/>
      <w:lvlJc w:val="left"/>
      <w:pPr>
        <w:ind w:left="4373" w:hanging="360"/>
      </w:pPr>
      <w:rPr>
        <w:rFonts w:ascii="Wingdings" w:hAnsi="Wingdings" w:hint="default"/>
      </w:rPr>
    </w:lvl>
    <w:lvl w:ilvl="6" w:tplc="080A0001">
      <w:start w:val="1"/>
      <w:numFmt w:val="bullet"/>
      <w:lvlText w:val=""/>
      <w:lvlJc w:val="left"/>
      <w:pPr>
        <w:ind w:left="5093" w:hanging="360"/>
      </w:pPr>
      <w:rPr>
        <w:rFonts w:ascii="Symbol" w:hAnsi="Symbol" w:hint="default"/>
      </w:rPr>
    </w:lvl>
    <w:lvl w:ilvl="7" w:tplc="080A0003">
      <w:start w:val="1"/>
      <w:numFmt w:val="bullet"/>
      <w:lvlText w:val="o"/>
      <w:lvlJc w:val="left"/>
      <w:pPr>
        <w:ind w:left="5813" w:hanging="360"/>
      </w:pPr>
      <w:rPr>
        <w:rFonts w:ascii="Courier New" w:hAnsi="Courier New" w:cs="Courier New" w:hint="default"/>
      </w:rPr>
    </w:lvl>
    <w:lvl w:ilvl="8" w:tplc="080A0005">
      <w:start w:val="1"/>
      <w:numFmt w:val="bullet"/>
      <w:lvlText w:val=""/>
      <w:lvlJc w:val="left"/>
      <w:pPr>
        <w:ind w:left="6533" w:hanging="360"/>
      </w:pPr>
      <w:rPr>
        <w:rFonts w:ascii="Wingdings" w:hAnsi="Wingdings" w:hint="default"/>
      </w:rPr>
    </w:lvl>
  </w:abstractNum>
  <w:abstractNum w:abstractNumId="1"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2C7FB5"/>
    <w:multiLevelType w:val="hybridMultilevel"/>
    <w:tmpl w:val="1D50F9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D3"/>
    <w:rsid w:val="000542B0"/>
    <w:rsid w:val="001229E3"/>
    <w:rsid w:val="00135224"/>
    <w:rsid w:val="00143B75"/>
    <w:rsid w:val="00175451"/>
    <w:rsid w:val="001B77C1"/>
    <w:rsid w:val="001F111E"/>
    <w:rsid w:val="00245CD0"/>
    <w:rsid w:val="002631B1"/>
    <w:rsid w:val="00265BD6"/>
    <w:rsid w:val="002A4BD5"/>
    <w:rsid w:val="002C2B97"/>
    <w:rsid w:val="00302FB8"/>
    <w:rsid w:val="003063B1"/>
    <w:rsid w:val="00306CB2"/>
    <w:rsid w:val="003302E1"/>
    <w:rsid w:val="003B3FD3"/>
    <w:rsid w:val="004576D9"/>
    <w:rsid w:val="004F75FB"/>
    <w:rsid w:val="00563171"/>
    <w:rsid w:val="00571239"/>
    <w:rsid w:val="005C066D"/>
    <w:rsid w:val="006219B8"/>
    <w:rsid w:val="00644AA2"/>
    <w:rsid w:val="006630D1"/>
    <w:rsid w:val="007117B7"/>
    <w:rsid w:val="007C44DD"/>
    <w:rsid w:val="007D02D7"/>
    <w:rsid w:val="0080777B"/>
    <w:rsid w:val="00814FFF"/>
    <w:rsid w:val="00905280"/>
    <w:rsid w:val="00930BBC"/>
    <w:rsid w:val="0096173F"/>
    <w:rsid w:val="0097245D"/>
    <w:rsid w:val="009E1E73"/>
    <w:rsid w:val="009F0A25"/>
    <w:rsid w:val="00A269EA"/>
    <w:rsid w:val="00A40398"/>
    <w:rsid w:val="00A67D45"/>
    <w:rsid w:val="00A93D34"/>
    <w:rsid w:val="00AC12CA"/>
    <w:rsid w:val="00AE09EA"/>
    <w:rsid w:val="00BA6D1F"/>
    <w:rsid w:val="00BE3F56"/>
    <w:rsid w:val="00C215B0"/>
    <w:rsid w:val="00CD244A"/>
    <w:rsid w:val="00CE2CC4"/>
    <w:rsid w:val="00D65097"/>
    <w:rsid w:val="00D72F68"/>
    <w:rsid w:val="00D94E49"/>
    <w:rsid w:val="00E45B25"/>
    <w:rsid w:val="00E5395A"/>
    <w:rsid w:val="00EA12FD"/>
    <w:rsid w:val="00ED660B"/>
    <w:rsid w:val="00F44EB6"/>
    <w:rsid w:val="00F544AD"/>
    <w:rsid w:val="00F83911"/>
    <w:rsid w:val="00FC1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E9489524-9D6A-4CDD-BA6C-C27D351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FD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3FD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3FD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B3FD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3FD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B3FD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FD3"/>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FD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5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5224"/>
    <w:rPr>
      <w:rFonts w:ascii="Segoe UI" w:hAnsi="Segoe UI" w:cs="Segoe UI"/>
      <w:sz w:val="18"/>
      <w:szCs w:val="18"/>
    </w:rPr>
  </w:style>
  <w:style w:type="paragraph" w:styleId="Sinespaciado">
    <w:name w:val="No Spacing"/>
    <w:aliases w:val="Francesa"/>
    <w:link w:val="SinespaciadoCar"/>
    <w:uiPriority w:val="1"/>
    <w:qFormat/>
    <w:rsid w:val="007C44DD"/>
    <w:pPr>
      <w:spacing w:after="0" w:line="240" w:lineRule="auto"/>
    </w:pPr>
  </w:style>
  <w:style w:type="character" w:customStyle="1" w:styleId="SinespaciadoCar">
    <w:name w:val="Sin espaciado Car"/>
    <w:aliases w:val="Francesa Car"/>
    <w:link w:val="Sinespaciado"/>
    <w:uiPriority w:val="1"/>
    <w:locked/>
    <w:rsid w:val="007C44DD"/>
  </w:style>
  <w:style w:type="table" w:styleId="Tablaconcuadrcula">
    <w:name w:val="Table Grid"/>
    <w:basedOn w:val="Tablanormal"/>
    <w:uiPriority w:val="39"/>
    <w:rsid w:val="00EA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58921">
      <w:bodyDiv w:val="1"/>
      <w:marLeft w:val="0"/>
      <w:marRight w:val="0"/>
      <w:marTop w:val="0"/>
      <w:marBottom w:val="0"/>
      <w:divBdr>
        <w:top w:val="none" w:sz="0" w:space="0" w:color="auto"/>
        <w:left w:val="none" w:sz="0" w:space="0" w:color="auto"/>
        <w:bottom w:val="none" w:sz="0" w:space="0" w:color="auto"/>
        <w:right w:val="none" w:sz="0" w:space="0" w:color="auto"/>
      </w:divBdr>
    </w:div>
    <w:div w:id="1781992097">
      <w:bodyDiv w:val="1"/>
      <w:marLeft w:val="0"/>
      <w:marRight w:val="0"/>
      <w:marTop w:val="0"/>
      <w:marBottom w:val="0"/>
      <w:divBdr>
        <w:top w:val="none" w:sz="0" w:space="0" w:color="auto"/>
        <w:left w:val="none" w:sz="0" w:space="0" w:color="auto"/>
        <w:bottom w:val="none" w:sz="0" w:space="0" w:color="auto"/>
        <w:right w:val="none" w:sz="0" w:space="0" w:color="auto"/>
      </w:divBdr>
    </w:div>
    <w:div w:id="2037078834">
      <w:bodyDiv w:val="1"/>
      <w:marLeft w:val="0"/>
      <w:marRight w:val="0"/>
      <w:marTop w:val="0"/>
      <w:marBottom w:val="0"/>
      <w:divBdr>
        <w:top w:val="none" w:sz="0" w:space="0" w:color="auto"/>
        <w:left w:val="none" w:sz="0" w:space="0" w:color="auto"/>
        <w:bottom w:val="none" w:sz="0" w:space="0" w:color="auto"/>
        <w:right w:val="none" w:sz="0" w:space="0" w:color="auto"/>
      </w:divBdr>
    </w:div>
    <w:div w:id="21367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1106-ED0F-4609-9303-10828D39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1146</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9</cp:revision>
  <cp:lastPrinted>2021-09-10T19:00:00Z</cp:lastPrinted>
  <dcterms:created xsi:type="dcterms:W3CDTF">2021-09-08T14:42:00Z</dcterms:created>
  <dcterms:modified xsi:type="dcterms:W3CDTF">2021-11-29T16:28:00Z</dcterms:modified>
</cp:coreProperties>
</file>