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7B2FA" w14:textId="7569ED87" w:rsidR="00D132A9" w:rsidRPr="00026455" w:rsidRDefault="00A5441A" w:rsidP="00820C84">
      <w:pPr>
        <w:tabs>
          <w:tab w:val="left" w:pos="1843"/>
        </w:tabs>
        <w:spacing w:after="0" w:line="360" w:lineRule="auto"/>
        <w:jc w:val="both"/>
        <w:rPr>
          <w:rFonts w:ascii="Palatino Linotype" w:hAnsi="Palatino Linotype"/>
          <w:b/>
          <w:caps/>
          <w:lang w:val="es-MX"/>
        </w:rPr>
      </w:pPr>
      <w:r w:rsidRPr="00065567">
        <w:rPr>
          <w:rFonts w:ascii="Palatino Linotype" w:hAnsi="Palatino Linotype" w:cs="Tahoma"/>
          <w:b/>
        </w:rPr>
        <w:t>VOTO</w:t>
      </w:r>
      <w:r w:rsidR="009E0861" w:rsidRPr="00065567">
        <w:rPr>
          <w:rFonts w:ascii="Palatino Linotype" w:hAnsi="Palatino Linotype" w:cs="Tahoma"/>
          <w:b/>
        </w:rPr>
        <w:t xml:space="preserve"> PARTICULAR QUE FORMULA EL COMISIONADO LUIS GUSTAVO PARRA NORIEGA, </w:t>
      </w:r>
      <w:r w:rsidR="00E659E3" w:rsidRPr="00065567">
        <w:rPr>
          <w:rFonts w:ascii="Palatino Linotype" w:hAnsi="Palatino Linotype" w:cs="Tahoma"/>
          <w:b/>
        </w:rPr>
        <w:t>A</w:t>
      </w:r>
      <w:r w:rsidR="009E0861" w:rsidRPr="00065567">
        <w:rPr>
          <w:rFonts w:ascii="Palatino Linotype" w:hAnsi="Palatino Linotype" w:cs="Tahoma"/>
          <w:b/>
        </w:rPr>
        <w:t xml:space="preserve"> LA RESOLUCIÓN DEL RECURSO DE REVISIÓN </w:t>
      </w:r>
      <w:r w:rsidR="00967B22" w:rsidRPr="00967B22">
        <w:rPr>
          <w:rFonts w:ascii="Palatino Linotype" w:hAnsi="Palatino Linotype"/>
          <w:b/>
          <w:lang w:val="es-MX"/>
        </w:rPr>
        <w:t>03948/INFOEM/IP/RR/2021</w:t>
      </w:r>
      <w:r w:rsidR="00A34E38" w:rsidRPr="00A34E38">
        <w:rPr>
          <w:rFonts w:ascii="Palatino Linotype" w:hAnsi="Palatino Linotype" w:cs="Tahoma"/>
          <w:b/>
        </w:rPr>
        <w:t>,</w:t>
      </w:r>
      <w:r w:rsidR="00A34E38" w:rsidRPr="00065567">
        <w:rPr>
          <w:rFonts w:ascii="Palatino Linotype" w:hAnsi="Palatino Linotype" w:cs="Tahoma"/>
          <w:b/>
        </w:rPr>
        <w:t xml:space="preserve"> </w:t>
      </w:r>
      <w:r w:rsidR="006563A1" w:rsidRPr="00065567">
        <w:rPr>
          <w:rFonts w:ascii="Palatino Linotype" w:hAnsi="Palatino Linotype" w:cs="Tahoma"/>
          <w:b/>
        </w:rPr>
        <w:t xml:space="preserve">PROMOVIDO EN CONTRA </w:t>
      </w:r>
      <w:r w:rsidR="00B46D61" w:rsidRPr="00026455">
        <w:rPr>
          <w:rFonts w:ascii="Palatino Linotype" w:hAnsi="Palatino Linotype" w:cs="Tahoma"/>
          <w:b/>
          <w:caps/>
        </w:rPr>
        <w:t xml:space="preserve">DEL </w:t>
      </w:r>
      <w:r w:rsidR="00967B22" w:rsidRPr="00026455">
        <w:rPr>
          <w:rFonts w:ascii="Palatino Linotype" w:hAnsi="Palatino Linotype"/>
          <w:b/>
          <w:caps/>
          <w:lang w:val="es-MX"/>
        </w:rPr>
        <w:t>Sistema de Agua Potable Alcantarillado y Saneamiento de Ecatepec de Morelos.</w:t>
      </w:r>
    </w:p>
    <w:p w14:paraId="64D5B411" w14:textId="77777777" w:rsidR="00967B22" w:rsidRDefault="00967B22" w:rsidP="00820C84">
      <w:pPr>
        <w:tabs>
          <w:tab w:val="left" w:pos="1843"/>
        </w:tabs>
        <w:spacing w:after="0" w:line="360" w:lineRule="auto"/>
        <w:jc w:val="both"/>
        <w:rPr>
          <w:rFonts w:ascii="Palatino Linotype" w:hAnsi="Palatino Linotype" w:cs="Arial"/>
          <w:b/>
          <w:sz w:val="24"/>
          <w:szCs w:val="24"/>
        </w:rPr>
      </w:pPr>
    </w:p>
    <w:p w14:paraId="560BF44F" w14:textId="16ED4B05" w:rsidR="00E659E3" w:rsidRPr="00885189" w:rsidRDefault="009F7B18" w:rsidP="00820C84">
      <w:pPr>
        <w:tabs>
          <w:tab w:val="left" w:pos="1843"/>
        </w:tabs>
        <w:spacing w:after="0" w:line="360" w:lineRule="auto"/>
        <w:jc w:val="both"/>
        <w:rPr>
          <w:rFonts w:ascii="Palatino Linotype" w:hAnsi="Palatino Linotype" w:cs="Tahoma"/>
          <w:b/>
        </w:rPr>
      </w:pPr>
      <w:r w:rsidRPr="00885189">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00DF675F" w:rsidRPr="00107D54">
        <w:rPr>
          <w:rFonts w:ascii="Palatino Linotype" w:hAnsi="Palatino Linotype" w:cs="Tahoma"/>
        </w:rPr>
        <w:t>45, 48, fracción I, de los Lineamientos para el funcionamiento del Pleno y las Comision</w:t>
      </w:r>
      <w:r w:rsidR="00DF675F">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w:t>
      </w:r>
      <w:r w:rsidR="009E0861" w:rsidRPr="00885189">
        <w:rPr>
          <w:rFonts w:ascii="Palatino Linotype" w:hAnsi="Palatino Linotype" w:cs="Tahoma"/>
        </w:rPr>
        <w:t xml:space="preserve">por </w:t>
      </w:r>
      <w:r w:rsidR="00E659E3" w:rsidRPr="00885189">
        <w:rPr>
          <w:rFonts w:ascii="Palatino Linotype" w:hAnsi="Palatino Linotype" w:cs="Tahoma"/>
        </w:rPr>
        <w:t>no compartir en su totalidad las consideraciones que sustentan la Resolución del Recurso de Revisión</w:t>
      </w:r>
      <w:r w:rsidR="00405FE0" w:rsidRPr="00885189">
        <w:rPr>
          <w:rFonts w:ascii="Palatino Linotype" w:hAnsi="Palatino Linotype" w:cs="Tahoma"/>
        </w:rPr>
        <w:t xml:space="preserve"> </w:t>
      </w:r>
      <w:r w:rsidR="00967B22" w:rsidRPr="00967B22">
        <w:rPr>
          <w:rFonts w:ascii="Palatino Linotype" w:hAnsi="Palatino Linotype"/>
          <w:b/>
          <w:lang w:val="es-MX"/>
        </w:rPr>
        <w:t>03948/INFOEM/IP/RR/2021</w:t>
      </w:r>
      <w:r w:rsidR="006A6335">
        <w:rPr>
          <w:rFonts w:ascii="Palatino Linotype" w:hAnsi="Palatino Linotype"/>
          <w:b/>
          <w:lang w:val="es-MX"/>
        </w:rPr>
        <w:t>.</w:t>
      </w:r>
    </w:p>
    <w:p w14:paraId="560BF450" w14:textId="77777777" w:rsidR="00E659E3" w:rsidRPr="00885189" w:rsidRDefault="00E659E3" w:rsidP="00885189">
      <w:pPr>
        <w:spacing w:after="0" w:line="360" w:lineRule="auto"/>
        <w:jc w:val="both"/>
        <w:rPr>
          <w:rFonts w:ascii="Palatino Linotype" w:hAnsi="Palatino Linotype" w:cs="Tahoma"/>
        </w:rPr>
      </w:pPr>
    </w:p>
    <w:p w14:paraId="560BF452" w14:textId="6429A3B7" w:rsidR="00B46D61" w:rsidRDefault="005C5AEE" w:rsidP="002A189F">
      <w:pPr>
        <w:spacing w:after="0" w:line="360" w:lineRule="auto"/>
        <w:jc w:val="both"/>
        <w:rPr>
          <w:rFonts w:ascii="Palatino Linotype" w:hAnsi="Palatino Linotype" w:cs="Tahoma"/>
        </w:rPr>
      </w:pPr>
      <w:r w:rsidRPr="00885189">
        <w:rPr>
          <w:rFonts w:ascii="Palatino Linotype" w:hAnsi="Palatino Linotype" w:cs="Tahoma"/>
        </w:rPr>
        <w:t xml:space="preserve">Como se desprende de la </w:t>
      </w:r>
      <w:r w:rsidR="00E659E3" w:rsidRPr="00885189">
        <w:rPr>
          <w:rFonts w:ascii="Palatino Linotype" w:hAnsi="Palatino Linotype" w:cs="Tahoma"/>
        </w:rPr>
        <w:t xml:space="preserve">Resolución </w:t>
      </w:r>
      <w:r w:rsidRPr="00885189">
        <w:rPr>
          <w:rFonts w:ascii="Palatino Linotype" w:hAnsi="Palatino Linotype" w:cs="Tahoma"/>
        </w:rPr>
        <w:t xml:space="preserve">en comento, </w:t>
      </w:r>
      <w:r w:rsidR="00A31850" w:rsidRPr="00885189">
        <w:rPr>
          <w:rFonts w:ascii="Palatino Linotype" w:hAnsi="Palatino Linotype" w:cs="Tahoma"/>
        </w:rPr>
        <w:t>el Particular</w:t>
      </w:r>
      <w:r w:rsidR="00AE4CC9">
        <w:rPr>
          <w:rFonts w:ascii="Palatino Linotype" w:hAnsi="Palatino Linotype" w:cs="Tahoma"/>
        </w:rPr>
        <w:t xml:space="preserve"> </w:t>
      </w:r>
      <w:r w:rsidR="00AE4CC9" w:rsidRPr="00EF494C">
        <w:rPr>
          <w:rFonts w:ascii="Palatino Linotype" w:hAnsi="Palatino Linotype" w:cs="Tahoma"/>
        </w:rPr>
        <w:t>solicitó</w:t>
      </w:r>
      <w:r w:rsidR="00A31850" w:rsidRPr="00EF494C">
        <w:rPr>
          <w:rFonts w:ascii="Palatino Linotype" w:hAnsi="Palatino Linotype" w:cs="Tahoma"/>
        </w:rPr>
        <w:t xml:space="preserve"> </w:t>
      </w:r>
      <w:r w:rsidR="00967B22" w:rsidRPr="00967B22">
        <w:rPr>
          <w:rFonts w:ascii="Palatino Linotype" w:hAnsi="Palatino Linotype"/>
          <w:color w:val="000000"/>
        </w:rPr>
        <w:t xml:space="preserve">copia de los recibos de pago 2016 y 2017 de </w:t>
      </w:r>
      <w:r w:rsidR="00026455">
        <w:rPr>
          <w:rFonts w:ascii="Palatino Linotype" w:hAnsi="Palatino Linotype"/>
          <w:color w:val="000000"/>
        </w:rPr>
        <w:t>un número de</w:t>
      </w:r>
      <w:r w:rsidR="00967B22" w:rsidRPr="00967B22">
        <w:rPr>
          <w:rFonts w:ascii="Palatino Linotype" w:hAnsi="Palatino Linotype"/>
          <w:color w:val="000000"/>
        </w:rPr>
        <w:t xml:space="preserve"> cuenta </w:t>
      </w:r>
      <w:r w:rsidR="00026455">
        <w:rPr>
          <w:rFonts w:ascii="Palatino Linotype" w:hAnsi="Palatino Linotype"/>
          <w:color w:val="000000"/>
        </w:rPr>
        <w:t>específico que él mismo indicó y refirió que se encuentra</w:t>
      </w:r>
      <w:r w:rsidR="00967B22" w:rsidRPr="00967B22">
        <w:rPr>
          <w:rFonts w:ascii="Palatino Linotype" w:hAnsi="Palatino Linotype"/>
          <w:color w:val="000000"/>
        </w:rPr>
        <w:t xml:space="preserve"> registrada en SAPASE Ecatepec </w:t>
      </w:r>
      <w:r w:rsidR="00967B22">
        <w:rPr>
          <w:rFonts w:ascii="Palatino Linotype" w:hAnsi="Palatino Linotype"/>
          <w:color w:val="000000"/>
        </w:rPr>
        <w:t xml:space="preserve">y </w:t>
      </w:r>
      <w:r w:rsidR="00967B22" w:rsidRPr="00967B22">
        <w:rPr>
          <w:rFonts w:ascii="Palatino Linotype" w:hAnsi="Palatino Linotype"/>
          <w:color w:val="000000"/>
        </w:rPr>
        <w:t>el número de quejas y /o solicitudes de pipas a domicilio por desabasto de agua potable en Ecatepec en el año 2021, por año, mes, y colonias</w:t>
      </w:r>
      <w:r w:rsidR="006A6335" w:rsidRPr="00EF494C">
        <w:rPr>
          <w:rFonts w:ascii="Palatino Linotype" w:hAnsi="Palatino Linotype" w:cs="Tahoma"/>
        </w:rPr>
        <w:t xml:space="preserve">; </w:t>
      </w:r>
      <w:r w:rsidR="00D132A9" w:rsidRPr="00EF494C">
        <w:rPr>
          <w:rFonts w:ascii="Palatino Linotype" w:hAnsi="Palatino Linotype" w:cs="Tahoma"/>
        </w:rPr>
        <w:t xml:space="preserve"> en respuesta el </w:t>
      </w:r>
      <w:r w:rsidR="001514DB" w:rsidRPr="00EF494C">
        <w:rPr>
          <w:rFonts w:ascii="Palatino Linotype" w:hAnsi="Palatino Linotype" w:cs="Tahoma"/>
        </w:rPr>
        <w:t xml:space="preserve">Sujeto Obligado </w:t>
      </w:r>
      <w:r w:rsidR="00967B22" w:rsidRPr="00967B22">
        <w:rPr>
          <w:rFonts w:ascii="Palatino Linotype" w:hAnsi="Palatino Linotype" w:cs="Tahoma"/>
        </w:rPr>
        <w:t>manifestó que para solicitar copia simple o certificada de facturas de pago de los servicios de una cuenta correspondiente a un inmueble, en necesario se presente a las oficinas</w:t>
      </w:r>
      <w:r w:rsidR="00967B22">
        <w:rPr>
          <w:rFonts w:ascii="Palatino Linotype" w:hAnsi="Palatino Linotype" w:cs="Tahoma"/>
        </w:rPr>
        <w:t xml:space="preserve"> del Descentralizado</w:t>
      </w:r>
      <w:r w:rsidR="00967B22" w:rsidRPr="00967B22">
        <w:rPr>
          <w:rFonts w:ascii="Palatino Linotype" w:hAnsi="Palatino Linotype" w:cs="Tahoma"/>
        </w:rPr>
        <w:t xml:space="preserve"> para que exhiba copia de credencial</w:t>
      </w:r>
      <w:r w:rsidR="00967B22">
        <w:rPr>
          <w:rFonts w:ascii="Palatino Linotype" w:hAnsi="Palatino Linotype" w:cs="Tahoma"/>
        </w:rPr>
        <w:t xml:space="preserve"> de elector vigente</w:t>
      </w:r>
      <w:r w:rsidR="00967B22" w:rsidRPr="00967B22">
        <w:rPr>
          <w:rFonts w:ascii="Palatino Linotype" w:hAnsi="Palatino Linotype" w:cs="Tahoma"/>
        </w:rPr>
        <w:t xml:space="preserve"> o en caso de no ser el titular, prese</w:t>
      </w:r>
      <w:r w:rsidR="00967B22">
        <w:rPr>
          <w:rFonts w:ascii="Palatino Linotype" w:hAnsi="Palatino Linotype" w:cs="Tahoma"/>
        </w:rPr>
        <w:t>ntar copia de carta poder</w:t>
      </w:r>
      <w:r w:rsidR="00967B22" w:rsidRPr="00967B22">
        <w:rPr>
          <w:rFonts w:ascii="Palatino Linotype" w:hAnsi="Palatino Linotype" w:cs="Tahoma"/>
        </w:rPr>
        <w:t>, una vez presentada la documentación y realizado el pago correspondiente por dicho trámite se le proporciona</w:t>
      </w:r>
      <w:r w:rsidR="00967B22">
        <w:rPr>
          <w:rFonts w:ascii="Palatino Linotype" w:hAnsi="Palatino Linotype" w:cs="Tahoma"/>
        </w:rPr>
        <w:t>rí</w:t>
      </w:r>
      <w:r w:rsidR="00967B22" w:rsidRPr="00967B22">
        <w:rPr>
          <w:rFonts w:ascii="Palatino Linotype" w:hAnsi="Palatino Linotype" w:cs="Tahoma"/>
        </w:rPr>
        <w:t xml:space="preserve">a; </w:t>
      </w:r>
      <w:r w:rsidR="00967B22">
        <w:rPr>
          <w:rFonts w:ascii="Palatino Linotype" w:hAnsi="Palatino Linotype" w:cs="Tahoma"/>
        </w:rPr>
        <w:t xml:space="preserve">así mismo, remitió </w:t>
      </w:r>
      <w:r w:rsidR="00967B22" w:rsidRPr="00967B22">
        <w:rPr>
          <w:rFonts w:ascii="Palatino Linotype" w:hAnsi="Palatino Linotype" w:cs="Tahoma"/>
        </w:rPr>
        <w:t>una tabla con el número de solicitude</w:t>
      </w:r>
      <w:r w:rsidR="00967B22">
        <w:rPr>
          <w:rFonts w:ascii="Palatino Linotype" w:hAnsi="Palatino Linotype" w:cs="Tahoma"/>
        </w:rPr>
        <w:t>s de pipas, el mes y la colonia</w:t>
      </w:r>
      <w:r w:rsidR="00EF494C">
        <w:rPr>
          <w:rFonts w:ascii="Palatino Linotype" w:hAnsi="Palatino Linotype" w:cs="Tahoma"/>
        </w:rPr>
        <w:t xml:space="preserve">, </w:t>
      </w:r>
      <w:r w:rsidR="00321CA0">
        <w:rPr>
          <w:rFonts w:ascii="Palatino Linotype" w:hAnsi="Palatino Linotype" w:cs="Tahoma"/>
        </w:rPr>
        <w:t>motivo por el</w:t>
      </w:r>
      <w:r w:rsidR="001514DB">
        <w:rPr>
          <w:rFonts w:ascii="Palatino Linotype" w:hAnsi="Palatino Linotype" w:cs="Tahoma"/>
        </w:rPr>
        <w:t xml:space="preserve"> cual, el Particular se inconformó</w:t>
      </w:r>
      <w:r w:rsidR="00321CA0">
        <w:rPr>
          <w:rFonts w:ascii="Palatino Linotype" w:hAnsi="Palatino Linotype" w:cs="Tahoma"/>
        </w:rPr>
        <w:t>.</w:t>
      </w:r>
      <w:r w:rsidR="001514DB">
        <w:rPr>
          <w:rFonts w:ascii="Palatino Linotype" w:hAnsi="Palatino Linotype" w:cs="Tahoma"/>
        </w:rPr>
        <w:t xml:space="preserve"> </w:t>
      </w:r>
      <w:r w:rsidR="00321CA0">
        <w:rPr>
          <w:rFonts w:ascii="Palatino Linotype" w:hAnsi="Palatino Linotype" w:cs="Tahoma"/>
        </w:rPr>
        <w:t>U</w:t>
      </w:r>
      <w:r w:rsidR="001514DB">
        <w:rPr>
          <w:rFonts w:ascii="Palatino Linotype" w:hAnsi="Palatino Linotype" w:cs="Tahoma"/>
        </w:rPr>
        <w:t xml:space="preserve">na vez admitido el </w:t>
      </w:r>
      <w:r w:rsidR="001514DB">
        <w:rPr>
          <w:rFonts w:ascii="Palatino Linotype" w:hAnsi="Palatino Linotype" w:cs="Tahoma"/>
        </w:rPr>
        <w:lastRenderedPageBreak/>
        <w:t xml:space="preserve">Recurso de Revisión ambas partes omitieron realizar manifestaciones o rendir informe justificado; así, previo análisis de la información, se determinó </w:t>
      </w:r>
      <w:r w:rsidR="00967B22">
        <w:rPr>
          <w:rFonts w:ascii="Palatino Linotype" w:hAnsi="Palatino Linotype" w:cs="Tahoma"/>
        </w:rPr>
        <w:t>confirmar</w:t>
      </w:r>
      <w:r w:rsidR="00967B22" w:rsidRPr="00967B22">
        <w:rPr>
          <w:rFonts w:ascii="Palatino Linotype" w:hAnsi="Palatino Linotype" w:cs="Tahoma"/>
        </w:rPr>
        <w:t xml:space="preserve"> la respuesta emitida por la el Sistema de Agua Potable Alcantarillado y Saneamiento de Ecatepec de Morelos</w:t>
      </w:r>
      <w:r w:rsidR="00967B22">
        <w:rPr>
          <w:rFonts w:ascii="Palatino Linotype" w:hAnsi="Palatino Linotype" w:cs="Tahoma"/>
        </w:rPr>
        <w:t>.</w:t>
      </w:r>
    </w:p>
    <w:p w14:paraId="7B188C7E" w14:textId="77777777" w:rsidR="00967B22" w:rsidRDefault="00967B22" w:rsidP="002A189F">
      <w:pPr>
        <w:spacing w:after="0" w:line="360" w:lineRule="auto"/>
        <w:jc w:val="both"/>
        <w:rPr>
          <w:rFonts w:ascii="Palatino Linotype" w:hAnsi="Palatino Linotype" w:cs="Tahoma"/>
        </w:rPr>
      </w:pPr>
    </w:p>
    <w:p w14:paraId="6D168504" w14:textId="3F34AA82" w:rsidR="00CD33AB" w:rsidRDefault="00DF675F" w:rsidP="00DF675F">
      <w:pPr>
        <w:spacing w:after="0" w:line="360" w:lineRule="auto"/>
        <w:jc w:val="both"/>
        <w:rPr>
          <w:rFonts w:ascii="Palatino Linotype" w:hAnsi="Palatino Linotype" w:cs="Tahoma"/>
        </w:rPr>
      </w:pPr>
      <w:r>
        <w:rPr>
          <w:rFonts w:ascii="Palatino Linotype" w:hAnsi="Palatino Linotype" w:cs="Tahoma"/>
        </w:rPr>
        <w:t xml:space="preserve">En este sentido, </w:t>
      </w:r>
      <w:r w:rsidR="00026455">
        <w:rPr>
          <w:rFonts w:ascii="Palatino Linotype" w:hAnsi="Palatino Linotype" w:cs="Tahoma"/>
        </w:rPr>
        <w:t>desde mi perspectiva,</w:t>
      </w:r>
      <w:r w:rsidR="00CD33AB">
        <w:rPr>
          <w:rFonts w:ascii="Palatino Linotype" w:hAnsi="Palatino Linotype" w:cs="Tahoma"/>
        </w:rPr>
        <w:t xml:space="preserve"> la información solicitada en relación con  </w:t>
      </w:r>
      <w:r w:rsidR="00CD33AB" w:rsidRPr="00CD33AB">
        <w:rPr>
          <w:rFonts w:ascii="Palatino Linotype" w:hAnsi="Palatino Linotype" w:cs="Tahoma"/>
        </w:rPr>
        <w:t xml:space="preserve">los recibos de pago 2016 y 2017 de la cuenta </w:t>
      </w:r>
      <w:r w:rsidR="00026455">
        <w:rPr>
          <w:rFonts w:ascii="Palatino Linotype" w:hAnsi="Palatino Linotype" w:cs="Tahoma"/>
        </w:rPr>
        <w:t>solicitada, misma que presuntamente es de un particular</w:t>
      </w:r>
      <w:r w:rsidR="00CD33AB">
        <w:rPr>
          <w:rFonts w:ascii="Palatino Linotype" w:hAnsi="Palatino Linotype" w:cs="Tahoma"/>
        </w:rPr>
        <w:t xml:space="preserve">, constituye secreto fiscal, toda vez que se solicitan recibos de pago </w:t>
      </w:r>
      <w:r w:rsidR="00026455">
        <w:rPr>
          <w:rFonts w:ascii="Palatino Linotype" w:hAnsi="Palatino Linotype" w:cs="Tahoma"/>
        </w:rPr>
        <w:t>que corresponden al pago de contribuciones de una persona que no tiene ninguna vinculación con el sector público, esto es, no se identificó que fuera el monto pagado por un sujeto obligado.</w:t>
      </w:r>
    </w:p>
    <w:p w14:paraId="0515A854" w14:textId="77777777" w:rsidR="006E7722" w:rsidRDefault="006E7722" w:rsidP="00DF675F">
      <w:pPr>
        <w:spacing w:after="0" w:line="360" w:lineRule="auto"/>
        <w:jc w:val="both"/>
        <w:rPr>
          <w:rFonts w:ascii="Palatino Linotype" w:hAnsi="Palatino Linotype" w:cs="Tahoma"/>
        </w:rPr>
      </w:pPr>
    </w:p>
    <w:p w14:paraId="16C2716B" w14:textId="6812AB2E" w:rsidR="00CD33AB" w:rsidRDefault="00CD33AB" w:rsidP="00DF675F">
      <w:pPr>
        <w:spacing w:after="0" w:line="360" w:lineRule="auto"/>
        <w:jc w:val="both"/>
        <w:rPr>
          <w:rFonts w:ascii="Palatino Linotype" w:hAnsi="Palatino Linotype" w:cs="Tahoma"/>
        </w:rPr>
      </w:pPr>
      <w:r>
        <w:rPr>
          <w:rFonts w:ascii="Palatino Linotype" w:hAnsi="Palatino Linotype" w:cs="Tahoma"/>
        </w:rPr>
        <w:t xml:space="preserve">En esa virtud, el Sujeto Obligado manifestó que los recibos de pago pueden obtenerse por medio de un trámite para el cual se debe de acreditar interés jurídico; no obstante, como se desprende de la solicitud de información, el Particular en ningún momento acreditó el interés jurídico, por lo que </w:t>
      </w:r>
      <w:r w:rsidR="00E37B81">
        <w:rPr>
          <w:rFonts w:ascii="Palatino Linotype" w:hAnsi="Palatino Linotype" w:cs="Tahoma"/>
        </w:rPr>
        <w:t>dentro de la resolución se</w:t>
      </w:r>
      <w:r>
        <w:rPr>
          <w:rFonts w:ascii="Palatino Linotype" w:hAnsi="Palatino Linotype" w:cs="Tahoma"/>
        </w:rPr>
        <w:t xml:space="preserve"> debió hacer el estudio desestimando los motivos de inconformidad e informando que los recibos de pago de </w:t>
      </w:r>
      <w:r w:rsidR="006E7722">
        <w:rPr>
          <w:rFonts w:ascii="Palatino Linotype" w:hAnsi="Palatino Linotype" w:cs="Tahoma"/>
        </w:rPr>
        <w:t>particulares</w:t>
      </w:r>
      <w:r>
        <w:rPr>
          <w:rFonts w:ascii="Palatino Linotype" w:hAnsi="Palatino Linotype" w:cs="Tahoma"/>
        </w:rPr>
        <w:t xml:space="preserve"> corresponden a información clasificada como confidencial por Secreto Fiscal, de </w:t>
      </w:r>
      <w:r w:rsidR="006E7722">
        <w:rPr>
          <w:rFonts w:ascii="Palatino Linotype" w:hAnsi="Palatino Linotype" w:cs="Tahoma"/>
        </w:rPr>
        <w:t>conformidad</w:t>
      </w:r>
      <w:r>
        <w:rPr>
          <w:rFonts w:ascii="Palatino Linotype" w:hAnsi="Palatino Linotype" w:cs="Tahoma"/>
        </w:rPr>
        <w:t xml:space="preserve"> a lo que establece el artículo 143, fracción II</w:t>
      </w:r>
      <w:r w:rsidR="00E37B81">
        <w:rPr>
          <w:rFonts w:ascii="Palatino Linotype" w:hAnsi="Palatino Linotype" w:cs="Tahoma"/>
        </w:rPr>
        <w:t>,</w:t>
      </w:r>
      <w:r>
        <w:rPr>
          <w:rFonts w:ascii="Palatino Linotype" w:hAnsi="Palatino Linotype" w:cs="Tahoma"/>
        </w:rPr>
        <w:t xml:space="preserve"> de la Ley de </w:t>
      </w:r>
      <w:r w:rsidR="006E7722">
        <w:rPr>
          <w:rFonts w:ascii="Palatino Linotype" w:hAnsi="Palatino Linotype" w:cs="Tahoma"/>
        </w:rPr>
        <w:t>Trasparencia</w:t>
      </w:r>
      <w:r>
        <w:rPr>
          <w:rFonts w:ascii="Palatino Linotype" w:hAnsi="Palatino Linotype" w:cs="Tahoma"/>
        </w:rPr>
        <w:t xml:space="preserve"> y Acceso a la Información Pública del Estado de México y Municipios.</w:t>
      </w:r>
    </w:p>
    <w:p w14:paraId="2AE7422F" w14:textId="77777777" w:rsidR="006E7722" w:rsidRDefault="006E7722" w:rsidP="00DF675F">
      <w:pPr>
        <w:spacing w:after="0" w:line="360" w:lineRule="auto"/>
        <w:jc w:val="both"/>
        <w:rPr>
          <w:rFonts w:ascii="Palatino Linotype" w:hAnsi="Palatino Linotype" w:cs="Tahoma"/>
        </w:rPr>
      </w:pPr>
    </w:p>
    <w:p w14:paraId="4CBEB88A" w14:textId="25F31A5C" w:rsidR="006E7722" w:rsidRDefault="006E7722" w:rsidP="00DF675F">
      <w:pPr>
        <w:spacing w:after="0" w:line="360" w:lineRule="auto"/>
        <w:jc w:val="both"/>
        <w:rPr>
          <w:rFonts w:ascii="Palatino Linotype" w:hAnsi="Palatino Linotype" w:cs="Tahoma"/>
        </w:rPr>
      </w:pPr>
      <w:r w:rsidRPr="006E7722">
        <w:rPr>
          <w:rFonts w:ascii="Palatino Linotype" w:hAnsi="Palatino Linotype" w:cs="Tahoma"/>
        </w:rPr>
        <w:t xml:space="preserve">No se debe dejar de lado, que </w:t>
      </w:r>
      <w:r w:rsidR="00E37B81">
        <w:rPr>
          <w:rFonts w:ascii="Palatino Linotype" w:hAnsi="Palatino Linotype" w:cs="Tahoma"/>
        </w:rPr>
        <w:t xml:space="preserve">contrario a lo manifestado por el Recurrente, al información no es de naturaleza pública, sino confidencial, que además su secrecía está protegida por disposición legal, por lo que, </w:t>
      </w:r>
      <w:r w:rsidRPr="006E7722">
        <w:rPr>
          <w:rFonts w:ascii="Palatino Linotype" w:hAnsi="Palatino Linotype" w:cs="Tahoma"/>
        </w:rPr>
        <w:t>para este caso tampoco procede la entrega de los recibos de pago en versión pública, ya que el Recurrente hizo identificable la cuenta que es de su interés y tampoco está pidiendo los adeudos o condonaciones por el pago de agua que sí constituyen información pública.</w:t>
      </w:r>
    </w:p>
    <w:p w14:paraId="38FA7D9C" w14:textId="16815DAF" w:rsidR="006E7722" w:rsidRDefault="006E7722" w:rsidP="00DF675F">
      <w:pPr>
        <w:spacing w:after="0" w:line="360" w:lineRule="auto"/>
        <w:jc w:val="both"/>
        <w:rPr>
          <w:rFonts w:ascii="Palatino Linotype" w:hAnsi="Palatino Linotype" w:cs="Tahoma"/>
        </w:rPr>
      </w:pPr>
      <w:r>
        <w:rPr>
          <w:rFonts w:ascii="Palatino Linotype" w:hAnsi="Palatino Linotype" w:cs="Tahoma"/>
        </w:rPr>
        <w:lastRenderedPageBreak/>
        <w:t xml:space="preserve">En tal sentido el </w:t>
      </w:r>
      <w:r w:rsidRPr="006E7722">
        <w:t xml:space="preserve"> </w:t>
      </w:r>
      <w:r>
        <w:rPr>
          <w:rFonts w:ascii="Palatino Linotype" w:hAnsi="Palatino Linotype" w:cs="Tahoma"/>
        </w:rPr>
        <w:t>Código Financiero del Estado de México y</w:t>
      </w:r>
      <w:r w:rsidRPr="006E7722">
        <w:rPr>
          <w:rFonts w:ascii="Palatino Linotype" w:hAnsi="Palatino Linotype" w:cs="Tahoma"/>
        </w:rPr>
        <w:t xml:space="preserve"> Municipios</w:t>
      </w:r>
      <w:r>
        <w:rPr>
          <w:rFonts w:ascii="Palatino Linotype" w:hAnsi="Palatino Linotype" w:cs="Tahoma"/>
        </w:rPr>
        <w:t>, contempla en su artículo 55 lo siguiente:</w:t>
      </w:r>
    </w:p>
    <w:p w14:paraId="7BF3BDD7" w14:textId="77777777" w:rsidR="006E7722" w:rsidRDefault="006E7722" w:rsidP="00DF675F">
      <w:pPr>
        <w:spacing w:after="0" w:line="360" w:lineRule="auto"/>
        <w:jc w:val="both"/>
        <w:rPr>
          <w:rFonts w:ascii="Palatino Linotype" w:hAnsi="Palatino Linotype" w:cs="Tahoma"/>
        </w:rPr>
      </w:pPr>
    </w:p>
    <w:p w14:paraId="3DBF02EA" w14:textId="77777777" w:rsidR="006E7722" w:rsidRPr="00E56C14" w:rsidRDefault="006E7722" w:rsidP="006E7722">
      <w:pPr>
        <w:spacing w:line="276" w:lineRule="auto"/>
        <w:ind w:left="567" w:right="567"/>
        <w:jc w:val="both"/>
        <w:rPr>
          <w:rFonts w:ascii="Palatino Linotype" w:hAnsi="Palatino Linotype"/>
          <w:b/>
          <w:i/>
          <w:sz w:val="20"/>
          <w:szCs w:val="20"/>
        </w:rPr>
      </w:pPr>
      <w:r w:rsidRPr="00E56C14">
        <w:rPr>
          <w:rFonts w:ascii="Palatino Linotype" w:hAnsi="Palatino Linotype"/>
          <w:i/>
          <w:sz w:val="20"/>
          <w:szCs w:val="20"/>
        </w:rPr>
        <w:t xml:space="preserve">Artículo 55.- </w:t>
      </w:r>
      <w:r w:rsidRPr="00E56C14">
        <w:rPr>
          <w:rFonts w:ascii="Palatino Linotype" w:hAnsi="Palatino Linotype"/>
          <w:b/>
          <w:i/>
          <w:sz w:val="20"/>
          <w:szCs w:val="20"/>
        </w:rPr>
        <w:t>Los servidores públicos que intervengan en trámites relativos a la aplicación de este Código, están obligados a guardar en absoluta reserva o confidencialidad</w:t>
      </w:r>
      <w:r w:rsidRPr="00E56C14">
        <w:rPr>
          <w:rFonts w:ascii="Palatino Linotype" w:hAnsi="Palatino Linotype"/>
          <w:i/>
          <w:sz w:val="20"/>
          <w:szCs w:val="20"/>
        </w:rPr>
        <w:t xml:space="preserve">, según sea el caso, lo concerniente a las declaraciones y datos que proporcionen los particulares o terceros relacionados con ellos, así como los </w:t>
      </w:r>
      <w:r w:rsidRPr="00E56C14">
        <w:rPr>
          <w:rFonts w:ascii="Palatino Linotype" w:hAnsi="Palatino Linotype"/>
          <w:b/>
          <w:i/>
          <w:sz w:val="20"/>
          <w:szCs w:val="20"/>
        </w:rPr>
        <w:t>obtenidos en el ejercicio de las facultades de comprobación.</w:t>
      </w:r>
    </w:p>
    <w:p w14:paraId="63DF99C1" w14:textId="77777777" w:rsidR="006E7722" w:rsidRPr="00E56C14" w:rsidRDefault="006E7722" w:rsidP="006E7722">
      <w:pPr>
        <w:spacing w:line="276" w:lineRule="auto"/>
        <w:ind w:left="567" w:right="567"/>
        <w:jc w:val="both"/>
        <w:rPr>
          <w:rFonts w:ascii="Palatino Linotype" w:eastAsia="Calibri" w:hAnsi="Palatino Linotype" w:cs="Tahoma"/>
          <w:b/>
          <w:bCs/>
          <w:i/>
          <w:sz w:val="20"/>
          <w:szCs w:val="20"/>
        </w:rPr>
      </w:pPr>
    </w:p>
    <w:p w14:paraId="141A7DA6" w14:textId="6C0B2C05" w:rsidR="006E7722" w:rsidRPr="006E7722" w:rsidRDefault="006E7722" w:rsidP="00456BE7">
      <w:pPr>
        <w:spacing w:line="360" w:lineRule="auto"/>
        <w:ind w:right="49"/>
        <w:jc w:val="both"/>
        <w:rPr>
          <w:rFonts w:ascii="Palatino Linotype" w:eastAsia="Calibri" w:hAnsi="Palatino Linotype" w:cs="Tahoma"/>
          <w:bCs/>
          <w:szCs w:val="20"/>
        </w:rPr>
      </w:pPr>
      <w:r w:rsidRPr="006E7722">
        <w:rPr>
          <w:rFonts w:ascii="Palatino Linotype" w:eastAsia="Calibri" w:hAnsi="Palatino Linotype" w:cs="Tahoma"/>
          <w:bCs/>
          <w:szCs w:val="20"/>
        </w:rPr>
        <w:t>Por</w:t>
      </w:r>
      <w:r>
        <w:rPr>
          <w:rFonts w:ascii="Palatino Linotype" w:eastAsia="Calibri" w:hAnsi="Palatino Linotype" w:cs="Tahoma"/>
          <w:bCs/>
          <w:szCs w:val="20"/>
        </w:rPr>
        <w:t xml:space="preserve"> </w:t>
      </w:r>
      <w:r w:rsidRPr="006E7722">
        <w:rPr>
          <w:rFonts w:ascii="Palatino Linotype" w:eastAsia="Calibri" w:hAnsi="Palatino Linotype" w:cs="Tahoma"/>
          <w:bCs/>
          <w:szCs w:val="20"/>
        </w:rPr>
        <w:t>otro lado la Ley de  Transparencia  y Acceso a la Información Pública del Estado de México y Municipios, contempla en su artículo 143, fracción II, que</w:t>
      </w:r>
      <w:r w:rsidRPr="006E7722">
        <w:rPr>
          <w:sz w:val="24"/>
        </w:rPr>
        <w:t xml:space="preserve"> </w:t>
      </w:r>
      <w:r w:rsidRPr="006E7722">
        <w:rPr>
          <w:rFonts w:ascii="Palatino Linotype" w:eastAsia="Calibri" w:hAnsi="Palatino Linotype" w:cs="Tahoma"/>
          <w:bCs/>
          <w:szCs w:val="20"/>
        </w:rPr>
        <w:t>se considera información confidencial Los secretos bancario, fiduciario, industrial, comercial, fiscal, bursátil y postal, cuya titularidad corresponda a particulares</w:t>
      </w:r>
    </w:p>
    <w:p w14:paraId="5752F86F" w14:textId="77777777" w:rsidR="006E7722" w:rsidRPr="00E56C14" w:rsidRDefault="006E7722" w:rsidP="006E7722">
      <w:pPr>
        <w:spacing w:line="276" w:lineRule="auto"/>
        <w:ind w:left="567" w:right="567"/>
        <w:jc w:val="both"/>
        <w:rPr>
          <w:rFonts w:ascii="Palatino Linotype" w:hAnsi="Palatino Linotype"/>
          <w:i/>
          <w:sz w:val="20"/>
          <w:szCs w:val="20"/>
        </w:rPr>
      </w:pPr>
      <w:r w:rsidRPr="00E56C14">
        <w:rPr>
          <w:rFonts w:ascii="Palatino Linotype" w:hAnsi="Palatino Linotype"/>
          <w:i/>
          <w:sz w:val="20"/>
          <w:szCs w:val="20"/>
        </w:rPr>
        <w:t xml:space="preserve">Artículo 143. Para los efectos de esta Ley se considera información confidencial, la clasificada como tal, de manera permanente, por su naturaleza, cuando: </w:t>
      </w:r>
    </w:p>
    <w:p w14:paraId="25119DD5" w14:textId="77777777" w:rsidR="006E7722" w:rsidRPr="00E56C14" w:rsidRDefault="006E7722" w:rsidP="006E7722">
      <w:pPr>
        <w:spacing w:line="276" w:lineRule="auto"/>
        <w:ind w:left="567" w:right="567"/>
        <w:jc w:val="both"/>
        <w:rPr>
          <w:rFonts w:ascii="Palatino Linotype" w:hAnsi="Palatino Linotype"/>
          <w:i/>
          <w:sz w:val="20"/>
          <w:szCs w:val="20"/>
        </w:rPr>
      </w:pPr>
      <w:r w:rsidRPr="00E56C14">
        <w:rPr>
          <w:rFonts w:ascii="Palatino Linotype" w:hAnsi="Palatino Linotype"/>
          <w:i/>
          <w:sz w:val="20"/>
          <w:szCs w:val="20"/>
        </w:rPr>
        <w:t>I. …</w:t>
      </w:r>
    </w:p>
    <w:p w14:paraId="2FE0B03F" w14:textId="77777777" w:rsidR="006E7722" w:rsidRPr="00E56C14" w:rsidRDefault="006E7722" w:rsidP="006E7722">
      <w:pPr>
        <w:spacing w:line="276" w:lineRule="auto"/>
        <w:ind w:left="567" w:right="567"/>
        <w:jc w:val="both"/>
        <w:rPr>
          <w:rFonts w:ascii="Palatino Linotype" w:hAnsi="Palatino Linotype"/>
          <w:i/>
          <w:sz w:val="20"/>
          <w:szCs w:val="20"/>
        </w:rPr>
      </w:pPr>
      <w:r w:rsidRPr="00E56C14">
        <w:rPr>
          <w:rFonts w:ascii="Palatino Linotype" w:hAnsi="Palatino Linotype"/>
          <w:b/>
          <w:i/>
          <w:sz w:val="20"/>
          <w:szCs w:val="20"/>
        </w:rPr>
        <w:t>II. Los secretos</w:t>
      </w:r>
      <w:r w:rsidRPr="00E56C14">
        <w:rPr>
          <w:rFonts w:ascii="Palatino Linotype" w:hAnsi="Palatino Linotype"/>
          <w:i/>
          <w:sz w:val="20"/>
          <w:szCs w:val="20"/>
        </w:rPr>
        <w:t xml:space="preserve"> bancario, fiduciario, industrial, comercial</w:t>
      </w:r>
      <w:r w:rsidRPr="00E56C14">
        <w:rPr>
          <w:rFonts w:ascii="Palatino Linotype" w:hAnsi="Palatino Linotype"/>
          <w:b/>
          <w:i/>
          <w:sz w:val="20"/>
          <w:szCs w:val="20"/>
          <w:u w:val="single"/>
        </w:rPr>
        <w:t>, fiscal,</w:t>
      </w:r>
      <w:r w:rsidRPr="00E56C14">
        <w:rPr>
          <w:rFonts w:ascii="Palatino Linotype" w:hAnsi="Palatino Linotype"/>
          <w:i/>
          <w:sz w:val="20"/>
          <w:szCs w:val="20"/>
        </w:rPr>
        <w:t xml:space="preserve"> bursátil y postal, cuya titularidad corresponda a particulares, sujetos de derecho internacional o a sujetos obligados cuando no involucren el ejercicio de recursos públicos; y</w:t>
      </w:r>
    </w:p>
    <w:p w14:paraId="59D63FBF" w14:textId="77777777" w:rsidR="006E7722" w:rsidRPr="00E56C14" w:rsidRDefault="006E7722" w:rsidP="006E7722">
      <w:pPr>
        <w:spacing w:line="276" w:lineRule="auto"/>
        <w:ind w:left="567" w:right="567"/>
        <w:jc w:val="both"/>
        <w:rPr>
          <w:rFonts w:ascii="Palatino Linotype" w:hAnsi="Palatino Linotype"/>
          <w:i/>
          <w:caps/>
          <w:sz w:val="20"/>
          <w:szCs w:val="20"/>
        </w:rPr>
      </w:pPr>
      <w:r w:rsidRPr="00E56C14">
        <w:rPr>
          <w:rFonts w:ascii="Palatino Linotype" w:hAnsi="Palatino Linotype"/>
          <w:i/>
          <w:caps/>
          <w:sz w:val="20"/>
          <w:szCs w:val="20"/>
        </w:rPr>
        <w:t>iii. …</w:t>
      </w:r>
    </w:p>
    <w:p w14:paraId="0B585A95" w14:textId="77777777" w:rsidR="006E7722" w:rsidRDefault="006E7722" w:rsidP="006E7722">
      <w:pPr>
        <w:spacing w:line="276" w:lineRule="auto"/>
        <w:ind w:left="567" w:right="49"/>
        <w:jc w:val="both"/>
        <w:rPr>
          <w:rFonts w:ascii="Palatino Linotype" w:eastAsia="Calibri" w:hAnsi="Palatino Linotype" w:cs="Tahoma"/>
          <w:b/>
          <w:bCs/>
          <w:i/>
          <w:caps/>
          <w:sz w:val="20"/>
          <w:szCs w:val="20"/>
        </w:rPr>
      </w:pPr>
    </w:p>
    <w:p w14:paraId="72EB69EA" w14:textId="78104F5A" w:rsidR="006E7722" w:rsidRPr="006E7722" w:rsidRDefault="006E7722" w:rsidP="00456BE7">
      <w:pPr>
        <w:spacing w:line="360" w:lineRule="auto"/>
        <w:ind w:right="49"/>
        <w:jc w:val="both"/>
        <w:rPr>
          <w:rFonts w:ascii="Palatino Linotype" w:eastAsia="Calibri" w:hAnsi="Palatino Linotype" w:cs="Tahoma"/>
          <w:bCs/>
          <w:caps/>
          <w:szCs w:val="20"/>
        </w:rPr>
      </w:pPr>
      <w:r w:rsidRPr="006E7722">
        <w:rPr>
          <w:rFonts w:ascii="Palatino Linotype" w:eastAsia="Calibri" w:hAnsi="Palatino Linotype" w:cs="Tahoma"/>
          <w:bCs/>
          <w:szCs w:val="20"/>
        </w:rPr>
        <w:t xml:space="preserve">Así mismo, sirve de sustento la tesis de jurisprudencia emitida por la primera sala de la </w:t>
      </w:r>
      <w:r w:rsidR="00456BE7" w:rsidRPr="006E7722">
        <w:rPr>
          <w:rFonts w:ascii="Palatino Linotype" w:eastAsia="Calibri" w:hAnsi="Palatino Linotype" w:cs="Tahoma"/>
          <w:bCs/>
          <w:szCs w:val="20"/>
        </w:rPr>
        <w:t>Suprema Corte</w:t>
      </w:r>
      <w:r w:rsidR="00456BE7">
        <w:rPr>
          <w:rFonts w:ascii="Palatino Linotype" w:eastAsia="Calibri" w:hAnsi="Palatino Linotype" w:cs="Tahoma"/>
          <w:bCs/>
          <w:szCs w:val="20"/>
        </w:rPr>
        <w:t xml:space="preserve">  de Justicia de l</w:t>
      </w:r>
      <w:r w:rsidR="00456BE7" w:rsidRPr="006E7722">
        <w:rPr>
          <w:rFonts w:ascii="Palatino Linotype" w:eastAsia="Calibri" w:hAnsi="Palatino Linotype" w:cs="Tahoma"/>
          <w:bCs/>
          <w:szCs w:val="20"/>
        </w:rPr>
        <w:t>a Nación</w:t>
      </w:r>
      <w:r w:rsidRPr="006E7722">
        <w:rPr>
          <w:rFonts w:ascii="Palatino Linotype" w:eastAsia="Calibri" w:hAnsi="Palatino Linotype" w:cs="Tahoma"/>
          <w:bCs/>
          <w:szCs w:val="20"/>
        </w:rPr>
        <w:t xml:space="preserve">, del rubro </w:t>
      </w:r>
      <w:r w:rsidR="00456BE7" w:rsidRPr="006E7722">
        <w:rPr>
          <w:rFonts w:ascii="Palatino Linotype" w:eastAsia="Calibri" w:hAnsi="Palatino Linotype" w:cs="Tahoma"/>
          <w:bCs/>
          <w:szCs w:val="20"/>
        </w:rPr>
        <w:t>SECRETO FISCAL. CONCEPTO DE</w:t>
      </w:r>
    </w:p>
    <w:p w14:paraId="5797B196" w14:textId="77777777" w:rsidR="006E7722" w:rsidRPr="00456BE7" w:rsidRDefault="006E7722" w:rsidP="00456BE7">
      <w:pPr>
        <w:pStyle w:val="Prrafodelista"/>
        <w:spacing w:line="276" w:lineRule="auto"/>
        <w:ind w:left="567" w:right="333"/>
        <w:jc w:val="both"/>
        <w:rPr>
          <w:rFonts w:ascii="Palatino Linotype" w:eastAsia="Calibri" w:hAnsi="Palatino Linotype" w:cs="Tahoma"/>
          <w:bCs/>
          <w:i/>
          <w:iCs/>
          <w:sz w:val="20"/>
          <w:szCs w:val="20"/>
        </w:rPr>
      </w:pPr>
      <w:r w:rsidRPr="00456BE7">
        <w:rPr>
          <w:rFonts w:ascii="Palatino Linotype" w:hAnsi="Palatino Linotype" w:cs="Tahoma"/>
          <w:b/>
          <w:i/>
          <w:sz w:val="20"/>
          <w:szCs w:val="20"/>
        </w:rPr>
        <w:t>TESIS DE JURISPRIDENCIA (</w:t>
      </w:r>
      <w:r w:rsidRPr="00456BE7">
        <w:rPr>
          <w:rFonts w:ascii="Palatino Linotype" w:eastAsia="Calibri" w:hAnsi="Palatino Linotype" w:cs="Tahoma"/>
          <w:bCs/>
          <w:i/>
          <w:sz w:val="20"/>
          <w:szCs w:val="20"/>
        </w:rPr>
        <w:t>1a.</w:t>
      </w:r>
      <w:r w:rsidRPr="00456BE7">
        <w:rPr>
          <w:rFonts w:ascii="Palatino Linotype" w:eastAsia="Calibri" w:hAnsi="Palatino Linotype" w:cs="Tahoma"/>
          <w:bCs/>
          <w:i/>
          <w:iCs/>
          <w:sz w:val="20"/>
          <w:szCs w:val="20"/>
        </w:rPr>
        <w:t xml:space="preserve"> CVII/2013 (10a.), Primera Sala de la Suprema Corte de Justicia de la Nación, publicada en el Semanario Judicial de la Federación y su Gaceta, Libro XIX, Tomo 1, página 970, de abril de 2013, Décima Época, materia administrativa).</w:t>
      </w:r>
    </w:p>
    <w:p w14:paraId="7184AED1" w14:textId="77777777" w:rsidR="006E7722" w:rsidRPr="00456BE7" w:rsidRDefault="006E7722" w:rsidP="00456BE7">
      <w:pPr>
        <w:pStyle w:val="Prrafodelista"/>
        <w:spacing w:line="276" w:lineRule="auto"/>
        <w:ind w:left="567" w:right="333"/>
        <w:jc w:val="both"/>
        <w:rPr>
          <w:rFonts w:ascii="Palatino Linotype" w:hAnsi="Palatino Linotype" w:cs="Tahoma"/>
          <w:b/>
          <w:i/>
          <w:sz w:val="20"/>
          <w:szCs w:val="20"/>
        </w:rPr>
      </w:pPr>
    </w:p>
    <w:p w14:paraId="0A337447" w14:textId="77777777" w:rsidR="006E7722" w:rsidRPr="00E56C14" w:rsidRDefault="006E7722" w:rsidP="006E7722">
      <w:pPr>
        <w:spacing w:line="276" w:lineRule="auto"/>
        <w:ind w:left="567" w:right="567"/>
        <w:jc w:val="both"/>
        <w:rPr>
          <w:rFonts w:ascii="Palatino Linotype" w:eastAsia="Calibri" w:hAnsi="Palatino Linotype" w:cs="Tahoma"/>
          <w:bCs/>
          <w:i/>
          <w:iCs/>
          <w:sz w:val="20"/>
          <w:szCs w:val="20"/>
        </w:rPr>
      </w:pPr>
      <w:r w:rsidRPr="00E56C14">
        <w:rPr>
          <w:rFonts w:ascii="Palatino Linotype" w:eastAsia="Calibri" w:hAnsi="Palatino Linotype" w:cs="Tahoma"/>
          <w:b/>
          <w:bCs/>
          <w:i/>
          <w:iCs/>
          <w:sz w:val="20"/>
          <w:szCs w:val="20"/>
        </w:rPr>
        <w:t xml:space="preserve">SECRETO FISCAL. CONCEPTO DE. </w:t>
      </w:r>
      <w:r w:rsidRPr="00E56C14">
        <w:rPr>
          <w:rFonts w:ascii="Palatino Linotype" w:eastAsia="Calibri" w:hAnsi="Palatino Linotype" w:cs="Tahoma"/>
          <w:bCs/>
          <w:i/>
          <w:iCs/>
          <w:sz w:val="20"/>
          <w:szCs w:val="20"/>
        </w:rPr>
        <w:t xml:space="preserve">El artículo 69 del Código Fiscal de la Federación establece </w:t>
      </w:r>
      <w:r w:rsidRPr="00E56C14">
        <w:rPr>
          <w:rFonts w:ascii="Palatino Linotype" w:eastAsia="Calibri" w:hAnsi="Palatino Linotype" w:cs="Tahoma"/>
          <w:b/>
          <w:bCs/>
          <w:i/>
          <w:iCs/>
          <w:sz w:val="20"/>
          <w:szCs w:val="20"/>
        </w:rPr>
        <w:t xml:space="preserve">la obligación de reserva absoluta en lo concerniente a la información tributaria </w:t>
      </w:r>
      <w:r w:rsidRPr="00E56C14">
        <w:rPr>
          <w:rFonts w:ascii="Palatino Linotype" w:eastAsia="Calibri" w:hAnsi="Palatino Linotype" w:cs="Tahoma"/>
          <w:b/>
          <w:bCs/>
          <w:i/>
          <w:iCs/>
          <w:sz w:val="20"/>
          <w:szCs w:val="20"/>
        </w:rPr>
        <w:lastRenderedPageBreak/>
        <w:t>del contribuyente</w:t>
      </w:r>
      <w:r w:rsidRPr="00E56C14">
        <w:rPr>
          <w:rFonts w:ascii="Palatino Linotype" w:eastAsia="Calibri" w:hAnsi="Palatino Linotype" w:cs="Tahoma"/>
          <w:bCs/>
          <w:i/>
          <w:iCs/>
          <w:sz w:val="20"/>
          <w:szCs w:val="20"/>
        </w:rPr>
        <w:t xml:space="preserve"> (declaraciones y datos suministrados por los contribuyentes o por terceros con ellos relacionados, así como los obtenidos en el ejercicio de las facultades de comprobación), </w:t>
      </w:r>
      <w:r w:rsidRPr="00E56C14">
        <w:rPr>
          <w:rFonts w:ascii="Palatino Linotype" w:eastAsia="Calibri" w:hAnsi="Palatino Linotype" w:cs="Tahoma"/>
          <w:b/>
          <w:bCs/>
          <w:i/>
          <w:iCs/>
          <w:sz w:val="20"/>
          <w:szCs w:val="20"/>
        </w:rPr>
        <w:t>a cargo del personal de la autoridad fiscal que intervenga en los trámites relativos a la aplicación de disposiciones fiscales</w:t>
      </w:r>
      <w:r w:rsidRPr="00E56C14">
        <w:rPr>
          <w:rFonts w:ascii="Palatino Linotype" w:eastAsia="Calibri" w:hAnsi="Palatino Linotype" w:cs="Tahoma"/>
          <w:bCs/>
          <w:i/>
          <w:iCs/>
          <w:sz w:val="20"/>
          <w:szCs w:val="20"/>
        </w:rPr>
        <w:t xml:space="preserve">. Así, en principio, </w:t>
      </w:r>
      <w:r w:rsidRPr="00E56C14">
        <w:rPr>
          <w:rFonts w:ascii="Palatino Linotype" w:eastAsia="Calibri" w:hAnsi="Palatino Linotype" w:cs="Tahoma"/>
          <w:b/>
          <w:bCs/>
          <w:i/>
          <w:iCs/>
          <w:sz w:val="20"/>
          <w:szCs w:val="20"/>
        </w:rPr>
        <w:t>dicha medida legislativa establece una concreta carga -de no hacer- impuesta al personal -servidores públicos- de la autoridad fiscal</w:t>
      </w:r>
      <w:r w:rsidRPr="00E56C14">
        <w:rPr>
          <w:rFonts w:ascii="Palatino Linotype" w:eastAsia="Calibri" w:hAnsi="Palatino Linotype" w:cs="Tahoma"/>
          <w:bCs/>
          <w:i/>
          <w:iCs/>
          <w:sz w:val="20"/>
          <w:szCs w:val="20"/>
        </w:rPr>
        <w:t>, consistente en que al aplicar las disposiciones fiscales no deben revelar de ninguna forma información tributaria de los contribuyentes. En esto precisamente, desde la perspectiva del derecho positivo, consiste el `secreto fiscal´. Por ende, la intervención legislativa por la cual se estableció el secreto fiscal no se encuentra diseñada normativamente como un principio o derecho fundamental, sino más bien como una regla-fin en los términos señalados. Pero la reserva del secreto fiscal no es absoluta, tal y como lo dispone el mismo artículo 69, con independencia de que en principio así se encuentre establecido textualmente, sino relativa al establecer dicho precepto distintas excepciones al respecto.”</w:t>
      </w:r>
    </w:p>
    <w:p w14:paraId="773F29F3" w14:textId="77777777" w:rsidR="00E37B81" w:rsidRDefault="00E37B81" w:rsidP="00456BE7">
      <w:pPr>
        <w:spacing w:line="360" w:lineRule="auto"/>
        <w:jc w:val="both"/>
        <w:rPr>
          <w:rFonts w:ascii="Palatino Linotype" w:eastAsia="Times New Roman" w:hAnsi="Palatino Linotype" w:cs="Calibri"/>
          <w:color w:val="000000"/>
          <w:lang w:eastAsia="es-MX"/>
        </w:rPr>
      </w:pPr>
    </w:p>
    <w:p w14:paraId="73006E14" w14:textId="7A9EA9F1" w:rsidR="006E7722" w:rsidRPr="00E8402B" w:rsidRDefault="006E7722" w:rsidP="00456BE7">
      <w:pPr>
        <w:spacing w:line="360" w:lineRule="auto"/>
        <w:jc w:val="both"/>
        <w:rPr>
          <w:rFonts w:ascii="Palatino Linotype" w:eastAsia="Times New Roman" w:hAnsi="Palatino Linotype" w:cs="Calibri"/>
          <w:color w:val="000000"/>
          <w:lang w:eastAsia="es-MX"/>
        </w:rPr>
      </w:pPr>
      <w:r w:rsidRPr="006E7722">
        <w:rPr>
          <w:rFonts w:ascii="Palatino Linotype" w:eastAsia="Times New Roman" w:hAnsi="Palatino Linotype" w:cs="Calibri"/>
          <w:color w:val="000000"/>
          <w:lang w:eastAsia="es-MX"/>
        </w:rPr>
        <w:t>De las disposiciones anteriores, se puede concluir que la información sobre pago de contribuciones es confidencial, por lo que no procede la entrega de la misma, ya que si el p</w:t>
      </w:r>
      <w:r w:rsidR="00456BE7">
        <w:rPr>
          <w:rFonts w:ascii="Palatino Linotype" w:eastAsia="Times New Roman" w:hAnsi="Palatino Linotype" w:cs="Calibri"/>
          <w:color w:val="000000"/>
          <w:lang w:eastAsia="es-MX"/>
        </w:rPr>
        <w:t xml:space="preserve">ago se realiza a nombre de </w:t>
      </w:r>
      <w:r w:rsidR="00E37B81">
        <w:rPr>
          <w:rFonts w:ascii="Palatino Linotype" w:eastAsia="Times New Roman" w:hAnsi="Palatino Linotype" w:cs="Calibri"/>
          <w:color w:val="000000"/>
          <w:lang w:eastAsia="es-MX"/>
        </w:rPr>
        <w:t>un particular</w:t>
      </w:r>
      <w:r w:rsidR="00456BE7">
        <w:rPr>
          <w:rFonts w:ascii="Palatino Linotype" w:eastAsia="Times New Roman" w:hAnsi="Palatino Linotype" w:cs="Calibri"/>
          <w:color w:val="000000"/>
          <w:lang w:eastAsia="es-MX"/>
        </w:rPr>
        <w:t xml:space="preserve">, </w:t>
      </w:r>
      <w:r w:rsidRPr="006E7722">
        <w:rPr>
          <w:rFonts w:ascii="Palatino Linotype" w:eastAsia="Times New Roman" w:hAnsi="Palatino Linotype" w:cs="Calibri"/>
          <w:color w:val="000000"/>
          <w:lang w:eastAsia="es-MX"/>
        </w:rPr>
        <w:t xml:space="preserve"> se actualiza el secreto fiscal</w:t>
      </w:r>
      <w:r w:rsidR="00E37B81">
        <w:rPr>
          <w:rFonts w:ascii="Palatino Linotype" w:eastAsia="Times New Roman" w:hAnsi="Palatino Linotype" w:cs="Calibri"/>
          <w:color w:val="000000"/>
          <w:lang w:eastAsia="es-MX"/>
        </w:rPr>
        <w:t>, que impide a la autoridad a divulgar o hacer pública la información al respecto.</w:t>
      </w:r>
    </w:p>
    <w:p w14:paraId="04E2CA3D" w14:textId="77777777" w:rsidR="006E7722" w:rsidRDefault="006E7722" w:rsidP="00DF675F">
      <w:pPr>
        <w:spacing w:after="0" w:line="360" w:lineRule="auto"/>
        <w:jc w:val="both"/>
        <w:rPr>
          <w:rFonts w:ascii="Palatino Linotype" w:hAnsi="Palatino Linotype" w:cs="Tahoma"/>
        </w:rPr>
      </w:pPr>
    </w:p>
    <w:p w14:paraId="560BF463" w14:textId="77777777" w:rsidR="009E0861" w:rsidRPr="00DF675F" w:rsidRDefault="009E0861" w:rsidP="00885189">
      <w:pPr>
        <w:spacing w:after="0" w:line="360" w:lineRule="auto"/>
        <w:jc w:val="both"/>
        <w:rPr>
          <w:rFonts w:ascii="Palatino Linotype" w:hAnsi="Palatino Linotype" w:cs="Tahoma"/>
        </w:rPr>
      </w:pPr>
      <w:r w:rsidRPr="00DF675F">
        <w:rPr>
          <w:rFonts w:ascii="Palatino Linotype" w:hAnsi="Palatino Linotype" w:cs="Tahoma"/>
        </w:rPr>
        <w:t xml:space="preserve">Así, con base en los razonamientos expuestos, se emite </w:t>
      </w:r>
      <w:r w:rsidR="00E855F9" w:rsidRPr="00DF675F">
        <w:rPr>
          <w:rFonts w:ascii="Palatino Linotype" w:hAnsi="Palatino Linotype" w:cs="Tahoma"/>
        </w:rPr>
        <w:t>el Presente Voto</w:t>
      </w:r>
      <w:r w:rsidRPr="00DF675F">
        <w:rPr>
          <w:rFonts w:ascii="Palatino Linotype" w:hAnsi="Palatino Linotype" w:cs="Tahoma"/>
        </w:rPr>
        <w:t xml:space="preserve"> Particular.</w:t>
      </w:r>
      <w:r w:rsidR="001514DB" w:rsidRPr="001514DB">
        <w:rPr>
          <w:rFonts w:ascii="Palatino Linotype" w:eastAsia="Calibri" w:hAnsi="Palatino Linotype" w:cs="Times New Roman"/>
          <w:lang w:val="es-MX"/>
        </w:rPr>
        <w:t xml:space="preserve"> </w:t>
      </w:r>
      <w:r w:rsidR="001514DB" w:rsidRPr="001514DB">
        <w:rPr>
          <w:rFonts w:ascii="Palatino Linotype" w:hAnsi="Palatino Linotype" w:cs="Tahoma"/>
          <w:lang w:val="es-MX"/>
        </w:rPr>
        <w:t>------------------------------------------------------------------------------------------------------------------------------</w:t>
      </w:r>
      <w:r w:rsidR="001514DB">
        <w:rPr>
          <w:rFonts w:ascii="Palatino Linotype" w:hAnsi="Palatino Linotype" w:cs="Tahoma"/>
          <w:lang w:val="es-MX"/>
        </w:rPr>
        <w:t>----</w:t>
      </w:r>
    </w:p>
    <w:p w14:paraId="560BF464" w14:textId="77777777" w:rsidR="00CD3F3D" w:rsidRDefault="00CD3F3D" w:rsidP="00885189">
      <w:pPr>
        <w:spacing w:after="0" w:line="360" w:lineRule="auto"/>
        <w:jc w:val="both"/>
        <w:rPr>
          <w:rFonts w:ascii="Palatino Linotype" w:hAnsi="Palatino Linotype" w:cs="Tahoma"/>
          <w:b/>
        </w:rPr>
      </w:pPr>
    </w:p>
    <w:p w14:paraId="560BF465" w14:textId="77777777" w:rsidR="003512C9" w:rsidRDefault="003512C9" w:rsidP="00885189">
      <w:pPr>
        <w:spacing w:after="0" w:line="360" w:lineRule="auto"/>
        <w:jc w:val="both"/>
        <w:rPr>
          <w:rFonts w:ascii="Palatino Linotype" w:hAnsi="Palatino Linotype" w:cs="Tahoma"/>
        </w:rPr>
      </w:pPr>
    </w:p>
    <w:p w14:paraId="560BF466" w14:textId="77777777" w:rsidR="001514DB" w:rsidRDefault="001514DB" w:rsidP="00885189">
      <w:pPr>
        <w:spacing w:after="0" w:line="360" w:lineRule="auto"/>
        <w:jc w:val="both"/>
        <w:rPr>
          <w:rFonts w:ascii="Palatino Linotype" w:hAnsi="Palatino Linotype" w:cs="Tahoma"/>
        </w:rPr>
      </w:pPr>
    </w:p>
    <w:p w14:paraId="560BF467" w14:textId="77777777" w:rsidR="001514DB" w:rsidRDefault="001514DB" w:rsidP="00885189">
      <w:pPr>
        <w:spacing w:after="0" w:line="360" w:lineRule="auto"/>
        <w:jc w:val="both"/>
        <w:rPr>
          <w:rFonts w:ascii="Palatino Linotype" w:hAnsi="Palatino Linotype" w:cs="Tahoma"/>
        </w:rPr>
      </w:pPr>
    </w:p>
    <w:p w14:paraId="560BF468" w14:textId="77777777" w:rsidR="001514DB" w:rsidRDefault="001514DB" w:rsidP="00885189">
      <w:pPr>
        <w:spacing w:after="0" w:line="360" w:lineRule="auto"/>
        <w:jc w:val="both"/>
        <w:rPr>
          <w:rFonts w:ascii="Palatino Linotype" w:hAnsi="Palatino Linotype" w:cs="Tahoma"/>
        </w:rPr>
      </w:pPr>
    </w:p>
    <w:p w14:paraId="560BF469" w14:textId="77777777" w:rsidR="001514DB" w:rsidRDefault="001514DB" w:rsidP="00885189">
      <w:pPr>
        <w:spacing w:after="0" w:line="360" w:lineRule="auto"/>
        <w:jc w:val="both"/>
        <w:rPr>
          <w:rFonts w:ascii="Palatino Linotype" w:hAnsi="Palatino Linotype" w:cs="Tahoma"/>
        </w:rPr>
      </w:pPr>
    </w:p>
    <w:p w14:paraId="560BF46A" w14:textId="77777777" w:rsidR="001514DB" w:rsidRDefault="001514DB" w:rsidP="00885189">
      <w:pPr>
        <w:spacing w:after="0" w:line="360" w:lineRule="auto"/>
        <w:jc w:val="both"/>
        <w:rPr>
          <w:rFonts w:ascii="Palatino Linotype" w:hAnsi="Palatino Linotype" w:cs="Tahoma"/>
        </w:rPr>
      </w:pPr>
    </w:p>
    <w:p w14:paraId="560BF46B" w14:textId="77777777" w:rsidR="001514DB" w:rsidRDefault="001514DB" w:rsidP="00885189">
      <w:pPr>
        <w:spacing w:after="0" w:line="360" w:lineRule="auto"/>
        <w:jc w:val="both"/>
        <w:rPr>
          <w:rFonts w:ascii="Palatino Linotype" w:hAnsi="Palatino Linotype" w:cs="Tahoma"/>
        </w:rPr>
      </w:pPr>
    </w:p>
    <w:p w14:paraId="560BF46C" w14:textId="77777777" w:rsidR="001514DB" w:rsidRDefault="001514DB" w:rsidP="00885189">
      <w:pPr>
        <w:spacing w:after="0" w:line="360" w:lineRule="auto"/>
        <w:jc w:val="both"/>
        <w:rPr>
          <w:rFonts w:ascii="Palatino Linotype" w:hAnsi="Palatino Linotype" w:cs="Tahoma"/>
        </w:rPr>
      </w:pPr>
    </w:p>
    <w:p w14:paraId="560BF46D" w14:textId="77777777" w:rsidR="001514DB" w:rsidRDefault="001514DB" w:rsidP="00885189">
      <w:pPr>
        <w:spacing w:after="0" w:line="360" w:lineRule="auto"/>
        <w:jc w:val="both"/>
        <w:rPr>
          <w:rFonts w:ascii="Palatino Linotype" w:hAnsi="Palatino Linotype" w:cs="Tahoma"/>
        </w:rPr>
      </w:pPr>
    </w:p>
    <w:p w14:paraId="560BF46E" w14:textId="77777777" w:rsidR="001514DB" w:rsidRDefault="001514DB" w:rsidP="00885189">
      <w:pPr>
        <w:spacing w:after="0" w:line="360" w:lineRule="auto"/>
        <w:jc w:val="both"/>
        <w:rPr>
          <w:rFonts w:ascii="Palatino Linotype" w:hAnsi="Palatino Linotype" w:cs="Tahoma"/>
        </w:rPr>
      </w:pPr>
    </w:p>
    <w:p w14:paraId="560BF46F" w14:textId="77777777" w:rsidR="001514DB" w:rsidRDefault="001514DB" w:rsidP="00885189">
      <w:pPr>
        <w:spacing w:after="0" w:line="360" w:lineRule="auto"/>
        <w:jc w:val="both"/>
        <w:rPr>
          <w:rFonts w:ascii="Palatino Linotype" w:hAnsi="Palatino Linotype" w:cs="Tahoma"/>
        </w:rPr>
      </w:pPr>
    </w:p>
    <w:p w14:paraId="560BF470" w14:textId="77777777" w:rsidR="001514DB" w:rsidRDefault="001514DB" w:rsidP="00885189">
      <w:pPr>
        <w:spacing w:after="0" w:line="360" w:lineRule="auto"/>
        <w:jc w:val="both"/>
        <w:rPr>
          <w:rFonts w:ascii="Palatino Linotype" w:hAnsi="Palatino Linotype" w:cs="Tahoma"/>
        </w:rPr>
      </w:pPr>
    </w:p>
    <w:p w14:paraId="560BF471" w14:textId="77777777" w:rsidR="001514DB" w:rsidRDefault="001514DB" w:rsidP="00885189">
      <w:pPr>
        <w:spacing w:after="0" w:line="360" w:lineRule="auto"/>
        <w:jc w:val="both"/>
        <w:rPr>
          <w:rFonts w:ascii="Palatino Linotype" w:hAnsi="Palatino Linotype" w:cs="Tahoma"/>
        </w:rPr>
      </w:pPr>
    </w:p>
    <w:p w14:paraId="560BF472" w14:textId="77777777" w:rsidR="001514DB" w:rsidRDefault="001514DB" w:rsidP="00885189">
      <w:pPr>
        <w:spacing w:after="0" w:line="360" w:lineRule="auto"/>
        <w:jc w:val="both"/>
        <w:rPr>
          <w:rFonts w:ascii="Palatino Linotype" w:hAnsi="Palatino Linotype" w:cs="Tahoma"/>
        </w:rPr>
      </w:pPr>
    </w:p>
    <w:p w14:paraId="560BF473" w14:textId="77777777" w:rsidR="001514DB" w:rsidRDefault="001514DB" w:rsidP="00885189">
      <w:pPr>
        <w:spacing w:after="0" w:line="360" w:lineRule="auto"/>
        <w:jc w:val="both"/>
        <w:rPr>
          <w:rFonts w:ascii="Palatino Linotype" w:hAnsi="Palatino Linotype" w:cs="Tahoma"/>
        </w:rPr>
      </w:pPr>
    </w:p>
    <w:p w14:paraId="560BF474" w14:textId="77777777" w:rsidR="001514DB" w:rsidRDefault="001514DB" w:rsidP="00885189">
      <w:pPr>
        <w:spacing w:after="0" w:line="360" w:lineRule="auto"/>
        <w:jc w:val="both"/>
        <w:rPr>
          <w:rFonts w:ascii="Palatino Linotype" w:hAnsi="Palatino Linotype" w:cs="Tahoma"/>
        </w:rPr>
      </w:pPr>
    </w:p>
    <w:p w14:paraId="560BF475" w14:textId="77777777" w:rsidR="001514DB" w:rsidRDefault="001514DB" w:rsidP="00885189">
      <w:pPr>
        <w:spacing w:after="0" w:line="360" w:lineRule="auto"/>
        <w:jc w:val="both"/>
        <w:rPr>
          <w:rFonts w:ascii="Palatino Linotype" w:hAnsi="Palatino Linotype" w:cs="Tahoma"/>
        </w:rPr>
      </w:pPr>
    </w:p>
    <w:p w14:paraId="560BF476" w14:textId="77777777" w:rsidR="001514DB" w:rsidRDefault="001514DB" w:rsidP="00885189">
      <w:pPr>
        <w:spacing w:after="0" w:line="360" w:lineRule="auto"/>
        <w:jc w:val="both"/>
        <w:rPr>
          <w:rFonts w:ascii="Palatino Linotype" w:hAnsi="Palatino Linotype" w:cs="Tahoma"/>
        </w:rPr>
      </w:pPr>
    </w:p>
    <w:p w14:paraId="560BF477" w14:textId="77777777" w:rsidR="001514DB" w:rsidRDefault="001514DB" w:rsidP="00885189">
      <w:pPr>
        <w:spacing w:after="0" w:line="360" w:lineRule="auto"/>
        <w:jc w:val="both"/>
        <w:rPr>
          <w:rFonts w:ascii="Palatino Linotype" w:hAnsi="Palatino Linotype" w:cs="Tahoma"/>
        </w:rPr>
      </w:pPr>
    </w:p>
    <w:p w14:paraId="560BF478" w14:textId="77777777" w:rsidR="001514DB" w:rsidRDefault="001514DB" w:rsidP="00885189">
      <w:pPr>
        <w:spacing w:after="0" w:line="360" w:lineRule="auto"/>
        <w:jc w:val="both"/>
        <w:rPr>
          <w:rFonts w:ascii="Palatino Linotype" w:hAnsi="Palatino Linotype" w:cs="Tahoma"/>
        </w:rPr>
      </w:pPr>
    </w:p>
    <w:p w14:paraId="560BF479" w14:textId="77777777" w:rsidR="001514DB" w:rsidRDefault="001514DB" w:rsidP="00885189">
      <w:pPr>
        <w:spacing w:after="0" w:line="360" w:lineRule="auto"/>
        <w:jc w:val="both"/>
        <w:rPr>
          <w:rFonts w:ascii="Palatino Linotype" w:hAnsi="Palatino Linotype" w:cs="Tahoma"/>
        </w:rPr>
      </w:pPr>
    </w:p>
    <w:p w14:paraId="560BF47A" w14:textId="77777777" w:rsidR="001514DB" w:rsidRDefault="001514DB" w:rsidP="00885189">
      <w:pPr>
        <w:spacing w:after="0" w:line="360" w:lineRule="auto"/>
        <w:jc w:val="both"/>
        <w:rPr>
          <w:rFonts w:ascii="Palatino Linotype" w:hAnsi="Palatino Linotype" w:cs="Tahoma"/>
        </w:rPr>
      </w:pPr>
    </w:p>
    <w:p w14:paraId="560BF47B" w14:textId="77777777" w:rsidR="001514DB" w:rsidRDefault="001514DB" w:rsidP="00885189">
      <w:pPr>
        <w:spacing w:after="0" w:line="360" w:lineRule="auto"/>
        <w:jc w:val="both"/>
        <w:rPr>
          <w:rFonts w:ascii="Palatino Linotype" w:hAnsi="Palatino Linotype" w:cs="Tahoma"/>
        </w:rPr>
      </w:pPr>
    </w:p>
    <w:p w14:paraId="560BF47C" w14:textId="77777777" w:rsidR="001514DB" w:rsidRDefault="001514DB" w:rsidP="00885189">
      <w:pPr>
        <w:spacing w:after="0" w:line="360" w:lineRule="auto"/>
        <w:jc w:val="both"/>
        <w:rPr>
          <w:rFonts w:ascii="Palatino Linotype" w:hAnsi="Palatino Linotype" w:cs="Tahoma"/>
        </w:rPr>
      </w:pPr>
    </w:p>
    <w:p w14:paraId="560BF47D" w14:textId="77777777" w:rsidR="001514DB" w:rsidRDefault="001514DB" w:rsidP="00885189">
      <w:pPr>
        <w:spacing w:after="0" w:line="360" w:lineRule="auto"/>
        <w:jc w:val="both"/>
        <w:rPr>
          <w:rFonts w:ascii="Palatino Linotype" w:hAnsi="Palatino Linotype" w:cs="Tahoma"/>
        </w:rPr>
      </w:pPr>
    </w:p>
    <w:p w14:paraId="560BF47E" w14:textId="77777777" w:rsidR="001514DB" w:rsidRDefault="001514DB" w:rsidP="00885189">
      <w:pPr>
        <w:spacing w:after="0" w:line="360" w:lineRule="auto"/>
        <w:jc w:val="both"/>
        <w:rPr>
          <w:rFonts w:ascii="Palatino Linotype" w:hAnsi="Palatino Linotype" w:cs="Tahoma"/>
        </w:rPr>
      </w:pPr>
    </w:p>
    <w:p w14:paraId="560BF47F" w14:textId="77777777" w:rsidR="001514DB" w:rsidRPr="00885189" w:rsidRDefault="001514DB" w:rsidP="00885189">
      <w:pPr>
        <w:spacing w:after="0" w:line="360" w:lineRule="auto"/>
        <w:jc w:val="both"/>
        <w:rPr>
          <w:rFonts w:ascii="Palatino Linotype" w:hAnsi="Palatino Linotype" w:cs="Tahoma"/>
        </w:rPr>
      </w:pPr>
    </w:p>
    <w:sectPr w:rsidR="001514DB" w:rsidRPr="00885189" w:rsidSect="00950355">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4243C" w14:textId="77777777" w:rsidR="00077245" w:rsidRDefault="00077245" w:rsidP="00EE29F6">
      <w:pPr>
        <w:spacing w:after="0" w:line="240" w:lineRule="auto"/>
      </w:pPr>
      <w:r>
        <w:separator/>
      </w:r>
    </w:p>
  </w:endnote>
  <w:endnote w:type="continuationSeparator" w:id="0">
    <w:p w14:paraId="360F26AF" w14:textId="77777777" w:rsidR="00077245" w:rsidRDefault="00077245"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2940312"/>
      <w:docPartObj>
        <w:docPartGallery w:val="Page Numbers (Bottom of Page)"/>
        <w:docPartUnique/>
      </w:docPartObj>
    </w:sdtPr>
    <w:sdtEndPr/>
    <w:sdtContent>
      <w:sdt>
        <w:sdtPr>
          <w:id w:val="-1769616900"/>
          <w:docPartObj>
            <w:docPartGallery w:val="Page Numbers (Top of Page)"/>
            <w:docPartUnique/>
          </w:docPartObj>
        </w:sdtPr>
        <w:sdtEndPr/>
        <w:sdtContent>
          <w:p w14:paraId="560BF48C" w14:textId="77777777" w:rsidR="001514DB" w:rsidRDefault="001514DB">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456BE7">
              <w:rPr>
                <w:b/>
                <w:bCs/>
                <w:noProof/>
              </w:rPr>
              <w:t>5</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456BE7">
              <w:rPr>
                <w:b/>
                <w:bCs/>
                <w:noProof/>
              </w:rPr>
              <w:t>5</w:t>
            </w:r>
            <w:r>
              <w:rPr>
                <w:b/>
                <w:bCs/>
                <w:sz w:val="24"/>
                <w:szCs w:val="24"/>
              </w:rPr>
              <w:fldChar w:fldCharType="end"/>
            </w:r>
          </w:p>
        </w:sdtContent>
      </w:sdt>
    </w:sdtContent>
  </w:sdt>
  <w:p w14:paraId="560BF48D" w14:textId="77777777" w:rsidR="00363357" w:rsidRDefault="0036335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E7A47" w14:textId="77777777" w:rsidR="00077245" w:rsidRDefault="00077245" w:rsidP="00EE29F6">
      <w:pPr>
        <w:spacing w:after="0" w:line="240" w:lineRule="auto"/>
      </w:pPr>
      <w:r>
        <w:separator/>
      </w:r>
    </w:p>
  </w:footnote>
  <w:footnote w:type="continuationSeparator" w:id="0">
    <w:p w14:paraId="46346DAA" w14:textId="77777777" w:rsidR="00077245" w:rsidRDefault="00077245" w:rsidP="00EE2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6237"/>
    </w:tblGrid>
    <w:tr w:rsidR="00363357" w:rsidRPr="001106EA" w14:paraId="560BF48A" w14:textId="77777777" w:rsidTr="00543DF4">
      <w:trPr>
        <w:trHeight w:val="1843"/>
      </w:trPr>
      <w:tc>
        <w:tcPr>
          <w:tcW w:w="2830" w:type="dxa"/>
          <w:vAlign w:val="bottom"/>
        </w:tcPr>
        <w:p w14:paraId="560BF484" w14:textId="77777777" w:rsidR="00363357" w:rsidRDefault="00363357" w:rsidP="0077694E">
          <w:pPr>
            <w:pStyle w:val="Encabezado"/>
            <w:tabs>
              <w:tab w:val="clear" w:pos="4252"/>
              <w:tab w:val="center" w:pos="2614"/>
            </w:tabs>
            <w:ind w:left="-255"/>
          </w:pPr>
          <w:r>
            <w:rPr>
              <w:noProof/>
              <w:sz w:val="10"/>
              <w:szCs w:val="10"/>
              <w:lang w:val="es-MX" w:eastAsia="es-MX"/>
            </w:rPr>
            <w:drawing>
              <wp:inline distT="0" distB="0" distL="0" distR="0" wp14:anchorId="560BF48E" wp14:editId="560BF48F">
                <wp:extent cx="1873250" cy="9429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36" cy="971863"/>
                        </a:xfrm>
                        <a:prstGeom prst="rect">
                          <a:avLst/>
                        </a:prstGeom>
                      </pic:spPr>
                    </pic:pic>
                  </a:graphicData>
                </a:graphic>
              </wp:inline>
            </w:drawing>
          </w:r>
        </w:p>
        <w:p w14:paraId="560BF485" w14:textId="77777777" w:rsidR="00363357" w:rsidRDefault="00363357" w:rsidP="0077694E">
          <w:pPr>
            <w:pStyle w:val="Encabezado"/>
            <w:tabs>
              <w:tab w:val="clear" w:pos="4252"/>
              <w:tab w:val="center" w:pos="2614"/>
            </w:tabs>
          </w:pPr>
        </w:p>
      </w:tc>
      <w:tc>
        <w:tcPr>
          <w:tcW w:w="6237" w:type="dxa"/>
          <w:vAlign w:val="center"/>
        </w:tcPr>
        <w:p w14:paraId="560BF486" w14:textId="77777777" w:rsidR="00363357" w:rsidRPr="00085241" w:rsidRDefault="00A31911" w:rsidP="004101F6">
          <w:pPr>
            <w:pStyle w:val="Encabezado"/>
            <w:jc w:val="both"/>
            <w:rPr>
              <w:rFonts w:ascii="Palatino Linotype" w:hAnsi="Palatino Linotype" w:cs="Tahoma"/>
              <w:b/>
            </w:rPr>
          </w:pPr>
          <w:r>
            <w:rPr>
              <w:rFonts w:ascii="Palatino Linotype" w:hAnsi="Palatino Linotype" w:cs="Tahoma"/>
              <w:b/>
            </w:rPr>
            <w:t>Voto Particular</w:t>
          </w:r>
        </w:p>
        <w:p w14:paraId="560BF487" w14:textId="10999E8E" w:rsidR="00B46D61" w:rsidRPr="00EF494C" w:rsidRDefault="00F977D8" w:rsidP="002A189F">
          <w:pPr>
            <w:pStyle w:val="Encabezado"/>
            <w:jc w:val="both"/>
            <w:rPr>
              <w:rFonts w:ascii="Palatino Linotype" w:hAnsi="Palatino Linotype" w:cs="Arial"/>
              <w:b/>
              <w:bCs/>
              <w:lang w:val="es-MX" w:eastAsia="es-MX"/>
            </w:rPr>
          </w:pPr>
          <w:r>
            <w:rPr>
              <w:rFonts w:ascii="Palatino Linotype" w:hAnsi="Palatino Linotype" w:cs="Tahoma"/>
              <w:b/>
            </w:rPr>
            <w:t xml:space="preserve">Recurso de Revisión: </w:t>
          </w:r>
          <w:r w:rsidR="00967B22" w:rsidRPr="00967B22">
            <w:rPr>
              <w:rFonts w:ascii="Palatino Linotype" w:hAnsi="Palatino Linotype" w:cs="Arial"/>
              <w:b/>
              <w:bCs/>
              <w:lang w:val="es-MX" w:eastAsia="es-MX"/>
            </w:rPr>
            <w:t>03948/INFOEM/IP/RR/2021</w:t>
          </w:r>
        </w:p>
        <w:p w14:paraId="1CC23AF1" w14:textId="4861F747" w:rsidR="006946F7" w:rsidRDefault="00DF2784" w:rsidP="00D132A9">
          <w:pPr>
            <w:pStyle w:val="Encabezado"/>
            <w:jc w:val="both"/>
            <w:rPr>
              <w:rFonts w:ascii="Palatino Linotype" w:hAnsi="Palatino Linotype" w:cs="Tahoma"/>
              <w:b/>
            </w:rPr>
          </w:pPr>
          <w:r w:rsidRPr="00085241">
            <w:rPr>
              <w:rFonts w:ascii="Palatino Linotype" w:hAnsi="Palatino Linotype" w:cs="Tahoma"/>
              <w:b/>
            </w:rPr>
            <w:t xml:space="preserve">Sujeto Obligado: </w:t>
          </w:r>
          <w:r w:rsidR="00967B22" w:rsidRPr="00967B22">
            <w:rPr>
              <w:rFonts w:ascii="Palatino Linotype" w:hAnsi="Palatino Linotype" w:cs="Tahoma"/>
              <w:b/>
            </w:rPr>
            <w:t>Sistema de Agua Potable Alcantarillado y Saneamiento de Ecatepec de Morelos</w:t>
          </w:r>
        </w:p>
        <w:p w14:paraId="2A267F42" w14:textId="77777777" w:rsidR="00363357" w:rsidRDefault="00363357" w:rsidP="00D132A9">
          <w:pPr>
            <w:pStyle w:val="Encabezado"/>
            <w:jc w:val="both"/>
            <w:rPr>
              <w:rFonts w:ascii="Palatino Linotype" w:hAnsi="Palatino Linotype"/>
              <w:b/>
            </w:rPr>
          </w:pPr>
          <w:r w:rsidRPr="00085241">
            <w:rPr>
              <w:rFonts w:ascii="Palatino Linotype" w:hAnsi="Palatino Linotype" w:cs="Tahoma"/>
              <w:b/>
            </w:rPr>
            <w:t xml:space="preserve">Comisionada Ponente: </w:t>
          </w:r>
          <w:r w:rsidR="00967B22" w:rsidRPr="00967B22">
            <w:rPr>
              <w:rFonts w:ascii="Palatino Linotype" w:hAnsi="Palatino Linotype"/>
              <w:b/>
            </w:rPr>
            <w:t>María del Rosario Mejía Ayala</w:t>
          </w:r>
        </w:p>
        <w:p w14:paraId="560BF489" w14:textId="4BC04511" w:rsidR="00F4675B" w:rsidRPr="001106EA" w:rsidRDefault="00F4675B" w:rsidP="00D132A9">
          <w:pPr>
            <w:pStyle w:val="Encabezado"/>
            <w:jc w:val="both"/>
            <w:rPr>
              <w:rFonts w:ascii="Tahoma" w:hAnsi="Tahoma" w:cs="Tahoma"/>
            </w:rPr>
          </w:pPr>
        </w:p>
      </w:tc>
    </w:tr>
  </w:tbl>
  <w:p w14:paraId="560BF48B" w14:textId="77777777" w:rsidR="00363357" w:rsidRPr="001106EA" w:rsidRDefault="00363357">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8B76DE"/>
    <w:multiLevelType w:val="hybridMultilevel"/>
    <w:tmpl w:val="67F0C59E"/>
    <w:lvl w:ilvl="0" w:tplc="D5A2347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60D20E6"/>
    <w:multiLevelType w:val="hybridMultilevel"/>
    <w:tmpl w:val="C38A3C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3A4B25"/>
    <w:multiLevelType w:val="hybridMultilevel"/>
    <w:tmpl w:val="1416E1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C8135DD"/>
    <w:multiLevelType w:val="hybridMultilevel"/>
    <w:tmpl w:val="5CBE3C10"/>
    <w:lvl w:ilvl="0" w:tplc="B28052C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9B95000"/>
    <w:multiLevelType w:val="hybridMultilevel"/>
    <w:tmpl w:val="A97C8B7A"/>
    <w:lvl w:ilvl="0" w:tplc="31247E48">
      <w:start w:val="1"/>
      <w:numFmt w:val="bullet"/>
      <w:lvlText w:val="-"/>
      <w:lvlJc w:val="left"/>
      <w:pPr>
        <w:ind w:left="780" w:hanging="360"/>
      </w:pPr>
      <w:rPr>
        <w:rFonts w:ascii="Palatino Linotype" w:eastAsia="Times New Roman" w:hAnsi="Palatino Linotype" w:cs="Times New Roman" w:hint="default"/>
        <w:b/>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5"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4"/>
  </w:num>
  <w:num w:numId="4">
    <w:abstractNumId w:val="0"/>
  </w:num>
  <w:num w:numId="5">
    <w:abstractNumId w:val="12"/>
  </w:num>
  <w:num w:numId="6">
    <w:abstractNumId w:val="3"/>
  </w:num>
  <w:num w:numId="7">
    <w:abstractNumId w:val="9"/>
  </w:num>
  <w:num w:numId="8">
    <w:abstractNumId w:val="17"/>
  </w:num>
  <w:num w:numId="9">
    <w:abstractNumId w:val="13"/>
  </w:num>
  <w:num w:numId="10">
    <w:abstractNumId w:val="15"/>
  </w:num>
  <w:num w:numId="11">
    <w:abstractNumId w:val="16"/>
  </w:num>
  <w:num w:numId="12">
    <w:abstractNumId w:val="1"/>
  </w:num>
  <w:num w:numId="13">
    <w:abstractNumId w:val="8"/>
  </w:num>
  <w:num w:numId="14">
    <w:abstractNumId w:val="18"/>
  </w:num>
  <w:num w:numId="15">
    <w:abstractNumId w:val="5"/>
  </w:num>
  <w:num w:numId="16">
    <w:abstractNumId w:val="6"/>
  </w:num>
  <w:num w:numId="17">
    <w:abstractNumId w:val="11"/>
  </w:num>
  <w:num w:numId="18">
    <w:abstractNumId w:val="7"/>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9F6"/>
    <w:rsid w:val="00004F11"/>
    <w:rsid w:val="00006F73"/>
    <w:rsid w:val="0001600D"/>
    <w:rsid w:val="00017037"/>
    <w:rsid w:val="00020D08"/>
    <w:rsid w:val="00023B3D"/>
    <w:rsid w:val="0002483E"/>
    <w:rsid w:val="0002627D"/>
    <w:rsid w:val="00026455"/>
    <w:rsid w:val="00027486"/>
    <w:rsid w:val="0002759D"/>
    <w:rsid w:val="000301C6"/>
    <w:rsid w:val="00033814"/>
    <w:rsid w:val="000466A3"/>
    <w:rsid w:val="00056BD3"/>
    <w:rsid w:val="00060F74"/>
    <w:rsid w:val="00065567"/>
    <w:rsid w:val="0006561A"/>
    <w:rsid w:val="00077245"/>
    <w:rsid w:val="00085241"/>
    <w:rsid w:val="0008691F"/>
    <w:rsid w:val="00087AC8"/>
    <w:rsid w:val="0009277A"/>
    <w:rsid w:val="00097988"/>
    <w:rsid w:val="00097A79"/>
    <w:rsid w:val="000A0782"/>
    <w:rsid w:val="000B0EAF"/>
    <w:rsid w:val="000B235B"/>
    <w:rsid w:val="000B7F6F"/>
    <w:rsid w:val="000C10B7"/>
    <w:rsid w:val="000C6052"/>
    <w:rsid w:val="000D186F"/>
    <w:rsid w:val="000D55D7"/>
    <w:rsid w:val="000E01B5"/>
    <w:rsid w:val="000F1410"/>
    <w:rsid w:val="000F1CD2"/>
    <w:rsid w:val="00104333"/>
    <w:rsid w:val="0010688C"/>
    <w:rsid w:val="001106EA"/>
    <w:rsid w:val="001159DC"/>
    <w:rsid w:val="00116E1A"/>
    <w:rsid w:val="001312D0"/>
    <w:rsid w:val="00136AD8"/>
    <w:rsid w:val="0014038B"/>
    <w:rsid w:val="00140A57"/>
    <w:rsid w:val="0014266D"/>
    <w:rsid w:val="0014736A"/>
    <w:rsid w:val="001514DB"/>
    <w:rsid w:val="00161815"/>
    <w:rsid w:val="00162325"/>
    <w:rsid w:val="00164625"/>
    <w:rsid w:val="00164BFE"/>
    <w:rsid w:val="00170AE4"/>
    <w:rsid w:val="0018472D"/>
    <w:rsid w:val="00193AA8"/>
    <w:rsid w:val="00195B3A"/>
    <w:rsid w:val="00197A72"/>
    <w:rsid w:val="001A145C"/>
    <w:rsid w:val="001A6BD9"/>
    <w:rsid w:val="001C1C64"/>
    <w:rsid w:val="001C363A"/>
    <w:rsid w:val="001F1CE3"/>
    <w:rsid w:val="001F7811"/>
    <w:rsid w:val="0020052A"/>
    <w:rsid w:val="002261F2"/>
    <w:rsid w:val="00231B68"/>
    <w:rsid w:val="00243A13"/>
    <w:rsid w:val="00246FAF"/>
    <w:rsid w:val="00273B3C"/>
    <w:rsid w:val="0028037C"/>
    <w:rsid w:val="00281146"/>
    <w:rsid w:val="002816CB"/>
    <w:rsid w:val="00295BA5"/>
    <w:rsid w:val="002A138B"/>
    <w:rsid w:val="002A1727"/>
    <w:rsid w:val="002A189F"/>
    <w:rsid w:val="002A2EE7"/>
    <w:rsid w:val="002B0E4A"/>
    <w:rsid w:val="002B2877"/>
    <w:rsid w:val="002C2405"/>
    <w:rsid w:val="002C7EBD"/>
    <w:rsid w:val="002E4A9A"/>
    <w:rsid w:val="002E5A1A"/>
    <w:rsid w:val="002F0C1B"/>
    <w:rsid w:val="002F5EBA"/>
    <w:rsid w:val="00320A7B"/>
    <w:rsid w:val="00321CA0"/>
    <w:rsid w:val="00333B7A"/>
    <w:rsid w:val="00344DD1"/>
    <w:rsid w:val="003512C9"/>
    <w:rsid w:val="00363357"/>
    <w:rsid w:val="003667B2"/>
    <w:rsid w:val="00390188"/>
    <w:rsid w:val="003973A2"/>
    <w:rsid w:val="003A48BA"/>
    <w:rsid w:val="003A6218"/>
    <w:rsid w:val="003B1229"/>
    <w:rsid w:val="003B56E9"/>
    <w:rsid w:val="003B5F3A"/>
    <w:rsid w:val="003B6547"/>
    <w:rsid w:val="003B7A5E"/>
    <w:rsid w:val="003C374F"/>
    <w:rsid w:val="003D6342"/>
    <w:rsid w:val="003F2426"/>
    <w:rsid w:val="003F48C2"/>
    <w:rsid w:val="003F55F9"/>
    <w:rsid w:val="003F7CBE"/>
    <w:rsid w:val="0040139C"/>
    <w:rsid w:val="00404DCC"/>
    <w:rsid w:val="00405FE0"/>
    <w:rsid w:val="004101F6"/>
    <w:rsid w:val="00412CB2"/>
    <w:rsid w:val="004211BB"/>
    <w:rsid w:val="00424812"/>
    <w:rsid w:val="00433746"/>
    <w:rsid w:val="00433C71"/>
    <w:rsid w:val="00434B91"/>
    <w:rsid w:val="00434C88"/>
    <w:rsid w:val="00435E69"/>
    <w:rsid w:val="0044013A"/>
    <w:rsid w:val="0044391A"/>
    <w:rsid w:val="004452E2"/>
    <w:rsid w:val="00445BDF"/>
    <w:rsid w:val="00447F6F"/>
    <w:rsid w:val="00450B68"/>
    <w:rsid w:val="0045695E"/>
    <w:rsid w:val="00456BE7"/>
    <w:rsid w:val="00467ACB"/>
    <w:rsid w:val="00485822"/>
    <w:rsid w:val="00490F50"/>
    <w:rsid w:val="00497F73"/>
    <w:rsid w:val="004A4555"/>
    <w:rsid w:val="004A555E"/>
    <w:rsid w:val="004B08C4"/>
    <w:rsid w:val="004B541F"/>
    <w:rsid w:val="004B674B"/>
    <w:rsid w:val="004C4912"/>
    <w:rsid w:val="004C6E57"/>
    <w:rsid w:val="004E4CA3"/>
    <w:rsid w:val="004E569C"/>
    <w:rsid w:val="004E7007"/>
    <w:rsid w:val="004F0B86"/>
    <w:rsid w:val="00511E06"/>
    <w:rsid w:val="0052155F"/>
    <w:rsid w:val="0052260F"/>
    <w:rsid w:val="00524DA5"/>
    <w:rsid w:val="00526DBD"/>
    <w:rsid w:val="00543DF4"/>
    <w:rsid w:val="00544812"/>
    <w:rsid w:val="00550AA5"/>
    <w:rsid w:val="00553ADE"/>
    <w:rsid w:val="0056120D"/>
    <w:rsid w:val="0056175F"/>
    <w:rsid w:val="00567733"/>
    <w:rsid w:val="00582CCB"/>
    <w:rsid w:val="00584D73"/>
    <w:rsid w:val="0059329D"/>
    <w:rsid w:val="005A2510"/>
    <w:rsid w:val="005C094E"/>
    <w:rsid w:val="005C5AEE"/>
    <w:rsid w:val="005C73EE"/>
    <w:rsid w:val="005D11C8"/>
    <w:rsid w:val="005D6C65"/>
    <w:rsid w:val="005E2798"/>
    <w:rsid w:val="005F67B4"/>
    <w:rsid w:val="00600164"/>
    <w:rsid w:val="00600323"/>
    <w:rsid w:val="00605683"/>
    <w:rsid w:val="0061204E"/>
    <w:rsid w:val="006248F2"/>
    <w:rsid w:val="00624DE5"/>
    <w:rsid w:val="00627F2B"/>
    <w:rsid w:val="00645087"/>
    <w:rsid w:val="0065042C"/>
    <w:rsid w:val="00651B2B"/>
    <w:rsid w:val="00654ACD"/>
    <w:rsid w:val="006563A1"/>
    <w:rsid w:val="006570BC"/>
    <w:rsid w:val="00657396"/>
    <w:rsid w:val="00682003"/>
    <w:rsid w:val="00684B16"/>
    <w:rsid w:val="006946F7"/>
    <w:rsid w:val="006A6335"/>
    <w:rsid w:val="006A7531"/>
    <w:rsid w:val="006B16FE"/>
    <w:rsid w:val="006B5D4B"/>
    <w:rsid w:val="006B6D1A"/>
    <w:rsid w:val="006C4BE2"/>
    <w:rsid w:val="006E7722"/>
    <w:rsid w:val="006F305E"/>
    <w:rsid w:val="006F5316"/>
    <w:rsid w:val="006F6610"/>
    <w:rsid w:val="007071CF"/>
    <w:rsid w:val="00722FE9"/>
    <w:rsid w:val="00724F08"/>
    <w:rsid w:val="007378E2"/>
    <w:rsid w:val="00742A15"/>
    <w:rsid w:val="0076606F"/>
    <w:rsid w:val="0077694E"/>
    <w:rsid w:val="00781082"/>
    <w:rsid w:val="00792848"/>
    <w:rsid w:val="007A1071"/>
    <w:rsid w:val="007A2D13"/>
    <w:rsid w:val="007B40BC"/>
    <w:rsid w:val="007B5753"/>
    <w:rsid w:val="007C7F60"/>
    <w:rsid w:val="007D3257"/>
    <w:rsid w:val="007D5554"/>
    <w:rsid w:val="007E3F77"/>
    <w:rsid w:val="007F1C1D"/>
    <w:rsid w:val="007F41BF"/>
    <w:rsid w:val="007F7D80"/>
    <w:rsid w:val="00802879"/>
    <w:rsid w:val="00820C84"/>
    <w:rsid w:val="00836BC2"/>
    <w:rsid w:val="00861757"/>
    <w:rsid w:val="008629DC"/>
    <w:rsid w:val="00874170"/>
    <w:rsid w:val="00884A10"/>
    <w:rsid w:val="00885189"/>
    <w:rsid w:val="00891412"/>
    <w:rsid w:val="008933AC"/>
    <w:rsid w:val="00893F62"/>
    <w:rsid w:val="0089469D"/>
    <w:rsid w:val="008A0447"/>
    <w:rsid w:val="008A1DE1"/>
    <w:rsid w:val="008A3DA9"/>
    <w:rsid w:val="008B08C9"/>
    <w:rsid w:val="008E54E2"/>
    <w:rsid w:val="009039FE"/>
    <w:rsid w:val="00906104"/>
    <w:rsid w:val="00915272"/>
    <w:rsid w:val="00922B2E"/>
    <w:rsid w:val="00924A73"/>
    <w:rsid w:val="00926581"/>
    <w:rsid w:val="00927138"/>
    <w:rsid w:val="00927ACA"/>
    <w:rsid w:val="00927BD1"/>
    <w:rsid w:val="00930CCC"/>
    <w:rsid w:val="00941847"/>
    <w:rsid w:val="00950355"/>
    <w:rsid w:val="0095470A"/>
    <w:rsid w:val="00954BF1"/>
    <w:rsid w:val="00962B86"/>
    <w:rsid w:val="00965DE9"/>
    <w:rsid w:val="00967B22"/>
    <w:rsid w:val="0097467A"/>
    <w:rsid w:val="00974836"/>
    <w:rsid w:val="00993790"/>
    <w:rsid w:val="009943E1"/>
    <w:rsid w:val="009B22ED"/>
    <w:rsid w:val="009B2C0B"/>
    <w:rsid w:val="009C0313"/>
    <w:rsid w:val="009D07E2"/>
    <w:rsid w:val="009D08AD"/>
    <w:rsid w:val="009D49BE"/>
    <w:rsid w:val="009D6D5B"/>
    <w:rsid w:val="009E0861"/>
    <w:rsid w:val="009E41F7"/>
    <w:rsid w:val="009F7B18"/>
    <w:rsid w:val="00A0224B"/>
    <w:rsid w:val="00A13E40"/>
    <w:rsid w:val="00A14343"/>
    <w:rsid w:val="00A22273"/>
    <w:rsid w:val="00A30C52"/>
    <w:rsid w:val="00A31850"/>
    <w:rsid w:val="00A31911"/>
    <w:rsid w:val="00A34E38"/>
    <w:rsid w:val="00A364BA"/>
    <w:rsid w:val="00A37BA8"/>
    <w:rsid w:val="00A40511"/>
    <w:rsid w:val="00A462CB"/>
    <w:rsid w:val="00A5061A"/>
    <w:rsid w:val="00A51A15"/>
    <w:rsid w:val="00A5441A"/>
    <w:rsid w:val="00A54E21"/>
    <w:rsid w:val="00A67498"/>
    <w:rsid w:val="00A742D1"/>
    <w:rsid w:val="00A87924"/>
    <w:rsid w:val="00A922AC"/>
    <w:rsid w:val="00A96933"/>
    <w:rsid w:val="00A96CE5"/>
    <w:rsid w:val="00AA090B"/>
    <w:rsid w:val="00AA261E"/>
    <w:rsid w:val="00AA38A5"/>
    <w:rsid w:val="00AA4F5B"/>
    <w:rsid w:val="00AB03DA"/>
    <w:rsid w:val="00AC333A"/>
    <w:rsid w:val="00AD25D5"/>
    <w:rsid w:val="00AE4CC9"/>
    <w:rsid w:val="00AF3B6B"/>
    <w:rsid w:val="00B07FB8"/>
    <w:rsid w:val="00B15570"/>
    <w:rsid w:val="00B2355E"/>
    <w:rsid w:val="00B263C5"/>
    <w:rsid w:val="00B27BBC"/>
    <w:rsid w:val="00B30925"/>
    <w:rsid w:val="00B46D61"/>
    <w:rsid w:val="00B55905"/>
    <w:rsid w:val="00B67355"/>
    <w:rsid w:val="00B675C8"/>
    <w:rsid w:val="00B71740"/>
    <w:rsid w:val="00B73847"/>
    <w:rsid w:val="00B7393F"/>
    <w:rsid w:val="00B761B1"/>
    <w:rsid w:val="00B80C28"/>
    <w:rsid w:val="00B841EA"/>
    <w:rsid w:val="00BB6EE3"/>
    <w:rsid w:val="00BC4882"/>
    <w:rsid w:val="00BC55D2"/>
    <w:rsid w:val="00BD06FC"/>
    <w:rsid w:val="00BD4251"/>
    <w:rsid w:val="00BD4705"/>
    <w:rsid w:val="00BD4E40"/>
    <w:rsid w:val="00BD5DBE"/>
    <w:rsid w:val="00BD687F"/>
    <w:rsid w:val="00BE678B"/>
    <w:rsid w:val="00BF1AC9"/>
    <w:rsid w:val="00BF7213"/>
    <w:rsid w:val="00C0033F"/>
    <w:rsid w:val="00C0131C"/>
    <w:rsid w:val="00C153EC"/>
    <w:rsid w:val="00C30FD6"/>
    <w:rsid w:val="00C31FEE"/>
    <w:rsid w:val="00C3454B"/>
    <w:rsid w:val="00C55FFC"/>
    <w:rsid w:val="00C75CE0"/>
    <w:rsid w:val="00C920D4"/>
    <w:rsid w:val="00C95B41"/>
    <w:rsid w:val="00CA7627"/>
    <w:rsid w:val="00CC3592"/>
    <w:rsid w:val="00CC68E1"/>
    <w:rsid w:val="00CD33AB"/>
    <w:rsid w:val="00CD3F3D"/>
    <w:rsid w:val="00CD4339"/>
    <w:rsid w:val="00CD6D0D"/>
    <w:rsid w:val="00CD7611"/>
    <w:rsid w:val="00CE3CDC"/>
    <w:rsid w:val="00CE46B3"/>
    <w:rsid w:val="00CE50F9"/>
    <w:rsid w:val="00CF11EE"/>
    <w:rsid w:val="00CF1B14"/>
    <w:rsid w:val="00CF432B"/>
    <w:rsid w:val="00D05740"/>
    <w:rsid w:val="00D11C52"/>
    <w:rsid w:val="00D132A9"/>
    <w:rsid w:val="00D13875"/>
    <w:rsid w:val="00D15D07"/>
    <w:rsid w:val="00D160F2"/>
    <w:rsid w:val="00D30117"/>
    <w:rsid w:val="00D342D7"/>
    <w:rsid w:val="00D357E1"/>
    <w:rsid w:val="00D37CDC"/>
    <w:rsid w:val="00D37CE9"/>
    <w:rsid w:val="00D45BDF"/>
    <w:rsid w:val="00D51426"/>
    <w:rsid w:val="00D51C81"/>
    <w:rsid w:val="00D55429"/>
    <w:rsid w:val="00D56CAE"/>
    <w:rsid w:val="00D6548F"/>
    <w:rsid w:val="00D65D0C"/>
    <w:rsid w:val="00D666D4"/>
    <w:rsid w:val="00D7239D"/>
    <w:rsid w:val="00D75946"/>
    <w:rsid w:val="00D75FAE"/>
    <w:rsid w:val="00D76EA4"/>
    <w:rsid w:val="00D77F63"/>
    <w:rsid w:val="00D81CB3"/>
    <w:rsid w:val="00D9114A"/>
    <w:rsid w:val="00D932AD"/>
    <w:rsid w:val="00DA11C0"/>
    <w:rsid w:val="00DB3914"/>
    <w:rsid w:val="00DC5D85"/>
    <w:rsid w:val="00DE4452"/>
    <w:rsid w:val="00DF2784"/>
    <w:rsid w:val="00DF675F"/>
    <w:rsid w:val="00DF6CA0"/>
    <w:rsid w:val="00E145E1"/>
    <w:rsid w:val="00E26123"/>
    <w:rsid w:val="00E34559"/>
    <w:rsid w:val="00E37B81"/>
    <w:rsid w:val="00E41481"/>
    <w:rsid w:val="00E416F8"/>
    <w:rsid w:val="00E4642A"/>
    <w:rsid w:val="00E651CF"/>
    <w:rsid w:val="00E656C1"/>
    <w:rsid w:val="00E659E3"/>
    <w:rsid w:val="00E70B5D"/>
    <w:rsid w:val="00E7431D"/>
    <w:rsid w:val="00E750E2"/>
    <w:rsid w:val="00E80E84"/>
    <w:rsid w:val="00E829E5"/>
    <w:rsid w:val="00E82F77"/>
    <w:rsid w:val="00E83683"/>
    <w:rsid w:val="00E84405"/>
    <w:rsid w:val="00E855F9"/>
    <w:rsid w:val="00E910F8"/>
    <w:rsid w:val="00EA7E26"/>
    <w:rsid w:val="00EB50A1"/>
    <w:rsid w:val="00EB7128"/>
    <w:rsid w:val="00EE29F6"/>
    <w:rsid w:val="00EF1A40"/>
    <w:rsid w:val="00EF32A0"/>
    <w:rsid w:val="00EF494C"/>
    <w:rsid w:val="00F030F8"/>
    <w:rsid w:val="00F05A41"/>
    <w:rsid w:val="00F14384"/>
    <w:rsid w:val="00F241E3"/>
    <w:rsid w:val="00F44957"/>
    <w:rsid w:val="00F45AC7"/>
    <w:rsid w:val="00F4675B"/>
    <w:rsid w:val="00F57E51"/>
    <w:rsid w:val="00F623F8"/>
    <w:rsid w:val="00F72D12"/>
    <w:rsid w:val="00F9121C"/>
    <w:rsid w:val="00F977D8"/>
    <w:rsid w:val="00F97E10"/>
    <w:rsid w:val="00FB3044"/>
    <w:rsid w:val="00FB59D6"/>
    <w:rsid w:val="00FC138E"/>
    <w:rsid w:val="00FC15CD"/>
    <w:rsid w:val="00FC1D9D"/>
    <w:rsid w:val="00FD1849"/>
    <w:rsid w:val="00FD3150"/>
    <w:rsid w:val="00FD3341"/>
    <w:rsid w:val="00FD530D"/>
    <w:rsid w:val="00FE4A90"/>
    <w:rsid w:val="00FF22F6"/>
    <w:rsid w:val="00FF71D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BF44D"/>
  <w15:docId w15:val="{C7A7E73E-C5B1-46B9-8381-700F8B75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0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943E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semiHidden/>
    <w:rsid w:val="009943E1"/>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basedOn w:val="Fuentedeprrafopredeter"/>
    <w:qFormat/>
    <w:rsid w:val="008933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8D24E-FE7B-4556-A4F1-5D9994E05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1140</Words>
  <Characters>6275</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Sandra Ivette Razo De La Paz</cp:lastModifiedBy>
  <cp:revision>7</cp:revision>
  <cp:lastPrinted>2021-10-11T19:29:00Z</cp:lastPrinted>
  <dcterms:created xsi:type="dcterms:W3CDTF">2021-10-29T18:20:00Z</dcterms:created>
  <dcterms:modified xsi:type="dcterms:W3CDTF">2021-10-29T19:05:00Z</dcterms:modified>
</cp:coreProperties>
</file>