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C61" w:rsidRDefault="00F84B95" w:rsidP="00B463E2">
      <w:pPr>
        <w:pStyle w:val="Encabezado"/>
        <w:spacing w:line="360" w:lineRule="auto"/>
        <w:ind w:right="-250"/>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F95E81">
        <w:rPr>
          <w:rFonts w:ascii="Palatino Linotype" w:eastAsia="MS Mincho" w:hAnsi="Palatino Linotype"/>
          <w:b/>
          <w:bCs/>
        </w:rPr>
        <w:t>00684</w:t>
      </w:r>
      <w:r w:rsidR="00FB0274" w:rsidRPr="00FB0274">
        <w:rPr>
          <w:rFonts w:ascii="Palatino Linotype" w:eastAsia="MS Mincho" w:hAnsi="Palatino Linotype"/>
          <w:b/>
          <w:bCs/>
        </w:rPr>
        <w:t>/INFOEM/IP/RR/202</w:t>
      </w:r>
      <w:r w:rsidR="00F95E81">
        <w:rPr>
          <w:rFonts w:ascii="Palatino Linotype" w:eastAsia="MS Mincho" w:hAnsi="Palatino Linotype"/>
          <w:b/>
          <w:bCs/>
        </w:rPr>
        <w:t>2</w:t>
      </w:r>
      <w:r w:rsidRPr="006A7606">
        <w:rPr>
          <w:rFonts w:ascii="Palatino Linotype" w:hAnsi="Palatino Linotype" w:cs="Tahoma"/>
          <w:b/>
        </w:rPr>
        <w:t>, PROMOVIDO EN CONTRA DE</w:t>
      </w:r>
      <w:r w:rsidR="00913F1E">
        <w:rPr>
          <w:rFonts w:ascii="Palatino Linotype" w:hAnsi="Palatino Linotype" w:cs="Tahoma"/>
          <w:b/>
        </w:rPr>
        <w:t>L</w:t>
      </w:r>
      <w:r w:rsidR="004E5EAD">
        <w:rPr>
          <w:rFonts w:ascii="Palatino Linotype" w:hAnsi="Palatino Linotype" w:cs="Tahoma"/>
          <w:b/>
        </w:rPr>
        <w:t xml:space="preserve"> </w:t>
      </w:r>
      <w:r w:rsidR="00A72226" w:rsidRPr="00A72226">
        <w:rPr>
          <w:rFonts w:ascii="Palatino Linotype" w:eastAsia="MS Mincho" w:hAnsi="Palatino Linotype"/>
          <w:b/>
          <w:lang w:val="es-ES_tradnl"/>
        </w:rPr>
        <w:t xml:space="preserve">AYUNTAMIENTO DE </w:t>
      </w:r>
      <w:r w:rsidR="00F95E81">
        <w:rPr>
          <w:rFonts w:ascii="Palatino Linotype" w:eastAsia="MS Mincho" w:hAnsi="Palatino Linotype"/>
          <w:b/>
          <w:lang w:val="es-ES_tradnl"/>
        </w:rPr>
        <w:t>XONACATLÁN</w:t>
      </w:r>
      <w:r w:rsidR="00A72226">
        <w:rPr>
          <w:rFonts w:ascii="Palatino Linotype" w:eastAsia="MS Mincho" w:hAnsi="Palatino Linotype"/>
          <w:b/>
          <w:lang w:val="es-ES_tradnl"/>
        </w:rPr>
        <w:t>.</w:t>
      </w:r>
    </w:p>
    <w:p w:rsidR="004E5EAD" w:rsidRPr="006A7606" w:rsidRDefault="004E5EAD" w:rsidP="00B463E2">
      <w:pPr>
        <w:pStyle w:val="Encabezado"/>
        <w:spacing w:line="360" w:lineRule="auto"/>
        <w:ind w:right="-250"/>
        <w:jc w:val="both"/>
        <w:rPr>
          <w:rFonts w:ascii="Palatino Linotype" w:hAnsi="Palatino Linotype" w:cs="Tahoma"/>
        </w:rPr>
      </w:pPr>
    </w:p>
    <w:p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F95E81">
        <w:rPr>
          <w:rFonts w:ascii="Palatino Linotype" w:eastAsia="MS Mincho" w:hAnsi="Palatino Linotype"/>
          <w:b/>
          <w:bCs/>
        </w:rPr>
        <w:t>00684</w:t>
      </w:r>
      <w:r w:rsidR="00FB0274" w:rsidRPr="00FB0274">
        <w:rPr>
          <w:rFonts w:ascii="Palatino Linotype" w:eastAsia="MS Mincho" w:hAnsi="Palatino Linotype"/>
          <w:b/>
          <w:bCs/>
        </w:rPr>
        <w:t>/INFOEM/IP/RR/202</w:t>
      </w:r>
      <w:r w:rsidR="00F95E81">
        <w:rPr>
          <w:rFonts w:ascii="Palatino Linotype" w:eastAsia="MS Mincho" w:hAnsi="Palatino Linotype"/>
          <w:b/>
          <w:bCs/>
        </w:rPr>
        <w:t>2</w:t>
      </w:r>
      <w:r w:rsidRPr="00976B1D">
        <w:rPr>
          <w:rFonts w:ascii="Palatino Linotype" w:hAnsi="Palatino Linotype"/>
          <w:b/>
          <w:lang w:val="es-MX"/>
        </w:rPr>
        <w:t>.</w:t>
      </w:r>
    </w:p>
    <w:p w:rsidR="00F34C61" w:rsidRPr="00885189"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w:t>
      </w:r>
      <w:r w:rsidR="00B463E2">
        <w:rPr>
          <w:rFonts w:ascii="Palatino Linotype" w:hAnsi="Palatino Linotype" w:cs="Tahoma"/>
        </w:rPr>
        <w:t xml:space="preserve"> </w:t>
      </w:r>
      <w:r w:rsidR="00A72226" w:rsidRPr="00A72226">
        <w:rPr>
          <w:rFonts w:ascii="Palatino Linotype" w:hAnsi="Palatino Linotype" w:cs="Tahoma"/>
        </w:rPr>
        <w:t>los</w:t>
      </w:r>
      <w:r w:rsidR="00940A65">
        <w:rPr>
          <w:rFonts w:ascii="Palatino Linotype" w:hAnsi="Palatino Linotype" w:cs="Tahoma"/>
        </w:rPr>
        <w:t xml:space="preserve"> recibos de nómina de todos los servidores públicos adscritos al Ayuntamiento</w:t>
      </w:r>
      <w:r w:rsidR="00A72226">
        <w:rPr>
          <w:rFonts w:ascii="Palatino Linotype" w:hAnsi="Palatino Linotype" w:cs="Tahoma"/>
        </w:rPr>
        <w:t xml:space="preserve">, </w:t>
      </w:r>
      <w:r w:rsidR="00940A65">
        <w:rPr>
          <w:rFonts w:ascii="Palatino Linotype" w:hAnsi="Palatino Linotype" w:cs="Tahoma"/>
        </w:rPr>
        <w:t>por lo cual</w:t>
      </w:r>
      <w:r>
        <w:rPr>
          <w:rFonts w:ascii="Palatino Linotype" w:hAnsi="Palatino Linotype" w:cs="Tahoma"/>
        </w:rPr>
        <w:t xml:space="preserve">, los documentos que satisfacen </w:t>
      </w:r>
      <w:r w:rsidR="00B463E2">
        <w:rPr>
          <w:rFonts w:ascii="Palatino Linotype" w:hAnsi="Palatino Linotype" w:cs="Tahoma"/>
        </w:rPr>
        <w:t xml:space="preserve">parte de </w:t>
      </w:r>
      <w:r>
        <w:rPr>
          <w:rFonts w:ascii="Palatino Linotype" w:hAnsi="Palatino Linotype" w:cs="Tahoma"/>
        </w:rPr>
        <w:t xml:space="preserve">su derecho, contienen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por ello, la Ponencia Resolutora determinó que estos deben ser clasificados como reservados con fundamento en el artículo 140, fracción IV, de la Ley de Transparencia y Acceso a la Información Pública del Estado de México y Municipios</w:t>
      </w:r>
      <w:r w:rsidR="00A72226">
        <w:rPr>
          <w:rFonts w:ascii="Palatino Linotype" w:hAnsi="Palatino Linotype" w:cs="Tahoma"/>
        </w:rPr>
        <w:t xml:space="preserve">. </w:t>
      </w: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seguridad, </w:t>
      </w:r>
      <w:r w:rsidR="00CC3620">
        <w:rPr>
          <w:rFonts w:ascii="Palatino Linotype" w:hAnsi="Palatino Linotype" w:cs="Tahoma"/>
        </w:rPr>
        <w:t>por ello</w:t>
      </w:r>
      <w:r>
        <w:rPr>
          <w:rFonts w:ascii="Palatino Linotype" w:hAnsi="Palatino Linotype" w:cs="Tahoma"/>
        </w:rPr>
        <w:t xml:space="preserve"> voté a favor de la misma; sin embargo, considero especialmente que el </w:t>
      </w:r>
      <w:r>
        <w:rPr>
          <w:rFonts w:ascii="Palatino Linotype" w:hAnsi="Palatino Linotype" w:cs="Tahoma"/>
        </w:rPr>
        <w:lastRenderedPageBreak/>
        <w:t xml:space="preserve">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rsidR="00F34C61" w:rsidRDefault="00F34C61" w:rsidP="00B463E2">
      <w:pPr>
        <w:spacing w:after="0" w:line="360" w:lineRule="auto"/>
        <w:jc w:val="both"/>
        <w:rPr>
          <w:rFonts w:ascii="Palatino Linotype" w:hAnsi="Palatino Linotype" w:cs="Tahoma"/>
        </w:rPr>
      </w:pPr>
    </w:p>
    <w:p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rsidR="00F34C61" w:rsidRPr="00FB0274" w:rsidRDefault="00F34C61" w:rsidP="00B463E2">
      <w:pPr>
        <w:spacing w:after="0" w:line="360" w:lineRule="auto"/>
        <w:jc w:val="both"/>
        <w:rPr>
          <w:rFonts w:ascii="Palatino Linotype" w:hAnsi="Palatino Linotype"/>
        </w:rPr>
      </w:pPr>
    </w:p>
    <w:p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w:t>
      </w:r>
      <w:r w:rsidR="00B463E2" w:rsidRPr="00FB0274">
        <w:rPr>
          <w:rFonts w:ascii="Palatino Linotype" w:hAnsi="Palatino Linotype"/>
        </w:rPr>
        <w:t>que,</w:t>
      </w:r>
      <w:r w:rsidRPr="00FB0274">
        <w:rPr>
          <w:rFonts w:ascii="Palatino Linotype" w:hAnsi="Palatino Linotype"/>
        </w:rPr>
        <w:t xml:space="preserv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rsidR="00F34C61" w:rsidRPr="00FB0274" w:rsidRDefault="00F34C61" w:rsidP="00B463E2">
      <w:pPr>
        <w:spacing w:after="0" w:line="360" w:lineRule="auto"/>
        <w:jc w:val="both"/>
        <w:rPr>
          <w:rFonts w:ascii="Palatino Linotype" w:hAnsi="Palatino Linotype"/>
        </w:rPr>
      </w:pPr>
    </w:p>
    <w:p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rsidR="00F34C61" w:rsidRPr="006A7606" w:rsidRDefault="00F34C61" w:rsidP="00B463E2">
      <w:pPr>
        <w:spacing w:after="0" w:line="360" w:lineRule="auto"/>
        <w:jc w:val="both"/>
        <w:rPr>
          <w:rFonts w:ascii="Palatino Linotype" w:eastAsia="MS Mincho" w:hAnsi="Palatino Linotype" w:cs="Arial"/>
        </w:rPr>
      </w:pPr>
    </w:p>
    <w:p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rsidR="00F34C61" w:rsidRDefault="00F34C61" w:rsidP="00B463E2">
      <w:pPr>
        <w:spacing w:after="0" w:line="360" w:lineRule="auto"/>
        <w:jc w:val="both"/>
        <w:rPr>
          <w:rFonts w:ascii="Palatino Linotype" w:eastAsia="MS Mincho" w:hAnsi="Palatino Linotype" w:cs="Arial"/>
        </w:rPr>
      </w:pPr>
    </w:p>
    <w:p w:rsidR="00F34C61" w:rsidRDefault="00F34C61" w:rsidP="00B463E2">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w:t>
      </w:r>
      <w:r w:rsidRPr="000F496B">
        <w:rPr>
          <w:rFonts w:ascii="Palatino Linotype" w:eastAsia="Calibri" w:hAnsi="Palatino Linotype" w:cs="Tahoma"/>
          <w:b/>
          <w:bCs/>
        </w:rPr>
        <w:lastRenderedPageBreak/>
        <w:t>entre la persona física y la información que pueda poner en riesgo su vida, seguridad o salud</w:t>
      </w:r>
      <w:r w:rsidRPr="000F496B">
        <w:rPr>
          <w:rFonts w:ascii="Palatino Linotype" w:eastAsia="Calibri" w:hAnsi="Palatino Linotype" w:cs="Tahoma"/>
          <w:bCs/>
        </w:rPr>
        <w:t>.</w:t>
      </w:r>
    </w:p>
    <w:p w:rsidR="00F34C61" w:rsidRPr="006A7606" w:rsidRDefault="00F34C61" w:rsidP="00B463E2">
      <w:pPr>
        <w:spacing w:after="0" w:line="360" w:lineRule="auto"/>
        <w:jc w:val="both"/>
        <w:rPr>
          <w:rFonts w:ascii="Palatino Linotype" w:eastAsia="MS Mincho" w:hAnsi="Palatino Linotype" w:cs="Arial"/>
        </w:rPr>
      </w:pPr>
    </w:p>
    <w:p w:rsidR="00F34C61" w:rsidRPr="006A7606" w:rsidRDefault="00F34C61" w:rsidP="00B463E2">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rsidR="00F34C61" w:rsidRPr="006A7606" w:rsidRDefault="00F34C61" w:rsidP="00B463E2">
      <w:pPr>
        <w:spacing w:after="0" w:line="360" w:lineRule="auto"/>
        <w:jc w:val="both"/>
        <w:rPr>
          <w:rFonts w:ascii="Palatino Linotype" w:eastAsia="MS Mincho" w:hAnsi="Palatino Linotype" w:cs="Arial"/>
          <w:lang w:val="es-ES_tradnl"/>
        </w:rPr>
      </w:pPr>
    </w:p>
    <w:p w:rsidR="00F34C61" w:rsidRPr="006A7606" w:rsidRDefault="00F34C61" w:rsidP="00B463E2">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rsidR="00F34C61" w:rsidRPr="006A7606" w:rsidRDefault="00F34C61" w:rsidP="00B463E2">
      <w:pPr>
        <w:spacing w:after="0" w:line="360" w:lineRule="auto"/>
        <w:ind w:left="851" w:right="851"/>
        <w:jc w:val="both"/>
        <w:rPr>
          <w:rFonts w:ascii="Palatino Linotype" w:eastAsia="MS Mincho" w:hAnsi="Palatino Linotype" w:cs="Arial"/>
          <w:i/>
          <w:lang w:val="es-ES_tradnl"/>
        </w:rPr>
      </w:pPr>
    </w:p>
    <w:p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rsidR="00F34C61" w:rsidRPr="006A7606" w:rsidRDefault="00F34C61" w:rsidP="00B463E2">
      <w:pPr>
        <w:spacing w:after="0" w:line="360" w:lineRule="auto"/>
        <w:ind w:left="851" w:right="851"/>
        <w:jc w:val="both"/>
        <w:rPr>
          <w:rFonts w:ascii="Palatino Linotype" w:eastAsia="MS Mincho" w:hAnsi="Palatino Linotype" w:cs="Arial"/>
          <w:i/>
          <w:lang w:val="es-ES_tradnl"/>
        </w:rPr>
      </w:pPr>
    </w:p>
    <w:p w:rsidR="00F34C61" w:rsidRPr="006A7606" w:rsidRDefault="00F34C61" w:rsidP="00B463E2">
      <w:pPr>
        <w:spacing w:after="0" w:line="360" w:lineRule="auto"/>
        <w:jc w:val="both"/>
        <w:rPr>
          <w:rFonts w:ascii="Palatino Linotype" w:hAnsi="Palatino Linotype" w:cs="Arial"/>
        </w:rPr>
      </w:pPr>
      <w:r w:rsidRPr="006A7606">
        <w:rPr>
          <w:rFonts w:ascii="Palatino Linotype" w:hAnsi="Palatino Linotype" w:cs="Arial"/>
        </w:rPr>
        <w:lastRenderedPageBreak/>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rsidR="00F34C61" w:rsidRPr="006A7606" w:rsidRDefault="00F34C61" w:rsidP="00B463E2">
      <w:pPr>
        <w:spacing w:after="0" w:line="360" w:lineRule="auto"/>
        <w:jc w:val="both"/>
        <w:rPr>
          <w:rFonts w:ascii="Palatino Linotype" w:hAnsi="Palatino Linotype" w:cs="Arial"/>
        </w:rPr>
      </w:pPr>
    </w:p>
    <w:p w:rsidR="00F34C61" w:rsidRPr="006E2C84" w:rsidRDefault="00F34C61" w:rsidP="00B463E2">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rsidR="008E1028" w:rsidRDefault="008E1028" w:rsidP="00B463E2">
      <w:pPr>
        <w:spacing w:after="0" w:line="360" w:lineRule="auto"/>
        <w:jc w:val="both"/>
        <w:rPr>
          <w:rFonts w:ascii="Palatino Linotype" w:hAnsi="Palatino Linotype"/>
        </w:rPr>
      </w:pPr>
    </w:p>
    <w:p w:rsidR="00F34C61" w:rsidRPr="006A7606" w:rsidRDefault="00F34C61" w:rsidP="00B463E2">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w:t>
      </w:r>
      <w:r w:rsidRPr="006A7606">
        <w:rPr>
          <w:rFonts w:ascii="Palatino Linotype" w:hAnsi="Palatino Linotype" w:cs="Arial"/>
        </w:rPr>
        <w:lastRenderedPageBreak/>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rsidR="00F34C61" w:rsidRPr="006A7606" w:rsidRDefault="00F34C61" w:rsidP="00B463E2">
      <w:pPr>
        <w:spacing w:after="0" w:line="360" w:lineRule="auto"/>
        <w:jc w:val="both"/>
        <w:rPr>
          <w:rFonts w:ascii="Palatino Linotype" w:hAnsi="Palatino Linotype"/>
        </w:rPr>
      </w:pPr>
    </w:p>
    <w:p w:rsidR="00F34C61" w:rsidRPr="006A7606" w:rsidRDefault="00F34C61" w:rsidP="00B463E2">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rsidR="00F34C61" w:rsidRPr="006A7606" w:rsidRDefault="00F34C61" w:rsidP="00B463E2">
      <w:pPr>
        <w:spacing w:after="0" w:line="360" w:lineRule="auto"/>
        <w:jc w:val="both"/>
        <w:rPr>
          <w:rFonts w:ascii="Palatino Linotype" w:hAnsi="Palatino Linotype" w:cs="Segoe UI"/>
        </w:rPr>
      </w:pPr>
    </w:p>
    <w:p w:rsidR="00F34C61" w:rsidRPr="006E2C84" w:rsidRDefault="00F34C61" w:rsidP="00B463E2">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rsidR="00F34C61" w:rsidRDefault="00F34C61" w:rsidP="00B463E2">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lastRenderedPageBreak/>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8E1028" w:rsidRDefault="008E1028" w:rsidP="00B463E2">
      <w:pPr>
        <w:spacing w:after="0" w:line="360" w:lineRule="auto"/>
        <w:jc w:val="both"/>
        <w:rPr>
          <w:rFonts w:ascii="Palatino Linotype" w:hAnsi="Palatino Linotype" w:cs="Arial"/>
        </w:rPr>
      </w:pPr>
    </w:p>
    <w:p w:rsidR="00F34C61" w:rsidRDefault="00B463E2" w:rsidP="00B463E2">
      <w:pPr>
        <w:spacing w:after="0" w:line="360" w:lineRule="auto"/>
        <w:jc w:val="both"/>
        <w:rPr>
          <w:rFonts w:ascii="Palatino Linotype" w:hAnsi="Palatino Linotype" w:cs="Arial"/>
        </w:rPr>
      </w:pPr>
      <w:r>
        <w:rPr>
          <w:rFonts w:ascii="Palatino Linotype" w:hAnsi="Palatino Linotype" w:cs="Arial"/>
        </w:rPr>
        <w:t>Así y</w:t>
      </w:r>
      <w:r w:rsidR="00F34C61" w:rsidRPr="006A7606">
        <w:rPr>
          <w:rFonts w:ascii="Palatino Linotype" w:hAnsi="Palatino Linotype" w:cs="Arial"/>
        </w:rPr>
        <w:t xml:space="preserve"> de acuerdo con lo expuesto, la limitación </w:t>
      </w:r>
      <w:r w:rsidR="00F34C61">
        <w:rPr>
          <w:rFonts w:ascii="Palatino Linotype" w:hAnsi="Palatino Linotype" w:cs="Arial"/>
        </w:rPr>
        <w:t>para</w:t>
      </w:r>
      <w:r w:rsidR="00F34C61"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sidR="00F34C61">
        <w:rPr>
          <w:rFonts w:ascii="Palatino Linotype" w:hAnsi="Palatino Linotype" w:cs="Arial"/>
        </w:rPr>
        <w:t>el nombre de dichos trabajadores</w:t>
      </w:r>
      <w:r w:rsidR="00F34C61" w:rsidRPr="006A7606">
        <w:rPr>
          <w:rFonts w:ascii="Palatino Linotype" w:hAnsi="Palatino Linotype" w:cs="Arial"/>
        </w:rPr>
        <w:t xml:space="preserve">, permite garantizar el acceso a la información pública que es de interés público, por estar relacionado con el ejercicio de recursos públicos –salario de servidores públicos- y </w:t>
      </w:r>
      <w:r w:rsidR="00F34C61" w:rsidRPr="006A7606">
        <w:rPr>
          <w:rFonts w:ascii="Palatino Linotype" w:hAnsi="Palatino Linotype" w:cs="Arial"/>
        </w:rPr>
        <w:lastRenderedPageBreak/>
        <w:t>se protege la vida, salud o seguridad de los elementos operativos encargados del combate a los delincuentes y prevención de los delitos, ya que con la eliminación de su nombre en dicho documento es imposible hacerlos identificables a través de este.</w:t>
      </w:r>
      <w:r w:rsidR="00F34C61">
        <w:rPr>
          <w:rFonts w:ascii="Palatino Linotype" w:hAnsi="Palatino Linotype" w:cs="Arial"/>
        </w:rPr>
        <w:t xml:space="preserve"> </w:t>
      </w:r>
    </w:p>
    <w:p w:rsidR="00F34C61" w:rsidRDefault="00F34C61" w:rsidP="00B463E2">
      <w:pPr>
        <w:spacing w:after="0" w:line="360" w:lineRule="auto"/>
        <w:jc w:val="both"/>
        <w:rPr>
          <w:rFonts w:ascii="Palatino Linotype" w:hAnsi="Palatino Linotype" w:cs="Arial"/>
        </w:rPr>
      </w:pPr>
    </w:p>
    <w:p w:rsidR="00F34C61" w:rsidRPr="00885189" w:rsidRDefault="00F34C61" w:rsidP="00B463E2">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rsidR="00F34C61" w:rsidRPr="00885189" w:rsidRDefault="00F34C61" w:rsidP="00B463E2">
      <w:pPr>
        <w:spacing w:after="0" w:line="360" w:lineRule="auto"/>
        <w:jc w:val="both"/>
        <w:rPr>
          <w:rFonts w:ascii="Palatino Linotype" w:hAnsi="Palatino Linotype" w:cs="Tahoma"/>
        </w:rPr>
      </w:pPr>
    </w:p>
    <w:p w:rsidR="00F34C61" w:rsidRPr="00885189" w:rsidRDefault="00F34C61" w:rsidP="00B463E2">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rsidR="00F34C61" w:rsidRPr="00885189"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lastRenderedPageBreak/>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rsidR="00F34C61" w:rsidRPr="00885189" w:rsidRDefault="00F34C61" w:rsidP="00B463E2">
      <w:pPr>
        <w:spacing w:after="0" w:line="360" w:lineRule="auto"/>
        <w:jc w:val="both"/>
        <w:rPr>
          <w:rFonts w:ascii="Palatino Linotype" w:hAnsi="Palatino Linotype" w:cs="Tahoma"/>
        </w:rPr>
      </w:pPr>
    </w:p>
    <w:p w:rsidR="00F34C61" w:rsidRPr="00885189" w:rsidRDefault="00F34C61" w:rsidP="00B463E2">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rsidR="00F34C61" w:rsidRPr="00885189" w:rsidRDefault="00F34C61" w:rsidP="00B463E2">
      <w:pPr>
        <w:spacing w:after="0" w:line="360" w:lineRule="auto"/>
        <w:jc w:val="both"/>
        <w:rPr>
          <w:rFonts w:ascii="Palatino Linotype" w:hAnsi="Palatino Linotype" w:cs="Tahoma"/>
        </w:rPr>
      </w:pPr>
    </w:p>
    <w:p w:rsidR="00F34C61" w:rsidRPr="00885189" w:rsidRDefault="00F34C61" w:rsidP="00B463E2">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r>
        <w:rPr>
          <w:rFonts w:ascii="Palatino Linotype" w:hAnsi="Palatino Linotype" w:cs="Tahoma"/>
        </w:rPr>
        <w:t xml:space="preserve">En </w:t>
      </w:r>
      <w:r w:rsidR="008E1028">
        <w:rPr>
          <w:rFonts w:ascii="Palatino Linotype" w:hAnsi="Palatino Linotype" w:cs="Tahoma"/>
        </w:rPr>
        <w:t>consecuencia,</w:t>
      </w:r>
      <w:r>
        <w:rPr>
          <w:rFonts w:ascii="Palatino Linotype" w:hAnsi="Palatino Linotype" w:cs="Tahoma"/>
        </w:rPr>
        <w:t xml:space="preserve"> es necesario que en el análisis de las resoluciones que dicta este Pleno, se proporcione un estudio exhaustivo y ofrecer al Particular las herramientas para conocer las razones por las que procede o no la reserva de la información.</w:t>
      </w:r>
    </w:p>
    <w:p w:rsidR="00F34C61" w:rsidRPr="00DF675F" w:rsidRDefault="00F34C61" w:rsidP="00B463E2">
      <w:pPr>
        <w:spacing w:after="0" w:line="360" w:lineRule="auto"/>
        <w:jc w:val="both"/>
        <w:rPr>
          <w:rFonts w:ascii="Palatino Linotype" w:hAnsi="Palatino Linotype" w:cs="Tahoma"/>
        </w:rPr>
      </w:pPr>
    </w:p>
    <w:p w:rsidR="00F34C61" w:rsidRPr="00DF675F" w:rsidRDefault="00F34C61" w:rsidP="00B463E2">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sidR="00A00562">
        <w:rPr>
          <w:rFonts w:ascii="Palatino Linotype" w:hAnsi="Palatino Linotype" w:cs="Tahoma"/>
          <w:lang w:val="es-MX"/>
        </w:rPr>
        <w:t>------------------------------------------------------------------------------------------------------------------------</w:t>
      </w:r>
      <w:bookmarkStart w:id="0" w:name="_GoBack"/>
      <w:bookmarkEnd w:id="0"/>
      <w:r w:rsidRPr="001514DB">
        <w:rPr>
          <w:rFonts w:ascii="Palatino Linotype" w:hAnsi="Palatino Linotype" w:cs="Tahoma"/>
          <w:lang w:val="es-MX"/>
        </w:rPr>
        <w:t>----</w:t>
      </w: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84B95" w:rsidRDefault="00F84B95" w:rsidP="00B463E2">
      <w:pPr>
        <w:spacing w:after="0" w:line="360" w:lineRule="auto"/>
        <w:jc w:val="both"/>
      </w:pPr>
    </w:p>
    <w:sectPr w:rsidR="00F84B95" w:rsidSect="008E1028">
      <w:headerReference w:type="even" r:id="rId6"/>
      <w:headerReference w:type="default" r:id="rId7"/>
      <w:footerReference w:type="default" r:id="rId8"/>
      <w:headerReference w:type="firs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746" w:rsidRDefault="00795746" w:rsidP="00A80C30">
      <w:pPr>
        <w:spacing w:after="0" w:line="240" w:lineRule="auto"/>
      </w:pPr>
      <w:r>
        <w:separator/>
      </w:r>
    </w:p>
  </w:endnote>
  <w:endnote w:type="continuationSeparator" w:id="0">
    <w:p w:rsidR="00795746" w:rsidRDefault="00795746"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A00562">
              <w:rPr>
                <w:b/>
                <w:bCs/>
                <w:noProof/>
              </w:rPr>
              <w:t>8</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00562">
              <w:rPr>
                <w:b/>
                <w:bCs/>
                <w:noProof/>
              </w:rPr>
              <w:t>10</w:t>
            </w:r>
            <w:r>
              <w:rPr>
                <w:b/>
                <w:bCs/>
                <w:sz w:val="24"/>
                <w:szCs w:val="24"/>
              </w:rPr>
              <w:fldChar w:fldCharType="end"/>
            </w:r>
          </w:p>
        </w:sdtContent>
      </w:sdt>
    </w:sdtContent>
  </w:sdt>
  <w:p w:rsidR="00AC333A" w:rsidRDefault="0079574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746" w:rsidRDefault="00795746" w:rsidP="00A80C30">
      <w:pPr>
        <w:spacing w:after="0" w:line="240" w:lineRule="auto"/>
      </w:pPr>
      <w:r>
        <w:separator/>
      </w:r>
    </w:p>
  </w:footnote>
  <w:footnote w:type="continuationSeparator" w:id="0">
    <w:p w:rsidR="00795746" w:rsidRDefault="00795746"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30" w:rsidRDefault="00795746">
    <w:pPr>
      <w:pStyle w:val="Encabezado"/>
    </w:pPr>
    <w:r>
      <w:rPr>
        <w:noProof/>
      </w:rPr>
      <w:pict w14:anchorId="77C1F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379"/>
    </w:tblGrid>
    <w:tr w:rsidR="0077694E" w:rsidRPr="001106EA" w:rsidTr="00B463E2">
      <w:trPr>
        <w:trHeight w:val="1843"/>
      </w:trPr>
      <w:tc>
        <w:tcPr>
          <w:tcW w:w="2835" w:type="dxa"/>
          <w:vAlign w:val="bottom"/>
        </w:tcPr>
        <w:p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449244AA" wp14:editId="168CE1DA">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rsidR="00285C7B" w:rsidRDefault="00285C7B" w:rsidP="00285C7B">
          <w:pPr>
            <w:pStyle w:val="Encabezado"/>
            <w:tabs>
              <w:tab w:val="clear" w:pos="4252"/>
              <w:tab w:val="center" w:pos="2614"/>
            </w:tabs>
            <w:ind w:left="-255"/>
          </w:pPr>
        </w:p>
      </w:tc>
      <w:tc>
        <w:tcPr>
          <w:tcW w:w="6379" w:type="dxa"/>
          <w:vAlign w:val="center"/>
        </w:tcPr>
        <w:p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F95E81">
            <w:rPr>
              <w:rFonts w:ascii="Palatino Linotype" w:hAnsi="Palatino Linotype"/>
              <w:lang w:val="es-MX"/>
            </w:rPr>
            <w:t>00684</w:t>
          </w:r>
          <w:r w:rsidR="00A72226">
            <w:rPr>
              <w:rFonts w:ascii="Palatino Linotype" w:hAnsi="Palatino Linotype"/>
              <w:lang w:val="es-MX"/>
            </w:rPr>
            <w:t>/INFOEM/IP/RR/202</w:t>
          </w:r>
          <w:r w:rsidR="00F95E81">
            <w:rPr>
              <w:rFonts w:ascii="Palatino Linotype" w:hAnsi="Palatino Linotype"/>
              <w:lang w:val="es-MX"/>
            </w:rPr>
            <w:t>2</w:t>
          </w:r>
        </w:p>
        <w:p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F95E81" w:rsidRPr="00F95E81">
            <w:rPr>
              <w:rFonts w:ascii="Palatino Linotype" w:hAnsi="Palatino Linotype"/>
              <w:bCs/>
              <w:lang w:val="es-MX"/>
            </w:rPr>
            <w:t>Ayuntamiento de Xonacatlán</w:t>
          </w:r>
        </w:p>
        <w:p w:rsidR="00285C7B" w:rsidRPr="00285C7B" w:rsidRDefault="001F75E5" w:rsidP="00B463E2">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F95E81" w:rsidRPr="00F95E81">
            <w:rPr>
              <w:rFonts w:ascii="Palatino Linotype" w:hAnsi="Palatino Linotype" w:cs="Arial"/>
              <w:szCs w:val="20"/>
            </w:rPr>
            <w:t>Guadalupe Ramírez Peña</w:t>
          </w:r>
        </w:p>
      </w:tc>
    </w:tr>
  </w:tbl>
  <w:p w:rsidR="00D55429" w:rsidRPr="001106EA" w:rsidRDefault="00795746">
    <w:pPr>
      <w:pStyle w:val="Encabezado"/>
      <w:rPr>
        <w:sz w:val="2"/>
        <w:szCs w:val="2"/>
      </w:rPr>
    </w:pPr>
    <w:r>
      <w:rPr>
        <w:noProof/>
      </w:rPr>
      <w:pict w14:anchorId="6AC0A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30" w:rsidRDefault="00795746">
    <w:pPr>
      <w:pStyle w:val="Encabezado"/>
    </w:pPr>
    <w:r>
      <w:rPr>
        <w:noProof/>
      </w:rPr>
      <w:pict w14:anchorId="2365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82310"/>
    <w:rsid w:val="00100065"/>
    <w:rsid w:val="001971A0"/>
    <w:rsid w:val="001F75E5"/>
    <w:rsid w:val="00285C7B"/>
    <w:rsid w:val="002D6AB3"/>
    <w:rsid w:val="00304A0F"/>
    <w:rsid w:val="00314859"/>
    <w:rsid w:val="003E56C5"/>
    <w:rsid w:val="00427F85"/>
    <w:rsid w:val="004412C6"/>
    <w:rsid w:val="004738C3"/>
    <w:rsid w:val="00486BD3"/>
    <w:rsid w:val="00494387"/>
    <w:rsid w:val="004A7A76"/>
    <w:rsid w:val="004C0D87"/>
    <w:rsid w:val="004C7D91"/>
    <w:rsid w:val="004D26F6"/>
    <w:rsid w:val="004E5EAD"/>
    <w:rsid w:val="00506560"/>
    <w:rsid w:val="00506AB5"/>
    <w:rsid w:val="00533E57"/>
    <w:rsid w:val="00541BAC"/>
    <w:rsid w:val="00543C9A"/>
    <w:rsid w:val="005974CA"/>
    <w:rsid w:val="00601591"/>
    <w:rsid w:val="006408E2"/>
    <w:rsid w:val="00684986"/>
    <w:rsid w:val="00686864"/>
    <w:rsid w:val="00690441"/>
    <w:rsid w:val="006C2B09"/>
    <w:rsid w:val="00716333"/>
    <w:rsid w:val="00756729"/>
    <w:rsid w:val="00795746"/>
    <w:rsid w:val="007F32AC"/>
    <w:rsid w:val="00823E1B"/>
    <w:rsid w:val="0083177F"/>
    <w:rsid w:val="00833C20"/>
    <w:rsid w:val="00842979"/>
    <w:rsid w:val="00864A25"/>
    <w:rsid w:val="008E1028"/>
    <w:rsid w:val="008E2746"/>
    <w:rsid w:val="008F78B8"/>
    <w:rsid w:val="00913F1E"/>
    <w:rsid w:val="00922026"/>
    <w:rsid w:val="00940A65"/>
    <w:rsid w:val="00940F06"/>
    <w:rsid w:val="00960C5A"/>
    <w:rsid w:val="00961702"/>
    <w:rsid w:val="009C6B45"/>
    <w:rsid w:val="009F23B2"/>
    <w:rsid w:val="00A00562"/>
    <w:rsid w:val="00A17F80"/>
    <w:rsid w:val="00A21473"/>
    <w:rsid w:val="00A54CCC"/>
    <w:rsid w:val="00A72226"/>
    <w:rsid w:val="00A80C30"/>
    <w:rsid w:val="00A9782A"/>
    <w:rsid w:val="00AF77D3"/>
    <w:rsid w:val="00B4136F"/>
    <w:rsid w:val="00B43526"/>
    <w:rsid w:val="00B463E2"/>
    <w:rsid w:val="00B55282"/>
    <w:rsid w:val="00B80272"/>
    <w:rsid w:val="00BA54EE"/>
    <w:rsid w:val="00C00E77"/>
    <w:rsid w:val="00C60C1A"/>
    <w:rsid w:val="00C75F6B"/>
    <w:rsid w:val="00CB36F3"/>
    <w:rsid w:val="00CC3620"/>
    <w:rsid w:val="00CD7937"/>
    <w:rsid w:val="00D51BFD"/>
    <w:rsid w:val="00D6254E"/>
    <w:rsid w:val="00DB121C"/>
    <w:rsid w:val="00DD5D61"/>
    <w:rsid w:val="00E43FEA"/>
    <w:rsid w:val="00E67710"/>
    <w:rsid w:val="00E678EF"/>
    <w:rsid w:val="00E7322A"/>
    <w:rsid w:val="00E878DE"/>
    <w:rsid w:val="00EB135A"/>
    <w:rsid w:val="00F04F7C"/>
    <w:rsid w:val="00F1426D"/>
    <w:rsid w:val="00F34C61"/>
    <w:rsid w:val="00F35BFB"/>
    <w:rsid w:val="00F84B95"/>
    <w:rsid w:val="00F95E81"/>
    <w:rsid w:val="00FB0274"/>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2820</Words>
  <Characters>15511</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USER</cp:lastModifiedBy>
  <cp:revision>2</cp:revision>
  <cp:lastPrinted>2022-01-17T19:14:00Z</cp:lastPrinted>
  <dcterms:created xsi:type="dcterms:W3CDTF">2022-04-22T19:00:00Z</dcterms:created>
  <dcterms:modified xsi:type="dcterms:W3CDTF">2022-04-25T18:11:00Z</dcterms:modified>
</cp:coreProperties>
</file>