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D3ADE" w14:textId="09F8DBBC" w:rsidR="00F84B95" w:rsidRDefault="00F84B95" w:rsidP="00F84B95">
      <w:pPr>
        <w:pStyle w:val="Encabezado"/>
        <w:spacing w:line="360" w:lineRule="auto"/>
        <w:ind w:right="-250"/>
        <w:jc w:val="both"/>
        <w:rPr>
          <w:rFonts w:ascii="Palatino Linotype" w:hAnsi="Palatino Linotype" w:cs="Tahoma"/>
          <w:b/>
        </w:rPr>
      </w:pPr>
      <w:r w:rsidRPr="006A7606">
        <w:rPr>
          <w:rFonts w:ascii="Palatino Linotype" w:hAnsi="Palatino Linotype" w:cs="Tahoma"/>
          <w:b/>
        </w:rPr>
        <w:t xml:space="preserve">VOTO PARTICULAR QUE FORMULA EL COMISIONADO LUIS GUSTAVO PARRA NORIEGA, A LA RESOLUCIÓN DEL RECURSO DE REVISIÓN </w:t>
      </w:r>
      <w:r w:rsidR="00F34C61" w:rsidRPr="00F34C61">
        <w:rPr>
          <w:rFonts w:ascii="Palatino Linotype" w:hAnsi="Palatino Linotype" w:cs="Arial"/>
          <w:b/>
          <w:bCs/>
          <w:lang w:val="es-MX" w:eastAsia="es-MX"/>
        </w:rPr>
        <w:t>0</w:t>
      </w:r>
      <w:r w:rsidR="00EC2570">
        <w:rPr>
          <w:rFonts w:ascii="Palatino Linotype" w:hAnsi="Palatino Linotype" w:cs="Arial"/>
          <w:b/>
          <w:bCs/>
          <w:lang w:val="es-MX" w:eastAsia="es-MX"/>
        </w:rPr>
        <w:t>1128</w:t>
      </w:r>
      <w:r w:rsidR="00F34C61" w:rsidRPr="00F34C61">
        <w:rPr>
          <w:rFonts w:ascii="Palatino Linotype" w:hAnsi="Palatino Linotype" w:cs="Arial"/>
          <w:b/>
          <w:bCs/>
          <w:lang w:val="es-MX" w:eastAsia="es-MX"/>
        </w:rPr>
        <w:t>/INFOEM/IP/RR/202</w:t>
      </w:r>
      <w:r w:rsidR="00EC2570">
        <w:rPr>
          <w:rFonts w:ascii="Palatino Linotype" w:hAnsi="Palatino Linotype" w:cs="Arial"/>
          <w:b/>
          <w:bCs/>
          <w:lang w:val="es-MX" w:eastAsia="es-MX"/>
        </w:rPr>
        <w:t>2</w:t>
      </w:r>
      <w:r w:rsidRPr="006A7606">
        <w:rPr>
          <w:rFonts w:ascii="Palatino Linotype" w:hAnsi="Palatino Linotype" w:cs="Tahoma"/>
          <w:b/>
        </w:rPr>
        <w:t>, PROMOVIDO EN CONTRA DE</w:t>
      </w:r>
      <w:r w:rsidR="00913F1E">
        <w:rPr>
          <w:rFonts w:ascii="Palatino Linotype" w:hAnsi="Palatino Linotype" w:cs="Tahoma"/>
          <w:b/>
        </w:rPr>
        <w:t xml:space="preserve">L </w:t>
      </w:r>
      <w:r w:rsidR="00F34C61" w:rsidRPr="00F34C61">
        <w:rPr>
          <w:rFonts w:ascii="Palatino Linotype" w:hAnsi="Palatino Linotype" w:cs="Tahoma"/>
          <w:b/>
        </w:rPr>
        <w:t>AYUNTAMIENTO DE</w:t>
      </w:r>
      <w:r w:rsidR="00EC2570">
        <w:rPr>
          <w:rFonts w:ascii="Palatino Linotype" w:hAnsi="Palatino Linotype" w:cs="Tahoma"/>
          <w:b/>
        </w:rPr>
        <w:t xml:space="preserve"> TOLUCA. </w:t>
      </w:r>
    </w:p>
    <w:p w14:paraId="49AC99EB" w14:textId="77777777" w:rsidR="00F34C61" w:rsidRPr="006A7606" w:rsidRDefault="00F34C61" w:rsidP="00F84B95">
      <w:pPr>
        <w:pStyle w:val="Encabezado"/>
        <w:spacing w:line="360" w:lineRule="auto"/>
        <w:ind w:right="-250"/>
        <w:jc w:val="both"/>
        <w:rPr>
          <w:rFonts w:ascii="Palatino Linotype" w:hAnsi="Palatino Linotype" w:cs="Tahoma"/>
        </w:rPr>
      </w:pPr>
    </w:p>
    <w:p w14:paraId="40D2EE12" w14:textId="522BCB13" w:rsidR="00F34C61" w:rsidRPr="00885189" w:rsidRDefault="00F34C61" w:rsidP="00F34C61">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Pr="00F34C61">
        <w:rPr>
          <w:rFonts w:ascii="Palatino Linotype" w:eastAsia="MS Mincho" w:hAnsi="Palatino Linotype"/>
          <w:b/>
          <w:bCs/>
        </w:rPr>
        <w:t>0</w:t>
      </w:r>
      <w:r w:rsidR="00EC2570">
        <w:rPr>
          <w:rFonts w:ascii="Palatino Linotype" w:eastAsia="MS Mincho" w:hAnsi="Palatino Linotype"/>
          <w:b/>
          <w:bCs/>
        </w:rPr>
        <w:t>1128</w:t>
      </w:r>
      <w:r w:rsidRPr="00F34C61">
        <w:rPr>
          <w:rFonts w:ascii="Palatino Linotype" w:eastAsia="MS Mincho" w:hAnsi="Palatino Linotype"/>
          <w:b/>
          <w:bCs/>
        </w:rPr>
        <w:t>/INFOEM/IP/RR/202</w:t>
      </w:r>
      <w:r w:rsidR="00EC2570">
        <w:rPr>
          <w:rFonts w:ascii="Palatino Linotype" w:eastAsia="MS Mincho" w:hAnsi="Palatino Linotype"/>
          <w:b/>
          <w:bCs/>
        </w:rPr>
        <w:t>2</w:t>
      </w:r>
      <w:r w:rsidRPr="00976B1D">
        <w:rPr>
          <w:rFonts w:ascii="Palatino Linotype" w:hAnsi="Palatino Linotype"/>
          <w:b/>
          <w:lang w:val="es-MX"/>
        </w:rPr>
        <w:t>.</w:t>
      </w:r>
    </w:p>
    <w:p w14:paraId="7703F9D5" w14:textId="77777777" w:rsidR="00F34C61" w:rsidRPr="00885189" w:rsidRDefault="00F34C61" w:rsidP="00F34C61">
      <w:pPr>
        <w:spacing w:after="0" w:line="360" w:lineRule="auto"/>
        <w:jc w:val="both"/>
        <w:rPr>
          <w:rFonts w:ascii="Palatino Linotype" w:hAnsi="Palatino Linotype" w:cs="Tahoma"/>
        </w:rPr>
      </w:pPr>
    </w:p>
    <w:p w14:paraId="6E9463A7" w14:textId="22C0218D" w:rsidR="00F34C61" w:rsidRDefault="00F34C61" w:rsidP="00F34C61">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su derecho, contienen el </w:t>
      </w:r>
      <w:r w:rsidRPr="005A5AC9">
        <w:rPr>
          <w:rFonts w:ascii="Palatino Linotype" w:hAnsi="Palatino Linotype" w:cs="Tahoma"/>
          <w:b/>
          <w:bCs/>
        </w:rPr>
        <w:t>nombre de los elementos operativos del área de seguridad pública del Sujeto Obligado</w:t>
      </w:r>
      <w:r>
        <w:rPr>
          <w:rFonts w:ascii="Palatino Linotype" w:hAnsi="Palatino Linotype" w:cs="Tahoma"/>
        </w:rPr>
        <w:t>, por ello, la Ponencia Resolutora determinó que estos deben ser clasificados como reservados con fundamento en el artículo 140, fracción IV, de la Ley de Transparencia y Acceso a la Información Pública del Estado</w:t>
      </w:r>
      <w:r w:rsidR="00E560BC">
        <w:rPr>
          <w:rFonts w:ascii="Palatino Linotype" w:hAnsi="Palatino Linotype" w:cs="Tahoma"/>
        </w:rPr>
        <w:t>s</w:t>
      </w:r>
      <w:r>
        <w:rPr>
          <w:rFonts w:ascii="Palatino Linotype" w:hAnsi="Palatino Linotype" w:cs="Tahoma"/>
        </w:rPr>
        <w:t xml:space="preserve"> de México y Municipios y, ordenó</w:t>
      </w:r>
      <w:r w:rsidR="00F42D0E">
        <w:rPr>
          <w:rFonts w:ascii="Palatino Linotype" w:hAnsi="Palatino Linotype" w:cs="Tahoma"/>
        </w:rPr>
        <w:t xml:space="preserve"> </w:t>
      </w:r>
      <w:r>
        <w:rPr>
          <w:rFonts w:ascii="Palatino Linotype" w:hAnsi="Palatino Linotype" w:cs="Tahoma"/>
        </w:rPr>
        <w:t>los recibos de nómina de</w:t>
      </w:r>
      <w:r w:rsidR="00E560BC">
        <w:rPr>
          <w:rFonts w:ascii="Palatino Linotype" w:hAnsi="Palatino Linotype" w:cs="Tahoma"/>
        </w:rPr>
        <w:t xml:space="preserve"> todo el personal adscrito al Sujeto Obligado</w:t>
      </w:r>
      <w:r>
        <w:rPr>
          <w:rFonts w:ascii="Palatino Linotype" w:hAnsi="Palatino Linotype" w:cs="Tahoma"/>
        </w:rPr>
        <w:t xml:space="preserve">, así como el acuerdo de clasificación emitido por el Comité de Transparencia.  </w:t>
      </w:r>
    </w:p>
    <w:p w14:paraId="4DBFE07F" w14:textId="77777777" w:rsidR="00F34C61" w:rsidRDefault="00F34C61" w:rsidP="00F34C61">
      <w:pPr>
        <w:spacing w:after="0" w:line="360" w:lineRule="auto"/>
        <w:jc w:val="both"/>
        <w:rPr>
          <w:rFonts w:ascii="Palatino Linotype" w:hAnsi="Palatino Linotype" w:cs="Tahoma"/>
        </w:rPr>
      </w:pPr>
    </w:p>
    <w:p w14:paraId="55145874" w14:textId="77777777" w:rsidR="00F34C61" w:rsidRDefault="00F34C61" w:rsidP="00F34C61">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la reserva del nombre de aquellos servidores públicos que realizan funciones de </w:t>
      </w:r>
      <w:r>
        <w:rPr>
          <w:rFonts w:ascii="Palatino Linotype" w:hAnsi="Palatino Linotype" w:cs="Tahoma"/>
        </w:rPr>
        <w:lastRenderedPageBreak/>
        <w:t xml:space="preserve">seguridad pública y que con motivo de ello pueden poner en riesgo su vida, salud o seguridad, motivo por el cual voté a favor de la misma; sin embargo, considero especialmente que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08923EB3" w14:textId="77777777" w:rsidR="00F34C61" w:rsidRDefault="00F34C61" w:rsidP="00F34C61">
      <w:pPr>
        <w:spacing w:after="0" w:line="360" w:lineRule="auto"/>
        <w:jc w:val="both"/>
        <w:rPr>
          <w:rFonts w:ascii="Palatino Linotype" w:hAnsi="Palatino Linotype" w:cs="Tahoma"/>
        </w:rPr>
      </w:pPr>
    </w:p>
    <w:p w14:paraId="6D7C035C" w14:textId="77777777" w:rsidR="00F34C61" w:rsidRDefault="00F34C61" w:rsidP="00F34C61">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4999D250" w14:textId="77777777" w:rsidR="00F34C61" w:rsidRDefault="00F34C61" w:rsidP="00F34C61">
      <w:pPr>
        <w:spacing w:after="0" w:line="360" w:lineRule="auto"/>
        <w:jc w:val="both"/>
        <w:rPr>
          <w:rFonts w:ascii="Palatino Linotype" w:hAnsi="Palatino Linotype" w:cs="Tahoma"/>
        </w:rPr>
      </w:pPr>
    </w:p>
    <w:p w14:paraId="2D262480" w14:textId="77777777" w:rsidR="00F34C61" w:rsidRPr="006A7606" w:rsidRDefault="00F34C61" w:rsidP="00F34C61">
      <w:pPr>
        <w:spacing w:after="0" w:line="360" w:lineRule="auto"/>
        <w:jc w:val="both"/>
        <w:rPr>
          <w:rFonts w:ascii="Palatino Linotype" w:hAnsi="Palatino Linotype"/>
          <w:lang w:eastAsia="es-MX"/>
        </w:rPr>
      </w:pPr>
      <w:r>
        <w:rPr>
          <w:rFonts w:ascii="Palatino Linotype" w:hAnsi="Palatino Linotype" w:cs="Arial"/>
        </w:rPr>
        <w:t>En efecto, conforme a lo anterior,</w:t>
      </w:r>
      <w:r w:rsidRPr="006A7606">
        <w:rPr>
          <w:rFonts w:ascii="Palatino Linotype" w:hAnsi="Palatino Linotype" w:cs="Arial"/>
        </w:rPr>
        <w:t xml:space="preserve"> </w:t>
      </w:r>
      <w:r>
        <w:rPr>
          <w:rFonts w:ascii="Palatino Linotype" w:hAnsi="Palatino Linotype" w:cs="Arial"/>
        </w:rPr>
        <w:t xml:space="preserve">los </w:t>
      </w:r>
      <w:r w:rsidRPr="006A7606">
        <w:rPr>
          <w:rFonts w:ascii="Palatino Linotype" w:hAnsi="Palatino Linotype" w:cs="Arial"/>
        </w:rPr>
        <w:t xml:space="preserve">nombres de los elementos que realizan funciones operativas, </w:t>
      </w:r>
      <w:r w:rsidRPr="006A7606">
        <w:rPr>
          <w:rFonts w:ascii="Palatino Linotype" w:hAnsi="Palatino Linotype"/>
        </w:rPr>
        <w:t>deben ser protegidos, c</w:t>
      </w:r>
      <w:r w:rsidRPr="006A7606">
        <w:rPr>
          <w:rFonts w:ascii="Palatino Linotype" w:hAnsi="Palatino Linotype"/>
          <w:lang w:eastAsia="es-MX"/>
        </w:rPr>
        <w:t xml:space="preserve">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w:t>
      </w:r>
      <w:r w:rsidRPr="006A7606">
        <w:rPr>
          <w:rFonts w:ascii="Palatino Linotype" w:hAnsi="Palatino Linotype"/>
          <w:lang w:eastAsia="es-MX"/>
        </w:rPr>
        <w:lastRenderedPageBreak/>
        <w:t>encomendadas lleva implícito el riesgo a su integridad, toda vez que son responsables de procurar el orden, la estabilidad y la defensa de la sociedad a la que pertenecen, lo que se traduce en la prevención de delitos y combate a los delincuentes.</w:t>
      </w:r>
    </w:p>
    <w:p w14:paraId="2B530962" w14:textId="77777777" w:rsidR="00F34C61" w:rsidRPr="006A7606" w:rsidRDefault="00F34C61" w:rsidP="00F34C61">
      <w:pPr>
        <w:shd w:val="clear" w:color="auto" w:fill="FFFFFF"/>
        <w:spacing w:after="0" w:line="360" w:lineRule="auto"/>
        <w:jc w:val="both"/>
        <w:rPr>
          <w:lang w:eastAsia="es-MX"/>
        </w:rPr>
      </w:pPr>
    </w:p>
    <w:p w14:paraId="2B9BC800" w14:textId="77777777" w:rsidR="00F34C61" w:rsidRPr="006A7606" w:rsidRDefault="00F34C61" w:rsidP="00F34C61">
      <w:pPr>
        <w:shd w:val="clear" w:color="auto" w:fill="FFFFFF"/>
        <w:spacing w:after="0" w:line="360" w:lineRule="auto"/>
        <w:jc w:val="both"/>
        <w:rPr>
          <w:rFonts w:ascii="Palatino Linotype" w:hAnsi="Palatino Linotype"/>
          <w:lang w:eastAsia="es-MX"/>
        </w:rPr>
      </w:pPr>
      <w:r w:rsidRPr="006A7606">
        <w:rPr>
          <w:rFonts w:ascii="Palatino Linotype" w:hAnsi="Palatino Linotype"/>
          <w:lang w:eastAsia="es-MX"/>
        </w:rPr>
        <w:t>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14:paraId="125461D9" w14:textId="77777777" w:rsidR="00F34C61" w:rsidRPr="006A7606" w:rsidRDefault="00F34C61" w:rsidP="00F34C61">
      <w:pPr>
        <w:shd w:val="clear" w:color="auto" w:fill="FFFFFF"/>
        <w:spacing w:after="0" w:line="360" w:lineRule="auto"/>
        <w:jc w:val="both"/>
        <w:rPr>
          <w:lang w:eastAsia="es-MX"/>
        </w:rPr>
      </w:pPr>
    </w:p>
    <w:p w14:paraId="4A3A7E00" w14:textId="77777777" w:rsidR="00F34C61" w:rsidRDefault="00F34C61" w:rsidP="00F34C61">
      <w:pPr>
        <w:spacing w:after="0" w:line="360" w:lineRule="auto"/>
        <w:jc w:val="both"/>
        <w:rPr>
          <w:rFonts w:ascii="Palatino Linotype" w:eastAsia="MS Mincho" w:hAnsi="Palatino Linotype" w:cs="Arial"/>
        </w:rPr>
      </w:pPr>
      <w:r w:rsidRPr="006A7606">
        <w:rPr>
          <w:rFonts w:ascii="Palatino Linotype" w:hAnsi="Palatino Linotype" w:cs="Arial"/>
        </w:rPr>
        <w:t xml:space="preserve">Se afirma lo anterior, en virtud de que no debe perderse de vista que </w:t>
      </w:r>
      <w:r w:rsidRPr="006A7606">
        <w:rPr>
          <w:rFonts w:ascii="Palatino Linotype" w:eastAsia="MS Mincho" w:hAnsi="Palatino Linotype" w:cs="Arial"/>
        </w:rPr>
        <w:t>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w:t>
      </w:r>
      <w:r>
        <w:rPr>
          <w:rFonts w:ascii="Palatino Linotype" w:eastAsia="MS Mincho" w:hAnsi="Palatino Linotype" w:cs="Arial"/>
        </w:rPr>
        <w:t>,</w:t>
      </w:r>
      <w:r w:rsidRPr="006A7606">
        <w:rPr>
          <w:rFonts w:ascii="Palatino Linotype" w:eastAsia="MS Mincho" w:hAnsi="Palatino Linotype" w:cs="Arial"/>
        </w:rPr>
        <w:t xml:space="preserve"> con el artículo 140, fracción IV, de la </w:t>
      </w:r>
      <w:r w:rsidRPr="006A7606">
        <w:rPr>
          <w:rFonts w:ascii="Palatino Linotype" w:eastAsia="MS Mincho" w:hAnsi="Palatino Linotype" w:cs="Tahoma"/>
        </w:rPr>
        <w:t>Ley de Transparencia y Acceso a la Información Pública del Estado de México y Municipios</w:t>
      </w:r>
      <w:r w:rsidRPr="006A7606">
        <w:rPr>
          <w:rFonts w:ascii="Palatino Linotype" w:eastAsia="MS Mincho" w:hAnsi="Palatino Linotype" w:cs="Arial"/>
        </w:rPr>
        <w:t xml:space="preserve">, </w:t>
      </w:r>
      <w:r>
        <w:rPr>
          <w:rFonts w:ascii="Palatino Linotype" w:eastAsia="MS Mincho" w:hAnsi="Palatino Linotype" w:cs="Arial"/>
        </w:rPr>
        <w:t xml:space="preserve">antes referido, </w:t>
      </w:r>
      <w:r w:rsidRPr="006A7606">
        <w:rPr>
          <w:rFonts w:ascii="Palatino Linotype" w:eastAsia="MS Mincho" w:hAnsi="Palatino Linotype" w:cs="Arial"/>
        </w:rPr>
        <w:t>el cual dispone lo siguiente:</w:t>
      </w:r>
    </w:p>
    <w:p w14:paraId="41009A5F" w14:textId="77777777" w:rsidR="00F34C61" w:rsidRPr="006A7606" w:rsidRDefault="00F34C61" w:rsidP="00F34C61">
      <w:pPr>
        <w:spacing w:after="0" w:line="360" w:lineRule="auto"/>
        <w:jc w:val="both"/>
        <w:rPr>
          <w:rFonts w:ascii="Palatino Linotype" w:eastAsia="MS Mincho" w:hAnsi="Palatino Linotype" w:cs="Arial"/>
        </w:rPr>
      </w:pPr>
    </w:p>
    <w:p w14:paraId="4F2EF638"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57A895AA"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798273FF"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1CA8E44A"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64ABF08" w14:textId="77777777" w:rsidR="00F34C61" w:rsidRDefault="00F34C61" w:rsidP="00F34C61">
      <w:pPr>
        <w:spacing w:after="0" w:line="360" w:lineRule="auto"/>
        <w:jc w:val="both"/>
        <w:rPr>
          <w:rFonts w:ascii="Palatino Linotype" w:eastAsia="MS Mincho" w:hAnsi="Palatino Linotype" w:cs="Arial"/>
        </w:rPr>
      </w:pPr>
    </w:p>
    <w:p w14:paraId="4C8F48B5" w14:textId="77777777" w:rsidR="00F34C61" w:rsidRDefault="00F34C61" w:rsidP="00F34C61">
      <w:pPr>
        <w:spacing w:after="0" w:line="360" w:lineRule="auto"/>
        <w:jc w:val="both"/>
        <w:rPr>
          <w:rFonts w:ascii="Palatino Linotype" w:eastAsia="MS Mincho" w:hAnsi="Palatino Linotype" w:cs="Arial"/>
        </w:rPr>
      </w:pPr>
      <w:r>
        <w:rPr>
          <w:rFonts w:ascii="Palatino Linotype" w:hAnsi="Palatino Linotype" w:cs="Tahoma"/>
        </w:rPr>
        <w:lastRenderedPageBreak/>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2FE52770" w14:textId="77777777" w:rsidR="00F34C61" w:rsidRPr="006A7606" w:rsidRDefault="00F34C61" w:rsidP="00F34C61">
      <w:pPr>
        <w:spacing w:after="0" w:line="360" w:lineRule="auto"/>
        <w:jc w:val="both"/>
        <w:rPr>
          <w:rFonts w:ascii="Palatino Linotype" w:eastAsia="MS Mincho" w:hAnsi="Palatino Linotype" w:cs="Arial"/>
        </w:rPr>
      </w:pPr>
    </w:p>
    <w:p w14:paraId="0526CBCF" w14:textId="77777777" w:rsidR="00F34C61" w:rsidRPr="006A7606" w:rsidRDefault="00F34C61" w:rsidP="00F34C61">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3C6568B1" w14:textId="77777777" w:rsidR="00F34C61" w:rsidRPr="006A7606" w:rsidRDefault="00F34C61" w:rsidP="00F34C61">
      <w:pPr>
        <w:spacing w:after="0" w:line="360" w:lineRule="auto"/>
        <w:jc w:val="both"/>
        <w:rPr>
          <w:rFonts w:ascii="Palatino Linotype" w:eastAsia="MS Mincho" w:hAnsi="Palatino Linotype" w:cs="Arial"/>
          <w:lang w:val="es-ES_tradnl"/>
        </w:rPr>
      </w:pPr>
    </w:p>
    <w:p w14:paraId="196E1363" w14:textId="77777777" w:rsidR="00F34C61" w:rsidRPr="006A7606" w:rsidRDefault="00F34C61" w:rsidP="00F34C61">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2EEA8293" w14:textId="77777777" w:rsidR="00F34C61" w:rsidRPr="006A7606" w:rsidRDefault="00F34C61" w:rsidP="00F34C61">
      <w:pPr>
        <w:spacing w:after="0" w:line="360" w:lineRule="auto"/>
        <w:ind w:left="851" w:right="851"/>
        <w:jc w:val="both"/>
        <w:rPr>
          <w:rFonts w:ascii="Palatino Linotype" w:eastAsia="MS Mincho" w:hAnsi="Palatino Linotype" w:cs="Arial"/>
          <w:i/>
          <w:lang w:val="es-ES_tradnl"/>
        </w:rPr>
      </w:pPr>
    </w:p>
    <w:p w14:paraId="75A0116C"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18C95C24"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7FE086F3"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lastRenderedPageBreak/>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63A6091E" w14:textId="77777777" w:rsidR="00F34C61" w:rsidRPr="006A7606" w:rsidRDefault="00F34C61" w:rsidP="00F34C61">
      <w:pPr>
        <w:spacing w:after="0" w:line="360" w:lineRule="auto"/>
        <w:ind w:left="851" w:right="851"/>
        <w:jc w:val="both"/>
        <w:rPr>
          <w:rFonts w:ascii="Palatino Linotype" w:eastAsia="MS Mincho" w:hAnsi="Palatino Linotype" w:cs="Arial"/>
          <w:i/>
          <w:lang w:val="es-ES_tradnl"/>
        </w:rPr>
      </w:pPr>
    </w:p>
    <w:p w14:paraId="73B8B304" w14:textId="77777777" w:rsidR="00F34C61" w:rsidRPr="006A7606" w:rsidRDefault="00F34C61" w:rsidP="00F34C61">
      <w:pPr>
        <w:spacing w:after="0" w:line="360" w:lineRule="auto"/>
        <w:jc w:val="both"/>
        <w:rPr>
          <w:rFonts w:ascii="Palatino Linotype" w:hAnsi="Palatino Linotype" w:cs="Arial"/>
        </w:rPr>
      </w:pPr>
      <w:r w:rsidRPr="006A7606">
        <w:rPr>
          <w:rFonts w:ascii="Palatino Linotype" w:hAnsi="Palatino Linotype" w:cs="Arial"/>
        </w:rPr>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0FB8889B" w14:textId="77777777" w:rsidR="00F34C61" w:rsidRPr="006A7606" w:rsidRDefault="00F34C61" w:rsidP="00F34C61">
      <w:pPr>
        <w:spacing w:after="0" w:line="360" w:lineRule="auto"/>
        <w:jc w:val="both"/>
        <w:rPr>
          <w:rFonts w:ascii="Palatino Linotype" w:hAnsi="Palatino Linotype" w:cs="Arial"/>
        </w:rPr>
      </w:pPr>
    </w:p>
    <w:p w14:paraId="355D685E" w14:textId="77777777" w:rsidR="00F34C61" w:rsidRPr="006E2C84" w:rsidRDefault="00F34C61" w:rsidP="00F34C61">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669FE193" w14:textId="77777777" w:rsidR="00F34C61" w:rsidRPr="006A7606" w:rsidRDefault="00F34C61" w:rsidP="00F34C61">
      <w:pPr>
        <w:spacing w:after="0" w:line="360" w:lineRule="auto"/>
        <w:jc w:val="both"/>
        <w:rPr>
          <w:rFonts w:ascii="Palatino Linotype" w:hAnsi="Palatino Linotype" w:cs="Arial"/>
        </w:rPr>
      </w:pPr>
      <w:r w:rsidRPr="006A7606">
        <w:rPr>
          <w:rFonts w:ascii="Palatino Linotype" w:hAnsi="Palatino Linotype"/>
        </w:rPr>
        <w:lastRenderedPageBreak/>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1E9DA2D0" w14:textId="77777777" w:rsidR="00F34C61" w:rsidRPr="006A7606" w:rsidRDefault="00F34C61" w:rsidP="00F34C61">
      <w:pPr>
        <w:spacing w:after="0" w:line="360" w:lineRule="auto"/>
        <w:jc w:val="both"/>
        <w:rPr>
          <w:rFonts w:ascii="Palatino Linotype" w:hAnsi="Palatino Linotype"/>
        </w:rPr>
      </w:pPr>
    </w:p>
    <w:p w14:paraId="207BDA4F" w14:textId="77777777" w:rsidR="00F34C61" w:rsidRPr="006A7606" w:rsidRDefault="00F34C61" w:rsidP="00F34C61">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4A72CCE2" w14:textId="77777777" w:rsidR="00F34C61" w:rsidRPr="006A7606" w:rsidRDefault="00F34C61" w:rsidP="00F34C61">
      <w:pPr>
        <w:spacing w:after="0" w:line="360" w:lineRule="auto"/>
        <w:jc w:val="both"/>
        <w:rPr>
          <w:rFonts w:ascii="Palatino Linotype" w:hAnsi="Palatino Linotype" w:cs="Segoe UI"/>
        </w:rPr>
      </w:pPr>
    </w:p>
    <w:p w14:paraId="312ADF2E" w14:textId="77777777" w:rsidR="00F34C61" w:rsidRPr="006E2C84" w:rsidRDefault="00F34C61" w:rsidP="00F34C61">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w:t>
      </w:r>
      <w:r w:rsidRPr="006E2C84">
        <w:rPr>
          <w:rFonts w:ascii="Palatino Linotype" w:eastAsia="Calibri" w:hAnsi="Palatino Linotype" w:cs="Arial"/>
          <w:i/>
          <w:sz w:val="20"/>
          <w:szCs w:val="20"/>
        </w:rPr>
        <w:lastRenderedPageBreak/>
        <w:t>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54C0C2D3" w14:textId="77777777" w:rsidR="00F34C61" w:rsidRPr="006E2C84" w:rsidRDefault="00F34C61" w:rsidP="00F34C61">
      <w:pPr>
        <w:shd w:val="clear" w:color="auto" w:fill="FFFFFF"/>
        <w:spacing w:after="0" w:line="360" w:lineRule="auto"/>
        <w:ind w:left="567" w:right="567"/>
        <w:jc w:val="both"/>
        <w:rPr>
          <w:rFonts w:ascii="Palatino Linotype" w:hAnsi="Palatino Linotype"/>
          <w:b/>
          <w:bCs/>
          <w:i/>
          <w:iCs/>
          <w:sz w:val="20"/>
          <w:szCs w:val="20"/>
          <w:lang w:eastAsia="es-MX"/>
        </w:rPr>
      </w:pPr>
    </w:p>
    <w:p w14:paraId="01FEEDB3" w14:textId="77777777" w:rsidR="00F34C61" w:rsidRDefault="00F34C61" w:rsidP="00F34C61">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xml:space="preserve">, la cual debe ser adecuada y necesaria para alcanzar el fin perseguido, de manera que las ventajas obtenidas con la reserva compensen el sacrificio que </w:t>
      </w:r>
      <w:r w:rsidRPr="006E2C84">
        <w:rPr>
          <w:rFonts w:ascii="Palatino Linotype" w:hAnsi="Palatino Linotype"/>
          <w:i/>
          <w:iCs/>
          <w:sz w:val="20"/>
          <w:szCs w:val="20"/>
          <w:lang w:eastAsia="es-MX"/>
        </w:rPr>
        <w:lastRenderedPageBreak/>
        <w:t>ésta implique para los titulares de la garantía individual mencionada o para la sociedad en general.”</w:t>
      </w:r>
    </w:p>
    <w:p w14:paraId="0506E096" w14:textId="77777777" w:rsidR="00F34C61" w:rsidRPr="006E2C84" w:rsidRDefault="00F34C61" w:rsidP="00F34C61">
      <w:pPr>
        <w:shd w:val="clear" w:color="auto" w:fill="FFFFFF"/>
        <w:spacing w:after="0" w:line="360" w:lineRule="auto"/>
        <w:ind w:left="567" w:right="567"/>
        <w:jc w:val="both"/>
        <w:rPr>
          <w:sz w:val="20"/>
          <w:szCs w:val="20"/>
          <w:lang w:eastAsia="es-MX"/>
        </w:rPr>
      </w:pPr>
    </w:p>
    <w:p w14:paraId="2BF1A5B9" w14:textId="77777777" w:rsidR="00F34C61" w:rsidRDefault="00F34C61" w:rsidP="00F34C61">
      <w:pPr>
        <w:spacing w:after="0" w:line="360" w:lineRule="auto"/>
        <w:jc w:val="both"/>
        <w:rPr>
          <w:rFonts w:ascii="Palatino Linotype" w:hAnsi="Palatino Linotype" w:cs="Arial"/>
        </w:rPr>
      </w:pPr>
      <w:r w:rsidRPr="006A7606">
        <w:rPr>
          <w:rFonts w:ascii="Palatino Linotype" w:hAnsi="Palatino Linotype" w:cs="Arial"/>
        </w:rPr>
        <w:t xml:space="preserve">En efecto,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706F7ECD" w14:textId="77777777" w:rsidR="00F34C61" w:rsidRDefault="00F34C61" w:rsidP="00F34C61">
      <w:pPr>
        <w:spacing w:after="0" w:line="360" w:lineRule="auto"/>
        <w:jc w:val="both"/>
        <w:rPr>
          <w:rFonts w:ascii="Palatino Linotype" w:hAnsi="Palatino Linotype" w:cs="Arial"/>
        </w:rPr>
      </w:pPr>
    </w:p>
    <w:p w14:paraId="00607217" w14:textId="77777777" w:rsidR="00F34C61" w:rsidRPr="00885189" w:rsidRDefault="00F34C61" w:rsidP="00F34C61">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0F059A53" w14:textId="77777777" w:rsidR="00F34C61" w:rsidRPr="00885189" w:rsidRDefault="00F34C61" w:rsidP="00F34C61">
      <w:pPr>
        <w:spacing w:after="0" w:line="360" w:lineRule="auto"/>
        <w:jc w:val="both"/>
        <w:rPr>
          <w:rFonts w:ascii="Palatino Linotype" w:hAnsi="Palatino Linotype" w:cs="Tahoma"/>
        </w:rPr>
      </w:pPr>
    </w:p>
    <w:p w14:paraId="64FE1DF2" w14:textId="77777777" w:rsidR="00F34C61" w:rsidRPr="00885189" w:rsidRDefault="00F34C61" w:rsidP="00F34C61">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lastRenderedPageBreak/>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03CFB32D" w14:textId="77777777" w:rsidR="00F34C61" w:rsidRPr="00885189" w:rsidRDefault="00F34C61" w:rsidP="00F34C61">
      <w:pPr>
        <w:spacing w:after="0" w:line="360" w:lineRule="auto"/>
        <w:jc w:val="both"/>
        <w:rPr>
          <w:rFonts w:ascii="Palatino Linotype" w:hAnsi="Palatino Linotype" w:cs="Tahoma"/>
        </w:rPr>
      </w:pPr>
    </w:p>
    <w:p w14:paraId="52197E5E" w14:textId="77777777" w:rsidR="00F34C61" w:rsidRDefault="00F34C61" w:rsidP="00F34C61">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3711BEC1" w14:textId="77777777" w:rsidR="00F34C61" w:rsidRPr="00885189" w:rsidRDefault="00F34C61" w:rsidP="00F34C61">
      <w:pPr>
        <w:spacing w:after="0" w:line="360" w:lineRule="auto"/>
        <w:jc w:val="both"/>
        <w:rPr>
          <w:rFonts w:ascii="Palatino Linotype" w:hAnsi="Palatino Linotype" w:cs="Tahoma"/>
        </w:rPr>
      </w:pPr>
    </w:p>
    <w:p w14:paraId="3ECFCD74" w14:textId="77777777" w:rsidR="00F34C61" w:rsidRPr="00885189" w:rsidRDefault="00F34C61" w:rsidP="00F34C61">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45099EBA" w14:textId="77777777" w:rsidR="00F34C61" w:rsidRPr="00885189" w:rsidRDefault="00F34C61" w:rsidP="00F34C61">
      <w:pPr>
        <w:spacing w:after="0" w:line="360" w:lineRule="auto"/>
        <w:jc w:val="both"/>
        <w:rPr>
          <w:rFonts w:ascii="Palatino Linotype" w:hAnsi="Palatino Linotype" w:cs="Tahoma"/>
        </w:rPr>
      </w:pPr>
    </w:p>
    <w:p w14:paraId="1D1B1945" w14:textId="77777777" w:rsidR="00F34C61" w:rsidRPr="00885189" w:rsidRDefault="00F34C61" w:rsidP="00F34C61">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lastRenderedPageBreak/>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33A51B6C" w14:textId="77777777" w:rsidR="00F34C61" w:rsidRDefault="00F34C61" w:rsidP="00F34C61">
      <w:pPr>
        <w:spacing w:after="0" w:line="360" w:lineRule="auto"/>
        <w:jc w:val="both"/>
        <w:rPr>
          <w:rFonts w:ascii="Palatino Linotype" w:hAnsi="Palatino Linotype" w:cs="Tahoma"/>
        </w:rPr>
      </w:pPr>
    </w:p>
    <w:p w14:paraId="6019D047" w14:textId="77777777" w:rsidR="00F34C61" w:rsidRDefault="00F34C61" w:rsidP="00F34C61">
      <w:pPr>
        <w:spacing w:after="0" w:line="360" w:lineRule="auto"/>
        <w:jc w:val="both"/>
        <w:rPr>
          <w:rFonts w:ascii="Palatino Linotype" w:hAnsi="Palatino Linotype" w:cs="Tahoma"/>
        </w:rPr>
      </w:pPr>
      <w:r>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p>
    <w:p w14:paraId="59583006" w14:textId="77777777" w:rsidR="00F34C61" w:rsidRPr="00DF675F" w:rsidRDefault="00F34C61" w:rsidP="00F34C61">
      <w:pPr>
        <w:spacing w:after="0" w:line="360" w:lineRule="auto"/>
        <w:jc w:val="both"/>
        <w:rPr>
          <w:rFonts w:ascii="Palatino Linotype" w:hAnsi="Palatino Linotype" w:cs="Tahoma"/>
        </w:rPr>
      </w:pPr>
    </w:p>
    <w:p w14:paraId="2737362A" w14:textId="77777777" w:rsidR="00F34C61" w:rsidRPr="00DF675F" w:rsidRDefault="00F34C61" w:rsidP="00F34C61">
      <w:pPr>
        <w:spacing w:after="0" w:line="360" w:lineRule="auto"/>
        <w:jc w:val="both"/>
        <w:rPr>
          <w:rFonts w:ascii="Palatino Linotype" w:hAnsi="Palatino Linotype" w:cs="Tahoma"/>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p>
    <w:p w14:paraId="0C25B6E3" w14:textId="77777777" w:rsidR="00F34C61" w:rsidRDefault="00F34C61" w:rsidP="00F34C61">
      <w:pPr>
        <w:spacing w:after="0" w:line="360" w:lineRule="auto"/>
        <w:jc w:val="both"/>
        <w:rPr>
          <w:rFonts w:ascii="Palatino Linotype" w:hAnsi="Palatino Linotype" w:cs="Tahoma"/>
          <w:b/>
        </w:rPr>
      </w:pPr>
    </w:p>
    <w:p w14:paraId="1DE5DCD6" w14:textId="77777777" w:rsidR="00F34C61" w:rsidRDefault="00F34C61" w:rsidP="00F34C61">
      <w:pPr>
        <w:spacing w:after="0" w:line="360" w:lineRule="auto"/>
        <w:jc w:val="both"/>
        <w:rPr>
          <w:rFonts w:ascii="Palatino Linotype" w:hAnsi="Palatino Linotype" w:cs="Tahoma"/>
        </w:rPr>
      </w:pPr>
    </w:p>
    <w:p w14:paraId="1655C454" w14:textId="77777777" w:rsidR="00F34C61" w:rsidRDefault="00F34C61" w:rsidP="00F34C61">
      <w:pPr>
        <w:spacing w:after="0" w:line="360" w:lineRule="auto"/>
        <w:jc w:val="both"/>
        <w:rPr>
          <w:rFonts w:ascii="Palatino Linotype" w:hAnsi="Palatino Linotype" w:cs="Tahoma"/>
        </w:rPr>
      </w:pPr>
    </w:p>
    <w:p w14:paraId="73598209" w14:textId="77777777" w:rsidR="00F34C61" w:rsidRDefault="00F34C61" w:rsidP="00F34C61">
      <w:pPr>
        <w:spacing w:after="0" w:line="360" w:lineRule="auto"/>
        <w:jc w:val="both"/>
        <w:rPr>
          <w:rFonts w:ascii="Palatino Linotype" w:hAnsi="Palatino Linotype" w:cs="Tahoma"/>
        </w:rPr>
      </w:pPr>
    </w:p>
    <w:p w14:paraId="4BDE83F6" w14:textId="77777777" w:rsidR="00F34C61" w:rsidRDefault="00F34C61" w:rsidP="00F34C61">
      <w:pPr>
        <w:spacing w:after="0" w:line="360" w:lineRule="auto"/>
        <w:jc w:val="both"/>
        <w:rPr>
          <w:rFonts w:ascii="Palatino Linotype" w:hAnsi="Palatino Linotype" w:cs="Tahoma"/>
        </w:rPr>
      </w:pPr>
    </w:p>
    <w:p w14:paraId="73E2A0C6" w14:textId="77777777" w:rsidR="00F34C61" w:rsidRDefault="00F34C61" w:rsidP="00F34C61">
      <w:pPr>
        <w:spacing w:after="0" w:line="360" w:lineRule="auto"/>
        <w:jc w:val="both"/>
        <w:rPr>
          <w:rFonts w:ascii="Palatino Linotype" w:hAnsi="Palatino Linotype" w:cs="Tahoma"/>
        </w:rPr>
      </w:pPr>
    </w:p>
    <w:p w14:paraId="583EB44E" w14:textId="77777777" w:rsidR="00F34C61" w:rsidRDefault="00F34C61" w:rsidP="00F34C61">
      <w:pPr>
        <w:spacing w:after="0" w:line="360" w:lineRule="auto"/>
        <w:jc w:val="both"/>
        <w:rPr>
          <w:rFonts w:ascii="Palatino Linotype" w:hAnsi="Palatino Linotype" w:cs="Tahoma"/>
        </w:rPr>
      </w:pPr>
    </w:p>
    <w:p w14:paraId="7897EF39" w14:textId="77777777" w:rsidR="00F34C61" w:rsidRDefault="00F34C61" w:rsidP="00F34C61">
      <w:pPr>
        <w:spacing w:after="0" w:line="360" w:lineRule="auto"/>
        <w:jc w:val="both"/>
        <w:rPr>
          <w:rFonts w:ascii="Palatino Linotype" w:hAnsi="Palatino Linotype" w:cs="Tahoma"/>
        </w:rPr>
      </w:pPr>
    </w:p>
    <w:p w14:paraId="77C14435" w14:textId="77777777" w:rsidR="00F34C61" w:rsidRDefault="00F34C61" w:rsidP="00F34C61">
      <w:pPr>
        <w:spacing w:after="0" w:line="360" w:lineRule="auto"/>
        <w:jc w:val="both"/>
        <w:rPr>
          <w:rFonts w:ascii="Palatino Linotype" w:hAnsi="Palatino Linotype" w:cs="Tahoma"/>
        </w:rPr>
      </w:pPr>
    </w:p>
    <w:p w14:paraId="4C6291AD" w14:textId="77777777" w:rsidR="00F34C61" w:rsidRDefault="00F34C61" w:rsidP="00F34C61">
      <w:pPr>
        <w:spacing w:after="0" w:line="360" w:lineRule="auto"/>
        <w:jc w:val="both"/>
        <w:rPr>
          <w:rFonts w:ascii="Palatino Linotype" w:hAnsi="Palatino Linotype" w:cs="Tahoma"/>
        </w:rPr>
      </w:pPr>
    </w:p>
    <w:p w14:paraId="7C7B6D64" w14:textId="77777777" w:rsidR="00F34C61" w:rsidRDefault="00F34C61" w:rsidP="00F34C61">
      <w:pPr>
        <w:spacing w:after="0" w:line="360" w:lineRule="auto"/>
        <w:jc w:val="both"/>
        <w:rPr>
          <w:rFonts w:ascii="Palatino Linotype" w:hAnsi="Palatino Linotype" w:cs="Tahoma"/>
        </w:rPr>
      </w:pPr>
    </w:p>
    <w:p w14:paraId="2620837A" w14:textId="77777777" w:rsidR="00F34C61" w:rsidRDefault="00F34C61" w:rsidP="00F34C61">
      <w:pPr>
        <w:spacing w:after="0" w:line="360" w:lineRule="auto"/>
        <w:jc w:val="both"/>
        <w:rPr>
          <w:rFonts w:ascii="Palatino Linotype" w:hAnsi="Palatino Linotype" w:cs="Tahoma"/>
        </w:rPr>
      </w:pPr>
    </w:p>
    <w:p w14:paraId="48609365" w14:textId="77777777" w:rsidR="00F34C61" w:rsidRDefault="00F34C61" w:rsidP="00F34C61">
      <w:pPr>
        <w:spacing w:after="0" w:line="360" w:lineRule="auto"/>
        <w:jc w:val="both"/>
        <w:rPr>
          <w:rFonts w:ascii="Palatino Linotype" w:hAnsi="Palatino Linotype" w:cs="Tahoma"/>
        </w:rPr>
      </w:pPr>
    </w:p>
    <w:p w14:paraId="3C036CBF" w14:textId="77777777" w:rsidR="00F34C61" w:rsidRDefault="00F34C61" w:rsidP="00F34C61">
      <w:pPr>
        <w:spacing w:after="0" w:line="360" w:lineRule="auto"/>
        <w:jc w:val="both"/>
        <w:rPr>
          <w:rFonts w:ascii="Palatino Linotype" w:hAnsi="Palatino Linotype" w:cs="Tahoma"/>
        </w:rPr>
      </w:pPr>
    </w:p>
    <w:p w14:paraId="6A6FBA2B" w14:textId="77777777" w:rsidR="00F34C61" w:rsidRDefault="00F34C61" w:rsidP="00F34C61">
      <w:pPr>
        <w:spacing w:after="0" w:line="360" w:lineRule="auto"/>
        <w:jc w:val="both"/>
        <w:rPr>
          <w:rFonts w:ascii="Palatino Linotype" w:hAnsi="Palatino Linotype" w:cs="Tahoma"/>
        </w:rPr>
      </w:pPr>
    </w:p>
    <w:p w14:paraId="5B45FB35" w14:textId="77777777" w:rsidR="00F34C61" w:rsidRDefault="00F34C61" w:rsidP="00F34C61">
      <w:pPr>
        <w:spacing w:after="0" w:line="360" w:lineRule="auto"/>
        <w:jc w:val="both"/>
        <w:rPr>
          <w:rFonts w:ascii="Palatino Linotype" w:hAnsi="Palatino Linotype" w:cs="Tahoma"/>
        </w:rPr>
      </w:pPr>
    </w:p>
    <w:p w14:paraId="26C2F633" w14:textId="77777777" w:rsidR="00F34C61" w:rsidRDefault="00F34C61" w:rsidP="00F34C61">
      <w:pPr>
        <w:spacing w:after="0" w:line="360" w:lineRule="auto"/>
        <w:jc w:val="both"/>
        <w:rPr>
          <w:rFonts w:ascii="Palatino Linotype" w:hAnsi="Palatino Linotype" w:cs="Tahoma"/>
        </w:rPr>
      </w:pPr>
    </w:p>
    <w:p w14:paraId="206BC31E" w14:textId="77777777" w:rsidR="00F34C61" w:rsidRDefault="00F34C61" w:rsidP="00F34C61">
      <w:pPr>
        <w:spacing w:after="0" w:line="360" w:lineRule="auto"/>
        <w:jc w:val="both"/>
        <w:rPr>
          <w:rFonts w:ascii="Palatino Linotype" w:hAnsi="Palatino Linotype" w:cs="Tahoma"/>
        </w:rPr>
      </w:pPr>
    </w:p>
    <w:p w14:paraId="61291F67" w14:textId="77777777" w:rsidR="00F34C61" w:rsidRDefault="00F34C61" w:rsidP="00F34C61">
      <w:pPr>
        <w:spacing w:after="0" w:line="360" w:lineRule="auto"/>
        <w:jc w:val="both"/>
        <w:rPr>
          <w:rFonts w:ascii="Palatino Linotype" w:hAnsi="Palatino Linotype" w:cs="Tahoma"/>
        </w:rPr>
      </w:pPr>
    </w:p>
    <w:p w14:paraId="01A69387" w14:textId="77777777" w:rsidR="00F34C61" w:rsidRDefault="00F34C61" w:rsidP="00F34C61">
      <w:pPr>
        <w:spacing w:after="0" w:line="360" w:lineRule="auto"/>
        <w:jc w:val="both"/>
        <w:rPr>
          <w:rFonts w:ascii="Palatino Linotype" w:hAnsi="Palatino Linotype" w:cs="Tahoma"/>
        </w:rPr>
      </w:pPr>
    </w:p>
    <w:p w14:paraId="32795567" w14:textId="77777777" w:rsidR="00F34C61" w:rsidRDefault="00F34C61" w:rsidP="00F34C61">
      <w:pPr>
        <w:spacing w:after="0" w:line="360" w:lineRule="auto"/>
        <w:jc w:val="both"/>
        <w:rPr>
          <w:rFonts w:ascii="Palatino Linotype" w:hAnsi="Palatino Linotype" w:cs="Tahoma"/>
        </w:rPr>
      </w:pPr>
    </w:p>
    <w:p w14:paraId="73CE0C82" w14:textId="77777777" w:rsidR="00F34C61" w:rsidRDefault="00F34C61" w:rsidP="00F34C61">
      <w:pPr>
        <w:spacing w:after="0" w:line="360" w:lineRule="auto"/>
        <w:jc w:val="both"/>
        <w:rPr>
          <w:rFonts w:ascii="Palatino Linotype" w:hAnsi="Palatino Linotype" w:cs="Tahoma"/>
        </w:rPr>
      </w:pPr>
    </w:p>
    <w:p w14:paraId="42C2CAFE" w14:textId="77777777" w:rsidR="00F34C61" w:rsidRDefault="00F34C61" w:rsidP="00F34C61">
      <w:pPr>
        <w:spacing w:after="0" w:line="360" w:lineRule="auto"/>
        <w:jc w:val="both"/>
        <w:rPr>
          <w:rFonts w:ascii="Palatino Linotype" w:hAnsi="Palatino Linotype" w:cs="Tahoma"/>
        </w:rPr>
      </w:pPr>
    </w:p>
    <w:p w14:paraId="45F23E2D" w14:textId="77777777" w:rsidR="00F34C61" w:rsidRDefault="00F34C61" w:rsidP="00F34C61">
      <w:pPr>
        <w:spacing w:after="0" w:line="360" w:lineRule="auto"/>
        <w:jc w:val="both"/>
        <w:rPr>
          <w:rFonts w:ascii="Palatino Linotype" w:hAnsi="Palatino Linotype" w:cs="Tahoma"/>
        </w:rPr>
      </w:pPr>
    </w:p>
    <w:p w14:paraId="15D81A1D" w14:textId="77777777" w:rsidR="00F84B95" w:rsidRDefault="00F84B95" w:rsidP="00F34C61">
      <w:pPr>
        <w:spacing w:after="0" w:line="360" w:lineRule="auto"/>
        <w:jc w:val="both"/>
      </w:pPr>
    </w:p>
    <w:sectPr w:rsidR="00F84B95" w:rsidSect="00950355">
      <w:headerReference w:type="even" r:id="rId6"/>
      <w:headerReference w:type="default" r:id="rId7"/>
      <w:footerReference w:type="default" r:id="rId8"/>
      <w:headerReference w:type="firs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C8A55" w14:textId="77777777" w:rsidR="00472933" w:rsidRDefault="00472933" w:rsidP="00A80C30">
      <w:pPr>
        <w:spacing w:after="0" w:line="240" w:lineRule="auto"/>
      </w:pPr>
      <w:r>
        <w:separator/>
      </w:r>
    </w:p>
  </w:endnote>
  <w:endnote w:type="continuationSeparator" w:id="0">
    <w:p w14:paraId="36E745B7" w14:textId="77777777" w:rsidR="00472933" w:rsidRDefault="00472933"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0AEEC82B"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F34C61">
              <w:rPr>
                <w:b/>
                <w:bCs/>
                <w:noProof/>
              </w:rPr>
              <w:t>11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F34C61">
              <w:rPr>
                <w:b/>
                <w:bCs/>
                <w:noProof/>
              </w:rPr>
              <w:t>11</w:t>
            </w:r>
            <w:r>
              <w:rPr>
                <w:b/>
                <w:bCs/>
                <w:sz w:val="24"/>
                <w:szCs w:val="24"/>
              </w:rPr>
              <w:fldChar w:fldCharType="end"/>
            </w:r>
          </w:p>
        </w:sdtContent>
      </w:sdt>
    </w:sdtContent>
  </w:sdt>
  <w:p w14:paraId="0581D3D8" w14:textId="77777777" w:rsidR="00AC333A" w:rsidRDefault="0047293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6B417" w14:textId="77777777" w:rsidR="00472933" w:rsidRDefault="00472933" w:rsidP="00A80C30">
      <w:pPr>
        <w:spacing w:after="0" w:line="240" w:lineRule="auto"/>
      </w:pPr>
      <w:r>
        <w:separator/>
      </w:r>
    </w:p>
  </w:footnote>
  <w:footnote w:type="continuationSeparator" w:id="0">
    <w:p w14:paraId="5DFC8B79" w14:textId="77777777" w:rsidR="00472933" w:rsidRDefault="00472933"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F5E0F" w14:textId="680E46C1" w:rsidR="00A80C30" w:rsidRDefault="00472933">
    <w:pPr>
      <w:pStyle w:val="Encabezado"/>
    </w:pPr>
    <w:r>
      <w:rPr>
        <w:noProof/>
      </w:rPr>
      <w:pict w14:anchorId="77C1F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1026"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528"/>
    </w:tblGrid>
    <w:tr w:rsidR="0077694E" w:rsidRPr="001106EA" w14:paraId="1FC3852C" w14:textId="77777777" w:rsidTr="007F32AC">
      <w:trPr>
        <w:trHeight w:val="1843"/>
      </w:trPr>
      <w:tc>
        <w:tcPr>
          <w:tcW w:w="3686" w:type="dxa"/>
          <w:vAlign w:val="bottom"/>
        </w:tcPr>
        <w:p w14:paraId="3BB07D34" w14:textId="77777777" w:rsidR="0077694E" w:rsidRDefault="001F75E5" w:rsidP="00285C7B">
          <w:pPr>
            <w:pStyle w:val="Encabezado"/>
            <w:tabs>
              <w:tab w:val="clear" w:pos="4252"/>
              <w:tab w:val="center" w:pos="2614"/>
            </w:tabs>
            <w:ind w:left="-255"/>
          </w:pPr>
          <w:r>
            <w:rPr>
              <w:noProof/>
              <w:sz w:val="10"/>
              <w:szCs w:val="10"/>
              <w:lang w:val="es-MX" w:eastAsia="es-MX"/>
            </w:rPr>
            <w:drawing>
              <wp:inline distT="0" distB="0" distL="0" distR="0" wp14:anchorId="449244AA" wp14:editId="3A60F757">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5E60A2A5" w14:textId="4E0BF485" w:rsidR="00285C7B" w:rsidRDefault="00285C7B" w:rsidP="00285C7B">
          <w:pPr>
            <w:pStyle w:val="Encabezado"/>
            <w:tabs>
              <w:tab w:val="clear" w:pos="4252"/>
              <w:tab w:val="center" w:pos="2614"/>
            </w:tabs>
            <w:ind w:left="-255"/>
          </w:pPr>
        </w:p>
      </w:tc>
      <w:tc>
        <w:tcPr>
          <w:tcW w:w="5528" w:type="dxa"/>
          <w:vAlign w:val="center"/>
        </w:tcPr>
        <w:p w14:paraId="3C4C7CFE" w14:textId="77777777" w:rsidR="001106EA" w:rsidRPr="00B9745A" w:rsidRDefault="00472933" w:rsidP="00285C7B">
          <w:pPr>
            <w:pStyle w:val="Encabezado"/>
            <w:ind w:right="-250"/>
            <w:jc w:val="both"/>
            <w:rPr>
              <w:rFonts w:ascii="Palatino Linotype" w:hAnsi="Palatino Linotype" w:cs="Tahoma"/>
            </w:rPr>
          </w:pPr>
        </w:p>
        <w:p w14:paraId="5D63E913"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CF15EB5" w14:textId="33E6CEB2" w:rsidR="009D36B8" w:rsidRDefault="001F75E5" w:rsidP="00285C7B">
          <w:pPr>
            <w:pStyle w:val="Encabezado"/>
            <w:ind w:left="-108" w:right="-250"/>
            <w:jc w:val="both"/>
            <w:rPr>
              <w:rFonts w:ascii="Palatino Linotype" w:hAnsi="Palatino Linotype"/>
              <w:b/>
              <w:lang w:val="es-ES_tradnl"/>
            </w:rPr>
          </w:pPr>
          <w:r w:rsidRPr="00B9745A">
            <w:rPr>
              <w:rFonts w:ascii="Palatino Linotype" w:hAnsi="Palatino Linotype" w:cs="Tahoma"/>
              <w:b/>
            </w:rPr>
            <w:t xml:space="preserve">Recurso de Revisión: </w:t>
          </w:r>
          <w:r w:rsidR="00F34C61" w:rsidRPr="00F34C61">
            <w:rPr>
              <w:rFonts w:ascii="Palatino Linotype" w:hAnsi="Palatino Linotype"/>
              <w:lang w:val="es-MX"/>
            </w:rPr>
            <w:t>0</w:t>
          </w:r>
          <w:r w:rsidR="00E42618">
            <w:rPr>
              <w:rFonts w:ascii="Palatino Linotype" w:hAnsi="Palatino Linotype"/>
              <w:lang w:val="es-MX"/>
            </w:rPr>
            <w:t>1128</w:t>
          </w:r>
          <w:r w:rsidR="00F34C61" w:rsidRPr="00F34C61">
            <w:rPr>
              <w:rFonts w:ascii="Palatino Linotype" w:hAnsi="Palatino Linotype"/>
              <w:lang w:val="es-MX"/>
            </w:rPr>
            <w:t>/INFOEM/IP/RR/202</w:t>
          </w:r>
          <w:r w:rsidR="00E42618">
            <w:rPr>
              <w:rFonts w:ascii="Palatino Linotype" w:hAnsi="Palatino Linotype"/>
              <w:lang w:val="es-MX"/>
            </w:rPr>
            <w:t>2</w:t>
          </w:r>
        </w:p>
        <w:p w14:paraId="2336ABAD" w14:textId="68A94520"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F34C61" w:rsidRPr="00F34C61">
            <w:rPr>
              <w:rFonts w:ascii="Palatino Linotype" w:hAnsi="Palatino Linotype"/>
              <w:bCs/>
              <w:lang w:val="es-MX"/>
            </w:rPr>
            <w:t>Ayuntamiento de</w:t>
          </w:r>
          <w:r w:rsidR="00E42618">
            <w:rPr>
              <w:rFonts w:ascii="Palatino Linotype" w:hAnsi="Palatino Linotype"/>
              <w:bCs/>
              <w:lang w:val="es-MX"/>
            </w:rPr>
            <w:t xml:space="preserve"> Toluca</w:t>
          </w:r>
        </w:p>
        <w:p w14:paraId="310E4BAF" w14:textId="4CEBA146" w:rsidR="00E42618" w:rsidRPr="00E42618" w:rsidRDefault="001F75E5" w:rsidP="00E42618">
          <w:pPr>
            <w:pStyle w:val="Encabezado"/>
            <w:ind w:left="-108" w:right="-250"/>
            <w:jc w:val="both"/>
            <w:rPr>
              <w:rFonts w:ascii="Palatino Linotype" w:hAnsi="Palatino Linotype" w:cs="Arial"/>
              <w:szCs w:val="20"/>
            </w:rPr>
          </w:pPr>
          <w:r w:rsidRPr="00B9745A">
            <w:rPr>
              <w:rFonts w:ascii="Palatino Linotype" w:hAnsi="Palatino Linotype" w:cs="Tahoma"/>
              <w:b/>
            </w:rPr>
            <w:t xml:space="preserve">Comisionado Ponente: </w:t>
          </w:r>
          <w:r w:rsidR="00E42618">
            <w:rPr>
              <w:rFonts w:ascii="Palatino Linotype" w:hAnsi="Palatino Linotype" w:cs="Arial"/>
              <w:szCs w:val="20"/>
            </w:rPr>
            <w:t>Marí</w:t>
          </w:r>
          <w:r w:rsidR="00EC2570">
            <w:rPr>
              <w:rFonts w:ascii="Palatino Linotype" w:hAnsi="Palatino Linotype" w:cs="Arial"/>
              <w:szCs w:val="20"/>
            </w:rPr>
            <w:t xml:space="preserve">a del Rosario Mejía Ayala </w:t>
          </w:r>
        </w:p>
        <w:p w14:paraId="39702EE3" w14:textId="5A2DA44C" w:rsidR="00285C7B" w:rsidRPr="00285C7B" w:rsidRDefault="00285C7B" w:rsidP="00285C7B">
          <w:pPr>
            <w:pStyle w:val="Encabezado"/>
            <w:ind w:left="-108" w:right="-250"/>
            <w:jc w:val="both"/>
            <w:rPr>
              <w:rFonts w:ascii="Palatino Linotype" w:hAnsi="Palatino Linotype"/>
              <w:bCs/>
              <w:lang w:val="es-ES_tradnl"/>
            </w:rPr>
          </w:pPr>
        </w:p>
      </w:tc>
    </w:tr>
  </w:tbl>
  <w:p w14:paraId="2AD8A022" w14:textId="7C93B020" w:rsidR="00D55429" w:rsidRPr="001106EA" w:rsidRDefault="00472933">
    <w:pPr>
      <w:pStyle w:val="Encabezado"/>
      <w:rPr>
        <w:sz w:val="2"/>
        <w:szCs w:val="2"/>
      </w:rPr>
    </w:pPr>
    <w:r>
      <w:rPr>
        <w:noProof/>
      </w:rPr>
      <w:pict w14:anchorId="6AC0AC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1027"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C72E" w14:textId="0BC76365" w:rsidR="00A80C30" w:rsidRDefault="00472933">
    <w:pPr>
      <w:pStyle w:val="Encabezado"/>
    </w:pPr>
    <w:r>
      <w:rPr>
        <w:noProof/>
      </w:rPr>
      <w:pict w14:anchorId="23659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1025"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82310"/>
    <w:rsid w:val="000C7141"/>
    <w:rsid w:val="00100065"/>
    <w:rsid w:val="001971A0"/>
    <w:rsid w:val="001F75E5"/>
    <w:rsid w:val="00285C7B"/>
    <w:rsid w:val="002D6AB3"/>
    <w:rsid w:val="00304A0F"/>
    <w:rsid w:val="00314859"/>
    <w:rsid w:val="003E56C5"/>
    <w:rsid w:val="004278F6"/>
    <w:rsid w:val="004412C6"/>
    <w:rsid w:val="00472933"/>
    <w:rsid w:val="004738C3"/>
    <w:rsid w:val="00486BD3"/>
    <w:rsid w:val="00494387"/>
    <w:rsid w:val="004A7A76"/>
    <w:rsid w:val="004C0D87"/>
    <w:rsid w:val="004C7D91"/>
    <w:rsid w:val="004D26F6"/>
    <w:rsid w:val="00506560"/>
    <w:rsid w:val="00506AB5"/>
    <w:rsid w:val="00533E57"/>
    <w:rsid w:val="00541BAC"/>
    <w:rsid w:val="00543C9A"/>
    <w:rsid w:val="005974CA"/>
    <w:rsid w:val="00601591"/>
    <w:rsid w:val="0060349D"/>
    <w:rsid w:val="00684986"/>
    <w:rsid w:val="00690441"/>
    <w:rsid w:val="006C2B09"/>
    <w:rsid w:val="00716333"/>
    <w:rsid w:val="00756729"/>
    <w:rsid w:val="007F32AC"/>
    <w:rsid w:val="00823E1B"/>
    <w:rsid w:val="0083177F"/>
    <w:rsid w:val="00833C20"/>
    <w:rsid w:val="00842979"/>
    <w:rsid w:val="00857269"/>
    <w:rsid w:val="008E2746"/>
    <w:rsid w:val="008F78B8"/>
    <w:rsid w:val="00913F1E"/>
    <w:rsid w:val="00922026"/>
    <w:rsid w:val="00940F06"/>
    <w:rsid w:val="00960C5A"/>
    <w:rsid w:val="00961702"/>
    <w:rsid w:val="00981671"/>
    <w:rsid w:val="009C6B45"/>
    <w:rsid w:val="009F23B2"/>
    <w:rsid w:val="00A17F80"/>
    <w:rsid w:val="00A21473"/>
    <w:rsid w:val="00A54CCC"/>
    <w:rsid w:val="00A80C30"/>
    <w:rsid w:val="00A9782A"/>
    <w:rsid w:val="00AF77D3"/>
    <w:rsid w:val="00B43526"/>
    <w:rsid w:val="00B55282"/>
    <w:rsid w:val="00B80272"/>
    <w:rsid w:val="00BA54EE"/>
    <w:rsid w:val="00C00E77"/>
    <w:rsid w:val="00C60C1A"/>
    <w:rsid w:val="00C75F6B"/>
    <w:rsid w:val="00C90507"/>
    <w:rsid w:val="00CB36F3"/>
    <w:rsid w:val="00CD7937"/>
    <w:rsid w:val="00D51BFD"/>
    <w:rsid w:val="00D663FD"/>
    <w:rsid w:val="00DD5D61"/>
    <w:rsid w:val="00E42618"/>
    <w:rsid w:val="00E43FEA"/>
    <w:rsid w:val="00E560BC"/>
    <w:rsid w:val="00E67710"/>
    <w:rsid w:val="00E678EF"/>
    <w:rsid w:val="00E7322A"/>
    <w:rsid w:val="00E878DE"/>
    <w:rsid w:val="00EB135A"/>
    <w:rsid w:val="00EC2570"/>
    <w:rsid w:val="00F1426D"/>
    <w:rsid w:val="00F34C61"/>
    <w:rsid w:val="00F35BFB"/>
    <w:rsid w:val="00F42D0E"/>
    <w:rsid w:val="00F84B95"/>
    <w:rsid w:val="00FC3D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B323C"/>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2835</Words>
  <Characters>15595</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oswaldo medina hernandez</dc:creator>
  <cp:lastModifiedBy>idu21337@usal.es</cp:lastModifiedBy>
  <cp:revision>2</cp:revision>
  <cp:lastPrinted>2021-05-10T20:25:00Z</cp:lastPrinted>
  <dcterms:created xsi:type="dcterms:W3CDTF">2022-05-02T14:58:00Z</dcterms:created>
  <dcterms:modified xsi:type="dcterms:W3CDTF">2022-05-02T14:58:00Z</dcterms:modified>
</cp:coreProperties>
</file>