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i w:val="1"/>
          <w:color w:val="000000"/>
          <w:sz w:val="24"/>
          <w:szCs w:val="24"/>
        </w:rPr>
        <w:drawing>
          <wp:anchor allowOverlap="1" behindDoc="1" distB="0" distT="0" distL="0" distR="0" hidden="0" layoutInCell="1" locked="0" relativeHeight="0" simplePos="0">
            <wp:simplePos x="0" y="0"/>
            <wp:positionH relativeFrom="page">
              <wp:posOffset>809421</wp:posOffset>
            </wp:positionH>
            <wp:positionV relativeFrom="page">
              <wp:posOffset>291002</wp:posOffset>
            </wp:positionV>
            <wp:extent cx="6167073" cy="9617537"/>
            <wp:effectExtent b="0" l="0" r="0" t="0"/>
            <wp:wrapNone/>
            <wp:docPr id="4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7073" cy="9617537"/>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8" w:lineRule="auto"/>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06">
      <w:pPr>
        <w:spacing w:before="37" w:lineRule="auto"/>
        <w:ind w:left="4864" w:right="250" w:firstLine="1563.0000000000007"/>
        <w:rPr>
          <w:b w:val="1"/>
        </w:rPr>
      </w:pPr>
      <w:r w:rsidDel="00000000" w:rsidR="00000000" w:rsidRPr="00000000">
        <w:rPr>
          <w:b w:val="1"/>
          <w:sz w:val="20"/>
          <w:szCs w:val="20"/>
          <w:rtl w:val="0"/>
        </w:rPr>
        <w:t xml:space="preserve">VOTO PARTICULAR CONCURRENTE RECURSO DE REVISIÓN </w:t>
      </w:r>
      <w:r w:rsidDel="00000000" w:rsidR="00000000" w:rsidRPr="00000000">
        <w:rPr>
          <w:b w:val="1"/>
          <w:rtl w:val="0"/>
        </w:rPr>
        <w:t xml:space="preserve">11449/INFOEM/IP/RR/2022.</w:t>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9">
      <w:pPr>
        <w:pStyle w:val="Heading1"/>
        <w:spacing w:before="162" w:line="360" w:lineRule="auto"/>
        <w:ind w:right="102" w:firstLine="1165"/>
        <w:jc w:val="both"/>
        <w:rPr/>
      </w:pPr>
      <w:r w:rsidDel="00000000" w:rsidR="00000000" w:rsidRPr="00000000">
        <w:rPr>
          <w:rtl w:val="0"/>
        </w:rPr>
        <w:t xml:space="preserve">VOTO PARTICULAR CONCURRENTE QUE FORMULAN LAS COMISIONADAS SHARON CRISTINA MORALES MARTÍNEZ Y GUADALUPE RAMÍREZ PEÑA, EN RELACIÓN CON LA RESOLUCIÓN DICTADA POR EL PLENO DEL INSTITUTO DE TRANSPARENCIA, ACCESO A LA INFORMACIÓN PÚBLICA Y PROTECCIÓN DE DATOS PERSONALES DEL ESTADO DE MÉXICO Y MUNICIPIOS, EN LA CUADRAGÉSIMA QUINTA SESIÓN ORDINARIA CELEBRADA EL CATORCE DE DICIEMBRE DE DOS MIL VEINTIDÓS, EN EL RECURSO DE REVISIÓN 11449/INFOEM/IP/RR/2022.</w:t>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B">
      <w:pPr>
        <w:pStyle w:val="Heading3"/>
        <w:spacing w:before="162" w:line="360" w:lineRule="auto"/>
        <w:ind w:left="1165" w:right="270" w:firstLine="0"/>
        <w:jc w:val="both"/>
        <w:rPr>
          <w:b w:val="1"/>
        </w:rPr>
      </w:pPr>
      <w:r w:rsidDel="00000000" w:rsidR="00000000" w:rsidRPr="00000000">
        <w:rPr>
          <w:rtl w:val="0"/>
        </w:rPr>
        <w:t xml:space="preserve">Con fundamento en lo dispuesto por el artículo 14, fracciones X y XI del Reglamento Interior del Instituto de Transparencia, Acceso a la Información Pública y Protección de Datos Personales del Estado de México y Municipios, las que suscriben   </w:t>
      </w:r>
      <w:r w:rsidDel="00000000" w:rsidR="00000000" w:rsidRPr="00000000">
        <w:rPr>
          <w:b w:val="1"/>
          <w:rtl w:val="0"/>
        </w:rPr>
        <w:t xml:space="preserve">SHARON   CRISTINA   MORALES   MARTÍNEZ   </w:t>
      </w:r>
      <w:r w:rsidDel="00000000" w:rsidR="00000000" w:rsidRPr="00000000">
        <w:rPr>
          <w:rtl w:val="0"/>
        </w:rPr>
        <w:t xml:space="preserve">y   </w:t>
      </w:r>
      <w:r w:rsidDel="00000000" w:rsidR="00000000" w:rsidRPr="00000000">
        <w:rPr>
          <w:b w:val="1"/>
          <w:rtl w:val="0"/>
        </w:rPr>
        <w:t xml:space="preserve">GUADALUPE</w:t>
      </w:r>
    </w:p>
    <w:p w:rsidR="00000000" w:rsidDel="00000000" w:rsidP="00000000" w:rsidRDefault="00000000" w:rsidRPr="00000000" w14:paraId="0000000C">
      <w:pPr>
        <w:spacing w:line="360" w:lineRule="auto"/>
        <w:ind w:left="1165" w:right="273" w:firstLine="0"/>
        <w:jc w:val="both"/>
        <w:rPr>
          <w:b w:val="1"/>
          <w:sz w:val="24"/>
          <w:szCs w:val="24"/>
        </w:rPr>
      </w:pPr>
      <w:r w:rsidDel="00000000" w:rsidR="00000000" w:rsidRPr="00000000">
        <w:rPr>
          <w:b w:val="1"/>
          <w:sz w:val="24"/>
          <w:szCs w:val="24"/>
          <w:rtl w:val="0"/>
        </w:rPr>
        <w:t xml:space="preserve">RAMÍREZ PEÑA, </w:t>
      </w:r>
      <w:r w:rsidDel="00000000" w:rsidR="00000000" w:rsidRPr="00000000">
        <w:rPr>
          <w:sz w:val="24"/>
          <w:szCs w:val="24"/>
          <w:rtl w:val="0"/>
        </w:rPr>
        <w:t xml:space="preserve">emiten </w:t>
      </w:r>
      <w:r w:rsidDel="00000000" w:rsidR="00000000" w:rsidRPr="00000000">
        <w:rPr>
          <w:b w:val="1"/>
          <w:sz w:val="24"/>
          <w:szCs w:val="24"/>
          <w:rtl w:val="0"/>
        </w:rPr>
        <w:t xml:space="preserve">VOTO PARTICULAR CONCURRENTE </w:t>
      </w:r>
      <w:r w:rsidDel="00000000" w:rsidR="00000000" w:rsidRPr="00000000">
        <w:rPr>
          <w:sz w:val="24"/>
          <w:szCs w:val="24"/>
          <w:rtl w:val="0"/>
        </w:rPr>
        <w:t xml:space="preserve">respecto de la resolución dictada en el Recurso de Revisión </w:t>
      </w:r>
      <w:r w:rsidDel="00000000" w:rsidR="00000000" w:rsidRPr="00000000">
        <w:rPr>
          <w:b w:val="1"/>
          <w:sz w:val="24"/>
          <w:szCs w:val="24"/>
          <w:rtl w:val="0"/>
        </w:rPr>
        <w:t xml:space="preserve">11449/INFOEM/IP/RR/2022</w:t>
      </w:r>
      <w:r w:rsidDel="00000000" w:rsidR="00000000" w:rsidRPr="00000000">
        <w:rPr>
          <w:sz w:val="24"/>
          <w:szCs w:val="24"/>
          <w:rtl w:val="0"/>
        </w:rPr>
        <w:t xml:space="preserve">, pronunciada por el Pleno de este Instituto ante el proyecto presentado por engrose por la Comisionada </w:t>
      </w:r>
      <w:r w:rsidDel="00000000" w:rsidR="00000000" w:rsidRPr="00000000">
        <w:rPr>
          <w:b w:val="1"/>
          <w:sz w:val="24"/>
          <w:szCs w:val="24"/>
          <w:rtl w:val="0"/>
        </w:rPr>
        <w:t xml:space="preserve">GUADALUPE RAMÍREZ PEÑA.</w:t>
      </w:r>
    </w:p>
    <w:p w:rsidR="00000000" w:rsidDel="00000000" w:rsidP="00000000" w:rsidRDefault="00000000" w:rsidRPr="00000000" w14:paraId="0000000D">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E">
      <w:pPr>
        <w:pStyle w:val="Heading3"/>
        <w:spacing w:before="162" w:line="360" w:lineRule="auto"/>
        <w:ind w:left="1165" w:right="265" w:firstLine="0"/>
        <w:jc w:val="both"/>
        <w:rPr/>
      </w:pPr>
      <w:r w:rsidDel="00000000" w:rsidR="00000000" w:rsidRPr="00000000">
        <w:rPr>
          <w:rtl w:val="0"/>
        </w:rPr>
        <w:t xml:space="preserve">Tal y como quedó asentado en la resolución materia del presente voto, el particular requirió del </w:t>
      </w:r>
      <w:r w:rsidDel="00000000" w:rsidR="00000000" w:rsidRPr="00000000">
        <w:rPr>
          <w:b w:val="1"/>
          <w:rtl w:val="0"/>
        </w:rPr>
        <w:t xml:space="preserve">SUJETO OBLIGADO</w:t>
      </w:r>
      <w:r w:rsidDel="00000000" w:rsidR="00000000" w:rsidRPr="00000000">
        <w:rPr>
          <w:rtl w:val="0"/>
        </w:rPr>
        <w:t xml:space="preserve">, lo siguiente:</w:t>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2" w:lineRule="auto"/>
        <w:rPr>
          <w:color w:val="000000"/>
          <w:sz w:val="25"/>
          <w:szCs w:val="25"/>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67"/>
        </w:tabs>
        <w:spacing w:before="1" w:lineRule="auto"/>
        <w:ind w:left="0" w:right="264" w:firstLine="0"/>
        <w:jc w:val="right"/>
        <w:rPr>
          <w:rFonts w:ascii="Arial" w:cs="Arial" w:eastAsia="Arial" w:hAnsi="Arial"/>
          <w:b w:val="1"/>
          <w:color w:val="000000"/>
          <w:sz w:val="20"/>
          <w:szCs w:val="20"/>
        </w:rPr>
        <w:sectPr>
          <w:pgSz w:h="15840" w:w="12240" w:orient="portrait"/>
          <w:pgMar w:bottom="0" w:top="460" w:left="820" w:right="1060" w:header="720" w:footer="720"/>
          <w:pgNumType w:start="1"/>
        </w:sectPr>
      </w:pPr>
      <w:r w:rsidDel="00000000" w:rsidR="00000000" w:rsidRPr="00000000">
        <w:rPr>
          <w:rFonts w:ascii="Arial" w:cs="Arial" w:eastAsia="Arial" w:hAnsi="Arial"/>
          <w:b w:val="1"/>
          <w:color w:val="000000"/>
          <w:sz w:val="20"/>
          <w:szCs w:val="20"/>
          <w:rtl w:val="0"/>
        </w:rPr>
        <w:t xml:space="preserve"> </w:t>
      </w:r>
      <w:r w:rsidDel="00000000" w:rsidR="00000000" w:rsidRPr="00000000">
        <w:rPr>
          <w:color w:val="000000"/>
          <w:sz w:val="21"/>
          <w:szCs w:val="21"/>
          <w:rtl w:val="0"/>
        </w:rPr>
        <w:t xml:space="preserve">Página</w:t>
      </w:r>
      <w:r w:rsidDel="00000000" w:rsidR="00000000" w:rsidRPr="00000000">
        <w:rPr>
          <w:rFonts w:ascii="Arial" w:cs="Arial" w:eastAsia="Arial" w:hAnsi="Arial"/>
          <w:b w:val="1"/>
          <w:color w:val="000000"/>
          <w:sz w:val="20"/>
          <w:szCs w:val="20"/>
          <w:rtl w:val="0"/>
        </w:rPr>
        <w:t xml:space="preserve"> 1 </w:t>
      </w:r>
      <w:r w:rsidDel="00000000" w:rsidR="00000000" w:rsidRPr="00000000">
        <w:rPr>
          <w:rFonts w:ascii="Arial" w:cs="Arial" w:eastAsia="Arial" w:hAnsi="Arial"/>
          <w:color w:val="000000"/>
          <w:sz w:val="20"/>
          <w:szCs w:val="20"/>
          <w:rtl w:val="0"/>
        </w:rPr>
        <w:t xml:space="preserve">de </w:t>
      </w:r>
      <w:r w:rsidDel="00000000" w:rsidR="00000000" w:rsidRPr="00000000">
        <w:rPr>
          <w:rFonts w:ascii="Arial" w:cs="Arial" w:eastAsia="Arial" w:hAnsi="Arial"/>
          <w:b w:val="1"/>
          <w:color w:val="000000"/>
          <w:sz w:val="20"/>
          <w:szCs w:val="20"/>
          <w:rtl w:val="0"/>
        </w:rPr>
        <w:t xml:space="preserve">11</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i w:val="1"/>
          <w:color w:val="000000"/>
          <w:sz w:val="24"/>
          <w:szCs w:val="24"/>
        </w:rPr>
        <w:drawing>
          <wp:anchor allowOverlap="1" behindDoc="1" distB="0" distT="0" distL="0" distR="0" hidden="0" layoutInCell="1" locked="0" relativeHeight="0" simplePos="0">
            <wp:simplePos x="0" y="0"/>
            <wp:positionH relativeFrom="page">
              <wp:posOffset>809421</wp:posOffset>
            </wp:positionH>
            <wp:positionV relativeFrom="page">
              <wp:posOffset>291003</wp:posOffset>
            </wp:positionV>
            <wp:extent cx="6167073" cy="9617537"/>
            <wp:effectExtent b="0" l="0" r="0" t="0"/>
            <wp:wrapNone/>
            <wp:docPr id="4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7073" cy="9617537"/>
                    </a:xfrm>
                    <a:prstGeom prst="rect"/>
                    <a:ln/>
                  </pic:spPr>
                </pic:pic>
              </a:graphicData>
            </a:graphic>
          </wp:anchor>
        </w:drawing>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8"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1B">
      <w:pPr>
        <w:spacing w:before="37" w:lineRule="auto"/>
        <w:ind w:left="4864" w:right="250" w:firstLine="1563.0000000000007"/>
        <w:rPr>
          <w:b w:val="1"/>
        </w:rPr>
      </w:pPr>
      <w:r w:rsidDel="00000000" w:rsidR="00000000" w:rsidRPr="00000000">
        <w:rPr>
          <w:b w:val="1"/>
          <w:sz w:val="20"/>
          <w:szCs w:val="20"/>
          <w:rtl w:val="0"/>
        </w:rPr>
        <w:t xml:space="preserve">VOTO PARTICULAR CONCURRENTE RECURSO DE REVISIÓN </w:t>
      </w:r>
      <w:r w:rsidDel="00000000" w:rsidR="00000000" w:rsidRPr="00000000">
        <w:rPr>
          <w:b w:val="1"/>
          <w:rtl w:val="0"/>
        </w:rPr>
        <w:t xml:space="preserve">11449/INFOEM/IP/RR/2022.</w:t>
      </w:r>
    </w:p>
    <w:p w:rsidR="00000000" w:rsidDel="00000000" w:rsidP="00000000" w:rsidRDefault="00000000" w:rsidRPr="00000000" w14:paraId="0000001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2020" w:right="970" w:firstLine="0"/>
        <w:jc w:val="both"/>
        <w:rPr>
          <w:i w:val="1"/>
          <w:color w:val="000000"/>
          <w:sz w:val="24"/>
          <w:szCs w:val="24"/>
        </w:rPr>
      </w:pPr>
      <w:r w:rsidDel="00000000" w:rsidR="00000000" w:rsidRPr="00000000">
        <w:rPr>
          <w:i w:val="1"/>
          <w:color w:val="000000"/>
          <w:sz w:val="24"/>
          <w:szCs w:val="24"/>
          <w:rtl w:val="0"/>
        </w:rPr>
        <w:t xml:space="preserve">“Nombre, cargo, nivel de estudios, percepción mensual bruta y neta, tipo de contrato y tipo de trabajador de todos los servidores públicos adscritos al Gobierno municipal de Chimalhuacan, desde jefe de departamento hasta directores de todas las áreas, así como también sìndicos y regidores y presidenta municipal.”(Sic)</w:t>
      </w:r>
    </w:p>
    <w:p w:rsidR="00000000" w:rsidDel="00000000" w:rsidP="00000000" w:rsidRDefault="00000000" w:rsidRPr="00000000" w14:paraId="0000001E">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1F">
      <w:pPr>
        <w:pStyle w:val="Heading3"/>
        <w:spacing w:before="0" w:line="360" w:lineRule="auto"/>
        <w:ind w:left="1165" w:right="250" w:firstLine="0"/>
        <w:rPr/>
      </w:pPr>
      <w:r w:rsidDel="00000000" w:rsidR="00000000" w:rsidRPr="00000000">
        <w:rPr>
          <w:rtl w:val="0"/>
        </w:rPr>
        <w:t xml:space="preserve">En respuesta a la solicitud, el Sujeto Obligado por conducto del Titular de la Unidad de Transparencia adjuntó los documentos que se describen a continuación:</w:t>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tabs>
          <w:tab w:val="left" w:leader="none" w:pos="1885"/>
        </w:tabs>
        <w:spacing w:before="162" w:line="360" w:lineRule="auto"/>
        <w:ind w:left="1885" w:right="273" w:hanging="360"/>
        <w:jc w:val="both"/>
        <w:rPr>
          <w:color w:val="000000"/>
          <w:sz w:val="24"/>
          <w:szCs w:val="24"/>
        </w:rPr>
      </w:pPr>
      <w:r w:rsidDel="00000000" w:rsidR="00000000" w:rsidRPr="00000000">
        <w:rPr>
          <w:color w:val="000000"/>
          <w:sz w:val="24"/>
          <w:szCs w:val="24"/>
          <w:rtl w:val="0"/>
        </w:rPr>
        <w:t xml:space="preserve">Oﬁcio número DRH/1161/2022 de fecha tres de junio de dos mil veintidós, signado por la titular de Recursos Humanos, mediante el cual informa que se anexa la información requerida en formato PDF.</w:t>
      </w:r>
    </w:p>
    <w:p w:rsidR="00000000" w:rsidDel="00000000" w:rsidP="00000000" w:rsidRDefault="00000000" w:rsidRPr="00000000" w14:paraId="00000022">
      <w:pPr>
        <w:pStyle w:val="Heading3"/>
        <w:numPr>
          <w:ilvl w:val="0"/>
          <w:numId w:val="1"/>
        </w:numPr>
        <w:tabs>
          <w:tab w:val="left" w:leader="none" w:pos="1885"/>
        </w:tabs>
        <w:spacing w:before="0" w:lineRule="auto"/>
        <w:ind w:left="1885" w:hanging="360"/>
        <w:jc w:val="both"/>
        <w:rPr/>
      </w:pPr>
      <w:r w:rsidDel="00000000" w:rsidR="00000000" w:rsidRPr="00000000">
        <w:rPr>
          <w:rtl w:val="0"/>
        </w:rPr>
        <w:t xml:space="preserve">Tabla que contiene los siguientes datos: dependencia, nombre y escolaridad.</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tabs>
          <w:tab w:val="left" w:leader="none" w:pos="1885"/>
        </w:tabs>
        <w:spacing w:before="162" w:line="360" w:lineRule="auto"/>
        <w:ind w:left="1885" w:right="268" w:hanging="360"/>
        <w:jc w:val="both"/>
        <w:rPr>
          <w:color w:val="000000"/>
          <w:sz w:val="24"/>
          <w:szCs w:val="24"/>
        </w:rPr>
      </w:pPr>
      <w:r w:rsidDel="00000000" w:rsidR="00000000" w:rsidRPr="00000000">
        <w:rPr>
          <w:color w:val="000000"/>
          <w:sz w:val="24"/>
          <w:szCs w:val="24"/>
          <w:rtl w:val="0"/>
        </w:rPr>
        <w:t xml:space="preserve">Tabla que contiene los siguientes datos: nombre del trabajador, departamento, puesto, total percepciones y neto pagado.</w:t>
      </w:r>
    </w:p>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5">
      <w:pPr>
        <w:spacing w:before="162" w:line="360" w:lineRule="auto"/>
        <w:ind w:left="1165" w:right="250" w:firstLine="0"/>
        <w:rPr>
          <w:sz w:val="24"/>
          <w:szCs w:val="24"/>
        </w:rPr>
      </w:pPr>
      <w:r w:rsidDel="00000000" w:rsidR="00000000" w:rsidRPr="00000000">
        <w:rPr>
          <w:sz w:val="24"/>
          <w:szCs w:val="24"/>
          <w:rtl w:val="0"/>
        </w:rPr>
        <w:t xml:space="preserve">Inconforme con la respuesta, el Recurrente interpuso el medio de impugnación citado al rubro, expresando lo siguiente: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27"/>
          <w:szCs w:val="27"/>
        </w:rPr>
      </w:pPr>
      <w:r w:rsidDel="00000000" w:rsidR="00000000" w:rsidRPr="00000000">
        <w:rPr>
          <w:rtl w:val="0"/>
        </w:rPr>
      </w:r>
    </w:p>
    <w:p w:rsidR="00000000" w:rsidDel="00000000" w:rsidP="00000000" w:rsidRDefault="00000000" w:rsidRPr="00000000" w14:paraId="00000027">
      <w:pPr>
        <w:pStyle w:val="Heading1"/>
        <w:ind w:firstLine="1165"/>
        <w:rPr/>
      </w:pPr>
      <w:r w:rsidDel="00000000" w:rsidR="00000000" w:rsidRPr="00000000">
        <w:rPr>
          <w:rtl w:val="0"/>
        </w:rPr>
        <w:t xml:space="preserve">Acto Impugnado:</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3" w:lineRule="auto"/>
        <w:rPr>
          <w:b w:val="1"/>
          <w:color w:val="000000"/>
          <w:sz w:val="31"/>
          <w:szCs w:val="3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2020" w:right="972" w:firstLine="0"/>
        <w:jc w:val="both"/>
        <w:rPr>
          <w:i w:val="1"/>
          <w:color w:val="000000"/>
          <w:sz w:val="24"/>
          <w:szCs w:val="24"/>
        </w:rPr>
      </w:pPr>
      <w:r w:rsidDel="00000000" w:rsidR="00000000" w:rsidRPr="00000000">
        <w:rPr>
          <w:i w:val="1"/>
          <w:color w:val="000000"/>
          <w:sz w:val="24"/>
          <w:szCs w:val="24"/>
          <w:rtl w:val="0"/>
        </w:rPr>
        <w:t xml:space="preserve">““RESPUESTA A LA SOLICITUD DE ACCESO A LA INFORMACIÓN PÚBLICA CON NÚMERO DE FOLIO 00374/CHIMALHU/IP/2022”. (Sic)</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8" w:lineRule="auto"/>
        <w:rPr>
          <w:i w:val="1"/>
          <w:color w:val="000000"/>
          <w:sz w:val="27"/>
          <w:szCs w:val="27"/>
        </w:rPr>
      </w:pPr>
      <w:r w:rsidDel="00000000" w:rsidR="00000000" w:rsidRPr="00000000">
        <w:rPr>
          <w:rtl w:val="0"/>
        </w:rPr>
      </w:r>
    </w:p>
    <w:p w:rsidR="00000000" w:rsidDel="00000000" w:rsidP="00000000" w:rsidRDefault="00000000" w:rsidRPr="00000000" w14:paraId="0000002B">
      <w:pPr>
        <w:pStyle w:val="Heading1"/>
        <w:ind w:firstLine="1165"/>
        <w:rPr/>
      </w:pPr>
      <w:r w:rsidDel="00000000" w:rsidR="00000000" w:rsidRPr="00000000">
        <w:rPr>
          <w:rtl w:val="0"/>
        </w:rPr>
        <w:t xml:space="preserve">Razones o Motivos de Inconformidad:</w:t>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7" w:lineRule="auto"/>
        <w:rPr>
          <w:b w:val="1"/>
          <w:color w:val="000000"/>
          <w:sz w:val="23"/>
          <w:szCs w:val="23"/>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67"/>
        </w:tabs>
        <w:ind w:left="0" w:right="264" w:firstLine="0"/>
        <w:jc w:val="right"/>
        <w:rPr>
          <w:rFonts w:ascii="Arial" w:cs="Arial" w:eastAsia="Arial" w:hAnsi="Arial"/>
          <w:b w:val="1"/>
          <w:color w:val="000000"/>
          <w:sz w:val="20"/>
          <w:szCs w:val="20"/>
        </w:rPr>
        <w:sectPr>
          <w:type w:val="nextPage"/>
          <w:pgSz w:h="15840" w:w="12240" w:orient="portrait"/>
          <w:pgMar w:bottom="0" w:top="460" w:left="820" w:right="1060" w:header="720" w:footer="720"/>
        </w:sectPr>
      </w:pPr>
      <w:r w:rsidDel="00000000" w:rsidR="00000000" w:rsidRPr="00000000">
        <w:rPr>
          <w:color w:val="000000"/>
          <w:sz w:val="21"/>
          <w:szCs w:val="21"/>
          <w:rtl w:val="0"/>
        </w:rPr>
        <w:t xml:space="preserve">Página</w:t>
      </w:r>
      <w:r w:rsidDel="00000000" w:rsidR="00000000" w:rsidRPr="00000000">
        <w:rPr>
          <w:rFonts w:ascii="Arial" w:cs="Arial" w:eastAsia="Arial" w:hAnsi="Arial"/>
          <w:b w:val="1"/>
          <w:color w:val="000000"/>
          <w:sz w:val="20"/>
          <w:szCs w:val="20"/>
          <w:rtl w:val="0"/>
        </w:rPr>
        <w:t xml:space="preserve">  2 </w:t>
      </w:r>
      <w:r w:rsidDel="00000000" w:rsidR="00000000" w:rsidRPr="00000000">
        <w:rPr>
          <w:rFonts w:ascii="Arial" w:cs="Arial" w:eastAsia="Arial" w:hAnsi="Arial"/>
          <w:color w:val="000000"/>
          <w:sz w:val="20"/>
          <w:szCs w:val="20"/>
          <w:rtl w:val="0"/>
        </w:rPr>
        <w:t xml:space="preserve">de </w:t>
      </w:r>
      <w:r w:rsidDel="00000000" w:rsidR="00000000" w:rsidRPr="00000000">
        <w:rPr>
          <w:rFonts w:ascii="Arial" w:cs="Arial" w:eastAsia="Arial" w:hAnsi="Arial"/>
          <w:b w:val="1"/>
          <w:color w:val="000000"/>
          <w:sz w:val="20"/>
          <w:szCs w:val="20"/>
          <w:rtl w:val="0"/>
        </w:rPr>
        <w:t xml:space="preserve">11</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i w:val="1"/>
          <w:color w:val="000000"/>
          <w:sz w:val="24"/>
          <w:szCs w:val="24"/>
        </w:rPr>
        <w:drawing>
          <wp:anchor allowOverlap="1" behindDoc="1" distB="0" distT="0" distL="0" distR="0" hidden="0" layoutInCell="1" locked="0" relativeHeight="0" simplePos="0">
            <wp:simplePos x="0" y="0"/>
            <wp:positionH relativeFrom="page">
              <wp:posOffset>809421</wp:posOffset>
            </wp:positionH>
            <wp:positionV relativeFrom="page">
              <wp:posOffset>291002</wp:posOffset>
            </wp:positionV>
            <wp:extent cx="6167073" cy="9617537"/>
            <wp:effectExtent b="0" l="0" r="0" t="0"/>
            <wp:wrapNone/>
            <wp:docPr id="4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7073" cy="9617537"/>
                    </a:xfrm>
                    <a:prstGeom prst="rect"/>
                    <a:ln/>
                  </pic:spPr>
                </pic:pic>
              </a:graphicData>
            </a:graphic>
          </wp:anchor>
        </w:drawing>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8"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37">
      <w:pPr>
        <w:spacing w:before="37" w:lineRule="auto"/>
        <w:ind w:left="4864" w:right="250" w:firstLine="1563.0000000000007"/>
        <w:rPr>
          <w:b w:val="1"/>
        </w:rPr>
      </w:pPr>
      <w:r w:rsidDel="00000000" w:rsidR="00000000" w:rsidRPr="00000000">
        <w:rPr>
          <w:b w:val="1"/>
          <w:sz w:val="20"/>
          <w:szCs w:val="20"/>
          <w:rtl w:val="0"/>
        </w:rPr>
        <w:t xml:space="preserve">VOTO PARTICULAR CONCURRENTE RECURSO DE REVISIÓN </w:t>
      </w:r>
      <w:r w:rsidDel="00000000" w:rsidR="00000000" w:rsidRPr="00000000">
        <w:rPr>
          <w:b w:val="1"/>
          <w:rtl w:val="0"/>
        </w:rPr>
        <w:t xml:space="preserve">11449/INFOEM/IP/RR/2022.</w:t>
      </w:r>
    </w:p>
    <w:p w:rsidR="00000000" w:rsidDel="00000000" w:rsidP="00000000" w:rsidRDefault="00000000" w:rsidRPr="00000000" w14:paraId="0000003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8" w:lineRule="auto"/>
        <w:rPr>
          <w:b w:val="1"/>
          <w:color w:val="000000"/>
          <w:sz w:val="25"/>
          <w:szCs w:val="25"/>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2020" w:right="970" w:firstLine="0"/>
        <w:jc w:val="both"/>
        <w:rPr>
          <w:i w:val="1"/>
          <w:color w:val="000000"/>
          <w:sz w:val="24"/>
          <w:szCs w:val="24"/>
        </w:rPr>
      </w:pPr>
      <w:r w:rsidDel="00000000" w:rsidR="00000000" w:rsidRPr="00000000">
        <w:rPr>
          <w:color w:val="000000"/>
          <w:sz w:val="24"/>
          <w:szCs w:val="24"/>
          <w:rtl w:val="0"/>
        </w:rPr>
        <w:t xml:space="preserve">“</w:t>
      </w:r>
      <w:r w:rsidDel="00000000" w:rsidR="00000000" w:rsidRPr="00000000">
        <w:rPr>
          <w:i w:val="1"/>
          <w:color w:val="000000"/>
          <w:sz w:val="24"/>
          <w:szCs w:val="24"/>
          <w:rtl w:val="0"/>
        </w:rPr>
        <w:t xml:space="preserve">“EN MI SOLICITUD DE INFORMACIÓN REQUERÍ SE ME INFORMARA QUÉ TIPO DE CONTRATO TIENEN LAS PERSONAS QUE TRABAJAN EN EL H. AYUNTAMIENTO DE CHIMALHUACÁN (ANUAL, MENSUAL, TRIMESTRAL), ASÍ COMO QUÉ TIPO DE TRABAJADOR, TOMANDO EN CONSIDERACIÓN QUE DE ACUERDO CON LA LEY DE LOS TRABAJADORES AL SERVICIO DEL ESTADO EXISTEN LOS TRABAJADORES DE CONFIANZA, DE BASE, EVENTUALES, ETC., INFORMACIÓN QUE NO ME FUE DEBIDAMENTE PROPORCIONADA. ADEMÁS, EN LA RESPUESTA NO SE ME MENCIONÓ EL NIVEL DE ESTUDIOS DE LA PRESIDENTA MUNICIPAL XOCHITL FLORES Y TAMPOCO SE ME PROPORCIONÓ LA INFORMACIÓN QUE SOLICITÉ RESPECTO DE LOS SINDICOS Y REGIDORES DEL H. AYUNTAMIENTO DE CHIMALHUACÁN. POR OTRO LADO, LAS TABLAS DONDE APARECEN LAS PERCEPCIONES DE LOS TRABAJADORES, EN LA COLUMNA DEL RUBRO "PUESTO", LOS PUESTOS APARECEN INCOMPLETOS, LO QUE ME DIFICULTA CONOCER EL NOMBRE COMPLETO Y CORRECTO DE LOS MISMOS Y TODA LA INFORMACIÓN VIENE DESORDENADA, YA QUE NO CONTIENE LA INFORMACIÓN DE LA DIRECCIÓN, NI DE LAS ÁREAS QUE DEPENDEN DE ELLA COMO LAS JEFATURAS DE DEPARTAMENTO, COORDINACIONES, ETC. Y MUCHO MENOS LA INFORMACIÓN VIENE ORDENADA NI POR ORDEN ALFABÉTICO O ALGUNA FORMA QUE ME PERMITA CONOCER DE MANERA ORDENADA LA INFORMACIÓN, YA QUE TANTO LA TABLA DE PERCEPCIONES COMO DE NIVEL DE ESCOLARIDAD CON TOTALMENTE DIFERENTES Y DEBERÍAN ESTAR CONJUNTAS PARA CONOCER LA INFORMACIÓN DE MANERA MÁS EFICAZ. FINALMENTE, LOS DOCUMENTOS ANEXOS QUE PRESUNTAMENTE ATENDIERON MI SOLICITUD NO FUERON ACOMPAÑADOS DE ALGUN OFICIO FIRMADO POR LA TITULAR DE LA OFICINA DE TRANSPARENCIA DEL H.</w:t>
      </w:r>
    </w:p>
    <w:p w:rsidR="00000000" w:rsidDel="00000000" w:rsidP="00000000" w:rsidRDefault="00000000" w:rsidRPr="00000000" w14:paraId="0000003B">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5" w:lineRule="auto"/>
        <w:rPr>
          <w:i w:val="1"/>
          <w:color w:val="000000"/>
          <w:sz w:val="34"/>
          <w:szCs w:val="3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67"/>
        </w:tabs>
        <w:jc w:val="right"/>
        <w:rPr>
          <w:rFonts w:ascii="Arial" w:cs="Arial" w:eastAsia="Arial" w:hAnsi="Arial"/>
          <w:b w:val="1"/>
          <w:color w:val="000000"/>
          <w:sz w:val="20"/>
          <w:szCs w:val="20"/>
        </w:rPr>
        <w:sectPr>
          <w:type w:val="nextPage"/>
          <w:pgSz w:h="15840" w:w="12240" w:orient="portrait"/>
          <w:pgMar w:bottom="0" w:top="460" w:left="820" w:right="1060" w:header="720" w:footer="720"/>
        </w:sectPr>
      </w:pPr>
      <w:r w:rsidDel="00000000" w:rsidR="00000000" w:rsidRPr="00000000">
        <w:rPr>
          <w:rFonts w:ascii="Arial" w:cs="Arial" w:eastAsia="Arial" w:hAnsi="Arial"/>
          <w:b w:val="1"/>
          <w:color w:val="000000"/>
          <w:sz w:val="20"/>
          <w:szCs w:val="20"/>
          <w:rtl w:val="0"/>
        </w:rPr>
        <w:t xml:space="preserve"> </w:t>
      </w:r>
      <w:r w:rsidDel="00000000" w:rsidR="00000000" w:rsidRPr="00000000">
        <w:rPr>
          <w:color w:val="000000"/>
          <w:sz w:val="21"/>
          <w:szCs w:val="21"/>
          <w:rtl w:val="0"/>
        </w:rPr>
        <w:t xml:space="preserve">Página</w:t>
      </w:r>
      <w:r w:rsidDel="00000000" w:rsidR="00000000" w:rsidRPr="00000000">
        <w:rPr>
          <w:rFonts w:ascii="Arial" w:cs="Arial" w:eastAsia="Arial" w:hAnsi="Arial"/>
          <w:b w:val="1"/>
          <w:color w:val="000000"/>
          <w:sz w:val="20"/>
          <w:szCs w:val="20"/>
          <w:rtl w:val="0"/>
        </w:rPr>
        <w:t xml:space="preserve"> 3 </w:t>
      </w:r>
      <w:r w:rsidDel="00000000" w:rsidR="00000000" w:rsidRPr="00000000">
        <w:rPr>
          <w:rFonts w:ascii="Arial" w:cs="Arial" w:eastAsia="Arial" w:hAnsi="Arial"/>
          <w:color w:val="000000"/>
          <w:sz w:val="20"/>
          <w:szCs w:val="20"/>
          <w:rtl w:val="0"/>
        </w:rPr>
        <w:t xml:space="preserve">de </w:t>
      </w:r>
      <w:r w:rsidDel="00000000" w:rsidR="00000000" w:rsidRPr="00000000">
        <w:rPr>
          <w:rFonts w:ascii="Arial" w:cs="Arial" w:eastAsia="Arial" w:hAnsi="Arial"/>
          <w:b w:val="1"/>
          <w:color w:val="000000"/>
          <w:sz w:val="20"/>
          <w:szCs w:val="20"/>
          <w:rtl w:val="0"/>
        </w:rPr>
        <w:t xml:space="preserve">11</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i w:val="1"/>
          <w:color w:val="000000"/>
          <w:sz w:val="24"/>
          <w:szCs w:val="24"/>
        </w:rPr>
        <w:drawing>
          <wp:anchor allowOverlap="1" behindDoc="1" distB="0" distT="0" distL="0" distR="0" hidden="0" layoutInCell="1" locked="0" relativeHeight="0" simplePos="0">
            <wp:simplePos x="0" y="0"/>
            <wp:positionH relativeFrom="page">
              <wp:posOffset>809421</wp:posOffset>
            </wp:positionH>
            <wp:positionV relativeFrom="page">
              <wp:posOffset>291002</wp:posOffset>
            </wp:positionV>
            <wp:extent cx="6167073" cy="9617537"/>
            <wp:effectExtent b="0" l="0" r="0" t="0"/>
            <wp:wrapNone/>
            <wp:docPr id="4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7073" cy="9617537"/>
                    </a:xfrm>
                    <a:prstGeom prst="rect"/>
                    <a:ln/>
                  </pic:spPr>
                </pic:pic>
              </a:graphicData>
            </a:graphic>
          </wp:anchor>
        </w:drawing>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8"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45">
      <w:pPr>
        <w:spacing w:before="37" w:lineRule="auto"/>
        <w:ind w:left="4864" w:right="250" w:firstLine="1563.0000000000007"/>
        <w:rPr>
          <w:b w:val="1"/>
        </w:rPr>
      </w:pPr>
      <w:r w:rsidDel="00000000" w:rsidR="00000000" w:rsidRPr="00000000">
        <w:rPr>
          <w:b w:val="1"/>
          <w:sz w:val="20"/>
          <w:szCs w:val="20"/>
          <w:rtl w:val="0"/>
        </w:rPr>
        <w:t xml:space="preserve">VOTO PARTICULAR CONCURRENTE RECURSO DE REVISIÓN </w:t>
      </w:r>
      <w:r w:rsidDel="00000000" w:rsidR="00000000" w:rsidRPr="00000000">
        <w:rPr>
          <w:b w:val="1"/>
          <w:rtl w:val="0"/>
        </w:rPr>
        <w:t xml:space="preserve">11449/INFOEM/IP/RR/2022.</w:t>
      </w:r>
    </w:p>
    <w:p w:rsidR="00000000" w:rsidDel="00000000" w:rsidP="00000000" w:rsidRDefault="00000000" w:rsidRPr="00000000" w14:paraId="00000046">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2020" w:right="970" w:firstLine="0"/>
        <w:jc w:val="both"/>
        <w:rPr>
          <w:i w:val="1"/>
          <w:color w:val="000000"/>
          <w:sz w:val="24"/>
          <w:szCs w:val="24"/>
        </w:rPr>
      </w:pPr>
      <w:r w:rsidDel="00000000" w:rsidR="00000000" w:rsidRPr="00000000">
        <w:rPr>
          <w:i w:val="1"/>
          <w:color w:val="000000"/>
          <w:sz w:val="24"/>
          <w:szCs w:val="24"/>
          <w:rtl w:val="0"/>
        </w:rPr>
        <w:t xml:space="preserve">AYUNTAMIENTO DE CHIMALHUACÁN, POR LO QUE TAMPOCO FUNDAMENTARON NI MOTIVARON LA RESPUESTA BRINDADA A MI SOLICITUD, POR LO QUE DESCONOZCO QUÉ AUTORIDAD EMITIÓ TAL INFORMACIÓN Y BAJÓ QUE NORMATIVIDAD. POR LO ANTERIOR, SOLICITO SE ME BRINDE UNA RESPUESTA DEBIDAMENTE FUNDADA Y MOTIVADA, EMITIDA POR AUTORIDAD COMPETENTE, EN LA QUE SE ME EXHIBA UN DOCUMENTO ORDENADO, EN DONDE APAREZCA DE MANERA UNIFORME TODO LO SOLICITADO,”. (Sic)</w:t>
      </w:r>
    </w:p>
    <w:p w:rsidR="00000000" w:rsidDel="00000000" w:rsidP="00000000" w:rsidRDefault="00000000" w:rsidRPr="00000000" w14:paraId="00000048">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49">
      <w:pPr>
        <w:spacing w:line="360" w:lineRule="auto"/>
        <w:ind w:left="1165" w:right="266" w:firstLine="0"/>
        <w:jc w:val="both"/>
        <w:rPr>
          <w:sz w:val="24"/>
          <w:szCs w:val="24"/>
        </w:rPr>
      </w:pPr>
      <w:r w:rsidDel="00000000" w:rsidR="00000000" w:rsidRPr="00000000">
        <w:rPr>
          <w:sz w:val="24"/>
          <w:szCs w:val="24"/>
          <w:rtl w:val="0"/>
        </w:rPr>
        <w:t xml:space="preserve">Así las cosas, </w:t>
      </w:r>
      <w:r w:rsidDel="00000000" w:rsidR="00000000" w:rsidRPr="00000000">
        <w:rPr>
          <w:b w:val="1"/>
          <w:sz w:val="24"/>
          <w:szCs w:val="24"/>
          <w:rtl w:val="0"/>
        </w:rPr>
        <w:t xml:space="preserve">en atención al criterio mayoritario del Pleno de este Instituto</w:t>
      </w:r>
      <w:r w:rsidDel="00000000" w:rsidR="00000000" w:rsidRPr="00000000">
        <w:rPr>
          <w:sz w:val="24"/>
          <w:szCs w:val="24"/>
          <w:rtl w:val="0"/>
        </w:rPr>
        <w:t xml:space="preserve">, la Comisionada Ponente </w:t>
      </w:r>
      <w:r w:rsidDel="00000000" w:rsidR="00000000" w:rsidRPr="00000000">
        <w:rPr>
          <w:b w:val="1"/>
          <w:sz w:val="24"/>
          <w:szCs w:val="24"/>
          <w:u w:val="single"/>
          <w:rtl w:val="0"/>
        </w:rPr>
        <w:t xml:space="preserve">determinó revocar la respuesta del Sujeto Obligado</w:t>
      </w:r>
      <w:r w:rsidDel="00000000" w:rsidR="00000000" w:rsidRPr="00000000">
        <w:rPr>
          <w:b w:val="1"/>
          <w:sz w:val="24"/>
          <w:szCs w:val="24"/>
          <w:rtl w:val="0"/>
        </w:rPr>
        <w:t xml:space="preserve"> </w:t>
      </w:r>
      <w:r w:rsidDel="00000000" w:rsidR="00000000" w:rsidRPr="00000000">
        <w:rPr>
          <w:sz w:val="24"/>
          <w:szCs w:val="24"/>
          <w:rtl w:val="0"/>
        </w:rPr>
        <w:t xml:space="preserve">y ordenar la entrega del documento que diera cuenta del último grado de estudios la Presidenta Municipal, Síndicos y Regidores de la actual Administración Pública del Municipio de Chimalhuacán.</w:t>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B">
      <w:pPr>
        <w:spacing w:before="162" w:line="360" w:lineRule="auto"/>
        <w:ind w:left="1165" w:right="268" w:firstLine="0"/>
        <w:jc w:val="both"/>
        <w:rPr>
          <w:i w:val="1"/>
          <w:sz w:val="24"/>
          <w:szCs w:val="24"/>
        </w:rPr>
      </w:pPr>
      <w:r w:rsidDel="00000000" w:rsidR="00000000" w:rsidRPr="00000000">
        <w:rPr>
          <w:sz w:val="24"/>
          <w:szCs w:val="24"/>
          <w:rtl w:val="0"/>
        </w:rPr>
        <w:t xml:space="preserve">Sin embargo, las suscritas consideran importante señalar que los documentos ordenados, no son requisitos necesarios, pues al tratarse de servidores públicos de elección popular, se debe cumplir con ciertos exigencias que se encuentran previstas en la </w:t>
      </w:r>
      <w:r w:rsidDel="00000000" w:rsidR="00000000" w:rsidRPr="00000000">
        <w:rPr>
          <w:i w:val="1"/>
          <w:sz w:val="24"/>
          <w:szCs w:val="24"/>
          <w:rtl w:val="0"/>
        </w:rPr>
        <w:t xml:space="preserve">Constitución Política del Estado Libre y Soberano de México; </w:t>
      </w:r>
      <w:r w:rsidDel="00000000" w:rsidR="00000000" w:rsidRPr="00000000">
        <w:rPr>
          <w:sz w:val="24"/>
          <w:szCs w:val="24"/>
          <w:rtl w:val="0"/>
        </w:rPr>
        <w:t xml:space="preserve">así como, en el </w:t>
      </w:r>
      <w:r w:rsidDel="00000000" w:rsidR="00000000" w:rsidRPr="00000000">
        <w:rPr>
          <w:i w:val="1"/>
          <w:sz w:val="24"/>
          <w:szCs w:val="24"/>
          <w:rtl w:val="0"/>
        </w:rPr>
        <w:t xml:space="preserve">Código Electoral del Estado de México.</w:t>
      </w:r>
    </w:p>
    <w:p w:rsidR="00000000" w:rsidDel="00000000" w:rsidP="00000000" w:rsidRDefault="00000000" w:rsidRPr="00000000" w14:paraId="0000004C">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4D">
      <w:pPr>
        <w:pStyle w:val="Heading3"/>
        <w:spacing w:before="162" w:line="360" w:lineRule="auto"/>
        <w:ind w:left="1165" w:right="271" w:firstLine="0"/>
        <w:jc w:val="both"/>
        <w:rPr/>
      </w:pPr>
      <w:r w:rsidDel="00000000" w:rsidR="00000000" w:rsidRPr="00000000">
        <w:rPr>
          <w:rtl w:val="0"/>
        </w:rPr>
        <w:t xml:space="preserve">Así, tenemos que los artículos 117, 118, 119 y 120 de la Constitución Política del Estado Libre y Soberano de México, los integrantes del ayuntamiento, propietarios</w:t>
      </w:r>
    </w:p>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167"/>
        </w:tabs>
        <w:spacing w:before="188" w:lineRule="auto"/>
        <w:ind w:left="0" w:right="264" w:firstLine="0"/>
        <w:jc w:val="right"/>
        <w:rPr>
          <w:rFonts w:ascii="Arial" w:cs="Arial" w:eastAsia="Arial" w:hAnsi="Arial"/>
          <w:b w:val="1"/>
          <w:color w:val="000000"/>
          <w:sz w:val="20"/>
          <w:szCs w:val="20"/>
        </w:rPr>
        <w:sectPr>
          <w:type w:val="nextPage"/>
          <w:pgSz w:h="15840" w:w="12240" w:orient="portrait"/>
          <w:pgMar w:bottom="0" w:top="460" w:left="820" w:right="1060" w:header="720" w:footer="720"/>
        </w:sectPr>
      </w:pPr>
      <w:r w:rsidDel="00000000" w:rsidR="00000000" w:rsidRPr="00000000">
        <w:rPr>
          <w:rFonts w:ascii="Arial" w:cs="Arial" w:eastAsia="Arial" w:hAnsi="Arial"/>
          <w:b w:val="1"/>
          <w:color w:val="000000"/>
          <w:sz w:val="20"/>
          <w:szCs w:val="20"/>
          <w:rtl w:val="0"/>
        </w:rPr>
        <w:t xml:space="preserve"> </w:t>
      </w:r>
      <w:r w:rsidDel="00000000" w:rsidR="00000000" w:rsidRPr="00000000">
        <w:rPr>
          <w:color w:val="000000"/>
          <w:sz w:val="21"/>
          <w:szCs w:val="21"/>
          <w:rtl w:val="0"/>
        </w:rPr>
        <w:t xml:space="preserve">Página</w:t>
      </w:r>
      <w:r w:rsidDel="00000000" w:rsidR="00000000" w:rsidRPr="00000000">
        <w:rPr>
          <w:rFonts w:ascii="Arial" w:cs="Arial" w:eastAsia="Arial" w:hAnsi="Arial"/>
          <w:b w:val="1"/>
          <w:color w:val="000000"/>
          <w:sz w:val="20"/>
          <w:szCs w:val="20"/>
          <w:rtl w:val="0"/>
        </w:rPr>
        <w:t xml:space="preserve"> 4</w:t>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tl w:val="0"/>
        </w:rPr>
        <w:t xml:space="preserve">11</w:t>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i w:val="1"/>
          <w:color w:val="000000"/>
          <w:sz w:val="24"/>
          <w:szCs w:val="24"/>
        </w:rPr>
        <w:drawing>
          <wp:anchor allowOverlap="1" behindDoc="1" distB="0" distT="0" distL="0" distR="0" hidden="0" layoutInCell="1" locked="0" relativeHeight="0" simplePos="0">
            <wp:simplePos x="0" y="0"/>
            <wp:positionH relativeFrom="page">
              <wp:posOffset>809421</wp:posOffset>
            </wp:positionH>
            <wp:positionV relativeFrom="page">
              <wp:posOffset>291002</wp:posOffset>
            </wp:positionV>
            <wp:extent cx="6167073" cy="9617537"/>
            <wp:effectExtent b="0" l="0" r="0" t="0"/>
            <wp:wrapNone/>
            <wp:docPr id="4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7073" cy="9617537"/>
                    </a:xfrm>
                    <a:prstGeom prst="rect"/>
                    <a:ln/>
                  </pic:spPr>
                </pic:pic>
              </a:graphicData>
            </a:graphic>
          </wp:anchor>
        </w:drawing>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8"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5A">
      <w:pPr>
        <w:spacing w:before="37" w:lineRule="auto"/>
        <w:ind w:left="4864" w:right="250" w:firstLine="1563.0000000000007"/>
        <w:rPr>
          <w:b w:val="1"/>
        </w:rPr>
      </w:pPr>
      <w:r w:rsidDel="00000000" w:rsidR="00000000" w:rsidRPr="00000000">
        <w:rPr>
          <w:b w:val="1"/>
          <w:sz w:val="20"/>
          <w:szCs w:val="20"/>
          <w:rtl w:val="0"/>
        </w:rPr>
        <w:t xml:space="preserve">VOTO PARTICULAR CONCURRENTE RECURSO DE REVISIÓN </w:t>
      </w:r>
      <w:r w:rsidDel="00000000" w:rsidR="00000000" w:rsidRPr="00000000">
        <w:rPr>
          <w:b w:val="1"/>
          <w:rtl w:val="0"/>
        </w:rPr>
        <w:t xml:space="preserve">11449/INFOEM/IP/RR/2022.</w:t>
      </w:r>
    </w:p>
    <w:p w:rsidR="00000000" w:rsidDel="00000000" w:rsidP="00000000" w:rsidRDefault="00000000" w:rsidRPr="00000000" w14:paraId="0000005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C">
      <w:pPr>
        <w:pStyle w:val="Heading3"/>
        <w:spacing w:before="0" w:line="360" w:lineRule="auto"/>
        <w:ind w:left="1165" w:right="250" w:firstLine="0"/>
        <w:rPr/>
      </w:pPr>
      <w:r w:rsidDel="00000000" w:rsidR="00000000" w:rsidRPr="00000000">
        <w:rPr>
          <w:rtl w:val="0"/>
        </w:rPr>
        <w:t xml:space="preserve">o suplentes deberán cumplir una serie de requisitos, de las cuales no se advierte la obligación de acreditar la escolaridad, sirve de ilustración la siguiente cita:</w:t>
      </w:r>
    </w:p>
    <w:p w:rsidR="00000000" w:rsidDel="00000000" w:rsidP="00000000" w:rsidRDefault="00000000" w:rsidRPr="00000000" w14:paraId="0000005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E">
      <w:pPr>
        <w:ind w:left="2020" w:right="971" w:firstLine="0"/>
        <w:jc w:val="both"/>
        <w:rPr>
          <w:i w:val="1"/>
          <w:sz w:val="24"/>
          <w:szCs w:val="24"/>
        </w:rPr>
      </w:pPr>
      <w:r w:rsidDel="00000000" w:rsidR="00000000" w:rsidRPr="00000000">
        <w:rPr>
          <w:i w:val="1"/>
          <w:sz w:val="24"/>
          <w:szCs w:val="24"/>
          <w:rtl w:val="0"/>
        </w:rPr>
        <w:t xml:space="preserve">“Artículo 117.- </w:t>
      </w:r>
      <w:r w:rsidDel="00000000" w:rsidR="00000000" w:rsidRPr="00000000">
        <w:rPr>
          <w:b w:val="1"/>
          <w:i w:val="1"/>
          <w:sz w:val="24"/>
          <w:szCs w:val="24"/>
          <w:rtl w:val="0"/>
        </w:rPr>
        <w:t xml:space="preserve">Los ayuntamientos se integrarán con una jefa o jefe de asamblea que se denominará Presidenta o Presidente Municipal, respectivamente</w:t>
      </w:r>
      <w:r w:rsidDel="00000000" w:rsidR="00000000" w:rsidRPr="00000000">
        <w:rPr>
          <w:i w:val="1"/>
          <w:sz w:val="24"/>
          <w:szCs w:val="24"/>
          <w:rtl w:val="0"/>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w:t>
      </w:r>
    </w:p>
    <w:p w:rsidR="00000000" w:rsidDel="00000000" w:rsidP="00000000" w:rsidRDefault="00000000" w:rsidRPr="00000000" w14:paraId="0000005F">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2020" w:firstLine="0"/>
        <w:jc w:val="both"/>
        <w:rPr>
          <w:i w:val="1"/>
          <w:color w:val="000000"/>
          <w:sz w:val="24"/>
          <w:szCs w:val="24"/>
        </w:rPr>
      </w:pPr>
      <w:r w:rsidDel="00000000" w:rsidR="00000000" w:rsidRPr="00000000">
        <w:rPr>
          <w:i w:val="1"/>
          <w:color w:val="000000"/>
          <w:sz w:val="24"/>
          <w:szCs w:val="24"/>
          <w:rtl w:val="0"/>
        </w:rPr>
        <w:t xml:space="preserve">CAPITULO SEGUNDO</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2020" w:firstLine="0"/>
        <w:jc w:val="both"/>
        <w:rPr>
          <w:i w:val="1"/>
          <w:color w:val="000000"/>
          <w:sz w:val="24"/>
          <w:szCs w:val="24"/>
        </w:rPr>
      </w:pPr>
      <w:r w:rsidDel="00000000" w:rsidR="00000000" w:rsidRPr="00000000">
        <w:rPr>
          <w:i w:val="1"/>
          <w:color w:val="000000"/>
          <w:sz w:val="24"/>
          <w:szCs w:val="24"/>
          <w:rtl w:val="0"/>
        </w:rPr>
        <w:t xml:space="preserve">De los Miembros de los Ayuntamientos</w:t>
      </w:r>
    </w:p>
    <w:p w:rsidR="00000000" w:rsidDel="00000000" w:rsidP="00000000" w:rsidRDefault="00000000" w:rsidRPr="00000000" w14:paraId="00000062">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2020" w:right="970" w:firstLine="0"/>
        <w:jc w:val="both"/>
        <w:rPr>
          <w:i w:val="1"/>
          <w:color w:val="000000"/>
          <w:sz w:val="24"/>
          <w:szCs w:val="24"/>
        </w:rPr>
      </w:pPr>
      <w:r w:rsidDel="00000000" w:rsidR="00000000" w:rsidRPr="00000000">
        <w:rPr>
          <w:i w:val="1"/>
          <w:color w:val="000000"/>
          <w:sz w:val="24"/>
          <w:szCs w:val="24"/>
          <w:rtl w:val="0"/>
        </w:rPr>
        <w:t xml:space="preserve">Artículo 118.- </w:t>
      </w:r>
      <w:r w:rsidDel="00000000" w:rsidR="00000000" w:rsidRPr="00000000">
        <w:rPr>
          <w:b w:val="1"/>
          <w:i w:val="1"/>
          <w:color w:val="000000"/>
          <w:sz w:val="24"/>
          <w:szCs w:val="24"/>
          <w:rtl w:val="0"/>
        </w:rPr>
        <w:t xml:space="preserve">Los miembros de un ayuntamiento serán designados en una sola elección. </w:t>
      </w:r>
      <w:r w:rsidDel="00000000" w:rsidR="00000000" w:rsidRPr="00000000">
        <w:rPr>
          <w:i w:val="1"/>
          <w:color w:val="000000"/>
          <w:sz w:val="24"/>
          <w:szCs w:val="24"/>
          <w:rtl w:val="0"/>
        </w:rPr>
        <w:t xml:space="preserve">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w:t>
      </w:r>
    </w:p>
    <w:p w:rsidR="00000000" w:rsidDel="00000000" w:rsidP="00000000" w:rsidRDefault="00000000" w:rsidRPr="00000000" w14:paraId="00000064">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65">
      <w:pPr>
        <w:ind w:left="2020" w:right="250" w:firstLine="0"/>
        <w:rPr>
          <w:b w:val="1"/>
          <w:i w:val="1"/>
          <w:sz w:val="24"/>
          <w:szCs w:val="24"/>
        </w:rPr>
      </w:pPr>
      <w:r w:rsidDel="00000000" w:rsidR="00000000" w:rsidRPr="00000000">
        <w:rPr>
          <w:b w:val="1"/>
          <w:i w:val="1"/>
          <w:sz w:val="24"/>
          <w:szCs w:val="24"/>
          <w:rtl w:val="0"/>
        </w:rPr>
        <w:t xml:space="preserve">Artículo 119.- Para ser miembro propietario o suplente de un ayuntamiento se requiere:</w:t>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tabs>
          <w:tab w:val="left" w:leader="none" w:pos="2739"/>
          <w:tab w:val="left" w:leader="none" w:pos="2740"/>
        </w:tabs>
        <w:ind w:left="2740" w:right="977" w:hanging="514"/>
        <w:rPr>
          <w:b w:val="1"/>
          <w:i w:val="1"/>
          <w:color w:val="000000"/>
          <w:sz w:val="24"/>
          <w:szCs w:val="24"/>
        </w:rPr>
      </w:pPr>
      <w:r w:rsidDel="00000000" w:rsidR="00000000" w:rsidRPr="00000000">
        <w:rPr>
          <w:b w:val="1"/>
          <w:i w:val="1"/>
          <w:color w:val="000000"/>
          <w:sz w:val="24"/>
          <w:szCs w:val="24"/>
          <w:rtl w:val="0"/>
        </w:rPr>
        <w:t xml:space="preserve">Ser mexicana o mexicano, ciudadana o ciudadano del Estado, en pleno ejercicio de sus derechos;</w:t>
      </w:r>
    </w:p>
    <w:p w:rsidR="00000000" w:rsidDel="00000000" w:rsidP="00000000" w:rsidRDefault="00000000" w:rsidRPr="00000000" w14:paraId="00000067">
      <w:pPr>
        <w:pStyle w:val="Heading2"/>
        <w:numPr>
          <w:ilvl w:val="0"/>
          <w:numId w:val="4"/>
        </w:numPr>
        <w:tabs>
          <w:tab w:val="left" w:leader="none" w:pos="2739"/>
          <w:tab w:val="left" w:leader="none" w:pos="2740"/>
        </w:tabs>
        <w:ind w:left="2740" w:right="981" w:hanging="606"/>
        <w:jc w:val="left"/>
        <w:rPr/>
      </w:pPr>
      <w:r w:rsidDel="00000000" w:rsidR="00000000" w:rsidRPr="00000000">
        <w:rPr>
          <w:rtl w:val="0"/>
        </w:rPr>
        <w:t xml:space="preserve">Ser mexiquense con residencia efectiva en el municipio no menor a un año o vecino del mismo, con residencia efectiva en</w:t>
      </w:r>
    </w:p>
    <w:p w:rsidR="00000000" w:rsidDel="00000000" w:rsidP="00000000" w:rsidRDefault="00000000" w:rsidRPr="00000000" w14:paraId="00000068">
      <w:pPr>
        <w:pBdr>
          <w:top w:space="0" w:sz="0" w:val="nil"/>
          <w:left w:space="0" w:sz="0" w:val="nil"/>
          <w:bottom w:space="0" w:sz="0" w:val="nil"/>
          <w:right w:space="0" w:sz="0" w:val="nil"/>
          <w:between w:space="0" w:sz="0" w:val="nil"/>
        </w:pBdr>
        <w:rPr>
          <w:b w:val="1"/>
          <w:i w:val="1"/>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b w:val="1"/>
          <w:i w:val="1"/>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b w:val="1"/>
          <w:i w:val="1"/>
          <w:color w:val="000000"/>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b w:val="1"/>
          <w:i w:val="1"/>
          <w:color w:val="000000"/>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b w:val="1"/>
          <w:i w:val="1"/>
          <w:color w:val="00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b w:val="1"/>
          <w:i w:val="1"/>
          <w:color w:val="00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67"/>
        </w:tabs>
        <w:spacing w:before="188" w:lineRule="auto"/>
        <w:ind w:right="264"/>
        <w:jc w:val="right"/>
        <w:rPr>
          <w:rFonts w:ascii="Arial" w:cs="Arial" w:eastAsia="Arial" w:hAnsi="Arial"/>
          <w:b w:val="1"/>
          <w:color w:val="000000"/>
          <w:sz w:val="20"/>
          <w:szCs w:val="20"/>
        </w:rPr>
        <w:sectPr>
          <w:type w:val="nextPage"/>
          <w:pgSz w:h="15840" w:w="12240" w:orient="portrait"/>
          <w:pgMar w:bottom="0" w:top="460" w:left="820" w:right="1060" w:header="720" w:footer="720"/>
        </w:sectPr>
      </w:pPr>
      <w:r w:rsidDel="00000000" w:rsidR="00000000" w:rsidRPr="00000000">
        <w:rPr>
          <w:color w:val="000000"/>
          <w:sz w:val="21"/>
          <w:szCs w:val="21"/>
          <w:rtl w:val="0"/>
        </w:rPr>
        <w:t xml:space="preserve">Página</w:t>
      </w:r>
      <w:r w:rsidDel="00000000" w:rsidR="00000000" w:rsidRPr="00000000">
        <w:rPr>
          <w:rFonts w:ascii="Arial" w:cs="Arial" w:eastAsia="Arial" w:hAnsi="Arial"/>
          <w:b w:val="1"/>
          <w:color w:val="000000"/>
          <w:sz w:val="20"/>
          <w:szCs w:val="20"/>
          <w:rtl w:val="0"/>
        </w:rPr>
        <w:t xml:space="preserve">  5 </w:t>
      </w:r>
      <w:r w:rsidDel="00000000" w:rsidR="00000000" w:rsidRPr="00000000">
        <w:rPr>
          <w:rFonts w:ascii="Arial" w:cs="Arial" w:eastAsia="Arial" w:hAnsi="Arial"/>
          <w:color w:val="000000"/>
          <w:sz w:val="20"/>
          <w:szCs w:val="20"/>
          <w:rtl w:val="0"/>
        </w:rPr>
        <w:t xml:space="preserve">de </w:t>
      </w:r>
      <w:r w:rsidDel="00000000" w:rsidR="00000000" w:rsidRPr="00000000">
        <w:rPr>
          <w:rFonts w:ascii="Arial" w:cs="Arial" w:eastAsia="Arial" w:hAnsi="Arial"/>
          <w:b w:val="1"/>
          <w:color w:val="000000"/>
          <w:sz w:val="20"/>
          <w:szCs w:val="20"/>
          <w:rtl w:val="0"/>
        </w:rPr>
        <w:t xml:space="preserve">11</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i w:val="1"/>
          <w:color w:val="000000"/>
          <w:sz w:val="24"/>
          <w:szCs w:val="24"/>
        </w:rPr>
        <w:drawing>
          <wp:anchor allowOverlap="1" behindDoc="1" distB="0" distT="0" distL="0" distR="0" hidden="0" layoutInCell="1" locked="0" relativeHeight="0" simplePos="0">
            <wp:simplePos x="0" y="0"/>
            <wp:positionH relativeFrom="page">
              <wp:posOffset>809421</wp:posOffset>
            </wp:positionH>
            <wp:positionV relativeFrom="page">
              <wp:posOffset>291002</wp:posOffset>
            </wp:positionV>
            <wp:extent cx="6167073" cy="9617537"/>
            <wp:effectExtent b="0" l="0" r="0" t="0"/>
            <wp:wrapNone/>
            <wp:docPr id="4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7073" cy="9617537"/>
                    </a:xfrm>
                    <a:prstGeom prst="rect"/>
                    <a:ln/>
                  </pic:spPr>
                </pic:pic>
              </a:graphicData>
            </a:graphic>
          </wp:anchor>
        </w:drawing>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8"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73">
      <w:pPr>
        <w:spacing w:before="37" w:lineRule="auto"/>
        <w:ind w:left="4864" w:right="250" w:firstLine="1563.0000000000007"/>
        <w:rPr>
          <w:b w:val="1"/>
        </w:rPr>
      </w:pPr>
      <w:r w:rsidDel="00000000" w:rsidR="00000000" w:rsidRPr="00000000">
        <w:rPr>
          <w:b w:val="1"/>
          <w:sz w:val="20"/>
          <w:szCs w:val="20"/>
          <w:rtl w:val="0"/>
        </w:rPr>
        <w:t xml:space="preserve">VOTO PARTICULAR CONCURRENTE RECURSO DE REVISIÓN </w:t>
      </w:r>
      <w:r w:rsidDel="00000000" w:rsidR="00000000" w:rsidRPr="00000000">
        <w:rPr>
          <w:b w:val="1"/>
          <w:rtl w:val="0"/>
        </w:rPr>
        <w:t xml:space="preserve">11449/INFOEM/IP/RR/2022.</w:t>
      </w:r>
    </w:p>
    <w:p w:rsidR="00000000" w:rsidDel="00000000" w:rsidP="00000000" w:rsidRDefault="00000000" w:rsidRPr="00000000" w14:paraId="0000007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75">
      <w:pPr>
        <w:pStyle w:val="Heading2"/>
        <w:ind w:right="974" w:firstLine="2740"/>
        <w:rPr/>
      </w:pPr>
      <w:r w:rsidDel="00000000" w:rsidR="00000000" w:rsidRPr="00000000">
        <w:rPr>
          <w:rtl w:val="0"/>
        </w:rPr>
        <w:t xml:space="preserve">su territorio no menor a tres años, anteriores al día de la elección; y</w:t>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tabs>
          <w:tab w:val="left" w:leader="none" w:pos="2740"/>
        </w:tabs>
        <w:ind w:left="2740" w:hanging="701"/>
        <w:jc w:val="both"/>
        <w:rPr>
          <w:b w:val="1"/>
          <w:i w:val="1"/>
          <w:color w:val="000000"/>
          <w:sz w:val="24"/>
          <w:szCs w:val="24"/>
        </w:rPr>
      </w:pPr>
      <w:r w:rsidDel="00000000" w:rsidR="00000000" w:rsidRPr="00000000">
        <w:rPr>
          <w:b w:val="1"/>
          <w:i w:val="1"/>
          <w:color w:val="000000"/>
          <w:sz w:val="24"/>
          <w:szCs w:val="24"/>
          <w:rtl w:val="0"/>
        </w:rPr>
        <w:t xml:space="preserve">Ser de reconocida probidad y buena fama pública.</w:t>
      </w:r>
    </w:p>
    <w:p w:rsidR="00000000" w:rsidDel="00000000" w:rsidP="00000000" w:rsidRDefault="00000000" w:rsidRPr="00000000" w14:paraId="00000077">
      <w:pPr>
        <w:pStyle w:val="Heading2"/>
        <w:numPr>
          <w:ilvl w:val="0"/>
          <w:numId w:val="4"/>
        </w:numPr>
        <w:tabs>
          <w:tab w:val="left" w:leader="none" w:pos="2740"/>
        </w:tabs>
        <w:ind w:left="2740" w:hanging="661"/>
        <w:rPr/>
      </w:pPr>
      <w:r w:rsidDel="00000000" w:rsidR="00000000" w:rsidRPr="00000000">
        <w:rPr>
          <w:rtl w:val="0"/>
        </w:rPr>
        <w:t xml:space="preserve">No estar condenada o condenado por sentencia ejecutoriada por el delito de violencia política contra las mujeres en razón de género;</w:t>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tabs>
          <w:tab w:val="left" w:leader="none" w:pos="2740"/>
        </w:tabs>
        <w:ind w:left="2740" w:right="976" w:hanging="566"/>
        <w:jc w:val="both"/>
        <w:rPr>
          <w:b w:val="1"/>
          <w:i w:val="1"/>
          <w:color w:val="000000"/>
          <w:sz w:val="24"/>
          <w:szCs w:val="24"/>
        </w:rPr>
      </w:pPr>
      <w:r w:rsidDel="00000000" w:rsidR="00000000" w:rsidRPr="00000000">
        <w:rPr>
          <w:b w:val="1"/>
          <w:i w:val="1"/>
          <w:color w:val="000000"/>
          <w:sz w:val="24"/>
          <w:szCs w:val="24"/>
          <w:rtl w:val="0"/>
        </w:rPr>
        <w:t xml:space="preserve">No estar inscrito en el Registro de Deudores Alimentarios Morosos en el Estado, ni en otra entidad federativa, y</w:t>
      </w:r>
    </w:p>
    <w:p w:rsidR="00000000" w:rsidDel="00000000" w:rsidP="00000000" w:rsidRDefault="00000000" w:rsidRPr="00000000" w14:paraId="00000079">
      <w:pPr>
        <w:pStyle w:val="Heading2"/>
        <w:numPr>
          <w:ilvl w:val="0"/>
          <w:numId w:val="4"/>
        </w:numPr>
        <w:tabs>
          <w:tab w:val="left" w:leader="none" w:pos="2740"/>
        </w:tabs>
        <w:ind w:left="2740" w:hanging="658.0000000000001"/>
        <w:rPr/>
      </w:pPr>
      <w:r w:rsidDel="00000000" w:rsidR="00000000" w:rsidRPr="00000000">
        <w:rPr>
          <w:rtl w:val="0"/>
        </w:rPr>
        <w:t xml:space="preserve">No estar condenada o condenado por sentencia ejecutoriada por delitos de violencia familiar, contra la libertad sexual o de violencia de género.</w:t>
      </w:r>
    </w:p>
    <w:p w:rsidR="00000000" w:rsidDel="00000000" w:rsidP="00000000" w:rsidRDefault="00000000" w:rsidRPr="00000000" w14:paraId="0000007A">
      <w:pPr>
        <w:pBdr>
          <w:top w:space="0" w:sz="0" w:val="nil"/>
          <w:left w:space="0" w:sz="0" w:val="nil"/>
          <w:bottom w:space="0" w:sz="0" w:val="nil"/>
          <w:right w:space="0" w:sz="0" w:val="nil"/>
          <w:between w:space="0" w:sz="0" w:val="nil"/>
        </w:pBdr>
        <w:rPr>
          <w:b w:val="1"/>
          <w:i w:val="1"/>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2020" w:right="975" w:firstLine="0"/>
        <w:jc w:val="both"/>
        <w:rPr>
          <w:i w:val="1"/>
          <w:color w:val="000000"/>
          <w:sz w:val="24"/>
          <w:szCs w:val="24"/>
        </w:rPr>
      </w:pPr>
      <w:r w:rsidDel="00000000" w:rsidR="00000000" w:rsidRPr="00000000">
        <w:rPr>
          <w:i w:val="1"/>
          <w:color w:val="000000"/>
          <w:sz w:val="24"/>
          <w:szCs w:val="24"/>
          <w:rtl w:val="0"/>
        </w:rPr>
        <w:t xml:space="preserve">Artículo 120.- No pueden ser miembros propietarios o suplentes de los ayuntamientos:</w:t>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tabs>
          <w:tab w:val="left" w:leader="none" w:pos="2740"/>
        </w:tabs>
        <w:ind w:left="2740" w:right="976" w:hanging="500"/>
        <w:jc w:val="both"/>
        <w:rPr>
          <w:i w:val="1"/>
          <w:color w:val="000000"/>
          <w:sz w:val="24"/>
          <w:szCs w:val="24"/>
        </w:rPr>
      </w:pPr>
      <w:r w:rsidDel="00000000" w:rsidR="00000000" w:rsidRPr="00000000">
        <w:rPr>
          <w:i w:val="1"/>
          <w:color w:val="000000"/>
          <w:sz w:val="24"/>
          <w:szCs w:val="24"/>
          <w:rtl w:val="0"/>
        </w:rPr>
        <w:t xml:space="preserve">Las diputadas o diputados y senadoras o senadores al Congreso de la Unión que se encuentren en ejercicio de su cargo;</w:t>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tabs>
          <w:tab w:val="left" w:leader="none" w:pos="2740"/>
        </w:tabs>
        <w:ind w:left="2740" w:right="984" w:hanging="580"/>
        <w:jc w:val="both"/>
        <w:rPr>
          <w:i w:val="1"/>
          <w:color w:val="000000"/>
          <w:sz w:val="24"/>
          <w:szCs w:val="24"/>
        </w:rPr>
      </w:pPr>
      <w:r w:rsidDel="00000000" w:rsidR="00000000" w:rsidRPr="00000000">
        <w:rPr>
          <w:i w:val="1"/>
          <w:color w:val="000000"/>
          <w:sz w:val="24"/>
          <w:szCs w:val="24"/>
          <w:rtl w:val="0"/>
        </w:rPr>
        <w:t xml:space="preserve">Las diputadas o diputados a la Legislatura del Estado que se encuentren en ejercicio de su cargo;</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tabs>
          <w:tab w:val="left" w:leader="none" w:pos="2740"/>
        </w:tabs>
        <w:ind w:left="2740" w:right="972" w:hanging="660"/>
        <w:jc w:val="both"/>
        <w:rPr>
          <w:i w:val="1"/>
          <w:color w:val="000000"/>
          <w:sz w:val="24"/>
          <w:szCs w:val="24"/>
        </w:rPr>
      </w:pPr>
      <w:r w:rsidDel="00000000" w:rsidR="00000000" w:rsidRPr="00000000">
        <w:rPr>
          <w:i w:val="1"/>
          <w:color w:val="000000"/>
          <w:sz w:val="24"/>
          <w:szCs w:val="24"/>
          <w:rtl w:val="0"/>
        </w:rPr>
        <w:t xml:space="preserve">Las juezas o jueces, magistradas o magistrados o consejeras o consejeros de la Judicatura del Poder Judicial del Estado o de la Federación;</w:t>
      </w:r>
    </w:p>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tabs>
          <w:tab w:val="left" w:leader="none" w:pos="2740"/>
        </w:tabs>
        <w:ind w:left="2740" w:right="970" w:hanging="645"/>
        <w:jc w:val="both"/>
        <w:rPr>
          <w:i w:val="1"/>
          <w:color w:val="000000"/>
          <w:sz w:val="24"/>
          <w:szCs w:val="24"/>
        </w:rPr>
      </w:pPr>
      <w:r w:rsidDel="00000000" w:rsidR="00000000" w:rsidRPr="00000000">
        <w:rPr>
          <w:i w:val="1"/>
          <w:color w:val="000000"/>
          <w:sz w:val="24"/>
          <w:szCs w:val="24"/>
          <w:rtl w:val="0"/>
        </w:rPr>
        <w:t xml:space="preserve">Las y los servidores públicos federales, estatales o municipales en ejercicio de autoridad;</w:t>
      </w:r>
    </w:p>
    <w:p w:rsidR="00000000" w:rsidDel="00000000" w:rsidP="00000000" w:rsidRDefault="00000000" w:rsidRPr="00000000" w14:paraId="00000080">
      <w:pPr>
        <w:numPr>
          <w:ilvl w:val="0"/>
          <w:numId w:val="3"/>
        </w:numPr>
        <w:pBdr>
          <w:top w:space="0" w:sz="0" w:val="nil"/>
          <w:left w:space="0" w:sz="0" w:val="nil"/>
          <w:bottom w:space="0" w:sz="0" w:val="nil"/>
          <w:right w:space="0" w:sz="0" w:val="nil"/>
          <w:between w:space="0" w:sz="0" w:val="nil"/>
        </w:pBdr>
        <w:tabs>
          <w:tab w:val="left" w:leader="none" w:pos="2740"/>
        </w:tabs>
        <w:ind w:left="2740" w:right="976" w:hanging="565"/>
        <w:jc w:val="both"/>
        <w:rPr>
          <w:i w:val="1"/>
          <w:color w:val="000000"/>
          <w:sz w:val="24"/>
          <w:szCs w:val="24"/>
        </w:rPr>
      </w:pPr>
      <w:r w:rsidDel="00000000" w:rsidR="00000000" w:rsidRPr="00000000">
        <w:rPr>
          <w:i w:val="1"/>
          <w:color w:val="000000"/>
          <w:sz w:val="24"/>
          <w:szCs w:val="24"/>
          <w:rtl w:val="0"/>
        </w:rPr>
        <w:t xml:space="preserve">Las y los militares y los miembros de las fuerzas de seguridad pública del Estado y los de los municipios que ejerzan mando en el territorio de la elección; y</w:t>
      </w:r>
    </w:p>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tabs>
          <w:tab w:val="left" w:leader="none" w:pos="2740"/>
        </w:tabs>
        <w:ind w:left="2740" w:right="974" w:hanging="658.0000000000001"/>
        <w:jc w:val="both"/>
        <w:rPr>
          <w:i w:val="1"/>
          <w:color w:val="000000"/>
          <w:sz w:val="24"/>
          <w:szCs w:val="24"/>
        </w:rPr>
      </w:pPr>
      <w:r w:rsidDel="00000000" w:rsidR="00000000" w:rsidRPr="00000000">
        <w:rPr>
          <w:i w:val="1"/>
          <w:color w:val="000000"/>
          <w:sz w:val="24"/>
          <w:szCs w:val="24"/>
          <w:rtl w:val="0"/>
        </w:rPr>
        <w:t xml:space="preserve">Las y los ministros de cualquier culto, a menos que se separen formal, material y deﬁnitivamente de su ministerio, cuando menos cinco años antes del día de la elección.</w:t>
      </w:r>
    </w:p>
    <w:p w:rsidR="00000000" w:rsidDel="00000000" w:rsidP="00000000" w:rsidRDefault="00000000" w:rsidRPr="00000000" w14:paraId="00000082">
      <w:pPr>
        <w:numPr>
          <w:ilvl w:val="0"/>
          <w:numId w:val="3"/>
        </w:numPr>
        <w:pBdr>
          <w:top w:space="0" w:sz="0" w:val="nil"/>
          <w:left w:space="0" w:sz="0" w:val="nil"/>
          <w:bottom w:space="0" w:sz="0" w:val="nil"/>
          <w:right w:space="0" w:sz="0" w:val="nil"/>
          <w:between w:space="0" w:sz="0" w:val="nil"/>
        </w:pBdr>
        <w:tabs>
          <w:tab w:val="left" w:leader="none" w:pos="2740"/>
        </w:tabs>
        <w:ind w:left="2740" w:right="970" w:hanging="738.0000000000001"/>
        <w:jc w:val="both"/>
        <w:rPr>
          <w:i w:val="1"/>
          <w:color w:val="000000"/>
          <w:sz w:val="24"/>
          <w:szCs w:val="24"/>
        </w:rPr>
      </w:pPr>
      <w:r w:rsidDel="00000000" w:rsidR="00000000" w:rsidRPr="00000000">
        <w:rPr>
          <w:i w:val="1"/>
          <w:color w:val="000000"/>
          <w:sz w:val="24"/>
          <w:szCs w:val="24"/>
          <w:rtl w:val="0"/>
        </w:rPr>
        <w:t xml:space="preserve">Las y los servidores públicos a que se reﬁeren las fracciones de la I a la V serán exceptuados del impedimento si se separan de sus respectivos cargos por lo menos, veinticuatro horas antes del inicio de las campañas, conforme al calendario electoral vigente</w:t>
      </w:r>
      <w:r w:rsidDel="00000000" w:rsidR="00000000" w:rsidRPr="00000000">
        <w:rPr>
          <w:b w:val="1"/>
          <w:i w:val="1"/>
          <w:color w:val="000000"/>
          <w:sz w:val="24"/>
          <w:szCs w:val="24"/>
          <w:rtl w:val="0"/>
        </w:rPr>
        <w:t xml:space="preserve">.” </w:t>
      </w:r>
      <w:r w:rsidDel="00000000" w:rsidR="00000000" w:rsidRPr="00000000">
        <w:rPr>
          <w:i w:val="1"/>
          <w:color w:val="000000"/>
          <w:sz w:val="24"/>
          <w:szCs w:val="24"/>
          <w:rtl w:val="0"/>
        </w:rPr>
        <w:t xml:space="preserve">(Sic)</w:t>
      </w:r>
    </w:p>
    <w:p w:rsidR="00000000" w:rsidDel="00000000" w:rsidP="00000000" w:rsidRDefault="00000000" w:rsidRPr="00000000" w14:paraId="00000083">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67"/>
        </w:tabs>
        <w:spacing w:before="188" w:lineRule="auto"/>
        <w:ind w:right="264"/>
        <w:jc w:val="right"/>
        <w:rPr>
          <w:rFonts w:ascii="Arial" w:cs="Arial" w:eastAsia="Arial" w:hAnsi="Arial"/>
          <w:b w:val="1"/>
          <w:color w:val="000000"/>
          <w:sz w:val="20"/>
          <w:szCs w:val="20"/>
        </w:rPr>
        <w:sectPr>
          <w:type w:val="nextPage"/>
          <w:pgSz w:h="15840" w:w="12240" w:orient="portrait"/>
          <w:pgMar w:bottom="0" w:top="460" w:left="820" w:right="1060" w:header="720" w:footer="720"/>
        </w:sectPr>
      </w:pPr>
      <w:r w:rsidDel="00000000" w:rsidR="00000000" w:rsidRPr="00000000">
        <w:rPr>
          <w:color w:val="000000"/>
          <w:sz w:val="21"/>
          <w:szCs w:val="21"/>
          <w:rtl w:val="0"/>
        </w:rPr>
        <w:t xml:space="preserve">Página</w:t>
      </w:r>
      <w:r w:rsidDel="00000000" w:rsidR="00000000" w:rsidRPr="00000000">
        <w:rPr>
          <w:rFonts w:ascii="Arial" w:cs="Arial" w:eastAsia="Arial" w:hAnsi="Arial"/>
          <w:b w:val="1"/>
          <w:color w:val="000000"/>
          <w:sz w:val="20"/>
          <w:szCs w:val="20"/>
          <w:rtl w:val="0"/>
        </w:rPr>
        <w:t xml:space="preserve"> 6 </w:t>
      </w:r>
      <w:r w:rsidDel="00000000" w:rsidR="00000000" w:rsidRPr="00000000">
        <w:rPr>
          <w:rFonts w:ascii="Arial" w:cs="Arial" w:eastAsia="Arial" w:hAnsi="Arial"/>
          <w:color w:val="000000"/>
          <w:sz w:val="20"/>
          <w:szCs w:val="20"/>
          <w:rtl w:val="0"/>
        </w:rPr>
        <w:t xml:space="preserve">de </w:t>
      </w:r>
      <w:r w:rsidDel="00000000" w:rsidR="00000000" w:rsidRPr="00000000">
        <w:rPr>
          <w:rFonts w:ascii="Arial" w:cs="Arial" w:eastAsia="Arial" w:hAnsi="Arial"/>
          <w:b w:val="1"/>
          <w:color w:val="000000"/>
          <w:sz w:val="20"/>
          <w:szCs w:val="20"/>
          <w:rtl w:val="0"/>
        </w:rPr>
        <w:t xml:space="preserve">11</w:t>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i w:val="1"/>
          <w:color w:val="000000"/>
          <w:sz w:val="24"/>
          <w:szCs w:val="24"/>
        </w:rPr>
        <w:drawing>
          <wp:anchor allowOverlap="1" behindDoc="1" distB="0" distT="0" distL="0" distR="0" hidden="0" layoutInCell="1" locked="0" relativeHeight="0" simplePos="0">
            <wp:simplePos x="0" y="0"/>
            <wp:positionH relativeFrom="page">
              <wp:posOffset>809421</wp:posOffset>
            </wp:positionH>
            <wp:positionV relativeFrom="page">
              <wp:posOffset>291005</wp:posOffset>
            </wp:positionV>
            <wp:extent cx="6167073" cy="9617537"/>
            <wp:effectExtent b="0" l="0" r="0" t="0"/>
            <wp:wrapNone/>
            <wp:docPr id="4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7073" cy="9617537"/>
                    </a:xfrm>
                    <a:prstGeom prst="rect"/>
                    <a:ln/>
                  </pic:spPr>
                </pic:pic>
              </a:graphicData>
            </a:graphic>
          </wp:anchor>
        </w:drawing>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8"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8D">
      <w:pPr>
        <w:spacing w:before="37" w:lineRule="auto"/>
        <w:ind w:left="4864" w:right="250" w:firstLine="1563.0000000000007"/>
        <w:rPr>
          <w:b w:val="1"/>
        </w:rPr>
      </w:pPr>
      <w:r w:rsidDel="00000000" w:rsidR="00000000" w:rsidRPr="00000000">
        <w:rPr>
          <w:b w:val="1"/>
          <w:sz w:val="20"/>
          <w:szCs w:val="20"/>
          <w:rtl w:val="0"/>
        </w:rPr>
        <w:t xml:space="preserve">VOTO PARTICULAR CONCURRENTE RECURSO DE REVISIÓN </w:t>
      </w:r>
      <w:r w:rsidDel="00000000" w:rsidR="00000000" w:rsidRPr="00000000">
        <w:rPr>
          <w:b w:val="1"/>
          <w:rtl w:val="0"/>
        </w:rPr>
        <w:t xml:space="preserve">11449/INFOEM/IP/RR/2022.</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3" w:lineRule="auto"/>
        <w:rPr>
          <w:b w:val="1"/>
          <w:color w:val="000000"/>
          <w:sz w:val="18"/>
          <w:szCs w:val="18"/>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24" w:lineRule="auto"/>
        <w:ind w:left="2740" w:firstLine="0"/>
        <w:rPr>
          <w:i w:val="1"/>
          <w:color w:val="000000"/>
          <w:sz w:val="24"/>
          <w:szCs w:val="24"/>
        </w:rPr>
      </w:pPr>
      <w:r w:rsidDel="00000000" w:rsidR="00000000" w:rsidRPr="00000000">
        <w:rPr>
          <w:i w:val="1"/>
          <w:color w:val="000000"/>
          <w:sz w:val="24"/>
          <w:szCs w:val="24"/>
          <w:rtl w:val="0"/>
        </w:rPr>
        <w:t xml:space="preserve">(Énfasis añadido)</w:t>
      </w:r>
    </w:p>
    <w:p w:rsidR="00000000" w:rsidDel="00000000" w:rsidP="00000000" w:rsidRDefault="00000000" w:rsidRPr="00000000" w14:paraId="00000090">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91">
      <w:pPr>
        <w:pStyle w:val="Heading3"/>
        <w:spacing w:before="0" w:lineRule="auto"/>
        <w:ind w:left="1165" w:firstLine="0"/>
        <w:rPr/>
      </w:pPr>
      <w:r w:rsidDel="00000000" w:rsidR="00000000" w:rsidRPr="00000000">
        <w:rPr>
          <w:rtl w:val="0"/>
        </w:rPr>
        <w:t xml:space="preserve">De igual forma, el Código Electoral del Estado de México señala:</w:t>
      </w:r>
    </w:p>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162" w:lineRule="auto"/>
        <w:ind w:left="2020" w:right="971" w:firstLine="0"/>
        <w:jc w:val="both"/>
        <w:rPr>
          <w:i w:val="1"/>
          <w:color w:val="000000"/>
          <w:sz w:val="24"/>
          <w:szCs w:val="24"/>
        </w:rPr>
      </w:pPr>
      <w:r w:rsidDel="00000000" w:rsidR="00000000" w:rsidRPr="00000000">
        <w:rPr>
          <w:i w:val="1"/>
          <w:color w:val="000000"/>
          <w:sz w:val="24"/>
          <w:szCs w:val="24"/>
          <w:rtl w:val="0"/>
        </w:rPr>
        <w:t xml:space="preserve">“</w:t>
      </w:r>
      <w:r w:rsidDel="00000000" w:rsidR="00000000" w:rsidRPr="00000000">
        <w:rPr>
          <w:b w:val="1"/>
          <w:i w:val="1"/>
          <w:color w:val="000000"/>
          <w:sz w:val="24"/>
          <w:szCs w:val="24"/>
          <w:rtl w:val="0"/>
        </w:rPr>
        <w:t xml:space="preserve">Artículo 16. </w:t>
      </w:r>
      <w:r w:rsidDel="00000000" w:rsidR="00000000" w:rsidRPr="00000000">
        <w:rPr>
          <w:i w:val="1"/>
          <w:color w:val="000000"/>
          <w:sz w:val="24"/>
          <w:szCs w:val="24"/>
          <w:rtl w:val="0"/>
        </w:rPr>
        <w:t xml:space="preserve">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w:t>
      </w:r>
    </w:p>
    <w:p w:rsidR="00000000" w:rsidDel="00000000" w:rsidP="00000000" w:rsidRDefault="00000000" w:rsidRPr="00000000" w14:paraId="00000094">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ind w:left="2020" w:right="970" w:firstLine="0"/>
        <w:jc w:val="both"/>
        <w:rPr>
          <w:i w:val="1"/>
          <w:color w:val="000000"/>
          <w:sz w:val="24"/>
          <w:szCs w:val="24"/>
        </w:rPr>
      </w:pPr>
      <w:r w:rsidDel="00000000" w:rsidR="00000000" w:rsidRPr="00000000">
        <w:rPr>
          <w:b w:val="1"/>
          <w:i w:val="1"/>
          <w:color w:val="000000"/>
          <w:sz w:val="24"/>
          <w:szCs w:val="24"/>
          <w:rtl w:val="0"/>
        </w:rPr>
        <w:t xml:space="preserve">Artículo 17. </w:t>
      </w:r>
      <w:r w:rsidDel="00000000" w:rsidR="00000000" w:rsidRPr="00000000">
        <w:rPr>
          <w:i w:val="1"/>
          <w:color w:val="000000"/>
          <w:sz w:val="24"/>
          <w:szCs w:val="24"/>
          <w:rtl w:val="0"/>
        </w:rPr>
        <w:t xml:space="preserve">Además de los requisitos señalados en el artículo anterior, las ciudadanas y los ciudadanos que aspiren a las candidaturas a Gobernadora o Gobernador, Diputada, Diputado o integrante de los ayuntamientos deberán satisfacer lo siguiente:</w:t>
      </w:r>
    </w:p>
    <w:p w:rsidR="00000000" w:rsidDel="00000000" w:rsidP="00000000" w:rsidRDefault="00000000" w:rsidRPr="00000000" w14:paraId="00000096">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97">
      <w:pPr>
        <w:numPr>
          <w:ilvl w:val="0"/>
          <w:numId w:val="2"/>
        </w:numPr>
        <w:pBdr>
          <w:top w:space="0" w:sz="0" w:val="nil"/>
          <w:left w:space="0" w:sz="0" w:val="nil"/>
          <w:bottom w:space="0" w:sz="0" w:val="nil"/>
          <w:right w:space="0" w:sz="0" w:val="nil"/>
          <w:between w:space="0" w:sz="0" w:val="nil"/>
        </w:pBdr>
        <w:tabs>
          <w:tab w:val="left" w:leader="none" w:pos="2740"/>
        </w:tabs>
        <w:ind w:left="2740" w:right="978" w:hanging="500"/>
        <w:jc w:val="both"/>
        <w:rPr>
          <w:i w:val="1"/>
          <w:color w:val="000000"/>
          <w:sz w:val="24"/>
          <w:szCs w:val="24"/>
        </w:rPr>
      </w:pPr>
      <w:r w:rsidDel="00000000" w:rsidR="00000000" w:rsidRPr="00000000">
        <w:rPr>
          <w:i w:val="1"/>
          <w:color w:val="000000"/>
          <w:sz w:val="24"/>
          <w:szCs w:val="24"/>
          <w:rtl w:val="0"/>
        </w:rPr>
        <w:t xml:space="preserve">Estar inscrito en el padrón electoral correspondiente, la lista nominal y contar con credencial para votar vigente.</w:t>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tabs>
          <w:tab w:val="left" w:leader="none" w:pos="2740"/>
        </w:tabs>
        <w:ind w:left="2740" w:right="973" w:hanging="580"/>
        <w:jc w:val="both"/>
        <w:rPr>
          <w:i w:val="1"/>
          <w:color w:val="000000"/>
          <w:sz w:val="24"/>
          <w:szCs w:val="24"/>
        </w:rPr>
      </w:pPr>
      <w:r w:rsidDel="00000000" w:rsidR="00000000" w:rsidRPr="00000000">
        <w:rPr>
          <w:i w:val="1"/>
          <w:color w:val="000000"/>
          <w:sz w:val="24"/>
          <w:szCs w:val="24"/>
          <w:rtl w:val="0"/>
        </w:rPr>
        <w:t xml:space="preserve">No ser magistrada o magistrado del Tribunal Superior de Justicia o del Tribunal Electoral o funcionario de este, salvo que se separe del cargo dos años antes de la fecha de inicio del proceso electoral de que se trate.</w:t>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tabs>
          <w:tab w:val="left" w:leader="none" w:pos="2740"/>
        </w:tabs>
        <w:ind w:left="2740" w:right="971" w:hanging="660"/>
        <w:jc w:val="both"/>
        <w:rPr>
          <w:i w:val="1"/>
          <w:color w:val="000000"/>
          <w:sz w:val="24"/>
          <w:szCs w:val="24"/>
        </w:rPr>
      </w:pPr>
      <w:r w:rsidDel="00000000" w:rsidR="00000000" w:rsidRPr="00000000">
        <w:rPr>
          <w:i w:val="1"/>
          <w:color w:val="000000"/>
          <w:sz w:val="24"/>
          <w:szCs w:val="24"/>
          <w:rtl w:val="0"/>
        </w:rPr>
        <w:t xml:space="preserve">No formar parte del servicio profesional electoral del Instituto, salvo que se separe del cargo dos años antes de la fecha de inicio del proceso electoral de que se trate.</w:t>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tabs>
          <w:tab w:val="left" w:leader="none" w:pos="2740"/>
        </w:tabs>
        <w:ind w:left="2740" w:hanging="645"/>
        <w:jc w:val="both"/>
        <w:rPr>
          <w:i w:val="1"/>
          <w:color w:val="000000"/>
          <w:sz w:val="24"/>
          <w:szCs w:val="24"/>
        </w:rPr>
      </w:pPr>
      <w:r w:rsidDel="00000000" w:rsidR="00000000" w:rsidRPr="00000000">
        <w:rPr>
          <w:i w:val="1"/>
          <w:color w:val="000000"/>
          <w:sz w:val="24"/>
          <w:szCs w:val="24"/>
          <w:rtl w:val="0"/>
        </w:rPr>
        <w:t xml:space="preserve">No ser consejera o consejero electoral en el consejo general, del</w:t>
      </w:r>
    </w:p>
    <w:p w:rsidR="00000000" w:rsidDel="00000000" w:rsidP="00000000" w:rsidRDefault="00000000" w:rsidRPr="00000000" w14:paraId="0000009B">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i w:val="1"/>
          <w:color w:val="000000"/>
          <w:sz w:val="19"/>
          <w:szCs w:val="19"/>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67"/>
        </w:tabs>
        <w:spacing w:before="94" w:lineRule="auto"/>
        <w:ind w:right="264"/>
        <w:jc w:val="right"/>
        <w:rPr>
          <w:rFonts w:ascii="Arial" w:cs="Arial" w:eastAsia="Arial" w:hAnsi="Arial"/>
          <w:b w:val="1"/>
          <w:color w:val="000000"/>
          <w:sz w:val="20"/>
          <w:szCs w:val="20"/>
        </w:rPr>
        <w:sectPr>
          <w:type w:val="nextPage"/>
          <w:pgSz w:h="15840" w:w="12240" w:orient="portrait"/>
          <w:pgMar w:bottom="0" w:top="460" w:left="820" w:right="1060" w:header="720" w:footer="720"/>
        </w:sectPr>
      </w:pPr>
      <w:r w:rsidDel="00000000" w:rsidR="00000000" w:rsidRPr="00000000">
        <w:rPr>
          <w:color w:val="000000"/>
          <w:sz w:val="21"/>
          <w:szCs w:val="21"/>
          <w:rtl w:val="0"/>
        </w:rPr>
        <w:t xml:space="preserve">Página</w:t>
      </w:r>
      <w:r w:rsidDel="00000000" w:rsidR="00000000" w:rsidRPr="00000000">
        <w:rPr>
          <w:rFonts w:ascii="Arial" w:cs="Arial" w:eastAsia="Arial" w:hAnsi="Arial"/>
          <w:b w:val="1"/>
          <w:color w:val="000000"/>
          <w:sz w:val="20"/>
          <w:szCs w:val="20"/>
          <w:rtl w:val="0"/>
        </w:rPr>
        <w:t xml:space="preserve">  7</w:t>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tl w:val="0"/>
        </w:rPr>
        <w:t xml:space="preserve">11</w:t>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i w:val="1"/>
          <w:color w:val="000000"/>
          <w:sz w:val="24"/>
          <w:szCs w:val="24"/>
        </w:rPr>
        <w:drawing>
          <wp:anchor allowOverlap="1" behindDoc="1" distB="0" distT="0" distL="0" distR="0" hidden="0" layoutInCell="1" locked="0" relativeHeight="0" simplePos="0">
            <wp:simplePos x="0" y="0"/>
            <wp:positionH relativeFrom="page">
              <wp:posOffset>809421</wp:posOffset>
            </wp:positionH>
            <wp:positionV relativeFrom="page">
              <wp:posOffset>291005</wp:posOffset>
            </wp:positionV>
            <wp:extent cx="6167073" cy="9617537"/>
            <wp:effectExtent b="0" l="0" r="0" t="0"/>
            <wp:wrapNone/>
            <wp:docPr id="4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7073" cy="9617537"/>
                    </a:xfrm>
                    <a:prstGeom prst="rect"/>
                    <a:ln/>
                  </pic:spPr>
                </pic:pic>
              </a:graphicData>
            </a:graphic>
          </wp:anchor>
        </w:drawing>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8"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A7">
      <w:pPr>
        <w:spacing w:before="37" w:lineRule="auto"/>
        <w:ind w:left="4864" w:right="250" w:firstLine="1563.0000000000007"/>
        <w:rPr>
          <w:b w:val="1"/>
        </w:rPr>
      </w:pPr>
      <w:r w:rsidDel="00000000" w:rsidR="00000000" w:rsidRPr="00000000">
        <w:rPr>
          <w:b w:val="1"/>
          <w:sz w:val="20"/>
          <w:szCs w:val="20"/>
          <w:rtl w:val="0"/>
        </w:rPr>
        <w:t xml:space="preserve">VOTO PARTICULAR CONCURRENTE RECURSO DE REVISIÓN </w:t>
      </w:r>
      <w:r w:rsidDel="00000000" w:rsidR="00000000" w:rsidRPr="00000000">
        <w:rPr>
          <w:b w:val="1"/>
          <w:rtl w:val="0"/>
        </w:rPr>
        <w:t xml:space="preserve">11449/INFOEM/IP/RR/2022.</w:t>
      </w:r>
    </w:p>
    <w:p w:rsidR="00000000" w:rsidDel="00000000" w:rsidP="00000000" w:rsidRDefault="00000000" w:rsidRPr="00000000" w14:paraId="000000A8">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2740" w:right="975" w:firstLine="0"/>
        <w:jc w:val="both"/>
        <w:rPr>
          <w:i w:val="1"/>
          <w:color w:val="000000"/>
          <w:sz w:val="24"/>
          <w:szCs w:val="24"/>
        </w:rPr>
      </w:pPr>
      <w:r w:rsidDel="00000000" w:rsidR="00000000" w:rsidRPr="00000000">
        <w:rPr>
          <w:i w:val="1"/>
          <w:color w:val="000000"/>
          <w:sz w:val="24"/>
          <w:szCs w:val="24"/>
          <w:rtl w:val="0"/>
        </w:rPr>
        <w:t xml:space="preserve">Instituto ni secretario ejecutivo, salvo que se separe del cargo dos años antes de la fecha de inicio del proceso electoral de que se trate.</w:t>
      </w:r>
    </w:p>
    <w:p w:rsidR="00000000" w:rsidDel="00000000" w:rsidP="00000000" w:rsidRDefault="00000000" w:rsidRPr="00000000" w14:paraId="000000AA">
      <w:pPr>
        <w:numPr>
          <w:ilvl w:val="0"/>
          <w:numId w:val="2"/>
        </w:numPr>
        <w:pBdr>
          <w:top w:space="0" w:sz="0" w:val="nil"/>
          <w:left w:space="0" w:sz="0" w:val="nil"/>
          <w:bottom w:space="0" w:sz="0" w:val="nil"/>
          <w:right w:space="0" w:sz="0" w:val="nil"/>
          <w:between w:space="0" w:sz="0" w:val="nil"/>
        </w:pBdr>
        <w:tabs>
          <w:tab w:val="left" w:leader="none" w:pos="2740"/>
        </w:tabs>
        <w:ind w:left="2740" w:right="979" w:hanging="565"/>
        <w:jc w:val="both"/>
        <w:rPr>
          <w:i w:val="1"/>
          <w:color w:val="000000"/>
          <w:sz w:val="24"/>
          <w:szCs w:val="24"/>
        </w:rPr>
      </w:pPr>
      <w:r w:rsidDel="00000000" w:rsidR="00000000" w:rsidRPr="00000000">
        <w:rPr>
          <w:i w:val="1"/>
          <w:color w:val="000000"/>
          <w:sz w:val="24"/>
          <w:szCs w:val="24"/>
          <w:rtl w:val="0"/>
        </w:rPr>
        <w:t xml:space="preserve">No ser consejera o consejero electoral en los consejos distritales o municipales del Instituto ni director del mismo, salvo que se haya separado del cargo dos años antes de la fecha de inicio del proceso electoral de que se trate.</w:t>
      </w:r>
    </w:p>
    <w:p w:rsidR="00000000" w:rsidDel="00000000" w:rsidP="00000000" w:rsidRDefault="00000000" w:rsidRPr="00000000" w14:paraId="000000AB">
      <w:pPr>
        <w:numPr>
          <w:ilvl w:val="0"/>
          <w:numId w:val="2"/>
        </w:numPr>
        <w:pBdr>
          <w:top w:space="0" w:sz="0" w:val="nil"/>
          <w:left w:space="0" w:sz="0" w:val="nil"/>
          <w:bottom w:space="0" w:sz="0" w:val="nil"/>
          <w:right w:space="0" w:sz="0" w:val="nil"/>
          <w:between w:space="0" w:sz="0" w:val="nil"/>
        </w:pBdr>
        <w:tabs>
          <w:tab w:val="left" w:leader="none" w:pos="2740"/>
        </w:tabs>
        <w:ind w:left="2740" w:right="974" w:hanging="658.0000000000001"/>
        <w:jc w:val="both"/>
        <w:rPr>
          <w:i w:val="1"/>
          <w:color w:val="000000"/>
          <w:sz w:val="24"/>
          <w:szCs w:val="24"/>
        </w:rPr>
      </w:pPr>
      <w:r w:rsidDel="00000000" w:rsidR="00000000" w:rsidRPr="00000000">
        <w:rPr>
          <w:i w:val="1"/>
          <w:color w:val="000000"/>
          <w:sz w:val="24"/>
          <w:szCs w:val="24"/>
          <w:rtl w:val="0"/>
        </w:rPr>
        <w:t xml:space="preserve">No ser integrante del órgano de dirección de los organismos a los que la Constitución Local otorga autonomía, salvo que se separe del cargo dos años antes de la fecha de inicio del proceso electoral de que se trate;</w:t>
      </w:r>
    </w:p>
    <w:p w:rsidR="00000000" w:rsidDel="00000000" w:rsidP="00000000" w:rsidRDefault="00000000" w:rsidRPr="00000000" w14:paraId="000000AC">
      <w:pPr>
        <w:numPr>
          <w:ilvl w:val="0"/>
          <w:numId w:val="2"/>
        </w:numPr>
        <w:pBdr>
          <w:top w:space="0" w:sz="0" w:val="nil"/>
          <w:left w:space="0" w:sz="0" w:val="nil"/>
          <w:bottom w:space="0" w:sz="0" w:val="nil"/>
          <w:right w:space="0" w:sz="0" w:val="nil"/>
          <w:between w:space="0" w:sz="0" w:val="nil"/>
        </w:pBdr>
        <w:tabs>
          <w:tab w:val="left" w:leader="none" w:pos="2740"/>
        </w:tabs>
        <w:ind w:left="2740" w:right="970" w:hanging="738.0000000000001"/>
        <w:jc w:val="both"/>
        <w:rPr>
          <w:i w:val="1"/>
          <w:color w:val="000000"/>
          <w:sz w:val="24"/>
          <w:szCs w:val="24"/>
        </w:rPr>
      </w:pPr>
      <w:r w:rsidDel="00000000" w:rsidR="00000000" w:rsidRPr="00000000">
        <w:rPr>
          <w:i w:val="1"/>
          <w:color w:val="000000"/>
          <w:sz w:val="24"/>
          <w:szCs w:val="24"/>
          <w:rtl w:val="0"/>
        </w:rPr>
        <w:t xml:space="preserve">No ser secretaria, secretario o subsecretaria o subsecretario de Estado, ni titular de los organismos públicos desconcentrados o descentralizados de la administración pública estatal, a menos que se separen noventa días antes de la elección, y</w:t>
      </w:r>
    </w:p>
    <w:p w:rsidR="00000000" w:rsidDel="00000000" w:rsidP="00000000" w:rsidRDefault="00000000" w:rsidRPr="00000000" w14:paraId="000000AD">
      <w:pPr>
        <w:numPr>
          <w:ilvl w:val="0"/>
          <w:numId w:val="2"/>
        </w:numPr>
        <w:pBdr>
          <w:top w:space="0" w:sz="0" w:val="nil"/>
          <w:left w:space="0" w:sz="0" w:val="nil"/>
          <w:bottom w:space="0" w:sz="0" w:val="nil"/>
          <w:right w:space="0" w:sz="0" w:val="nil"/>
          <w:between w:space="0" w:sz="0" w:val="nil"/>
        </w:pBdr>
        <w:tabs>
          <w:tab w:val="left" w:leader="none" w:pos="2740"/>
        </w:tabs>
        <w:ind w:left="2740" w:right="971" w:hanging="818.0000000000001"/>
        <w:jc w:val="both"/>
        <w:rPr>
          <w:i w:val="1"/>
          <w:color w:val="000000"/>
          <w:sz w:val="24"/>
          <w:szCs w:val="24"/>
        </w:rPr>
      </w:pPr>
      <w:r w:rsidDel="00000000" w:rsidR="00000000" w:rsidRPr="00000000">
        <w:rPr>
          <w:i w:val="1"/>
          <w:color w:val="000000"/>
          <w:sz w:val="24"/>
          <w:szCs w:val="24"/>
          <w:rtl w:val="0"/>
        </w:rPr>
        <w:t xml:space="preserve">Ser electo o designado candidata o candidato, de conformidad con los procedimientos democráticos internos del partido político que lo postule”</w:t>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2020" w:firstLine="0"/>
        <w:jc w:val="both"/>
        <w:rPr>
          <w:i w:val="1"/>
          <w:color w:val="000000"/>
          <w:sz w:val="24"/>
          <w:szCs w:val="24"/>
        </w:rPr>
      </w:pPr>
      <w:r w:rsidDel="00000000" w:rsidR="00000000" w:rsidRPr="00000000">
        <w:rPr>
          <w:i w:val="1"/>
          <w:color w:val="000000"/>
          <w:sz w:val="24"/>
          <w:szCs w:val="24"/>
          <w:rtl w:val="0"/>
        </w:rPr>
        <w:t xml:space="preserve">(Énfasis añadido)</w:t>
      </w:r>
    </w:p>
    <w:p w:rsidR="00000000" w:rsidDel="00000000" w:rsidP="00000000" w:rsidRDefault="00000000" w:rsidRPr="00000000" w14:paraId="000000AF">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B0">
      <w:pPr>
        <w:spacing w:line="360" w:lineRule="auto"/>
        <w:ind w:left="1165" w:right="265" w:firstLine="0"/>
        <w:jc w:val="both"/>
        <w:rPr>
          <w:b w:val="1"/>
          <w:sz w:val="24"/>
          <w:szCs w:val="24"/>
        </w:rPr>
      </w:pPr>
      <w:r w:rsidDel="00000000" w:rsidR="00000000" w:rsidRPr="00000000">
        <w:rPr>
          <w:sz w:val="24"/>
          <w:szCs w:val="24"/>
          <w:rtl w:val="0"/>
        </w:rPr>
        <w:t xml:space="preserve">En relación a estos preceptos, la Ley Orgánica Municipal en su artículo 18, fracción I dispone que una vez rendidos los informes de los ayuntamientos en funciones, previa convocatoria a sesión solemne, </w:t>
      </w:r>
      <w:r w:rsidDel="00000000" w:rsidR="00000000" w:rsidRPr="00000000">
        <w:rPr>
          <w:b w:val="1"/>
          <w:sz w:val="24"/>
          <w:szCs w:val="24"/>
          <w:rtl w:val="0"/>
        </w:rPr>
        <w:t xml:space="preserve">deberán presentarse los ciudadanos que en términos de ley resultaron electos para rendir protesta y ocupar los cargos de </w:t>
      </w:r>
      <w:r w:rsidDel="00000000" w:rsidR="00000000" w:rsidRPr="00000000">
        <w:rPr>
          <w:sz w:val="24"/>
          <w:szCs w:val="24"/>
          <w:rtl w:val="0"/>
        </w:rPr>
        <w:t xml:space="preserve">presidente municipal, síndico o síndicos y regidores, sin que dicho plazo exceda el mes de diciembre del último año de la gestión del ayuntamiento saliente, </w:t>
      </w:r>
      <w:r w:rsidDel="00000000" w:rsidR="00000000" w:rsidRPr="00000000">
        <w:rPr>
          <w:b w:val="1"/>
          <w:sz w:val="24"/>
          <w:szCs w:val="24"/>
          <w:rtl w:val="0"/>
        </w:rPr>
        <w:t xml:space="preserve">dicha reunión tendrá por objeto que los miembros del ayuntamiento entrante, rindan la</w:t>
      </w:r>
    </w:p>
    <w:p w:rsidR="00000000" w:rsidDel="00000000" w:rsidP="00000000" w:rsidRDefault="00000000" w:rsidRPr="00000000" w14:paraId="000000B1">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3" w:lineRule="auto"/>
        <w:rPr>
          <w:b w:val="1"/>
          <w:color w:val="000000"/>
          <w:sz w:val="25"/>
          <w:szCs w:val="25"/>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67"/>
        </w:tabs>
        <w:ind w:right="264"/>
        <w:jc w:val="right"/>
        <w:rPr>
          <w:rFonts w:ascii="Arial" w:cs="Arial" w:eastAsia="Arial" w:hAnsi="Arial"/>
          <w:b w:val="1"/>
          <w:color w:val="000000"/>
          <w:sz w:val="20"/>
          <w:szCs w:val="20"/>
        </w:rPr>
        <w:sectPr>
          <w:type w:val="nextPage"/>
          <w:pgSz w:h="15840" w:w="12240" w:orient="portrait"/>
          <w:pgMar w:bottom="0" w:top="460" w:left="820" w:right="1060" w:header="720" w:footer="720"/>
        </w:sectPr>
      </w:pPr>
      <w:r w:rsidDel="00000000" w:rsidR="00000000" w:rsidRPr="00000000">
        <w:rPr>
          <w:color w:val="000000"/>
          <w:sz w:val="21"/>
          <w:szCs w:val="21"/>
          <w:rtl w:val="0"/>
        </w:rPr>
        <w:t xml:space="preserve">Página</w:t>
      </w:r>
      <w:r w:rsidDel="00000000" w:rsidR="00000000" w:rsidRPr="00000000">
        <w:rPr>
          <w:rFonts w:ascii="Arial" w:cs="Arial" w:eastAsia="Arial" w:hAnsi="Arial"/>
          <w:b w:val="1"/>
          <w:color w:val="000000"/>
          <w:sz w:val="20"/>
          <w:szCs w:val="20"/>
          <w:rtl w:val="0"/>
        </w:rPr>
        <w:t xml:space="preserve"> 8 </w:t>
      </w:r>
      <w:r w:rsidDel="00000000" w:rsidR="00000000" w:rsidRPr="00000000">
        <w:rPr>
          <w:rFonts w:ascii="Arial" w:cs="Arial" w:eastAsia="Arial" w:hAnsi="Arial"/>
          <w:color w:val="000000"/>
          <w:sz w:val="20"/>
          <w:szCs w:val="20"/>
          <w:rtl w:val="0"/>
        </w:rPr>
        <w:t xml:space="preserve">de </w:t>
      </w:r>
      <w:r w:rsidDel="00000000" w:rsidR="00000000" w:rsidRPr="00000000">
        <w:rPr>
          <w:rFonts w:ascii="Arial" w:cs="Arial" w:eastAsia="Arial" w:hAnsi="Arial"/>
          <w:b w:val="1"/>
          <w:color w:val="000000"/>
          <w:sz w:val="20"/>
          <w:szCs w:val="20"/>
          <w:rtl w:val="0"/>
        </w:rPr>
        <w:t xml:space="preserve">11</w:t>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i w:val="1"/>
          <w:color w:val="000000"/>
          <w:sz w:val="24"/>
          <w:szCs w:val="24"/>
        </w:rPr>
        <mc:AlternateContent>
          <mc:Choice Requires="wpg">
            <w:drawing>
              <wp:anchor allowOverlap="1" behindDoc="1" distB="0" distT="0" distL="0" distR="0" hidden="0" layoutInCell="1" locked="0" relativeHeight="0" simplePos="0">
                <wp:simplePos x="0" y="0"/>
                <wp:positionH relativeFrom="page">
                  <wp:posOffset>809625</wp:posOffset>
                </wp:positionH>
                <wp:positionV relativeFrom="page">
                  <wp:posOffset>290830</wp:posOffset>
                </wp:positionV>
                <wp:extent cx="6167120" cy="9617710"/>
                <wp:effectExtent b="0" l="0" r="0" t="0"/>
                <wp:wrapNone/>
                <wp:docPr id="39" name=""/>
                <a:graphic>
                  <a:graphicData uri="http://schemas.microsoft.com/office/word/2010/wordprocessingGroup">
                    <wpg:wgp>
                      <wpg:cNvGrpSpPr/>
                      <wpg:grpSpPr>
                        <a:xfrm>
                          <a:off x="2262425" y="0"/>
                          <a:ext cx="6167120" cy="9617710"/>
                          <a:chOff x="2262425" y="0"/>
                          <a:chExt cx="6167150" cy="7560000"/>
                        </a:xfrm>
                      </wpg:grpSpPr>
                      <wpg:grpSp>
                        <wpg:cNvGrpSpPr/>
                        <wpg:grpSpPr>
                          <a:xfrm>
                            <a:off x="2262440" y="0"/>
                            <a:ext cx="6167120" cy="7560000"/>
                            <a:chOff x="2262425" y="0"/>
                            <a:chExt cx="6167125" cy="7560000"/>
                          </a:xfrm>
                        </wpg:grpSpPr>
                        <wps:wsp>
                          <wps:cNvSpPr/>
                          <wps:cNvPr id="3" name="Shape 3"/>
                          <wps:spPr>
                            <a:xfrm>
                              <a:off x="2262425" y="0"/>
                              <a:ext cx="616712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62440" y="0"/>
                              <a:ext cx="6167100" cy="7559992"/>
                              <a:chOff x="0" y="0"/>
                              <a:chExt cx="6167100" cy="9617700"/>
                            </a:xfrm>
                          </wpg:grpSpPr>
                          <wps:wsp>
                            <wps:cNvSpPr/>
                            <wps:cNvPr id="5" name="Shape 5"/>
                            <wps:spPr>
                              <a:xfrm>
                                <a:off x="0" y="0"/>
                                <a:ext cx="6167100" cy="9617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47674" y="7381874"/>
                                <a:ext cx="18288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809625</wp:posOffset>
                </wp:positionH>
                <wp:positionV relativeFrom="page">
                  <wp:posOffset>290830</wp:posOffset>
                </wp:positionV>
                <wp:extent cx="6167120" cy="9617710"/>
                <wp:effectExtent b="0" l="0" r="0" t="0"/>
                <wp:wrapNone/>
                <wp:docPr id="3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67120" cy="961771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8"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BF">
      <w:pPr>
        <w:spacing w:before="37" w:lineRule="auto"/>
        <w:ind w:left="4864" w:right="250" w:firstLine="1563.0000000000007"/>
        <w:rPr>
          <w:b w:val="1"/>
        </w:rPr>
      </w:pPr>
      <w:r w:rsidDel="00000000" w:rsidR="00000000" w:rsidRPr="00000000">
        <w:rPr>
          <w:b w:val="1"/>
          <w:sz w:val="20"/>
          <w:szCs w:val="20"/>
          <w:rtl w:val="0"/>
        </w:rPr>
        <w:t xml:space="preserve">VOTO PARTICULAR CONCURRENTE RECURSO DE REVISIÓN </w:t>
      </w:r>
      <w:r w:rsidDel="00000000" w:rsidR="00000000" w:rsidRPr="00000000">
        <w:rPr>
          <w:b w:val="1"/>
          <w:rtl w:val="0"/>
        </w:rPr>
        <w:t xml:space="preserve">11449/INFOEM/IP/RR/2022.</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7" w:lineRule="auto"/>
        <w:rPr>
          <w:b w:val="1"/>
          <w:color w:val="000000"/>
          <w:sz w:val="15"/>
          <w:szCs w:val="15"/>
        </w:rPr>
      </w:pPr>
      <w:r w:rsidDel="00000000" w:rsidR="00000000" w:rsidRPr="00000000">
        <w:rPr>
          <w:rtl w:val="0"/>
        </w:rPr>
      </w:r>
    </w:p>
    <w:p w:rsidR="00000000" w:rsidDel="00000000" w:rsidP="00000000" w:rsidRDefault="00000000" w:rsidRPr="00000000" w14:paraId="000000C1">
      <w:pPr>
        <w:spacing w:before="61" w:line="360" w:lineRule="auto"/>
        <w:ind w:left="1165" w:right="265" w:firstLine="0"/>
        <w:jc w:val="both"/>
        <w:rPr>
          <w:sz w:val="24"/>
          <w:szCs w:val="24"/>
        </w:rPr>
      </w:pPr>
      <w:r w:rsidDel="00000000" w:rsidR="00000000" w:rsidRPr="00000000">
        <w:rPr>
          <w:b w:val="1"/>
          <w:sz w:val="24"/>
          <w:szCs w:val="24"/>
          <w:rtl w:val="0"/>
        </w:rPr>
        <w:t xml:space="preserve">protesta en términos de lo dispuesto por el artículo 144</w:t>
      </w:r>
      <w:r w:rsidDel="00000000" w:rsidR="00000000" w:rsidRPr="00000000">
        <w:rPr>
          <w:b w:val="1"/>
          <w:sz w:val="24"/>
          <w:szCs w:val="24"/>
          <w:vertAlign w:val="superscript"/>
          <w:rtl w:val="0"/>
        </w:rPr>
        <w:t xml:space="preserve">1</w:t>
      </w:r>
      <w:r w:rsidDel="00000000" w:rsidR="00000000" w:rsidRPr="00000000">
        <w:rPr>
          <w:b w:val="1"/>
          <w:sz w:val="24"/>
          <w:szCs w:val="24"/>
          <w:rtl w:val="0"/>
        </w:rPr>
        <w:t xml:space="preserve"> de la Constitución Política del Estado Libre y Soberano de México</w:t>
      </w:r>
      <w:r w:rsidDel="00000000" w:rsidR="00000000" w:rsidRPr="00000000">
        <w:rPr>
          <w:sz w:val="24"/>
          <w:szCs w:val="24"/>
          <w:rtl w:val="0"/>
        </w:rPr>
        <w:t xml:space="preserve">, por lo que el presidente municipal electo para el período siguiente lo hará ante el representante designado por el Ejecutivo del Estado y a su vez, hará de inmediato lo propio con los demás miembros del ayuntamiento electo.</w:t>
      </w:r>
    </w:p>
    <w:p w:rsidR="00000000" w:rsidDel="00000000" w:rsidP="00000000" w:rsidRDefault="00000000" w:rsidRPr="00000000" w14:paraId="000000C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C3">
      <w:pPr>
        <w:pStyle w:val="Heading3"/>
        <w:spacing w:before="162" w:line="360" w:lineRule="auto"/>
        <w:ind w:left="1165" w:right="266" w:firstLine="0"/>
        <w:jc w:val="both"/>
        <w:rPr/>
      </w:pPr>
      <w:r w:rsidDel="00000000" w:rsidR="00000000" w:rsidRPr="00000000">
        <w:rPr>
          <w:rtl w:val="0"/>
        </w:rPr>
        <w:t xml:space="preserve">En esta tesitura, de los preceptos señalados no se vincula que los ciudadanos que aspiren a un cargo de elección popular dentro del Ayuntamiento deban cumplir a entregar el documento solicitado por el particular, por lo que no es posible entregar la información solicitada, en virtud de que como se analizó en líneas anteriores, no se encuentran obligados a generarla, poseerla o administrarla.</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3" w:lineRule="auto"/>
        <w:rPr>
          <w:color w:val="000000"/>
          <w:sz w:val="35"/>
          <w:szCs w:val="35"/>
        </w:rPr>
      </w:pPr>
      <w:r w:rsidDel="00000000" w:rsidR="00000000" w:rsidRPr="00000000">
        <w:rPr>
          <w:rtl w:val="0"/>
        </w:rPr>
      </w:r>
    </w:p>
    <w:p w:rsidR="00000000" w:rsidDel="00000000" w:rsidP="00000000" w:rsidRDefault="00000000" w:rsidRPr="00000000" w14:paraId="000000C5">
      <w:pPr>
        <w:spacing w:line="360" w:lineRule="auto"/>
        <w:ind w:left="1165" w:right="268" w:firstLine="0"/>
        <w:jc w:val="both"/>
        <w:rPr>
          <w:sz w:val="24"/>
          <w:szCs w:val="24"/>
        </w:rPr>
      </w:pPr>
      <w:r w:rsidDel="00000000" w:rsidR="00000000" w:rsidRPr="00000000">
        <w:rPr>
          <w:sz w:val="24"/>
          <w:szCs w:val="24"/>
          <w:rtl w:val="0"/>
        </w:rPr>
        <w:t xml:space="preserve">En este contexto, el Sujeto Obligado 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w:t>
      </w:r>
    </w:p>
    <w:p w:rsidR="00000000" w:rsidDel="00000000" w:rsidP="00000000" w:rsidRDefault="00000000" w:rsidRPr="00000000" w14:paraId="000000C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C7">
      <w:pPr>
        <w:pStyle w:val="Heading2"/>
        <w:ind w:left="2020" w:right="693" w:firstLine="0"/>
        <w:jc w:val="left"/>
        <w:rPr>
          <w:b w:val="0"/>
        </w:rPr>
      </w:pPr>
      <w:r w:rsidDel="00000000" w:rsidR="00000000" w:rsidRPr="00000000">
        <w:rPr>
          <w:rtl w:val="0"/>
        </w:rPr>
        <w:t xml:space="preserve">“No existe obligación de elaborar documentos ad hoc para atender las solicitudes de acceso a la información. </w:t>
      </w:r>
      <w:r w:rsidDel="00000000" w:rsidR="00000000" w:rsidRPr="00000000">
        <w:rPr>
          <w:b w:val="0"/>
          <w:rtl w:val="0"/>
        </w:rPr>
        <w:t xml:space="preserve">Los artículos 129 de la Ley</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2" w:lineRule="auto"/>
        <w:rPr>
          <w:i w:val="1"/>
          <w:color w:val="000000"/>
          <w:sz w:val="18"/>
          <w:szCs w:val="18"/>
        </w:rPr>
      </w:pPr>
      <w:r w:rsidDel="00000000" w:rsidR="00000000" w:rsidRPr="00000000">
        <w:rPr>
          <w:rtl w:val="0"/>
        </w:rPr>
      </w:r>
    </w:p>
    <w:p w:rsidR="00000000" w:rsidDel="00000000" w:rsidP="00000000" w:rsidRDefault="00000000" w:rsidRPr="00000000" w14:paraId="000000C9">
      <w:pPr>
        <w:ind w:left="1165" w:right="265" w:firstLine="0"/>
        <w:jc w:val="both"/>
        <w:rPr>
          <w:i w:val="1"/>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i w:val="1"/>
          <w:sz w:val="20"/>
          <w:szCs w:val="20"/>
          <w:rtl w:val="0"/>
        </w:rPr>
        <w:t xml:space="preserve">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p w:rsidR="00000000" w:rsidDel="00000000" w:rsidP="00000000" w:rsidRDefault="00000000" w:rsidRPr="00000000" w14:paraId="000000CA">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1" w:lineRule="auto"/>
        <w:rPr>
          <w:i w:val="1"/>
          <w:color w:val="000000"/>
          <w:sz w:val="27"/>
          <w:szCs w:val="27"/>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167"/>
        </w:tabs>
        <w:ind w:right="264"/>
        <w:jc w:val="right"/>
        <w:rPr>
          <w:rFonts w:ascii="Arial" w:cs="Arial" w:eastAsia="Arial" w:hAnsi="Arial"/>
          <w:b w:val="1"/>
          <w:color w:val="000000"/>
          <w:sz w:val="20"/>
          <w:szCs w:val="20"/>
        </w:rPr>
        <w:sectPr>
          <w:type w:val="nextPage"/>
          <w:pgSz w:h="15840" w:w="12240" w:orient="portrait"/>
          <w:pgMar w:bottom="0" w:top="460" w:left="820" w:right="1060" w:header="720" w:footer="720"/>
        </w:sectPr>
      </w:pPr>
      <w:r w:rsidDel="00000000" w:rsidR="00000000" w:rsidRPr="00000000">
        <w:rPr>
          <w:color w:val="000000"/>
          <w:sz w:val="21"/>
          <w:szCs w:val="21"/>
          <w:rtl w:val="0"/>
        </w:rPr>
        <w:t xml:space="preserve">Página</w:t>
      </w:r>
      <w:r w:rsidDel="00000000" w:rsidR="00000000" w:rsidRPr="00000000">
        <w:rPr>
          <w:rFonts w:ascii="Arial" w:cs="Arial" w:eastAsia="Arial" w:hAnsi="Arial"/>
          <w:b w:val="1"/>
          <w:color w:val="000000"/>
          <w:sz w:val="20"/>
          <w:szCs w:val="20"/>
          <w:rtl w:val="0"/>
        </w:rPr>
        <w:t xml:space="preserve"> 9 </w:t>
      </w:r>
      <w:r w:rsidDel="00000000" w:rsidR="00000000" w:rsidRPr="00000000">
        <w:rPr>
          <w:rFonts w:ascii="Arial" w:cs="Arial" w:eastAsia="Arial" w:hAnsi="Arial"/>
          <w:color w:val="000000"/>
          <w:sz w:val="20"/>
          <w:szCs w:val="20"/>
          <w:rtl w:val="0"/>
        </w:rPr>
        <w:t xml:space="preserve">de </w:t>
      </w:r>
      <w:r w:rsidDel="00000000" w:rsidR="00000000" w:rsidRPr="00000000">
        <w:rPr>
          <w:rFonts w:ascii="Arial" w:cs="Arial" w:eastAsia="Arial" w:hAnsi="Arial"/>
          <w:b w:val="1"/>
          <w:color w:val="000000"/>
          <w:sz w:val="20"/>
          <w:szCs w:val="20"/>
          <w:rtl w:val="0"/>
        </w:rPr>
        <w:t xml:space="preserve">11</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i w:val="1"/>
          <w:color w:val="000000"/>
          <w:sz w:val="24"/>
          <w:szCs w:val="24"/>
        </w:rPr>
        <w:drawing>
          <wp:anchor allowOverlap="1" behindDoc="1" distB="0" distT="0" distL="0" distR="0" hidden="0" layoutInCell="1" locked="0" relativeHeight="0" simplePos="0">
            <wp:simplePos x="0" y="0"/>
            <wp:positionH relativeFrom="page">
              <wp:posOffset>809421</wp:posOffset>
            </wp:positionH>
            <wp:positionV relativeFrom="page">
              <wp:posOffset>291005</wp:posOffset>
            </wp:positionV>
            <wp:extent cx="6167073" cy="9617537"/>
            <wp:effectExtent b="0" l="0" r="0" t="0"/>
            <wp:wrapNone/>
            <wp:docPr id="4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7073" cy="9617537"/>
                    </a:xfrm>
                    <a:prstGeom prst="rect"/>
                    <a:ln/>
                  </pic:spPr>
                </pic:pic>
              </a:graphicData>
            </a:graphic>
          </wp:anchor>
        </w:drawing>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8"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D5">
      <w:pPr>
        <w:spacing w:before="37" w:lineRule="auto"/>
        <w:ind w:left="4864" w:right="250" w:firstLine="1563.0000000000007"/>
        <w:rPr>
          <w:b w:val="1"/>
        </w:rPr>
      </w:pPr>
      <w:r w:rsidDel="00000000" w:rsidR="00000000" w:rsidRPr="00000000">
        <w:rPr>
          <w:b w:val="1"/>
          <w:sz w:val="20"/>
          <w:szCs w:val="20"/>
          <w:rtl w:val="0"/>
        </w:rPr>
        <w:t xml:space="preserve">VOTO PARTICULAR CONCURRENTE RECURSO DE REVISIÓN </w:t>
      </w:r>
      <w:r w:rsidDel="00000000" w:rsidR="00000000" w:rsidRPr="00000000">
        <w:rPr>
          <w:b w:val="1"/>
          <w:rtl w:val="0"/>
        </w:rPr>
        <w:t xml:space="preserve">11449/INFOEM/IP/RR/2022.</w:t>
      </w:r>
    </w:p>
    <w:p w:rsidR="00000000" w:rsidDel="00000000" w:rsidP="00000000" w:rsidRDefault="00000000" w:rsidRPr="00000000" w14:paraId="000000D6">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2020" w:right="973" w:firstLine="0"/>
        <w:jc w:val="both"/>
        <w:rPr>
          <w:i w:val="1"/>
          <w:color w:val="000000"/>
          <w:sz w:val="24"/>
          <w:szCs w:val="24"/>
        </w:rPr>
      </w:pPr>
      <w:r w:rsidDel="00000000" w:rsidR="00000000" w:rsidRPr="00000000">
        <w:rPr>
          <w:i w:val="1"/>
          <w:color w:val="000000"/>
          <w:sz w:val="24"/>
          <w:szCs w:val="24"/>
          <w:rtl w:val="0"/>
        </w:rPr>
        <w:t xml:space="preserve">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00000" w:rsidDel="00000000" w:rsidP="00000000" w:rsidRDefault="00000000" w:rsidRPr="00000000" w14:paraId="000000D8">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0D9">
      <w:pPr>
        <w:pStyle w:val="Heading3"/>
        <w:spacing w:before="0" w:line="360" w:lineRule="auto"/>
        <w:ind w:left="1165" w:right="273" w:firstLine="0"/>
        <w:jc w:val="both"/>
        <w:rPr/>
      </w:pPr>
      <w:r w:rsidDel="00000000" w:rsidR="00000000" w:rsidRPr="00000000">
        <w:rPr>
          <w:rtl w:val="0"/>
        </w:rPr>
        <w:t xml:space="preserve">Es por todo lo vertido en líneas argumentativas anteriores que las suscritas no comparten el sentido de la resolución que fue adoptado por el criterio mayoritario del Pleno de este Instituto y, por ende, se formula el presente voto particular concurrente por ordenar la entrega de información de los servidores de elección popular.</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13" w:lineRule="auto"/>
        <w:rPr>
          <w:color w:val="000000"/>
          <w:sz w:val="35"/>
          <w:szCs w:val="35"/>
        </w:rPr>
      </w:pPr>
      <w:r w:rsidDel="00000000" w:rsidR="00000000" w:rsidRPr="00000000">
        <w:rPr>
          <w:rtl w:val="0"/>
        </w:rPr>
      </w:r>
    </w:p>
    <w:p w:rsidR="00000000" w:rsidDel="00000000" w:rsidP="00000000" w:rsidRDefault="00000000" w:rsidRPr="00000000" w14:paraId="000000DB">
      <w:pPr>
        <w:ind w:left="1165" w:firstLine="0"/>
        <w:rPr>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F">
      <w:pPr>
        <w:spacing w:after="16" w:before="42" w:lineRule="auto"/>
        <w:ind w:left="2100" w:firstLine="0"/>
        <w:rPr>
          <w:sz w:val="18"/>
          <w:szCs w:val="18"/>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ind w:left="500" w:firstLine="0"/>
        <w:rPr>
          <w:color w:val="000000"/>
          <w:sz w:val="20"/>
          <w:szCs w:val="20"/>
        </w:rPr>
      </w:pPr>
      <w:r w:rsidDel="00000000" w:rsidR="00000000" w:rsidRPr="00000000">
        <w:rPr>
          <w:color w:val="000000"/>
          <w:sz w:val="20"/>
          <w:szCs w:val="20"/>
        </w:rPr>
        <w:drawing>
          <wp:inline distB="0" distT="0" distL="0" distR="0">
            <wp:extent cx="2250567" cy="785812"/>
            <wp:effectExtent b="0" l="0" r="0" t="0"/>
            <wp:docPr id="4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250567" cy="785812"/>
                    </a:xfrm>
                    <a:prstGeom prst="rect"/>
                    <a:ln/>
                  </pic:spPr>
                </pic:pic>
              </a:graphicData>
            </a:graphic>
          </wp:inline>
        </w:drawing>
      </w:r>
      <w:r w:rsidDel="00000000" w:rsidR="00000000" w:rsidRPr="00000000">
        <w:rPr>
          <w:rtl w:val="0"/>
        </w:rPr>
      </w:r>
    </w:p>
    <w:sectPr>
      <w:type w:val="nextPage"/>
      <w:pgSz w:h="15840" w:w="12240" w:orient="portrait"/>
      <w:pgMar w:bottom="0" w:top="460" w:left="820" w:right="10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885" w:hanging="360"/>
      </w:pPr>
      <w:rPr>
        <w:rFonts w:ascii="Arial" w:cs="Arial" w:eastAsia="Arial" w:hAnsi="Arial"/>
        <w:sz w:val="24"/>
        <w:szCs w:val="24"/>
      </w:rPr>
    </w:lvl>
    <w:lvl w:ilvl="1">
      <w:start w:val="0"/>
      <w:numFmt w:val="bullet"/>
      <w:lvlText w:val="•"/>
      <w:lvlJc w:val="left"/>
      <w:pPr>
        <w:ind w:left="2728" w:hanging="360"/>
      </w:pPr>
      <w:rPr/>
    </w:lvl>
    <w:lvl w:ilvl="2">
      <w:start w:val="0"/>
      <w:numFmt w:val="bullet"/>
      <w:lvlText w:val="•"/>
      <w:lvlJc w:val="left"/>
      <w:pPr>
        <w:ind w:left="3576" w:hanging="360"/>
      </w:pPr>
      <w:rPr/>
    </w:lvl>
    <w:lvl w:ilvl="3">
      <w:start w:val="0"/>
      <w:numFmt w:val="bullet"/>
      <w:lvlText w:val="•"/>
      <w:lvlJc w:val="left"/>
      <w:pPr>
        <w:ind w:left="4424" w:hanging="360"/>
      </w:pPr>
      <w:rPr/>
    </w:lvl>
    <w:lvl w:ilvl="4">
      <w:start w:val="0"/>
      <w:numFmt w:val="bullet"/>
      <w:lvlText w:val="•"/>
      <w:lvlJc w:val="left"/>
      <w:pPr>
        <w:ind w:left="5272" w:hanging="360"/>
      </w:pPr>
      <w:rPr/>
    </w:lvl>
    <w:lvl w:ilvl="5">
      <w:start w:val="0"/>
      <w:numFmt w:val="bullet"/>
      <w:lvlText w:val="•"/>
      <w:lvlJc w:val="left"/>
      <w:pPr>
        <w:ind w:left="6120" w:hanging="360"/>
      </w:pPr>
      <w:rPr/>
    </w:lvl>
    <w:lvl w:ilvl="6">
      <w:start w:val="0"/>
      <w:numFmt w:val="bullet"/>
      <w:lvlText w:val="•"/>
      <w:lvlJc w:val="left"/>
      <w:pPr>
        <w:ind w:left="6968" w:hanging="360"/>
      </w:pPr>
      <w:rPr/>
    </w:lvl>
    <w:lvl w:ilvl="7">
      <w:start w:val="0"/>
      <w:numFmt w:val="bullet"/>
      <w:lvlText w:val="•"/>
      <w:lvlJc w:val="left"/>
      <w:pPr>
        <w:ind w:left="7816" w:hanging="360"/>
      </w:pPr>
      <w:rPr/>
    </w:lvl>
    <w:lvl w:ilvl="8">
      <w:start w:val="0"/>
      <w:numFmt w:val="bullet"/>
      <w:lvlText w:val="•"/>
      <w:lvlJc w:val="left"/>
      <w:pPr>
        <w:ind w:left="8664" w:hanging="360"/>
      </w:pPr>
      <w:rPr/>
    </w:lvl>
  </w:abstractNum>
  <w:abstractNum w:abstractNumId="2">
    <w:lvl w:ilvl="0">
      <w:start w:val="1"/>
      <w:numFmt w:val="upperRoman"/>
      <w:lvlText w:val="%1."/>
      <w:lvlJc w:val="left"/>
      <w:pPr>
        <w:ind w:left="2740" w:hanging="500"/>
      </w:pPr>
      <w:rPr>
        <w:rFonts w:ascii="Palatino Linotype" w:cs="Palatino Linotype" w:eastAsia="Palatino Linotype" w:hAnsi="Palatino Linotype"/>
        <w:i w:val="1"/>
        <w:sz w:val="24"/>
        <w:szCs w:val="24"/>
      </w:rPr>
    </w:lvl>
    <w:lvl w:ilvl="1">
      <w:start w:val="0"/>
      <w:numFmt w:val="bullet"/>
      <w:lvlText w:val="•"/>
      <w:lvlJc w:val="left"/>
      <w:pPr>
        <w:ind w:left="3502" w:hanging="500"/>
      </w:pPr>
      <w:rPr/>
    </w:lvl>
    <w:lvl w:ilvl="2">
      <w:start w:val="0"/>
      <w:numFmt w:val="bullet"/>
      <w:lvlText w:val="•"/>
      <w:lvlJc w:val="left"/>
      <w:pPr>
        <w:ind w:left="4264" w:hanging="500"/>
      </w:pPr>
      <w:rPr/>
    </w:lvl>
    <w:lvl w:ilvl="3">
      <w:start w:val="0"/>
      <w:numFmt w:val="bullet"/>
      <w:lvlText w:val="•"/>
      <w:lvlJc w:val="left"/>
      <w:pPr>
        <w:ind w:left="5026" w:hanging="500"/>
      </w:pPr>
      <w:rPr/>
    </w:lvl>
    <w:lvl w:ilvl="4">
      <w:start w:val="0"/>
      <w:numFmt w:val="bullet"/>
      <w:lvlText w:val="•"/>
      <w:lvlJc w:val="left"/>
      <w:pPr>
        <w:ind w:left="5788" w:hanging="500"/>
      </w:pPr>
      <w:rPr/>
    </w:lvl>
    <w:lvl w:ilvl="5">
      <w:start w:val="0"/>
      <w:numFmt w:val="bullet"/>
      <w:lvlText w:val="•"/>
      <w:lvlJc w:val="left"/>
      <w:pPr>
        <w:ind w:left="6550" w:hanging="500"/>
      </w:pPr>
      <w:rPr/>
    </w:lvl>
    <w:lvl w:ilvl="6">
      <w:start w:val="0"/>
      <w:numFmt w:val="bullet"/>
      <w:lvlText w:val="•"/>
      <w:lvlJc w:val="left"/>
      <w:pPr>
        <w:ind w:left="7312" w:hanging="500"/>
      </w:pPr>
      <w:rPr/>
    </w:lvl>
    <w:lvl w:ilvl="7">
      <w:start w:val="0"/>
      <w:numFmt w:val="bullet"/>
      <w:lvlText w:val="•"/>
      <w:lvlJc w:val="left"/>
      <w:pPr>
        <w:ind w:left="8074" w:hanging="500"/>
      </w:pPr>
      <w:rPr/>
    </w:lvl>
    <w:lvl w:ilvl="8">
      <w:start w:val="0"/>
      <w:numFmt w:val="bullet"/>
      <w:lvlText w:val="•"/>
      <w:lvlJc w:val="left"/>
      <w:pPr>
        <w:ind w:left="8836" w:hanging="500"/>
      </w:pPr>
      <w:rPr/>
    </w:lvl>
  </w:abstractNum>
  <w:abstractNum w:abstractNumId="3">
    <w:lvl w:ilvl="0">
      <w:start w:val="1"/>
      <w:numFmt w:val="upperRoman"/>
      <w:lvlText w:val="%1."/>
      <w:lvlJc w:val="left"/>
      <w:pPr>
        <w:ind w:left="2740" w:hanging="500"/>
      </w:pPr>
      <w:rPr>
        <w:rFonts w:ascii="Palatino Linotype" w:cs="Palatino Linotype" w:eastAsia="Palatino Linotype" w:hAnsi="Palatino Linotype"/>
        <w:i w:val="1"/>
        <w:sz w:val="24"/>
        <w:szCs w:val="24"/>
      </w:rPr>
    </w:lvl>
    <w:lvl w:ilvl="1">
      <w:start w:val="0"/>
      <w:numFmt w:val="bullet"/>
      <w:lvlText w:val="•"/>
      <w:lvlJc w:val="left"/>
      <w:pPr>
        <w:ind w:left="3502" w:hanging="500"/>
      </w:pPr>
      <w:rPr/>
    </w:lvl>
    <w:lvl w:ilvl="2">
      <w:start w:val="0"/>
      <w:numFmt w:val="bullet"/>
      <w:lvlText w:val="•"/>
      <w:lvlJc w:val="left"/>
      <w:pPr>
        <w:ind w:left="4264" w:hanging="500"/>
      </w:pPr>
      <w:rPr/>
    </w:lvl>
    <w:lvl w:ilvl="3">
      <w:start w:val="0"/>
      <w:numFmt w:val="bullet"/>
      <w:lvlText w:val="•"/>
      <w:lvlJc w:val="left"/>
      <w:pPr>
        <w:ind w:left="5026" w:hanging="500"/>
      </w:pPr>
      <w:rPr/>
    </w:lvl>
    <w:lvl w:ilvl="4">
      <w:start w:val="0"/>
      <w:numFmt w:val="bullet"/>
      <w:lvlText w:val="•"/>
      <w:lvlJc w:val="left"/>
      <w:pPr>
        <w:ind w:left="5788" w:hanging="500"/>
      </w:pPr>
      <w:rPr/>
    </w:lvl>
    <w:lvl w:ilvl="5">
      <w:start w:val="0"/>
      <w:numFmt w:val="bullet"/>
      <w:lvlText w:val="•"/>
      <w:lvlJc w:val="left"/>
      <w:pPr>
        <w:ind w:left="6550" w:hanging="500"/>
      </w:pPr>
      <w:rPr/>
    </w:lvl>
    <w:lvl w:ilvl="6">
      <w:start w:val="0"/>
      <w:numFmt w:val="bullet"/>
      <w:lvlText w:val="•"/>
      <w:lvlJc w:val="left"/>
      <w:pPr>
        <w:ind w:left="7312" w:hanging="500"/>
      </w:pPr>
      <w:rPr/>
    </w:lvl>
    <w:lvl w:ilvl="7">
      <w:start w:val="0"/>
      <w:numFmt w:val="bullet"/>
      <w:lvlText w:val="•"/>
      <w:lvlJc w:val="left"/>
      <w:pPr>
        <w:ind w:left="8074" w:hanging="500"/>
      </w:pPr>
      <w:rPr/>
    </w:lvl>
    <w:lvl w:ilvl="8">
      <w:start w:val="0"/>
      <w:numFmt w:val="bullet"/>
      <w:lvlText w:val="•"/>
      <w:lvlJc w:val="left"/>
      <w:pPr>
        <w:ind w:left="8836" w:hanging="500"/>
      </w:pPr>
      <w:rPr/>
    </w:lvl>
  </w:abstractNum>
  <w:abstractNum w:abstractNumId="4">
    <w:lvl w:ilvl="0">
      <w:start w:val="1"/>
      <w:numFmt w:val="upperRoman"/>
      <w:lvlText w:val="%1."/>
      <w:lvlJc w:val="left"/>
      <w:pPr>
        <w:ind w:left="2740" w:hanging="514"/>
      </w:pPr>
      <w:rPr>
        <w:b w:val="1"/>
        <w:i w:val="1"/>
      </w:rPr>
    </w:lvl>
    <w:lvl w:ilvl="1">
      <w:start w:val="0"/>
      <w:numFmt w:val="bullet"/>
      <w:lvlText w:val="•"/>
      <w:lvlJc w:val="left"/>
      <w:pPr>
        <w:ind w:left="3502" w:hanging="514"/>
      </w:pPr>
      <w:rPr/>
    </w:lvl>
    <w:lvl w:ilvl="2">
      <w:start w:val="0"/>
      <w:numFmt w:val="bullet"/>
      <w:lvlText w:val="•"/>
      <w:lvlJc w:val="left"/>
      <w:pPr>
        <w:ind w:left="4264" w:hanging="514"/>
      </w:pPr>
      <w:rPr/>
    </w:lvl>
    <w:lvl w:ilvl="3">
      <w:start w:val="0"/>
      <w:numFmt w:val="bullet"/>
      <w:lvlText w:val="•"/>
      <w:lvlJc w:val="left"/>
      <w:pPr>
        <w:ind w:left="5026" w:hanging="514"/>
      </w:pPr>
      <w:rPr/>
    </w:lvl>
    <w:lvl w:ilvl="4">
      <w:start w:val="0"/>
      <w:numFmt w:val="bullet"/>
      <w:lvlText w:val="•"/>
      <w:lvlJc w:val="left"/>
      <w:pPr>
        <w:ind w:left="5788" w:hanging="514"/>
      </w:pPr>
      <w:rPr/>
    </w:lvl>
    <w:lvl w:ilvl="5">
      <w:start w:val="0"/>
      <w:numFmt w:val="bullet"/>
      <w:lvlText w:val="•"/>
      <w:lvlJc w:val="left"/>
      <w:pPr>
        <w:ind w:left="6550" w:hanging="514"/>
      </w:pPr>
      <w:rPr/>
    </w:lvl>
    <w:lvl w:ilvl="6">
      <w:start w:val="0"/>
      <w:numFmt w:val="bullet"/>
      <w:lvlText w:val="•"/>
      <w:lvlJc w:val="left"/>
      <w:pPr>
        <w:ind w:left="7312" w:hanging="512.9999999999991"/>
      </w:pPr>
      <w:rPr/>
    </w:lvl>
    <w:lvl w:ilvl="7">
      <w:start w:val="0"/>
      <w:numFmt w:val="bullet"/>
      <w:lvlText w:val="•"/>
      <w:lvlJc w:val="left"/>
      <w:pPr>
        <w:ind w:left="8074" w:hanging="514"/>
      </w:pPr>
      <w:rPr/>
    </w:lvl>
    <w:lvl w:ilvl="8">
      <w:start w:val="0"/>
      <w:numFmt w:val="bullet"/>
      <w:lvlText w:val="•"/>
      <w:lvlJc w:val="left"/>
      <w:pPr>
        <w:ind w:left="8836" w:hanging="514"/>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65"/>
    </w:pPr>
    <w:rPr>
      <w:b w:val="1"/>
      <w:sz w:val="24"/>
      <w:szCs w:val="24"/>
    </w:rPr>
  </w:style>
  <w:style w:type="paragraph" w:styleId="Heading2">
    <w:name w:val="heading 2"/>
    <w:basedOn w:val="Normal"/>
    <w:next w:val="Normal"/>
    <w:pPr>
      <w:ind w:left="2740" w:right="978"/>
      <w:jc w:val="both"/>
    </w:pPr>
    <w:rPr>
      <w:b w:val="1"/>
      <w:i w:val="1"/>
      <w:sz w:val="24"/>
      <w:szCs w:val="24"/>
    </w:rPr>
  </w:style>
  <w:style w:type="paragraph" w:styleId="Heading3">
    <w:name w:val="heading 3"/>
    <w:basedOn w:val="Normal"/>
    <w:next w:val="Normal"/>
    <w:pPr>
      <w:spacing w:before="12" w:lineRule="auto"/>
      <w:ind w:left="20"/>
    </w:pPr>
    <w:rPr>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style>
  <w:style w:type="paragraph" w:styleId="Ttulo1">
    <w:name w:val="heading 1"/>
    <w:basedOn w:val="Normal"/>
    <w:uiPriority w:val="1"/>
    <w:qFormat w:val="1"/>
    <w:pPr>
      <w:ind w:left="1165"/>
      <w:outlineLvl w:val="0"/>
    </w:pPr>
    <w:rPr>
      <w:b w:val="1"/>
      <w:bCs w:val="1"/>
      <w:sz w:val="24"/>
      <w:szCs w:val="24"/>
    </w:rPr>
  </w:style>
  <w:style w:type="paragraph" w:styleId="Ttulo2">
    <w:name w:val="heading 2"/>
    <w:basedOn w:val="Normal"/>
    <w:uiPriority w:val="1"/>
    <w:qFormat w:val="1"/>
    <w:pPr>
      <w:ind w:left="2740" w:right="978"/>
      <w:jc w:val="both"/>
      <w:outlineLvl w:val="1"/>
    </w:pPr>
    <w:rPr>
      <w:b w:val="1"/>
      <w:bCs w:val="1"/>
      <w:i w:val="1"/>
      <w:iCs w:val="1"/>
      <w:sz w:val="24"/>
      <w:szCs w:val="24"/>
    </w:rPr>
  </w:style>
  <w:style w:type="paragraph" w:styleId="Ttulo3">
    <w:name w:val="heading 3"/>
    <w:basedOn w:val="Normal"/>
    <w:uiPriority w:val="1"/>
    <w:qFormat w:val="1"/>
    <w:pPr>
      <w:spacing w:before="12"/>
      <w:ind w:left="20"/>
      <w:outlineLvl w:val="2"/>
    </w:pPr>
    <w:rPr>
      <w:sz w:val="24"/>
      <w:szCs w:val="24"/>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i w:val="1"/>
      <w:iCs w:val="1"/>
      <w:sz w:val="24"/>
      <w:szCs w:val="24"/>
    </w:rPr>
  </w:style>
  <w:style w:type="paragraph" w:styleId="Prrafodelista">
    <w:name w:val="List Paragraph"/>
    <w:basedOn w:val="Normal"/>
    <w:uiPriority w:val="1"/>
    <w:qFormat w:val="1"/>
    <w:pPr>
      <w:ind w:left="2740" w:right="264" w:hanging="9604"/>
      <w:jc w:val="both"/>
    </w:pPr>
  </w:style>
  <w:style w:type="paragraph" w:styleId="TableParagraph" w:customStyle="1">
    <w:name w:val="Table Paragraph"/>
    <w:basedOn w:val="Normal"/>
    <w:uiPriority w:val="1"/>
    <w:qFormat w:val="1"/>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6FNY/l9NwUp0iyNAprLjN3zIA==">CgMxLjAyCGguZ2pkZ3hzOAByITFrdlczUHFxTE9WV1ZpMUQ4WEZZcWJPeFB4SmJ2Zy1XbQ==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2024-07-18T17:22:00Z</dcterms:created>
  <dc:creator>USUARIO-525</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2024-07-17T00:00:00Z</vt:lpwstr>
  </property>
</Properties>
</file>